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报价单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项目名称：未来科技大厦直燃机维保服务</w:t>
      </w:r>
    </w:p>
    <w:tbl>
      <w:tblPr>
        <w:tblStyle w:val="8"/>
        <w:tblW w:w="14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4"/>
        <w:gridCol w:w="3384"/>
        <w:gridCol w:w="1875"/>
        <w:gridCol w:w="2217"/>
        <w:gridCol w:w="2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型号参数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维保期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报价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（元）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未来科技大厦直燃机维保服务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型号:BZ200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制冷量：2326KW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供热量：1793KW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燃气压力：6-35kpa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额定功率：188.2KW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数量2台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1年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widowControl/>
              <w:kinsoku w:val="0"/>
              <w:autoSpaceDE w:val="0"/>
              <w:autoSpaceDN w:val="0"/>
              <w:adjustRightInd w:val="0"/>
              <w:snapToGrid w:val="0"/>
              <w:spacing w:before="177"/>
              <w:jc w:val="left"/>
              <w:textAlignment w:val="baseline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4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注：1.以上报价包括税费（增值税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bidi="ar"/>
              </w:rPr>
              <w:t>专用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发票，税率为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%）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、管理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费、利润及其他不可预计费用等；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服务时间：1年；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乙方承担在服务中发生的≦500元的备件、人工费及差旅费；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内容及要求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详见服务任务书，参选人确认并加盖公章；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付款方式：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乙方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完成6个月维保服务后，甲方向乙方支付合同金额的50%；乙方完成1年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维保服务后，甲方向乙方支付合同金额的100%。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项目地点：北京市海淀区颐和园路2号。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spacing w:before="234" w:beforeLines="75" w:line="360" w:lineRule="auto"/>
        <w:ind w:left="80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参选单位：</w:t>
      </w:r>
      <w:r>
        <w:rPr>
          <w:rFonts w:hint="eastAsia" w:ascii="宋体" w:hAnsi="宋体" w:eastAsia="宋体" w:cs="宋体"/>
          <w:sz w:val="24"/>
          <w:u w:val="single"/>
        </w:rPr>
        <w:t>（单位全称、加盖单位公章）</w:t>
      </w:r>
    </w:p>
    <w:p>
      <w:pPr>
        <w:spacing w:line="360" w:lineRule="auto"/>
        <w:ind w:left="808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（签字或盖章）</w:t>
      </w:r>
    </w:p>
    <w:p>
      <w:pPr>
        <w:spacing w:line="360" w:lineRule="auto"/>
        <w:ind w:left="8080" w:right="960"/>
        <w:rPr>
          <w:rFonts w:hint="eastAsia" w:ascii="宋体" w:hAnsi="宋体" w:eastAsia="宋体" w:cs="宋体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</w:rPr>
        <w:t xml:space="preserve">日期：     年     月      日    </w:t>
      </w:r>
    </w:p>
    <w:p>
      <w:pPr>
        <w:spacing w:before="120"/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服务任务书</w:t>
      </w:r>
    </w:p>
    <w:p>
      <w:pPr>
        <w:numPr>
          <w:ilvl w:val="0"/>
          <w:numId w:val="2"/>
        </w:numPr>
        <w:spacing w:before="120"/>
        <w:ind w:left="0" w:leftChars="0" w:firstLine="420" w:firstLineChars="0"/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维保设备明细及其他</w:t>
      </w:r>
    </w:p>
    <w:tbl>
      <w:tblPr>
        <w:tblStyle w:val="8"/>
        <w:tblW w:w="85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632"/>
        <w:gridCol w:w="1382"/>
        <w:gridCol w:w="1793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名 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 量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空调维保项目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直燃机维保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BZ200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一体化泵组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BY200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冷却塔保养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冷却水全年水质管理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含洗塔、主机通炮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软化盐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软水器保养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补水系统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惠丰4L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冷冻水水质管理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冷冻水检测报告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军团菌检测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冷却水检测报告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军团菌检测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生活水泵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120"/>
        <w:jc w:val="center"/>
        <w:rPr>
          <w:rFonts w:hint="eastAsia"/>
          <w:b/>
          <w:sz w:val="28"/>
          <w:szCs w:val="28"/>
        </w:rPr>
      </w:pPr>
    </w:p>
    <w:p>
      <w:pPr>
        <w:spacing w:before="120"/>
        <w:jc w:val="center"/>
        <w:rPr>
          <w:rFonts w:hint="eastAsia"/>
          <w:b/>
          <w:sz w:val="28"/>
          <w:szCs w:val="28"/>
        </w:rPr>
        <w:sectPr>
          <w:headerReference r:id="rId3" w:type="default"/>
          <w:pgSz w:w="11906" w:h="16838"/>
          <w:pgMar w:top="2098" w:right="1474" w:bottom="1984" w:left="1587" w:header="510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spacing w:before="120"/>
        <w:ind w:left="0" w:leftChars="0" w:firstLine="420" w:firstLineChars="0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未来科技大厦直燃机组及中央空调系统维保标准</w:t>
      </w:r>
    </w:p>
    <w:tbl>
      <w:tblPr>
        <w:tblStyle w:val="8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29"/>
        <w:gridCol w:w="1620"/>
        <w:gridCol w:w="4198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4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维保项目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子项目</w:t>
            </w:r>
          </w:p>
        </w:tc>
        <w:tc>
          <w:tcPr>
            <w:tcW w:w="41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直燃机系统*2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配电柜、变频器、配电箱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定期清扫配电柜、箱，对变频器进行除尘保养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冷凝器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除垢保养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冷却器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除垢保养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燃烧器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炉头、炉灶进行检修维护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传感器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每季度检测维护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温度计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每年检测或更新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压力表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每年检测或更新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减压阀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每年检测一次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控制器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每季度保养一次，开盖清扫积尘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真空泵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定期更换机油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2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软化水系统*1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树脂罐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半年维护保养，每月巡视一次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2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储水罐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半年维护保养，每月巡视一次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2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管道、阀门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每年盘活阀门一次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8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2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冷冻水加药系统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定期维护 、检修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2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补水系统*1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补水泵2台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定期检测维护，定期清扫配电箱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6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2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补水箱及配件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每年一次水箱清洗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冷冻水系统*2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管道、冷凝器、集水器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对冷冻系统进行除垢、预膜，每月对水质进行检测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7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冷却水系统*2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管道、集水器、冷却塔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对冷却系统进行除垢、预膜，对冷却塔每季度清洗一次，含风扇保养检修，阀门保养、填料清洗，与更换损坏的填料，每月对水质进行检测并出具第三方检测报告，水质符合相关标准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冷冻系统循环泵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每季度开机前对水泵电机进行检测，绝缘、接地、噪音、轴承加油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冷却系统循环泵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每季度开机前对水泵电机进行检测，绝缘、接地、噪音、轴承加油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  <w:jc w:val="center"/>
        </w:trPr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生活水泵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4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每季度开机前对水泵电机进行检测，绝缘、接地、噪音、轴承加油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27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1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9496" w:type="dxa"/>
            <w:gridSpan w:val="5"/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注：</w:t>
            </w:r>
          </w:p>
          <w:p>
            <w:pPr>
              <w:spacing w:line="320" w:lineRule="exact"/>
              <w:ind w:left="112" w:leftChars="-114" w:right="-1015" w:hanging="351" w:hangingChars="150"/>
              <w:jc w:val="left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 xml:space="preserve"> 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承担在服务中发生的≦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见500以下备件清单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的备件、人工费及差旅费。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、机组停机故障处理时间：市内2小时内到达现场，市外2小时内乘坐最快交通工具出发赶赴现场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在征得用户同意的情况下，可按双方约定时间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spacing w:before="120"/>
        <w:jc w:val="center"/>
        <w:rPr>
          <w:rFonts w:hint="eastAsia"/>
          <w:b/>
          <w:sz w:val="28"/>
          <w:szCs w:val="28"/>
        </w:rPr>
        <w:sectPr>
          <w:pgSz w:w="11906" w:h="16838"/>
          <w:pgMar w:top="1440" w:right="1800" w:bottom="1440" w:left="1800" w:header="510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spacing w:before="120"/>
        <w:ind w:left="0" w:leftChars="0" w:firstLine="420" w:firstLineChars="0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空调系统及直燃机维保检查项目表</w:t>
      </w:r>
    </w:p>
    <w:tbl>
      <w:tblPr>
        <w:tblStyle w:val="8"/>
        <w:tblW w:w="94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425"/>
        <w:gridCol w:w="6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38" w:type="dxa"/>
            <w:gridSpan w:val="4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一 、主机硬件：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维保标准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真空部件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168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真空密封件、真空阀门的检查、维修。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机械部件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高发、主体及其附属的机械部件的检查、维修。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燃烧机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电机叶轮、压力开关、离子探针、打火电极、钢带伺服机构、变压器的检查。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燃气检测系统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球阀、过滤器、调压器、电磁阀、压力开关、检漏装置的检查。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主控电气设备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电源、变压、CPU、PLC、空开、接触器、继电器、液控、温度模块设备的检查。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ind w:right="-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外围电气设备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液位、温度、流量、压力传感显示设备的的检查、维修。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二 、主机软件：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4" w:type="dxa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维保标准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基础控制程序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定期检测参数数据及运行、及时修复问题故障、适当情况进行可行的升级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应用控制程序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定期检测参数数据及运行、及时修复问题故障、适当情况进行可行的升级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安全保护程序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定期检测参数数据及运行、及时修复问题故障、适当情况进行可行的升级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联动控制程序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定期检测参数数据及运行、及时修复问题故障、适当情况进行可行的升级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燃烧控制程序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定期检测参数数据及运行、及时修复问题故障、适当情况进行可行的升级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触摸屏控制程序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定期检测参数数据及运行、及时修复问题故障、适当情况进行可行的升级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联网基础程序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定期检测参数数据及运行、及时修复问题故障、适当情况进行可行的升级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联网应用程序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定期检测参数数据及运行、及时修复问题故障、适当情况进行可行的升级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短信报警程序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定期检测参数数据及运行、及时修复问题故障、适当情况进行可行的升级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三、 四次保养：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维保标准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制热运行保养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冬季，按照四次保养项目表，进行全面、针对性的保养、检查及维护，确保制热零故障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制冷转换保养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春季，按照四次保养项目表，进行全面、针对性的保养、检查及维护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制冷运行保养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夏季，按照四次保养项目表，进行全面、针对性的保养、检查及维护，确保制冷零故障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制热转换保养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秋季，按照四次保养项目表，进行全面、针对性的保养、检查及维护。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四、 检测处理：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直燃机安全、稳定、高效运行的关键节点项目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维保标准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安全保护设备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对流量、温度、压力、防冻、防爆传感器及设备进行检测，并处理发现的问题、隐患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安全保护程序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进行安全程序的校验，确保程序无误，并处理发现的问题、隐患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安全保护参数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进行安全参数的检查，确保安全参数设置无误，并处理发现的问题、隐患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机组真空性能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数字真空计、起泡法多重检测，确定机组度，并处理发现的问题、隐患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真空泵极限性能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数字真空计、气泡法多重检测，确定真空泵极限抽气性能，并指导用户进行维修、处理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溶液质量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溶液分析仪全面检测溶液质量，出具报告，并向用户递交再生处理方案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烟气成分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烟气分析仪检测排烟成分，分析燃料、氧气配比，进行调节，保持燃烧机最佳燃烧状态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烟管结垢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检测烟管是否结垢，进行相应的清理除垢，排除结垢后的高温火灾风险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铜管结垢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检测铜管是否结垢，提交相关的结果、处理建议给用户，排除结垢后的铜管腐蚀风险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吸收泵电机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检测电机绝缘、运行温度、运行声音，确保电机正常可靠运行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溶液泵电机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检测电机绝缘、运行温度、运行声音，确保电机正常可靠运行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冷剂泵电机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检测电机绝缘、运行温度、运行声音，确保电机正常可靠运行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燃烧机电机</w:t>
            </w:r>
          </w:p>
        </w:tc>
        <w:tc>
          <w:tcPr>
            <w:tcW w:w="7203" w:type="dxa"/>
            <w:gridSpan w:val="2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检测电机绝缘、运行温度、运行声音，确保电机正常可靠运行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五 、软水系统检查、维护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6778" w:type="dxa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维保标准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树脂罐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按照要求半年对树脂罐进行检查、保养，每月巡视一次。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盐罐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按照要求半年对盐罐进行检查、保养，每月巡视一次。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管道、阀门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按照要求每年检查阀门一次。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冷冻水加药系统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定期维护、检修，检查加药系统是否正常运行。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提供软化水工业盐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软水器专用盐数量：250KG。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六、补水系统维护、检查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补水泵2台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定期检查补水泵。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控制柜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定期清理电控柜、检测控制柜内元器件。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补水箱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每年对补水箱清理一次。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生活水泵（4台）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开机前对水泵进行绝缘、接地、噪音，轴承检查。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七、输配系统维护、检查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泵组控制柜器件检验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完成控制柜内元器件检查、清理灰尘。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变频器保养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清理变频器灰尘，检查变频器参数。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软启动器保养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清理软启动器灰尘，检查启动器参数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冷温水泵（2台）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对水泵电机接地、噪声、轴封检查，轴承加油。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冷却水泵（2台）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对水泵电机接地、噪声、轴封检查，轴承加油。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冷温水过滤、止回集箱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每年完成一次检查。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冷却水过滤、止回集箱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每年完成一次检查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八、冷却水系统水质管理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6778" w:type="dxa"/>
            <w:vAlign w:val="top"/>
          </w:tcPr>
          <w:p>
            <w:pPr>
              <w:spacing w:line="240" w:lineRule="atLeast"/>
              <w:ind w:right="-94" w:hanging="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维保标准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冷却塔清理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每季度完成冷却塔清洗一次。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填料物理清洗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制冷前、制冷后完成填料的清理、盘活冷却塔阀门。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冷却塔传动系统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开机前完成电机、皮带、转速器的检查及保养。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冷却水系统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完成系统清洗、预膜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药剂投放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按时、定量对冷却水投放杀菌灭藻剂、阻垢剂。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出具检测报告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按要求出具检测报告。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ind w:right="-16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九、冷冻水系统水质管理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冷冻水系统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每年制冷开机前对冷冻水系统进行投药预膜。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5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水质检测</w:t>
            </w:r>
          </w:p>
        </w:tc>
        <w:tc>
          <w:tcPr>
            <w:tcW w:w="6778" w:type="dxa"/>
            <w:vAlign w:val="top"/>
          </w:tcPr>
          <w:p>
            <w:pPr>
              <w:ind w:right="-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按照要求出具检测报告。</w:t>
            </w:r>
          </w:p>
        </w:tc>
      </w:tr>
    </w:tbl>
    <w:p>
      <w:pPr>
        <w:tabs>
          <w:tab w:val="left" w:pos="1873"/>
        </w:tabs>
        <w:bidi w:val="0"/>
        <w:jc w:val="left"/>
        <w:rPr>
          <w:rFonts w:hint="default"/>
          <w:lang w:val="en-US" w:eastAsia="zh-CN"/>
        </w:rPr>
      </w:pPr>
    </w:p>
    <w:p>
      <w:pPr>
        <w:pStyle w:val="2"/>
        <w:ind w:firstLine="0" w:firstLineChars="0"/>
        <w:rPr>
          <w:rFonts w:hint="eastAsia"/>
        </w:rPr>
      </w:pPr>
    </w:p>
    <w:sectPr>
      <w:pgSz w:w="11906" w:h="16838"/>
      <w:pgMar w:top="2098" w:right="1474" w:bottom="1984" w:left="1587" w:header="510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1485"/>
        <w:tab w:val="clear" w:pos="4153"/>
      </w:tabs>
      <w:spacing w:after="0" w:afterAutospacing="0"/>
      <w:rPr>
        <w:rFonts w:hint="eastAsia" w:eastAsiaTheme="minorEastAsia"/>
        <w:lang w:eastAsia="zh-CN"/>
      </w:rPr>
    </w:pPr>
  </w:p>
  <w:p>
    <w:pPr>
      <w:pStyle w:val="6"/>
      <w:pBdr>
        <w:bottom w:val="none" w:color="auto" w:sz="0" w:space="1"/>
      </w:pBdr>
      <w:tabs>
        <w:tab w:val="left" w:pos="1485"/>
        <w:tab w:val="clear" w:pos="4153"/>
      </w:tabs>
      <w:spacing w:after="0" w:afterAutospacing="0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6D2AA"/>
    <w:multiLevelType w:val="singleLevel"/>
    <w:tmpl w:val="9106D2A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1">
    <w:nsid w:val="DDE62C27"/>
    <w:multiLevelType w:val="singleLevel"/>
    <w:tmpl w:val="DDE62C2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WMxNmI0MDc4NDUzY2ExNmFiNGRlN2NlN2QxMzgifQ=="/>
  </w:docVars>
  <w:rsids>
    <w:rsidRoot w:val="00162CF0"/>
    <w:rsid w:val="00162CF0"/>
    <w:rsid w:val="00457A19"/>
    <w:rsid w:val="009105E6"/>
    <w:rsid w:val="009A0A23"/>
    <w:rsid w:val="00EF1575"/>
    <w:rsid w:val="03D41080"/>
    <w:rsid w:val="07CE63FB"/>
    <w:rsid w:val="0BCF2858"/>
    <w:rsid w:val="0C342F6F"/>
    <w:rsid w:val="0DD53E39"/>
    <w:rsid w:val="0E4D3F08"/>
    <w:rsid w:val="0F954EDF"/>
    <w:rsid w:val="11FA13AD"/>
    <w:rsid w:val="13F83A07"/>
    <w:rsid w:val="151B539B"/>
    <w:rsid w:val="1CA62DD5"/>
    <w:rsid w:val="1E65602A"/>
    <w:rsid w:val="275D571C"/>
    <w:rsid w:val="27AE3A3A"/>
    <w:rsid w:val="301267EF"/>
    <w:rsid w:val="308B3587"/>
    <w:rsid w:val="317F0FFC"/>
    <w:rsid w:val="36657792"/>
    <w:rsid w:val="38461223"/>
    <w:rsid w:val="391223B5"/>
    <w:rsid w:val="3A29387B"/>
    <w:rsid w:val="3C4147FD"/>
    <w:rsid w:val="3CF55BDC"/>
    <w:rsid w:val="3EB94B1E"/>
    <w:rsid w:val="410A7921"/>
    <w:rsid w:val="41E2438C"/>
    <w:rsid w:val="43CE5E86"/>
    <w:rsid w:val="459C4FD3"/>
    <w:rsid w:val="465F3BCC"/>
    <w:rsid w:val="4D6737C0"/>
    <w:rsid w:val="50A0099C"/>
    <w:rsid w:val="544607AB"/>
    <w:rsid w:val="58562F86"/>
    <w:rsid w:val="59AE12C1"/>
    <w:rsid w:val="5AA80549"/>
    <w:rsid w:val="5B5A29CB"/>
    <w:rsid w:val="5D14523E"/>
    <w:rsid w:val="5D360B46"/>
    <w:rsid w:val="5D7E7208"/>
    <w:rsid w:val="5E6F6EE3"/>
    <w:rsid w:val="636A7A52"/>
    <w:rsid w:val="683A0B47"/>
    <w:rsid w:val="69411D9C"/>
    <w:rsid w:val="6D3E42BD"/>
    <w:rsid w:val="6F150831"/>
    <w:rsid w:val="77255706"/>
    <w:rsid w:val="797A01B0"/>
    <w:rsid w:val="7A46361F"/>
    <w:rsid w:val="7B7D5614"/>
    <w:rsid w:val="7C7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next w:val="4"/>
    <w:autoRedefine/>
    <w:qFormat/>
    <w:uiPriority w:val="0"/>
    <w:pPr>
      <w:tabs>
        <w:tab w:val="left" w:pos="567"/>
      </w:tabs>
      <w:spacing w:before="120" w:line="22" w:lineRule="atLeast"/>
    </w:pPr>
  </w:style>
  <w:style w:type="paragraph" w:styleId="4">
    <w:name w:val="Title"/>
    <w:basedOn w:val="1"/>
    <w:next w:val="1"/>
    <w:autoRedefine/>
    <w:qFormat/>
    <w:uiPriority w:val="0"/>
    <w:pPr>
      <w:pBdr>
        <w:top w:val="single" w:color="A7BFDE" w:sz="8" w:space="10"/>
        <w:bottom w:val="single" w:color="9BBB59" w:sz="24" w:space="15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1"/>
    <w:autoRedefine/>
    <w:qFormat/>
    <w:uiPriority w:val="0"/>
    <w:pPr>
      <w:tabs>
        <w:tab w:val="left" w:pos="567"/>
      </w:tabs>
      <w:spacing w:after="120"/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  <w:rPr>
      <w:rFonts w:cs="Times New Roman"/>
      <w:lang w:bidi="ar-SA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character" w:customStyle="1" w:styleId="13">
    <w:name w:val="font11"/>
    <w:basedOn w:val="10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styleId="14">
    <w:name w:val="List Paragraph"/>
    <w:basedOn w:val="1"/>
    <w:unhideWhenUsed/>
    <w:qFormat/>
    <w:uiPriority w:val="99"/>
    <w:pPr>
      <w:tabs>
        <w:tab w:val="left" w:pos="1873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308</Characters>
  <Lines>2</Lines>
  <Paragraphs>1</Paragraphs>
  <TotalTime>2</TotalTime>
  <ScaleCrop>false</ScaleCrop>
  <LinksUpToDate>false</LinksUpToDate>
  <CharactersWithSpaces>360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2025-02-12T07:26:00Z</dcterms:created>
  <dc:creator>Wang_</dc:creator>
  <cp:lastModifiedBy>王欣楠</cp:lastModifiedBy>
  <dcterms:modified xsi:type="dcterms:W3CDTF">2025-04-17T07:00:02Z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05582BB015444531A33974CE718ED705_13</vt:lpwstr>
  </property>
  <property fmtid="{D5CDD505-2E9C-101B-9397-08002B2CF9AE}" pid="4" name="KSOTemplateDocerSaveRecord">
    <vt:lpwstr>eyJoZGlkIjoiNjFlZDQxM2NiNjM1YWM5NWY0MmYxZjg2OTRhNTMyYmUiLCJ1c2VySWQiOiIyNzkyNjY0MDQifQ==</vt:lpwstr>
  </property>
</Properties>
</file>