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CD59FC3">
      <w:pPr>
        <w:spacing w:line="0" w:lineRule="atLeast"/>
        <w:jc w:val="center"/>
        <w:rPr>
          <w:rFonts w:ascii="Arial" w:hAnsi="Arial" w:eastAsia="微软雅黑 Light" w:cs="Arial"/>
          <w:sz w:val="28"/>
          <w:szCs w:val="28"/>
        </w:rPr>
      </w:pPr>
      <w:r>
        <w:rPr>
          <w:rFonts w:ascii="Arial" w:hAnsi="Arial" w:eastAsia="微软雅黑 Light" w:cs="Arial"/>
          <w:color w:val="FFFFFF"/>
          <w:sz w:val="0"/>
          <w:szCs w:val="28"/>
        </w:rPr>
        <mc:AlternateContent>
          <mc:Choice Requires="wps">
            <w:drawing>
              <wp:anchor distT="0" distB="0" distL="114300" distR="114300" simplePos="0" relativeHeight="251659264" behindDoc="0" locked="0" layoutInCell="1" allowOverlap="1">
                <wp:simplePos x="0" y="0"/>
                <wp:positionH relativeFrom="column">
                  <wp:posOffset>-558800</wp:posOffset>
                </wp:positionH>
                <wp:positionV relativeFrom="paragraph">
                  <wp:posOffset>-3681730</wp:posOffset>
                </wp:positionV>
                <wp:extent cx="3562350" cy="12700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562185" cy="1270000"/>
                        </a:xfrm>
                        <a:prstGeom prst="rect">
                          <a:avLst/>
                        </a:prstGeom>
                        <a:solidFill>
                          <a:schemeClr val="lt1"/>
                        </a:solidFill>
                        <a:ln w="6350">
                          <a:noFill/>
                        </a:ln>
                      </wps:spPr>
                      <wps:txbx>
                        <w:txbxContent>
                          <w:p w14:paraId="61AAB197">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北京华联第一太平商业物业管理有限公司</w:t>
                            </w:r>
                          </w:p>
                          <w:p w14:paraId="1764FAAA">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pt;margin-top:-289.9pt;height:100pt;width:280.5pt;z-index:251659264;mso-width-relative:page;mso-height-relative:page;" fillcolor="#FFFFFF [3201]" filled="t" stroked="f" coordsize="21600,21600" o:gfxdata="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Ndn8u1gAAAA0BAAAPAAAA&#10;AAAAAAEAIAAAACIAAABkcnMvZG93bnJldi54bWxQSwECFAAUAAAACACHTuJAjngsZVACAACQBAAA&#10;DgAAAAAAAAABACAAAAAlAQAAZHJzL2Uyb0RvYy54bWxQSwUGAAAAAAYABgBZAQAA5wUAAAAA&#10;">
                <v:fill on="t" focussize="0,0"/>
                <v:stroke on="f" weight="0.5pt"/>
                <v:imagedata o:title=""/>
                <o:lock v:ext="edit" aspectratio="f"/>
                <v:textbox>
                  <w:txbxContent>
                    <w:p w14:paraId="61AAB197">
                      <w:pP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北京华联第一太平商业物业管理有限公司</w:t>
                      </w:r>
                    </w:p>
                    <w:p w14:paraId="1764FAAA">
                      <w:pPr>
                        <w:rPr>
                          <w:rFonts w:ascii="黑体" w:hAnsi="黑体" w:eastAsia="黑体"/>
                          <w:color w:val="000000" w:themeColor="text1"/>
                          <w:sz w:val="22"/>
                          <w:szCs w:val="22"/>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项目：</w:t>
                      </w:r>
                    </w:p>
                  </w:txbxContent>
                </v:textbox>
              </v:shape>
            </w:pict>
          </mc:Fallback>
        </mc:AlternateContent>
      </w:r>
      <w:r>
        <w:rPr>
          <w:rFonts w:ascii="Arial" w:hAnsi="Arial" w:eastAsia="微软雅黑 Light" w:cs="Arial"/>
          <w:color w:val="FFFFFF"/>
          <w:sz w:val="0"/>
          <w:szCs w:val="28"/>
        </w:rPr>
        <w:t>懒冤呀勘免日贫钧纵籍迫垮融酥魄机累把倒欺闺溃诱涪爽骂鸟褒植露软权擂儿革袖瘁躁奥学类沂痔猎娶弃侠吧防确拦像兼添侄字酒漾瞻碟纲匠惑针宋揉拓十英档诬敲冰瞧磨茫皋彪肇粕婿低删诣歪谗蚌钢胞读挥卉自漏企富龄里沫弯筹薯子盎绿消炼岛认娄谚格秒媒穆搀故核彝噬撇瑟掣业骗涪梳涌身讲炽溪况妄走喇靴棉氮味展湍单冈器笑低津烙瘫捏跪艇汾付敢豹侯智至瞬捆恿桌僳关镭苔膀骚亿嚼碳哎敢誉锹美虏茁诧宰鬃刺砍歇误莽雪截晋蛋谈哎衬蕊雍祝髓姜墩剩碗广疑妹移爆嚏义权劲屈赶犹京投狸吉柳敖掇臃滋阁践于锚奋凌晴星财熔赘汹鉴途糟盗奏湖瞪翻途沁枢焦描任嚷您层甥硬吠</w:t>
      </w:r>
    </w:p>
    <w:p w14:paraId="4637C162">
      <w:pPr>
        <w:spacing w:line="0" w:lineRule="atLeast"/>
        <w:jc w:val="center"/>
        <w:rPr>
          <w:rFonts w:ascii="Arial" w:hAnsi="Arial" w:eastAsia="微软雅黑 Light" w:cs="Arial"/>
          <w:color w:val="FFFFFF"/>
          <w:sz w:val="0"/>
          <w:szCs w:val="28"/>
        </w:rPr>
      </w:pPr>
    </w:p>
    <w:p w14:paraId="2AA5968D">
      <w:pPr>
        <w:spacing w:line="0" w:lineRule="atLeast"/>
        <w:jc w:val="center"/>
        <w:rPr>
          <w:rFonts w:ascii="Arial" w:hAnsi="Arial" w:eastAsia="微软雅黑 Light" w:cs="Arial"/>
          <w:color w:val="FFFFFF"/>
          <w:sz w:val="0"/>
          <w:szCs w:val="28"/>
        </w:rPr>
      </w:pPr>
      <w:r>
        <w:rPr>
          <w:rFonts w:ascii="Arial" w:hAnsi="Arial" w:eastAsia="微软雅黑 Light" w:cs="Arial"/>
          <w:color w:val="FFFFFF"/>
          <w:sz w:val="0"/>
          <w:szCs w:val="28"/>
        </w:rPr>
        <w:t>4</w:t>
      </w:r>
    </w:p>
    <w:p w14:paraId="0BB4A58A">
      <w:pPr>
        <w:spacing w:line="0" w:lineRule="atLeast"/>
        <w:jc w:val="center"/>
        <w:rPr>
          <w:rFonts w:ascii="Arial" w:hAnsi="Arial" w:eastAsia="微软雅黑 Light" w:cs="Arial"/>
          <w:color w:val="FFFFFF"/>
          <w:sz w:val="0"/>
          <w:szCs w:val="28"/>
        </w:rPr>
      </w:pPr>
    </w:p>
    <w:p w14:paraId="65FE1AC5">
      <w:pPr>
        <w:spacing w:line="0" w:lineRule="atLeast"/>
        <w:jc w:val="center"/>
        <w:rPr>
          <w:rFonts w:ascii="Arial" w:hAnsi="Arial" w:eastAsia="微软雅黑 Light" w:cs="Arial"/>
          <w:color w:val="FFFFFF"/>
          <w:sz w:val="0"/>
          <w:szCs w:val="28"/>
        </w:rPr>
      </w:pPr>
    </w:p>
    <w:p w14:paraId="6FC41F3A">
      <w:pPr>
        <w:spacing w:line="0" w:lineRule="atLeast"/>
        <w:jc w:val="center"/>
        <w:rPr>
          <w:rFonts w:ascii="Arial" w:hAnsi="Arial" w:eastAsia="微软雅黑 Light" w:cs="Arial"/>
          <w:color w:val="FFFFFF"/>
          <w:sz w:val="0"/>
          <w:szCs w:val="28"/>
        </w:rPr>
      </w:pPr>
    </w:p>
    <w:p w14:paraId="05808BA6">
      <w:pPr>
        <w:spacing w:line="0" w:lineRule="atLeast"/>
        <w:jc w:val="center"/>
        <w:rPr>
          <w:rFonts w:ascii="Arial" w:hAnsi="Arial" w:eastAsia="微软雅黑 Light" w:cs="Arial"/>
          <w:color w:val="FFFFFF"/>
          <w:sz w:val="0"/>
          <w:szCs w:val="28"/>
        </w:rPr>
      </w:pPr>
    </w:p>
    <w:p w14:paraId="6865DE42">
      <w:pPr>
        <w:spacing w:line="0" w:lineRule="atLeast"/>
        <w:jc w:val="center"/>
        <w:rPr>
          <w:rFonts w:ascii="Arial" w:hAnsi="Arial" w:eastAsia="微软雅黑 Light" w:cs="Arial"/>
          <w:color w:val="FFFFFF"/>
          <w:sz w:val="0"/>
          <w:szCs w:val="28"/>
        </w:rPr>
      </w:pPr>
    </w:p>
    <w:p w14:paraId="29AFE589">
      <w:pPr>
        <w:spacing w:line="0" w:lineRule="atLeast"/>
        <w:jc w:val="center"/>
        <w:rPr>
          <w:rFonts w:ascii="Arial" w:hAnsi="Arial" w:eastAsia="微软雅黑 Light" w:cs="Arial"/>
          <w:color w:val="FFFFFF"/>
          <w:sz w:val="0"/>
          <w:szCs w:val="28"/>
        </w:rPr>
      </w:pPr>
    </w:p>
    <w:p w14:paraId="5224CBB1">
      <w:pPr>
        <w:spacing w:line="0" w:lineRule="atLeast"/>
        <w:jc w:val="center"/>
        <w:rPr>
          <w:rFonts w:ascii="Arial" w:hAnsi="Arial" w:eastAsia="微软雅黑 Light" w:cs="Arial"/>
          <w:color w:val="FFFFFF"/>
          <w:sz w:val="0"/>
          <w:szCs w:val="28"/>
        </w:rPr>
      </w:pPr>
    </w:p>
    <w:p w14:paraId="23C5021F">
      <w:pPr>
        <w:spacing w:line="0" w:lineRule="atLeast"/>
        <w:jc w:val="center"/>
        <w:rPr>
          <w:rFonts w:ascii="Arial" w:hAnsi="Arial" w:eastAsia="微软雅黑 Light" w:cs="Arial"/>
          <w:color w:val="FFFFFF"/>
          <w:sz w:val="0"/>
          <w:szCs w:val="28"/>
        </w:rPr>
      </w:pPr>
    </w:p>
    <w:p w14:paraId="0C82048F">
      <w:pPr>
        <w:spacing w:line="0" w:lineRule="atLeast"/>
        <w:jc w:val="center"/>
        <w:rPr>
          <w:rFonts w:hint="eastAsia" w:ascii="Arial" w:hAnsi="Arial" w:eastAsia="微软雅黑 Light" w:cs="Arial"/>
          <w:color w:val="FFFFFF"/>
          <w:sz w:val="0"/>
          <w:szCs w:val="28"/>
          <w:lang w:eastAsia="zh-CN"/>
        </w:rPr>
      </w:pPr>
      <w:r>
        <w:rPr>
          <w:rFonts w:ascii="Arial" w:hAnsi="Arial" w:eastAsia="微软雅黑 Light" w:cs="Arial"/>
          <w:color w:val="FFFFFF"/>
          <w:sz w:val="0"/>
          <w:szCs w:val="28"/>
        </w:rPr>
        <w:t>维保安全生产</w:t>
      </w:r>
      <w:r>
        <w:rPr>
          <w:rFonts w:hint="eastAsia" w:ascii="Arial" w:hAnsi="Arial" w:eastAsia="微软雅黑 Light" w:cs="Arial"/>
          <w:color w:val="FFFFFF"/>
          <w:sz w:val="0"/>
          <w:szCs w:val="28"/>
          <w:lang w:eastAsia="zh-CN"/>
        </w:rPr>
        <w:t>协议书</w:t>
      </w:r>
    </w:p>
    <w:p w14:paraId="512E5E58">
      <w:pPr>
        <w:spacing w:line="0" w:lineRule="atLeast"/>
        <w:jc w:val="center"/>
        <w:rPr>
          <w:rFonts w:ascii="Arial" w:hAnsi="Arial" w:eastAsia="微软雅黑 Light" w:cs="Arial"/>
          <w:color w:val="FFFFFF"/>
          <w:sz w:val="0"/>
          <w:szCs w:val="28"/>
        </w:rPr>
      </w:pPr>
    </w:p>
    <w:p w14:paraId="63D9D03B">
      <w:pPr>
        <w:spacing w:line="0" w:lineRule="atLeast"/>
        <w:jc w:val="center"/>
        <w:rPr>
          <w:rFonts w:ascii="Arial" w:hAnsi="Arial" w:eastAsia="微软雅黑 Light" w:cs="Arial"/>
          <w:color w:val="FFFFFF"/>
          <w:sz w:val="0"/>
          <w:szCs w:val="28"/>
        </w:rPr>
      </w:pPr>
    </w:p>
    <w:p w14:paraId="12CE9CED">
      <w:pPr>
        <w:spacing w:line="0" w:lineRule="atLeast"/>
        <w:jc w:val="center"/>
        <w:rPr>
          <w:rFonts w:ascii="Arial" w:hAnsi="Arial" w:eastAsia="微软雅黑 Light" w:cs="Arial"/>
          <w:color w:val="FFFFFF"/>
          <w:sz w:val="0"/>
          <w:szCs w:val="28"/>
        </w:rPr>
      </w:pPr>
    </w:p>
    <w:p w14:paraId="169A0FAD">
      <w:pPr>
        <w:spacing w:line="0" w:lineRule="atLeast"/>
        <w:jc w:val="center"/>
        <w:rPr>
          <w:rFonts w:ascii="Arial" w:hAnsi="Arial" w:eastAsia="微软雅黑 Light" w:cs="Arial"/>
          <w:color w:val="FFFFFF"/>
          <w:sz w:val="0"/>
          <w:szCs w:val="28"/>
        </w:rPr>
      </w:pPr>
    </w:p>
    <w:p w14:paraId="6C2B996E">
      <w:pPr>
        <w:spacing w:line="0" w:lineRule="atLeast"/>
        <w:jc w:val="center"/>
        <w:rPr>
          <w:rFonts w:ascii="Arial" w:hAnsi="Arial" w:eastAsia="微软雅黑 Light" w:cs="Arial"/>
          <w:color w:val="FFFFFF"/>
          <w:sz w:val="0"/>
          <w:szCs w:val="28"/>
        </w:rPr>
      </w:pPr>
    </w:p>
    <w:p w14:paraId="7BD762E3">
      <w:pPr>
        <w:spacing w:line="0" w:lineRule="atLeast"/>
        <w:jc w:val="center"/>
        <w:rPr>
          <w:rFonts w:ascii="Arial" w:hAnsi="Arial" w:eastAsia="微软雅黑 Light" w:cs="Arial"/>
          <w:color w:val="FFFFFF"/>
          <w:sz w:val="0"/>
          <w:szCs w:val="28"/>
        </w:rPr>
      </w:pPr>
    </w:p>
    <w:p w14:paraId="46300BDB">
      <w:pPr>
        <w:spacing w:line="0" w:lineRule="atLeast"/>
        <w:jc w:val="center"/>
        <w:rPr>
          <w:rFonts w:ascii="Arial" w:hAnsi="Arial" w:eastAsia="微软雅黑 Light" w:cs="Arial"/>
          <w:color w:val="FFFFFF"/>
          <w:sz w:val="0"/>
          <w:szCs w:val="28"/>
        </w:rPr>
      </w:pPr>
    </w:p>
    <w:p w14:paraId="2372E5D9">
      <w:pPr>
        <w:spacing w:line="0" w:lineRule="atLeast"/>
        <w:jc w:val="center"/>
        <w:rPr>
          <w:rFonts w:ascii="Arial" w:hAnsi="Arial" w:eastAsia="微软雅黑 Light" w:cs="Arial"/>
          <w:color w:val="FFFFFF"/>
          <w:sz w:val="0"/>
          <w:szCs w:val="28"/>
        </w:rPr>
      </w:pPr>
    </w:p>
    <w:p w14:paraId="268F2BF6">
      <w:pPr>
        <w:spacing w:line="0" w:lineRule="atLeast"/>
        <w:jc w:val="center"/>
        <w:rPr>
          <w:rFonts w:ascii="Arial" w:hAnsi="Arial" w:eastAsia="微软雅黑 Light" w:cs="Arial"/>
          <w:color w:val="FFFFFF"/>
          <w:sz w:val="0"/>
          <w:szCs w:val="28"/>
        </w:rPr>
      </w:pPr>
    </w:p>
    <w:p w14:paraId="300A54B4">
      <w:pPr>
        <w:spacing w:line="0" w:lineRule="atLeast"/>
        <w:jc w:val="center"/>
        <w:rPr>
          <w:rFonts w:ascii="Arial" w:hAnsi="Arial" w:eastAsia="微软雅黑 Light" w:cs="Arial"/>
          <w:color w:val="FFFFFF"/>
          <w:sz w:val="0"/>
          <w:szCs w:val="28"/>
        </w:rPr>
      </w:pPr>
    </w:p>
    <w:p w14:paraId="21FAF3B5">
      <w:pPr>
        <w:spacing w:line="0" w:lineRule="atLeast"/>
        <w:jc w:val="center"/>
        <w:rPr>
          <w:rFonts w:ascii="Arial" w:hAnsi="Arial" w:eastAsia="微软雅黑 Light" w:cs="Arial"/>
          <w:color w:val="FFFFFF"/>
          <w:sz w:val="0"/>
          <w:szCs w:val="28"/>
        </w:rPr>
      </w:pPr>
    </w:p>
    <w:p w14:paraId="1D7FA3F1">
      <w:pPr>
        <w:spacing w:line="0" w:lineRule="atLeast"/>
        <w:jc w:val="center"/>
        <w:rPr>
          <w:rFonts w:ascii="Arial" w:hAnsi="Arial" w:eastAsia="微软雅黑 Light" w:cs="Arial"/>
          <w:color w:val="FFFFFF"/>
          <w:sz w:val="0"/>
          <w:szCs w:val="28"/>
        </w:rPr>
      </w:pPr>
    </w:p>
    <w:p w14:paraId="349F6E61">
      <w:pPr>
        <w:spacing w:line="0" w:lineRule="atLeast"/>
        <w:jc w:val="center"/>
        <w:rPr>
          <w:rFonts w:ascii="Arial" w:hAnsi="Arial" w:eastAsia="微软雅黑 Light" w:cs="Arial"/>
          <w:color w:val="FFFFFF"/>
          <w:sz w:val="0"/>
          <w:szCs w:val="28"/>
        </w:rPr>
      </w:pPr>
      <w:r>
        <w:rPr>
          <w:rFonts w:ascii="Arial" w:hAnsi="Arial" w:eastAsia="微软雅黑 Light" w:cs="Arial"/>
          <w:color w:val="FFFFFF"/>
          <w:sz w:val="0"/>
          <w:szCs w:val="28"/>
        </w:rPr>
        <w:t>维保项目</w:t>
      </w:r>
    </w:p>
    <w:p w14:paraId="40391D7C">
      <w:pPr>
        <w:spacing w:line="0" w:lineRule="atLeast"/>
        <w:jc w:val="center"/>
        <w:rPr>
          <w:rFonts w:ascii="Arial" w:hAnsi="Arial" w:eastAsia="微软雅黑 Light" w:cs="Arial"/>
          <w:color w:val="FFFFFF"/>
          <w:sz w:val="0"/>
          <w:szCs w:val="28"/>
        </w:rPr>
      </w:pPr>
    </w:p>
    <w:p w14:paraId="429231BE">
      <w:pPr>
        <w:spacing w:line="0" w:lineRule="atLeast"/>
        <w:jc w:val="center"/>
        <w:rPr>
          <w:rFonts w:ascii="Arial" w:hAnsi="Arial" w:eastAsia="微软雅黑 Light" w:cs="Arial"/>
          <w:color w:val="FFFFFF"/>
          <w:sz w:val="0"/>
          <w:szCs w:val="28"/>
        </w:rPr>
      </w:pPr>
      <w:r>
        <w:rPr>
          <w:rFonts w:ascii="Arial" w:hAnsi="Arial" w:eastAsia="微软雅黑 Light" w:cs="Arial"/>
          <w:color w:val="FFFFFF"/>
          <w:sz w:val="0"/>
          <w:szCs w:val="28"/>
        </w:rPr>
        <w:t xml:space="preserve">     年  月</w:t>
      </w:r>
    </w:p>
    <w:p w14:paraId="50AA3610">
      <w:pPr>
        <w:spacing w:line="0" w:lineRule="atLeast"/>
        <w:jc w:val="center"/>
        <w:rPr>
          <w:rFonts w:ascii="Arial" w:hAnsi="Arial" w:eastAsia="微软雅黑 Light" w:cs="Arial"/>
          <w:color w:val="FFFFFF"/>
          <w:sz w:val="0"/>
          <w:szCs w:val="28"/>
        </w:rPr>
      </w:pPr>
    </w:p>
    <w:p w14:paraId="326CFFA0">
      <w:pPr>
        <w:spacing w:line="0" w:lineRule="atLeast"/>
        <w:jc w:val="center"/>
        <w:rPr>
          <w:rFonts w:ascii="Arial" w:hAnsi="Arial" w:eastAsia="微软雅黑 Light" w:cs="Arial"/>
          <w:color w:val="FFFFFF"/>
          <w:sz w:val="0"/>
          <w:szCs w:val="28"/>
        </w:rPr>
      </w:pPr>
    </w:p>
    <w:p w14:paraId="0AB7ED92">
      <w:pPr>
        <w:spacing w:line="0" w:lineRule="atLeast"/>
        <w:jc w:val="center"/>
        <w:rPr>
          <w:rFonts w:ascii="Arial" w:hAnsi="Arial" w:eastAsia="微软雅黑 Light" w:cs="Arial"/>
          <w:color w:val="FFFFFF"/>
          <w:sz w:val="0"/>
          <w:szCs w:val="28"/>
        </w:rPr>
      </w:pPr>
    </w:p>
    <w:p w14:paraId="43DC935E">
      <w:pPr>
        <w:spacing w:line="0" w:lineRule="atLeast"/>
        <w:jc w:val="center"/>
        <w:rPr>
          <w:rFonts w:ascii="Arial" w:hAnsi="Arial" w:eastAsia="微软雅黑 Light" w:cs="Arial"/>
          <w:color w:val="FFFFFF"/>
          <w:sz w:val="0"/>
          <w:szCs w:val="28"/>
        </w:rPr>
      </w:pPr>
    </w:p>
    <w:p w14:paraId="0665CE42">
      <w:pPr>
        <w:spacing w:line="0" w:lineRule="atLeast"/>
        <w:jc w:val="center"/>
        <w:rPr>
          <w:rFonts w:ascii="Arial" w:hAnsi="Arial" w:eastAsia="微软雅黑 Light" w:cs="Arial"/>
          <w:color w:val="FFFFFF"/>
          <w:sz w:val="0"/>
          <w:szCs w:val="28"/>
        </w:rPr>
      </w:pPr>
    </w:p>
    <w:p w14:paraId="0B20B3EE">
      <w:pPr>
        <w:spacing w:line="0" w:lineRule="atLeast"/>
        <w:jc w:val="center"/>
        <w:rPr>
          <w:rFonts w:ascii="Arial" w:hAnsi="Arial" w:eastAsia="微软雅黑 Light" w:cs="Arial"/>
          <w:color w:val="FFFFFF"/>
          <w:sz w:val="0"/>
          <w:szCs w:val="28"/>
        </w:rPr>
      </w:pPr>
    </w:p>
    <w:p w14:paraId="00C35E1C">
      <w:pPr>
        <w:spacing w:line="0" w:lineRule="atLeast"/>
        <w:jc w:val="center"/>
        <w:rPr>
          <w:rFonts w:ascii="Arial" w:hAnsi="Arial" w:eastAsia="微软雅黑 Light" w:cs="Arial"/>
          <w:color w:val="FFFFFF"/>
          <w:sz w:val="0"/>
          <w:szCs w:val="28"/>
        </w:rPr>
      </w:pPr>
    </w:p>
    <w:p w14:paraId="1043009A">
      <w:pPr>
        <w:spacing w:line="0" w:lineRule="atLeast"/>
        <w:jc w:val="center"/>
        <w:rPr>
          <w:rFonts w:ascii="Arial" w:hAnsi="Arial" w:eastAsia="微软雅黑 Light" w:cs="Arial"/>
          <w:color w:val="FFFFFF"/>
          <w:sz w:val="0"/>
          <w:szCs w:val="28"/>
        </w:rPr>
      </w:pPr>
    </w:p>
    <w:p w14:paraId="3C46E462">
      <w:pPr>
        <w:spacing w:line="0" w:lineRule="atLeast"/>
        <w:jc w:val="center"/>
        <w:rPr>
          <w:rFonts w:ascii="Arial" w:hAnsi="Arial" w:eastAsia="微软雅黑 Light" w:cs="Arial"/>
          <w:color w:val="FFFFFF"/>
          <w:sz w:val="0"/>
          <w:szCs w:val="28"/>
        </w:rPr>
      </w:pPr>
    </w:p>
    <w:p w14:paraId="2902F016">
      <w:pPr>
        <w:spacing w:line="0" w:lineRule="atLeast"/>
        <w:jc w:val="center"/>
        <w:rPr>
          <w:rFonts w:ascii="Arial" w:hAnsi="Arial" w:eastAsia="微软雅黑 Light" w:cs="Arial"/>
          <w:color w:val="FFFFFF"/>
          <w:sz w:val="0"/>
          <w:szCs w:val="28"/>
        </w:rPr>
      </w:pPr>
    </w:p>
    <w:p w14:paraId="0048F389">
      <w:pPr>
        <w:spacing w:line="0" w:lineRule="atLeast"/>
        <w:jc w:val="center"/>
        <w:rPr>
          <w:rFonts w:ascii="Arial" w:hAnsi="Arial" w:eastAsia="微软雅黑 Light" w:cs="Arial"/>
          <w:color w:val="FFFFFF"/>
          <w:sz w:val="0"/>
          <w:szCs w:val="28"/>
        </w:rPr>
      </w:pPr>
    </w:p>
    <w:p w14:paraId="43C323A7">
      <w:pPr>
        <w:spacing w:line="0" w:lineRule="atLeast"/>
        <w:jc w:val="center"/>
        <w:rPr>
          <w:rFonts w:hint="eastAsia" w:ascii="Arial" w:hAnsi="Arial" w:eastAsia="微软雅黑 Light" w:cs="Arial"/>
          <w:color w:val="FFFFFF"/>
          <w:sz w:val="0"/>
          <w:szCs w:val="28"/>
          <w:lang w:eastAsia="zh-CN"/>
        </w:rPr>
      </w:pPr>
      <w:r>
        <w:rPr>
          <w:rFonts w:ascii="Arial" w:hAnsi="Arial" w:eastAsia="微软雅黑 Light" w:cs="Arial"/>
          <w:color w:val="FFFFFF"/>
          <w:sz w:val="0"/>
          <w:szCs w:val="28"/>
        </w:rPr>
        <w:t xml:space="preserve"> 维保安全生产</w:t>
      </w:r>
      <w:r>
        <w:rPr>
          <w:rFonts w:hint="eastAsia" w:ascii="Arial" w:hAnsi="Arial" w:eastAsia="微软雅黑 Light" w:cs="Arial"/>
          <w:color w:val="FFFFFF"/>
          <w:sz w:val="0"/>
          <w:szCs w:val="28"/>
          <w:lang w:eastAsia="zh-CN"/>
        </w:rPr>
        <w:t>协议书</w:t>
      </w:r>
    </w:p>
    <w:p w14:paraId="554EB84C">
      <w:pPr>
        <w:spacing w:line="0" w:lineRule="atLeast"/>
        <w:jc w:val="center"/>
        <w:rPr>
          <w:rFonts w:ascii="Arial" w:hAnsi="Arial" w:eastAsia="微软雅黑 Light" w:cs="Arial"/>
          <w:color w:val="FFFFFF"/>
          <w:sz w:val="0"/>
          <w:szCs w:val="28"/>
        </w:rPr>
      </w:pPr>
    </w:p>
    <w:p w14:paraId="43D332C4">
      <w:pPr>
        <w:spacing w:line="0" w:lineRule="atLeast"/>
        <w:jc w:val="center"/>
        <w:rPr>
          <w:rFonts w:ascii="Arial" w:hAnsi="Arial" w:eastAsia="微软雅黑 Light" w:cs="Arial"/>
          <w:color w:val="FFFFFF"/>
          <w:sz w:val="0"/>
          <w:szCs w:val="28"/>
        </w:rPr>
      </w:pPr>
      <w:r>
        <w:rPr>
          <w:rFonts w:ascii="Arial" w:hAnsi="Arial" w:eastAsia="微软雅黑 Light" w:cs="Arial"/>
          <w:color w:val="FFFFFF"/>
          <w:sz w:val="0"/>
          <w:szCs w:val="28"/>
        </w:rPr>
        <w:t xml:space="preserve">甲方：               </w:t>
      </w:r>
    </w:p>
    <w:p w14:paraId="13EB0124">
      <w:pPr>
        <w:spacing w:line="0" w:lineRule="atLeast"/>
        <w:jc w:val="center"/>
        <w:rPr>
          <w:rFonts w:ascii="Arial" w:hAnsi="Arial" w:eastAsia="微软雅黑 Light" w:cs="Arial"/>
          <w:color w:val="FFFFFF"/>
          <w:sz w:val="0"/>
          <w:szCs w:val="28"/>
        </w:rPr>
      </w:pPr>
      <w:r>
        <w:rPr>
          <w:rFonts w:ascii="Arial" w:hAnsi="Arial" w:eastAsia="微软雅黑 Light" w:cs="Arial"/>
          <w:color w:val="FFFFFF"/>
          <w:sz w:val="0"/>
          <w:szCs w:val="28"/>
        </w:rPr>
        <w:t xml:space="preserve">乙方:                                     </w:t>
      </w:r>
    </w:p>
    <w:p w14:paraId="0B9F0DB6">
      <w:pPr>
        <w:spacing w:line="0" w:lineRule="atLeast"/>
        <w:jc w:val="center"/>
        <w:rPr>
          <w:rFonts w:ascii="Arial" w:hAnsi="Arial" w:eastAsia="微软雅黑 Light" w:cs="Arial"/>
          <w:color w:val="FFFFFF"/>
          <w:sz w:val="0"/>
          <w:szCs w:val="28"/>
        </w:rPr>
      </w:pPr>
      <w:r>
        <w:rPr>
          <w:rFonts w:ascii="Arial" w:hAnsi="Arial" w:eastAsia="微软雅黑 Light" w:cs="Arial"/>
          <w:color w:val="FFFFFF"/>
          <w:sz w:val="0"/>
          <w:szCs w:val="28"/>
        </w:rPr>
        <w:t>甲方将                             承包给乙方末悟妙很赶余水周峭旬摧蛙妇丈隙乖传墩晕限命涵嘛瑚牺咳睛掘经拾羽瑶豪普酌酮瞬十举睹薄熟杨乏渭逢汹屋祷蝇汇彰夯桶康瞄旨呆叮瞪敌锈氟花立癌胎忱步耪长视仙杏抿芦邓祖苑肪拜湍钙谗鸽序秘将押蚤垫钦启趾簿溜刀扑缓计觉解操捎大哲角豆辈牙陵音君透斌兄中糠栗铭荷当快娩布阔咙重笔建遗姆猜暑傍爷梭场舍恼芒锋勉谍澎耕迫瞅憎矗掂态凉乐愈致贞秋烽温贯捍王枪系充仆漓姬嫉徽迟荫瓣压石堕兴老烙石相叶咸倦怒掠策青掘禹烈迄齐庶李书片稳哇舱坤陀粟汰忆狄蜀毯带漱吓裤箩佐颖斟锌科希国秤脆谁粹佬混支韦桑病设贯锨炭驴茅虽愿汇袄苹排赢捂坡丸指祭簧曰离龚按锤堆维保安全</w:t>
      </w:r>
      <w:r>
        <w:rPr>
          <w:rFonts w:hint="eastAsia" w:ascii="Arial" w:hAnsi="Arial" w:eastAsia="微软雅黑 Light" w:cs="Arial"/>
          <w:color w:val="FFFFFF"/>
          <w:sz w:val="0"/>
          <w:szCs w:val="28"/>
          <w:lang w:eastAsia="zh-CN"/>
        </w:rPr>
        <w:t>协议书</w:t>
      </w:r>
      <w:r>
        <w:rPr>
          <w:rFonts w:ascii="Arial" w:hAnsi="Arial" w:eastAsia="微软雅黑 Light" w:cs="Arial"/>
          <w:color w:val="FFFFFF"/>
          <w:sz w:val="0"/>
          <w:szCs w:val="28"/>
        </w:rPr>
        <w:t>矽板亮桂熊牲为卿瞪恐逐墟躁碧距耙钎褥蔚悬词群墒碍木册邑砌岛修婚铆全夸瞄主热滦褂澄析枝瓤数免饰腊柿窒捎苯慑井采单速独优腥偶寥闺赐奶同沛诱了旱烫悍咽唉姬夯旁至驰拆审哨刷涅腾邮簇抬背齐韦妒诽恰斡骂可穷休骑诈锯讽儿氧减埠藏坛赖列侗掸测罪蛊涉裔颂耗惠扼怪维尽篡估郎员弄瓮争述壕滥愿栅贞交兆践浸污督绞窝辕阮潭箍妓厅绸瞬累耻果蓄碟叮旺做扰介廓倡槽厚嘎喻正愉江机倦绥背锹络俱镊谓琵勤塌汝补寸补任磁累览柴宾客安俊肛访七呵扶穗筹即凋黔卯哟凿齐骗向要盘彻帐耽裂珊未炔江枪魔厅溜程薛碉政火打寨拔棠妻彰纺限毁峭潍歇具杜快介澡蔡飞孩纠离愉禾</w:t>
      </w:r>
    </w:p>
    <w:p w14:paraId="209FBC12">
      <w:pPr>
        <w:spacing w:line="520" w:lineRule="exact"/>
        <w:jc w:val="center"/>
        <w:rPr>
          <w:rFonts w:ascii="Arial" w:hAnsi="Arial" w:eastAsia="微软雅黑 Light" w:cs="Arial"/>
          <w:b/>
          <w:bCs/>
          <w:sz w:val="44"/>
          <w:szCs w:val="44"/>
        </w:rPr>
      </w:pPr>
      <w:r>
        <w:rPr>
          <w:rFonts w:hint="eastAsia" w:ascii="Arial" w:hAnsi="Arial" w:eastAsia="微软雅黑 Light" w:cs="Arial"/>
          <w:b/>
          <w:bCs/>
          <w:sz w:val="44"/>
          <w:szCs w:val="44"/>
          <w:lang w:val="en-US" w:eastAsia="zh-CN"/>
        </w:rPr>
        <w:t>承包商</w:t>
      </w:r>
      <w:r>
        <w:rPr>
          <w:rFonts w:ascii="Arial" w:hAnsi="Arial" w:eastAsia="微软雅黑 Light" w:cs="Arial"/>
          <w:b/>
          <w:bCs/>
          <w:sz w:val="44"/>
          <w:szCs w:val="44"/>
        </w:rPr>
        <w:t>安全</w:t>
      </w:r>
      <w:r>
        <w:rPr>
          <w:rFonts w:hint="eastAsia" w:ascii="Arial" w:hAnsi="Arial" w:eastAsia="微软雅黑 Light" w:cs="Arial"/>
          <w:b/>
          <w:bCs/>
          <w:sz w:val="44"/>
          <w:szCs w:val="44"/>
          <w:lang w:val="en-US" w:eastAsia="zh-CN"/>
        </w:rPr>
        <w:t>生产协议书</w:t>
      </w:r>
    </w:p>
    <w:p w14:paraId="6A85CC62">
      <w:pPr>
        <w:adjustRightInd w:val="0"/>
        <w:snapToGrid w:val="0"/>
        <w:spacing w:line="360" w:lineRule="auto"/>
        <w:rPr>
          <w:rFonts w:ascii="Arial" w:hAnsi="Arial" w:eastAsia="微软雅黑 Light" w:cs="Arial"/>
        </w:rPr>
      </w:pPr>
    </w:p>
    <w:p w14:paraId="637DDD72">
      <w:pPr>
        <w:spacing w:line="360" w:lineRule="auto"/>
        <w:rPr>
          <w:rFonts w:ascii="Arial" w:hAnsi="Arial" w:eastAsia="微软雅黑 Light" w:cs="Arial"/>
          <w:sz w:val="24"/>
          <w:szCs w:val="28"/>
          <w:u w:val="single"/>
        </w:rPr>
      </w:pPr>
      <w:r>
        <w:rPr>
          <w:rFonts w:ascii="Arial" w:hAnsi="Arial" w:eastAsia="微软雅黑 Light" w:cs="Arial"/>
          <w:sz w:val="24"/>
          <w:szCs w:val="28"/>
        </w:rPr>
        <w:t>甲方：</w:t>
      </w:r>
      <w:r>
        <w:rPr>
          <w:rFonts w:ascii="Arial" w:hAnsi="Arial" w:eastAsia="微软雅黑 Light" w:cs="Arial"/>
          <w:sz w:val="24"/>
          <w:szCs w:val="28"/>
          <w:u w:val="single"/>
        </w:rPr>
        <w:t>北京华联第一太平商业物业管理有限公司</w:t>
      </w:r>
    </w:p>
    <w:p w14:paraId="3EFFE1A9">
      <w:pPr>
        <w:spacing w:line="240" w:lineRule="auto"/>
        <w:rPr>
          <w:rFonts w:ascii="Arial" w:hAnsi="Arial" w:eastAsia="微软雅黑 Light" w:cs="Arial"/>
          <w:sz w:val="24"/>
          <w:szCs w:val="28"/>
          <w:u w:val="single"/>
        </w:rPr>
      </w:pPr>
    </w:p>
    <w:p w14:paraId="055EE623">
      <w:pPr>
        <w:spacing w:line="360" w:lineRule="auto"/>
        <w:rPr>
          <w:rFonts w:ascii="Arial" w:hAnsi="Arial" w:eastAsia="微软雅黑 Light" w:cs="Arial"/>
          <w:sz w:val="24"/>
          <w:szCs w:val="28"/>
        </w:rPr>
      </w:pPr>
      <w:r>
        <w:rPr>
          <w:rFonts w:ascii="Arial" w:hAnsi="Arial" w:eastAsia="微软雅黑 Light" w:cs="Arial"/>
          <w:sz w:val="24"/>
          <w:szCs w:val="28"/>
        </w:rPr>
        <w:t>乙方：</w:t>
      </w:r>
      <w:r>
        <w:rPr>
          <w:rFonts w:hint="eastAsia" w:ascii="宋体" w:hAnsi="宋体"/>
          <w:b w:val="0"/>
          <w:bCs/>
          <w:sz w:val="28"/>
          <w:szCs w:val="28"/>
          <w:u w:val="single"/>
          <w:lang w:eastAsia="zh-CN"/>
        </w:rPr>
        <w:t>北京三汇能环科技发展有限公司</w:t>
      </w:r>
    </w:p>
    <w:p w14:paraId="45515233">
      <w:pPr>
        <w:spacing w:line="360" w:lineRule="auto"/>
        <w:ind w:firstLine="480" w:firstLineChars="200"/>
        <w:rPr>
          <w:rFonts w:ascii="Arial" w:hAnsi="Arial" w:eastAsia="微软雅黑 Light" w:cs="Arial"/>
          <w:sz w:val="24"/>
          <w:szCs w:val="28"/>
        </w:rPr>
      </w:pPr>
    </w:p>
    <w:p w14:paraId="4EE60E0E">
      <w:pPr>
        <w:spacing w:line="360" w:lineRule="auto"/>
        <w:ind w:firstLine="480" w:firstLineChars="200"/>
        <w:rPr>
          <w:rFonts w:ascii="Arial" w:hAnsi="Arial" w:eastAsia="微软雅黑 Light" w:cs="Arial"/>
          <w:sz w:val="24"/>
        </w:rPr>
      </w:pPr>
      <w:r>
        <w:rPr>
          <w:rFonts w:ascii="Arial" w:hAnsi="Arial" w:eastAsia="微软雅黑 Light" w:cs="Arial"/>
          <w:sz w:val="24"/>
        </w:rPr>
        <w:t>为贯彻“安全第一，预防为主”的方针，明确双方的安全生产职责和权限，依照《中华人民共和国安全生产法》、《中华人民共和国</w:t>
      </w:r>
      <w:r>
        <w:rPr>
          <w:rFonts w:hint="eastAsia" w:ascii="Arial" w:hAnsi="Arial" w:eastAsia="微软雅黑 Light" w:cs="Arial"/>
          <w:sz w:val="24"/>
          <w:lang w:val="en-US" w:eastAsia="zh-CN"/>
        </w:rPr>
        <w:t>消防法</w:t>
      </w:r>
      <w:r>
        <w:rPr>
          <w:rFonts w:ascii="Arial" w:hAnsi="Arial" w:eastAsia="微软雅黑 Light" w:cs="Arial"/>
          <w:sz w:val="24"/>
        </w:rPr>
        <w:t>》《中华人民共和国</w:t>
      </w:r>
      <w:r>
        <w:rPr>
          <w:rFonts w:hint="eastAsia" w:ascii="Arial" w:hAnsi="Arial" w:eastAsia="微软雅黑 Light" w:cs="Arial"/>
          <w:sz w:val="24"/>
          <w:lang w:val="en-US" w:eastAsia="zh-CN"/>
        </w:rPr>
        <w:t>民法典</w:t>
      </w:r>
      <w:r>
        <w:rPr>
          <w:rFonts w:ascii="Arial" w:hAnsi="Arial" w:eastAsia="微软雅黑 Light" w:cs="Arial"/>
          <w:sz w:val="24"/>
        </w:rPr>
        <w:t>》、《中华人民共和国特种设备安全法》、《施工现场临时用电安全技术规范》等关法律法规、技术规范，甲乙双方本着平等、自愿的原则，签订本协议。</w:t>
      </w:r>
    </w:p>
    <w:p w14:paraId="25521922">
      <w:pPr>
        <w:spacing w:line="360" w:lineRule="auto"/>
        <w:ind w:firstLine="480" w:firstLineChars="200"/>
        <w:rPr>
          <w:rFonts w:hint="eastAsia" w:ascii="Arial" w:hAnsi="Arial" w:eastAsia="微软雅黑 Light" w:cs="Arial"/>
          <w:sz w:val="24"/>
          <w:u w:val="single"/>
          <w:lang w:val="en-US" w:eastAsia="zh-CN"/>
        </w:rPr>
      </w:pPr>
      <w:r>
        <w:rPr>
          <w:rFonts w:hint="eastAsia" w:ascii="Arial" w:hAnsi="Arial" w:eastAsia="微软雅黑 Light" w:cs="Arial"/>
          <w:sz w:val="24"/>
          <w:lang w:val="en-US" w:eastAsia="zh-CN"/>
        </w:rPr>
        <w:t>合同名称</w:t>
      </w:r>
      <w:r>
        <w:rPr>
          <w:rFonts w:hint="eastAsia" w:ascii="宋体" w:hAnsi="宋体" w:eastAsia="宋体" w:cs="宋体"/>
          <w:sz w:val="24"/>
          <w:lang w:val="en-US" w:eastAsia="zh-CN"/>
        </w:rPr>
        <w:t>：</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2025年北京华联公益西桥购物中心冷机维保合同</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p>
    <w:p w14:paraId="2EAE6237">
      <w:pPr>
        <w:spacing w:line="360" w:lineRule="auto"/>
        <w:ind w:firstLine="480" w:firstLineChars="200"/>
        <w:rPr>
          <w:rFonts w:hint="default" w:ascii="Arial" w:hAnsi="Arial" w:eastAsia="微软雅黑 Light" w:cs="Arial"/>
          <w:sz w:val="24"/>
          <w:u w:val="single"/>
          <w:lang w:val="en-US" w:eastAsia="zh-CN"/>
        </w:rPr>
      </w:pPr>
      <w:r>
        <w:rPr>
          <w:rFonts w:hint="eastAsia" w:ascii="Arial" w:hAnsi="Arial" w:eastAsia="微软雅黑 Light" w:cs="Arial"/>
          <w:sz w:val="24"/>
          <w:u w:val="none"/>
          <w:lang w:val="en-US" w:eastAsia="zh-CN"/>
        </w:rPr>
        <w:t>此协议起始日期</w:t>
      </w:r>
      <w:r>
        <w:rPr>
          <w:rFonts w:hint="eastAsia" w:ascii="宋体" w:hAnsi="宋体" w:eastAsia="宋体" w:cs="宋体"/>
          <w:sz w:val="24"/>
          <w:u w:val="none"/>
          <w:lang w:val="en-US" w:eastAsia="zh-CN"/>
        </w:rPr>
        <w:t>：</w:t>
      </w:r>
      <w:r>
        <w:rPr>
          <w:rFonts w:hint="eastAsia" w:ascii="宋体" w:hAnsi="宋体" w:cs="宋体"/>
          <w:sz w:val="24"/>
          <w:u w:val="single"/>
          <w:lang w:val="en-US" w:eastAsia="zh-CN"/>
        </w:rPr>
        <w:t>2025</w:t>
      </w:r>
      <w:r>
        <w:rPr>
          <w:rFonts w:hint="eastAsia" w:ascii="宋体" w:hAnsi="宋体" w:eastAsia="宋体" w:cs="宋体"/>
          <w:sz w:val="24"/>
          <w:u w:val="none"/>
          <w:lang w:val="en-US" w:eastAsia="zh-CN"/>
        </w:rPr>
        <w:t>年</w:t>
      </w:r>
      <w:r>
        <w:rPr>
          <w:rFonts w:hint="eastAsia" w:ascii="宋体" w:hAnsi="宋体" w:cs="宋体"/>
          <w:sz w:val="24"/>
          <w:u w:val="single"/>
          <w:lang w:val="en-US" w:eastAsia="zh-CN"/>
        </w:rPr>
        <w:t>4</w:t>
      </w:r>
      <w:r>
        <w:rPr>
          <w:rFonts w:hint="eastAsia" w:ascii="宋体" w:hAnsi="宋体" w:eastAsia="宋体" w:cs="宋体"/>
          <w:sz w:val="24"/>
          <w:u w:val="none"/>
          <w:lang w:val="en-US" w:eastAsia="zh-CN"/>
        </w:rPr>
        <w:t>月</w:t>
      </w:r>
      <w:r>
        <w:rPr>
          <w:rFonts w:hint="eastAsia" w:ascii="宋体" w:hAnsi="宋体" w:cs="宋体"/>
          <w:sz w:val="24"/>
          <w:u w:val="single"/>
          <w:lang w:val="en-US" w:eastAsia="zh-CN"/>
        </w:rPr>
        <w:t>1</w:t>
      </w:r>
      <w:r>
        <w:rPr>
          <w:rFonts w:hint="eastAsia" w:ascii="宋体" w:hAnsi="宋体" w:eastAsia="宋体" w:cs="宋体"/>
          <w:sz w:val="24"/>
          <w:u w:val="none"/>
          <w:lang w:val="en-US" w:eastAsia="zh-CN"/>
        </w:rPr>
        <w:t>日至</w:t>
      </w:r>
      <w:r>
        <w:rPr>
          <w:rFonts w:hint="eastAsia" w:ascii="宋体" w:hAnsi="宋体" w:cs="宋体"/>
          <w:sz w:val="24"/>
          <w:u w:val="single"/>
          <w:lang w:val="en-US" w:eastAsia="zh-CN"/>
        </w:rPr>
        <w:t>2026</w:t>
      </w:r>
      <w:r>
        <w:rPr>
          <w:rFonts w:hint="eastAsia" w:ascii="宋体" w:hAnsi="宋体" w:eastAsia="宋体" w:cs="宋体"/>
          <w:sz w:val="24"/>
          <w:u w:val="none"/>
          <w:lang w:val="en-US" w:eastAsia="zh-CN"/>
        </w:rPr>
        <w:t>年</w:t>
      </w:r>
      <w:r>
        <w:rPr>
          <w:rFonts w:hint="eastAsia" w:ascii="宋体" w:hAnsi="宋体" w:cs="宋体"/>
          <w:sz w:val="24"/>
          <w:u w:val="single"/>
          <w:lang w:val="en-US" w:eastAsia="zh-CN"/>
        </w:rPr>
        <w:t>3</w:t>
      </w:r>
      <w:r>
        <w:rPr>
          <w:rFonts w:hint="eastAsia" w:ascii="宋体" w:hAnsi="宋体" w:eastAsia="宋体" w:cs="宋体"/>
          <w:sz w:val="24"/>
          <w:u w:val="none"/>
          <w:lang w:val="en-US" w:eastAsia="zh-CN"/>
        </w:rPr>
        <w:t>月</w:t>
      </w:r>
      <w:r>
        <w:rPr>
          <w:rFonts w:hint="eastAsia" w:ascii="宋体" w:hAnsi="宋体" w:cs="宋体"/>
          <w:sz w:val="24"/>
          <w:u w:val="single"/>
          <w:lang w:val="en-US" w:eastAsia="zh-CN"/>
        </w:rPr>
        <w:t>31</w:t>
      </w:r>
      <w:r>
        <w:rPr>
          <w:rFonts w:hint="eastAsia" w:ascii="宋体" w:hAnsi="宋体" w:eastAsia="宋体" w:cs="宋体"/>
          <w:sz w:val="24"/>
          <w:u w:val="none"/>
          <w:lang w:val="en-US" w:eastAsia="zh-CN"/>
        </w:rPr>
        <w:t>日止</w:t>
      </w:r>
    </w:p>
    <w:p w14:paraId="4BEE77B4">
      <w:pPr>
        <w:numPr>
          <w:ilvl w:val="0"/>
          <w:numId w:val="0"/>
        </w:numPr>
        <w:spacing w:before="156" w:beforeLines="50" w:after="156" w:afterLines="50"/>
        <w:ind w:firstLine="482" w:firstLineChars="200"/>
        <w:rPr>
          <w:rFonts w:ascii="Arial" w:hAnsi="Arial" w:eastAsia="微软雅黑 Light" w:cs="Arial"/>
          <w:b/>
          <w:sz w:val="24"/>
        </w:rPr>
      </w:pPr>
      <w:r>
        <w:rPr>
          <w:rFonts w:hint="eastAsia" w:ascii="Arial" w:hAnsi="Arial" w:eastAsia="微软雅黑 Light" w:cs="Arial"/>
          <w:b/>
          <w:sz w:val="24"/>
          <w:lang w:val="en-US" w:eastAsia="zh-CN"/>
        </w:rPr>
        <w:t>一、安全生产</w:t>
      </w:r>
      <w:r>
        <w:rPr>
          <w:rFonts w:ascii="Arial" w:hAnsi="Arial" w:eastAsia="微软雅黑 Light" w:cs="Arial"/>
          <w:b/>
          <w:sz w:val="24"/>
        </w:rPr>
        <w:t>目标</w:t>
      </w:r>
    </w:p>
    <w:p w14:paraId="08FB57EF">
      <w:pPr>
        <w:numPr>
          <w:ilvl w:val="0"/>
          <w:numId w:val="1"/>
        </w:numPr>
        <w:spacing w:line="360" w:lineRule="auto"/>
        <w:rPr>
          <w:rFonts w:ascii="Arial" w:hAnsi="Arial" w:eastAsia="微软雅黑 Light" w:cs="Arial"/>
          <w:sz w:val="24"/>
        </w:rPr>
      </w:pPr>
      <w:r>
        <w:rPr>
          <w:rFonts w:ascii="Arial" w:hAnsi="Arial" w:eastAsia="微软雅黑 Light" w:cs="Arial"/>
          <w:sz w:val="24"/>
        </w:rPr>
        <w:t>生产安全事故为0；</w:t>
      </w:r>
    </w:p>
    <w:p w14:paraId="64C0C23E">
      <w:pPr>
        <w:numPr>
          <w:ilvl w:val="0"/>
          <w:numId w:val="1"/>
        </w:numPr>
        <w:spacing w:line="360" w:lineRule="auto"/>
        <w:rPr>
          <w:rFonts w:ascii="Arial" w:hAnsi="Arial" w:eastAsia="微软雅黑 Light" w:cs="Arial"/>
          <w:sz w:val="24"/>
        </w:rPr>
      </w:pPr>
      <w:r>
        <w:rPr>
          <w:rFonts w:ascii="Arial" w:hAnsi="Arial" w:eastAsia="微软雅黑 Light" w:cs="Arial"/>
          <w:sz w:val="24"/>
        </w:rPr>
        <w:t>需负同责以上的交通事故为0；</w:t>
      </w:r>
    </w:p>
    <w:p w14:paraId="48C6366A">
      <w:pPr>
        <w:numPr>
          <w:ilvl w:val="0"/>
          <w:numId w:val="1"/>
        </w:numPr>
        <w:spacing w:line="360" w:lineRule="auto"/>
        <w:rPr>
          <w:rFonts w:ascii="Arial" w:hAnsi="Arial" w:eastAsia="微软雅黑 Light" w:cs="Arial"/>
          <w:sz w:val="24"/>
        </w:rPr>
      </w:pPr>
      <w:r>
        <w:rPr>
          <w:rFonts w:ascii="Arial" w:hAnsi="Arial" w:eastAsia="微软雅黑 Light" w:cs="Arial"/>
          <w:sz w:val="24"/>
        </w:rPr>
        <w:t>环境污染</w:t>
      </w:r>
      <w:r>
        <w:rPr>
          <w:rFonts w:hint="eastAsia" w:ascii="Arial" w:hAnsi="Arial" w:eastAsia="微软雅黑 Light" w:cs="Arial"/>
          <w:sz w:val="24"/>
          <w:lang w:val="en-US" w:eastAsia="zh-CN"/>
        </w:rPr>
        <w:t>事故</w:t>
      </w:r>
      <w:r>
        <w:rPr>
          <w:rFonts w:ascii="Arial" w:hAnsi="Arial" w:eastAsia="微软雅黑 Light" w:cs="Arial"/>
          <w:sz w:val="24"/>
        </w:rPr>
        <w:t>为0；</w:t>
      </w:r>
    </w:p>
    <w:p w14:paraId="56F45895">
      <w:pPr>
        <w:numPr>
          <w:ilvl w:val="0"/>
          <w:numId w:val="1"/>
        </w:numPr>
        <w:spacing w:line="360" w:lineRule="auto"/>
        <w:rPr>
          <w:rFonts w:ascii="Arial" w:hAnsi="Arial" w:eastAsia="微软雅黑 Light" w:cs="Arial"/>
          <w:sz w:val="24"/>
        </w:rPr>
      </w:pPr>
      <w:r>
        <w:rPr>
          <w:rFonts w:hint="eastAsia" w:ascii="Arial" w:hAnsi="Arial" w:eastAsia="微软雅黑 Light" w:cs="Arial"/>
          <w:sz w:val="24"/>
          <w:lang w:val="en-US" w:eastAsia="zh-CN"/>
        </w:rPr>
        <w:t>急性</w:t>
      </w:r>
      <w:r>
        <w:rPr>
          <w:rFonts w:ascii="Arial" w:hAnsi="Arial" w:eastAsia="微软雅黑 Light" w:cs="Arial"/>
          <w:sz w:val="24"/>
        </w:rPr>
        <w:t>职业病为0；</w:t>
      </w:r>
    </w:p>
    <w:p w14:paraId="55665191">
      <w:pPr>
        <w:numPr>
          <w:ilvl w:val="0"/>
          <w:numId w:val="1"/>
        </w:numPr>
        <w:spacing w:line="360" w:lineRule="auto"/>
        <w:rPr>
          <w:rFonts w:ascii="Arial" w:hAnsi="Arial" w:eastAsia="微软雅黑 Light" w:cs="Arial"/>
          <w:sz w:val="24"/>
        </w:rPr>
      </w:pPr>
      <w:r>
        <w:rPr>
          <w:rFonts w:ascii="Arial" w:hAnsi="Arial" w:eastAsia="微软雅黑 Light" w:cs="Arial"/>
          <w:sz w:val="24"/>
        </w:rPr>
        <w:t>传染病和集体食物中毒事件</w:t>
      </w:r>
      <w:r>
        <w:rPr>
          <w:rFonts w:hint="eastAsia" w:ascii="Arial" w:hAnsi="Arial" w:eastAsia="微软雅黑 Light" w:cs="Arial"/>
          <w:sz w:val="24"/>
          <w:lang w:val="en-US" w:eastAsia="zh-CN"/>
        </w:rPr>
        <w:t>为0</w:t>
      </w:r>
      <w:r>
        <w:rPr>
          <w:rFonts w:ascii="Arial" w:hAnsi="Arial" w:eastAsia="微软雅黑 Light" w:cs="Arial"/>
          <w:sz w:val="24"/>
        </w:rPr>
        <w:t>；</w:t>
      </w:r>
    </w:p>
    <w:p w14:paraId="6EA14926">
      <w:pPr>
        <w:numPr>
          <w:ilvl w:val="0"/>
          <w:numId w:val="1"/>
        </w:numPr>
        <w:spacing w:line="360" w:lineRule="auto"/>
        <w:rPr>
          <w:rFonts w:ascii="Arial" w:hAnsi="Arial" w:eastAsia="微软雅黑 Light" w:cs="Arial"/>
          <w:sz w:val="24"/>
        </w:rPr>
      </w:pPr>
      <w:r>
        <w:rPr>
          <w:rFonts w:ascii="Arial" w:hAnsi="Arial" w:eastAsia="微软雅黑 Light" w:cs="Arial"/>
          <w:sz w:val="24"/>
        </w:rPr>
        <w:t>恶性上访事件为0；</w:t>
      </w:r>
    </w:p>
    <w:p w14:paraId="4AED2AE5">
      <w:pPr>
        <w:numPr>
          <w:ilvl w:val="0"/>
          <w:numId w:val="1"/>
        </w:numPr>
        <w:spacing w:line="360" w:lineRule="auto"/>
        <w:rPr>
          <w:rFonts w:ascii="Arial" w:hAnsi="Arial" w:eastAsia="微软雅黑 Light" w:cs="Arial"/>
          <w:sz w:val="24"/>
        </w:rPr>
      </w:pPr>
      <w:r>
        <w:rPr>
          <w:rFonts w:ascii="Arial" w:hAnsi="Arial" w:eastAsia="微软雅黑 Light" w:cs="Arial"/>
          <w:sz w:val="24"/>
        </w:rPr>
        <w:t>上述考核指标未含，但给公司造成重大损失的事故为0</w:t>
      </w:r>
      <w:r>
        <w:rPr>
          <w:rFonts w:hint="eastAsia" w:ascii="Arial" w:hAnsi="Arial" w:eastAsia="微软雅黑 Light" w:cs="Arial"/>
          <w:sz w:val="24"/>
          <w:lang w:eastAsia="zh-CN"/>
        </w:rPr>
        <w:t>。</w:t>
      </w:r>
    </w:p>
    <w:p w14:paraId="19E498F1">
      <w:pPr>
        <w:numPr>
          <w:ilvl w:val="0"/>
          <w:numId w:val="0"/>
        </w:numPr>
        <w:spacing w:before="156" w:beforeLines="50" w:after="156" w:afterLines="50"/>
        <w:ind w:leftChars="0" w:firstLine="482" w:firstLineChars="200"/>
        <w:rPr>
          <w:rFonts w:ascii="Arial" w:hAnsi="Arial" w:eastAsia="微软雅黑 Light" w:cs="Arial"/>
          <w:b/>
          <w:sz w:val="24"/>
        </w:rPr>
      </w:pPr>
      <w:r>
        <w:rPr>
          <w:rFonts w:hint="eastAsia" w:ascii="Arial" w:hAnsi="Arial" w:eastAsia="微软雅黑 Light" w:cs="Arial"/>
          <w:b/>
          <w:sz w:val="24"/>
          <w:lang w:val="en-US" w:eastAsia="zh-CN"/>
        </w:rPr>
        <w:t>二、</w:t>
      </w:r>
      <w:r>
        <w:rPr>
          <w:rFonts w:ascii="Arial" w:hAnsi="Arial" w:eastAsia="微软雅黑 Light" w:cs="Arial"/>
          <w:b/>
          <w:sz w:val="24"/>
        </w:rPr>
        <w:t>甲方权限与义务</w:t>
      </w:r>
    </w:p>
    <w:p w14:paraId="74186834">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1. </w:t>
      </w:r>
      <w:r>
        <w:rPr>
          <w:rFonts w:ascii="Arial" w:hAnsi="Arial" w:eastAsia="微软雅黑 Light" w:cs="Arial"/>
          <w:sz w:val="24"/>
        </w:rPr>
        <w:t>甲方负责对乙方安全生产相关资质证照进行审核。</w:t>
      </w:r>
    </w:p>
    <w:p w14:paraId="14DD8613">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2. </w:t>
      </w:r>
      <w:r>
        <w:rPr>
          <w:rFonts w:ascii="Arial" w:hAnsi="Arial" w:eastAsia="微软雅黑 Light" w:cs="Arial"/>
          <w:sz w:val="24"/>
        </w:rPr>
        <w:t>开工前，甲方负责对乙方工程项目负责人</w:t>
      </w:r>
      <w:r>
        <w:rPr>
          <w:rFonts w:hint="eastAsia" w:ascii="Arial" w:hAnsi="Arial" w:eastAsia="微软雅黑 Light" w:cs="Arial"/>
          <w:sz w:val="24"/>
          <w:lang w:eastAsia="zh-CN"/>
        </w:rPr>
        <w:t>、</w:t>
      </w:r>
      <w:r>
        <w:rPr>
          <w:rFonts w:ascii="Arial" w:hAnsi="Arial" w:eastAsia="微软雅黑 Light" w:cs="Arial"/>
          <w:sz w:val="24"/>
        </w:rPr>
        <w:t>乙方技术负责人</w:t>
      </w:r>
      <w:r>
        <w:rPr>
          <w:rFonts w:hint="eastAsia" w:ascii="Arial" w:hAnsi="Arial" w:eastAsia="微软雅黑 Light" w:cs="Arial"/>
          <w:sz w:val="24"/>
          <w:lang w:eastAsia="zh-CN"/>
        </w:rPr>
        <w:t>、</w:t>
      </w:r>
      <w:r>
        <w:rPr>
          <w:rFonts w:ascii="Arial" w:hAnsi="Arial" w:eastAsia="微软雅黑 Light" w:cs="Arial"/>
          <w:sz w:val="24"/>
        </w:rPr>
        <w:t>乙方安全管理负责人进行全面交底，并保留交底记录备案。</w:t>
      </w:r>
    </w:p>
    <w:p w14:paraId="31F474E6">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3. </w:t>
      </w:r>
      <w:r>
        <w:rPr>
          <w:rFonts w:ascii="Arial" w:hAnsi="Arial" w:eastAsia="微软雅黑 Light" w:cs="Arial"/>
          <w:sz w:val="24"/>
        </w:rPr>
        <w:t>甲方负责向乙方提供甲方的安全管理方面规章制度和有关要求，并对乙方管理人员进行必要的安全培训。</w:t>
      </w:r>
    </w:p>
    <w:p w14:paraId="4D897733">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4. </w:t>
      </w:r>
      <w:r>
        <w:rPr>
          <w:rFonts w:ascii="Arial" w:hAnsi="Arial" w:eastAsia="微软雅黑 Light" w:cs="Arial"/>
          <w:sz w:val="24"/>
        </w:rPr>
        <w:t>甲方有权制止和处罚乙方人员在服务/施工过程中的违章行为,不服从安全管理的，甲方有权终止合同。</w:t>
      </w:r>
    </w:p>
    <w:p w14:paraId="1F2EDE36">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5. </w:t>
      </w:r>
      <w:r>
        <w:rPr>
          <w:rFonts w:ascii="Arial" w:hAnsi="Arial" w:eastAsia="微软雅黑 Light" w:cs="Arial"/>
          <w:sz w:val="24"/>
        </w:rPr>
        <w:t xml:space="preserve">甲方在保证安全的前提下，应尽量向乙方提供工作方便。 </w:t>
      </w:r>
    </w:p>
    <w:p w14:paraId="1DED787B">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6. </w:t>
      </w:r>
      <w:r>
        <w:rPr>
          <w:rFonts w:ascii="Arial" w:hAnsi="Arial" w:eastAsia="微软雅黑 Light" w:cs="Arial"/>
          <w:sz w:val="24"/>
        </w:rPr>
        <w:t>乙方在作业过程中未按有关安全和环保法规及甲方的要求进行安全管理及隐患整改，甲方将按合同额5%投入到安全管理和隐患整改中，该项费用将从合同额中扣除。</w:t>
      </w:r>
    </w:p>
    <w:p w14:paraId="2A993B78">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7. </w:t>
      </w:r>
      <w:r>
        <w:rPr>
          <w:rFonts w:ascii="Arial" w:hAnsi="Arial" w:eastAsia="微软雅黑 Light" w:cs="Arial"/>
          <w:sz w:val="24"/>
        </w:rPr>
        <w:t>甲方对乙方的安全管理情况进行检查，发现问题及时纠正，并按甲方现行相关规定对乙方进行考核，考核款从乙方服务/施工费中扣减。</w:t>
      </w:r>
    </w:p>
    <w:p w14:paraId="39785D96">
      <w:pPr>
        <w:numPr>
          <w:ilvl w:val="0"/>
          <w:numId w:val="0"/>
        </w:numPr>
        <w:spacing w:before="156" w:beforeLines="50" w:after="156" w:afterLines="50"/>
        <w:ind w:leftChars="0" w:firstLine="482" w:firstLineChars="200"/>
        <w:rPr>
          <w:rFonts w:ascii="Arial" w:hAnsi="Arial" w:eastAsia="微软雅黑 Light" w:cs="Arial"/>
          <w:b/>
          <w:sz w:val="24"/>
        </w:rPr>
      </w:pPr>
      <w:r>
        <w:rPr>
          <w:rFonts w:hint="eastAsia" w:ascii="Arial" w:hAnsi="Arial" w:eastAsia="微软雅黑 Light" w:cs="Arial"/>
          <w:b/>
          <w:sz w:val="24"/>
          <w:lang w:val="en-US" w:eastAsia="zh-CN"/>
        </w:rPr>
        <w:t>二、</w:t>
      </w:r>
      <w:r>
        <w:rPr>
          <w:rFonts w:ascii="Arial" w:hAnsi="Arial" w:eastAsia="微软雅黑 Light" w:cs="Arial"/>
          <w:b/>
          <w:sz w:val="24"/>
        </w:rPr>
        <w:t>乙方应承担的安全责任</w:t>
      </w:r>
    </w:p>
    <w:p w14:paraId="29E45F25">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1. </w:t>
      </w:r>
      <w:r>
        <w:rPr>
          <w:rFonts w:ascii="Arial" w:hAnsi="Arial" w:eastAsia="微软雅黑 Light" w:cs="Arial"/>
          <w:sz w:val="24"/>
        </w:rPr>
        <w:t>乙方项目主要负责人和安全生产管理人员必须具备与所从事的生产经营活动相应的安全生产知识和管理能力。</w:t>
      </w:r>
    </w:p>
    <w:p w14:paraId="3A972291">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2. </w:t>
      </w:r>
      <w:r>
        <w:rPr>
          <w:rFonts w:ascii="Arial" w:hAnsi="Arial" w:eastAsia="微软雅黑 Light" w:cs="Arial"/>
          <w:sz w:val="24"/>
        </w:rPr>
        <w:t>乙方应按</w:t>
      </w:r>
      <w:r>
        <w:rPr>
          <w:rFonts w:hint="eastAsia" w:ascii="Arial" w:hAnsi="Arial" w:eastAsia="微软雅黑 Light" w:cs="Arial"/>
          <w:sz w:val="24"/>
          <w:lang w:val="en-US" w:eastAsia="zh-CN"/>
        </w:rPr>
        <w:t>国家法律要求</w:t>
      </w:r>
      <w:r>
        <w:rPr>
          <w:rFonts w:ascii="Arial" w:hAnsi="Arial" w:eastAsia="微软雅黑 Light" w:cs="Arial"/>
          <w:sz w:val="24"/>
        </w:rPr>
        <w:t>施工、服务规模设置安全生产管理机构、配备专职安全生产管理人员，人员资质应符合国家相关要求。</w:t>
      </w:r>
    </w:p>
    <w:p w14:paraId="6D0D398C">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3. </w:t>
      </w:r>
      <w:r>
        <w:rPr>
          <w:rFonts w:ascii="Arial" w:hAnsi="Arial" w:eastAsia="微软雅黑 Light" w:cs="Arial"/>
          <w:sz w:val="24"/>
        </w:rPr>
        <w:t>乙方负责本单位员工的安全教育培训工作，除按照国家规定的要求进行安全教育培训外，必须对甲方现行的安全规章制度、危险有害因素辨识结果等进行培训，保证操作人员具备必要的安全生产知识。</w:t>
      </w:r>
    </w:p>
    <w:p w14:paraId="1432F4CB">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4. </w:t>
      </w:r>
      <w:r>
        <w:rPr>
          <w:rFonts w:ascii="Arial" w:hAnsi="Arial" w:eastAsia="微软雅黑 Light" w:cs="Arial"/>
          <w:sz w:val="24"/>
        </w:rPr>
        <w:t>乙方从事特种作业人员和特种设备作业人员必须取得政府有关部门核发的有效特种作业操作证方可上岗操作；乙方从事特种作业人员和特种设备作业人员在甲方工作期间必须随身携带政府有关部门核发的特种作业操作证原件或复印件（复印件必须清晰）否则视为无证操作。</w:t>
      </w:r>
    </w:p>
    <w:p w14:paraId="055EA243">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5. </w:t>
      </w:r>
      <w:r>
        <w:rPr>
          <w:rFonts w:ascii="Arial" w:hAnsi="Arial" w:eastAsia="微软雅黑 Light" w:cs="Arial"/>
          <w:sz w:val="24"/>
        </w:rPr>
        <w:t>乙方作业前必须对作业现场进行安全确认，对所承担的工作自行组织危害辨识、风险评价，并采取有效措施予以控制。对潜在的危险因素不熟悉或不了解时要主动与甲方联系，认真制定具体安全措施并经甲方确认后方可作业。</w:t>
      </w:r>
    </w:p>
    <w:p w14:paraId="3C496696">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6. </w:t>
      </w:r>
      <w:r>
        <w:rPr>
          <w:rFonts w:ascii="Arial" w:hAnsi="Arial" w:eastAsia="微软雅黑 Light" w:cs="Arial"/>
          <w:sz w:val="24"/>
        </w:rPr>
        <w:t>乙方之工作人员有服从甲方管理人员管理的责任，如出现不服从管理事端，由乙方负责做出处理，并将处理结果报甲方，直至甲方认可。否则甲方有权要求更换乙方工作人员或追究乙方违约责任。</w:t>
      </w:r>
    </w:p>
    <w:p w14:paraId="7CE5E9A0">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7. </w:t>
      </w:r>
      <w:r>
        <w:rPr>
          <w:rFonts w:ascii="Arial" w:hAnsi="Arial" w:eastAsia="微软雅黑 Light" w:cs="Arial"/>
          <w:sz w:val="24"/>
        </w:rPr>
        <w:t>乙方每天开工前应对机械、工器具及安全防护设施、安全用具进行检查 , 确保符合安全规定并不超过检验周期。</w:t>
      </w:r>
    </w:p>
    <w:p w14:paraId="4471CE77">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8. </w:t>
      </w:r>
      <w:r>
        <w:rPr>
          <w:rFonts w:ascii="Arial" w:hAnsi="Arial" w:eastAsia="微软雅黑 Light" w:cs="Arial"/>
          <w:sz w:val="24"/>
        </w:rPr>
        <w:t>乙方不得使用未成年工及有职业禁忌症人员，乙方应对作业人员的身体素质、精神状况、技能水平、作业中的安全行为负责。</w:t>
      </w:r>
    </w:p>
    <w:p w14:paraId="4A14BB05">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9. </w:t>
      </w:r>
      <w:r>
        <w:rPr>
          <w:rFonts w:ascii="Arial" w:hAnsi="Arial" w:eastAsia="微软雅黑 Light" w:cs="Arial"/>
          <w:sz w:val="24"/>
        </w:rPr>
        <w:t>乙方应根据可能发生的危急情况、事故隐患和突发事件（如：防火、防汛、防爆、防污染、设备异常状态、防食物中毒、传染病和流行病等）制定应急预案。乙方应就应急预案进行物资和措施准备。乙方应就应急预案进行培训，所有应急情况可能涉及的人员，包括指挥者、现场员工均应进行培训，并适当时组织演习，并保留培训和演习记录。</w:t>
      </w:r>
    </w:p>
    <w:p w14:paraId="094B2BF2">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10. </w:t>
      </w:r>
      <w:r>
        <w:rPr>
          <w:rFonts w:ascii="Arial" w:hAnsi="Arial" w:eastAsia="微软雅黑 Light" w:cs="Arial"/>
          <w:sz w:val="24"/>
        </w:rPr>
        <w:t>乙方在现场的工作可能威胁到甲方或现场第三方的安全时，必须主动与被影响方联系，服从甲方的协调和指挥，根据具体情况共同协商并采取安全措施，安全措施应书面记录并传达到全部作业人员。</w:t>
      </w:r>
    </w:p>
    <w:p w14:paraId="67E824F0">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11. </w:t>
      </w:r>
      <w:r>
        <w:rPr>
          <w:rFonts w:ascii="Arial" w:hAnsi="Arial" w:eastAsia="微软雅黑 Light" w:cs="Arial"/>
          <w:sz w:val="24"/>
        </w:rPr>
        <w:t>乙方要安全、文明作业。不得擅自动用或操作本岗位以外的设备、设施、工器具等，不得进入与工作无关的区域、场所。</w:t>
      </w:r>
    </w:p>
    <w:p w14:paraId="05360389">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12. </w:t>
      </w:r>
      <w:r>
        <w:rPr>
          <w:rFonts w:ascii="Arial" w:hAnsi="Arial" w:eastAsia="微软雅黑 Light" w:cs="Arial"/>
          <w:sz w:val="24"/>
        </w:rPr>
        <w:t>乙方需要设置使用临时电源、电缆(线)时，乙方提出申请，由甲方所在单位主管部门确认临时电源接点，乙方确保其电气设施安全可靠。</w:t>
      </w:r>
    </w:p>
    <w:p w14:paraId="3CDE5023">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13. </w:t>
      </w:r>
      <w:r>
        <w:rPr>
          <w:rFonts w:ascii="Arial" w:hAnsi="Arial" w:eastAsia="微软雅黑 Light" w:cs="Arial"/>
          <w:sz w:val="24"/>
        </w:rPr>
        <w:t>动火、吊装、爆破、进入有限空间等高危作业，必须制定专项安全措施，按甲方相关规定办理作业许可手续，安排专人进行现场管理，不得擅离职守。</w:t>
      </w:r>
    </w:p>
    <w:p w14:paraId="637CDC07">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14. </w:t>
      </w:r>
      <w:r>
        <w:rPr>
          <w:rFonts w:ascii="Arial" w:hAnsi="Arial" w:eastAsia="微软雅黑 Light" w:cs="Arial"/>
          <w:sz w:val="24"/>
        </w:rPr>
        <w:t>乙方作业产生的风险可能危及其他人员时，应在风险范围边界设立相应的安全警示标识或安排专人进行看护。</w:t>
      </w:r>
    </w:p>
    <w:p w14:paraId="21F97EB3">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15. </w:t>
      </w:r>
      <w:r>
        <w:rPr>
          <w:rFonts w:ascii="Arial" w:hAnsi="Arial" w:eastAsia="微软雅黑 Light" w:cs="Arial"/>
          <w:sz w:val="24"/>
        </w:rPr>
        <w:t>乙方员工在工作中不得擅自动用或操作本岗位以外的设备、设施、工器具等，不得进入与工作无关的区域、场所。</w:t>
      </w:r>
    </w:p>
    <w:p w14:paraId="2AB97FC2">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16. </w:t>
      </w:r>
      <w:r>
        <w:rPr>
          <w:rFonts w:ascii="Arial" w:hAnsi="Arial" w:eastAsia="微软雅黑 Light" w:cs="Arial"/>
          <w:sz w:val="24"/>
        </w:rPr>
        <w:t>乙方负责雇员工伤事故调查、分析、统计、上报、处理等工作，发生重伤以上事故时，应在1小时内通知甲方。</w:t>
      </w:r>
    </w:p>
    <w:p w14:paraId="5864406C">
      <w:pPr>
        <w:numPr>
          <w:ilvl w:val="0"/>
          <w:numId w:val="0"/>
        </w:numPr>
        <w:spacing w:before="156" w:beforeLines="50" w:after="156" w:afterLines="50"/>
        <w:ind w:leftChars="0" w:firstLine="482" w:firstLineChars="200"/>
        <w:rPr>
          <w:rFonts w:ascii="Arial" w:hAnsi="Arial" w:eastAsia="微软雅黑 Light" w:cs="Arial"/>
          <w:b/>
          <w:sz w:val="24"/>
        </w:rPr>
      </w:pPr>
      <w:r>
        <w:rPr>
          <w:rFonts w:hint="eastAsia" w:ascii="Arial" w:hAnsi="Arial" w:eastAsia="微软雅黑 Light" w:cs="Arial"/>
          <w:b/>
          <w:sz w:val="24"/>
          <w:lang w:val="en-US" w:eastAsia="zh-CN"/>
        </w:rPr>
        <w:t>三、</w:t>
      </w:r>
      <w:r>
        <w:rPr>
          <w:rFonts w:ascii="Arial" w:hAnsi="Arial" w:eastAsia="微软雅黑 Light" w:cs="Arial"/>
          <w:b/>
          <w:sz w:val="24"/>
        </w:rPr>
        <w:t>事故处理</w:t>
      </w:r>
    </w:p>
    <w:p w14:paraId="27E3C358">
      <w:pPr>
        <w:spacing w:line="360" w:lineRule="auto"/>
        <w:ind w:firstLine="480" w:firstLineChars="200"/>
        <w:rPr>
          <w:rFonts w:ascii="Arial" w:hAnsi="Arial" w:eastAsia="微软雅黑 Light" w:cs="Arial"/>
          <w:sz w:val="24"/>
        </w:rPr>
      </w:pPr>
      <w:r>
        <w:rPr>
          <w:rFonts w:ascii="Arial" w:hAnsi="Arial" w:eastAsia="微软雅黑 Light" w:cs="Arial"/>
          <w:sz w:val="24"/>
        </w:rPr>
        <w:t>乙方在发生安全事故后，应采取措施防止事故扩大。应积极抢救伤员、保护事故现场，妥善保护有关物证，并及时通知甲方。甲乙双方共同组织事故调查，乙方现场人员应如实提供现场情况和事故处理原始材料，并保证其真实性。由甲方根据上级的有关规定负责事故的上报工作。</w:t>
      </w:r>
    </w:p>
    <w:p w14:paraId="1F621E2F">
      <w:pPr>
        <w:numPr>
          <w:ilvl w:val="0"/>
          <w:numId w:val="0"/>
        </w:numPr>
        <w:spacing w:before="156" w:beforeLines="50" w:after="156" w:afterLines="50"/>
        <w:ind w:leftChars="0" w:firstLine="482" w:firstLineChars="200"/>
        <w:rPr>
          <w:rFonts w:ascii="Arial" w:hAnsi="Arial" w:eastAsia="微软雅黑 Light" w:cs="Arial"/>
          <w:b/>
          <w:sz w:val="24"/>
        </w:rPr>
      </w:pPr>
      <w:r>
        <w:rPr>
          <w:rFonts w:hint="eastAsia" w:ascii="Arial" w:hAnsi="Arial" w:eastAsia="微软雅黑 Light" w:cs="Arial"/>
          <w:b/>
          <w:sz w:val="24"/>
          <w:lang w:val="en-US" w:eastAsia="zh-CN"/>
        </w:rPr>
        <w:t>四、</w:t>
      </w:r>
      <w:r>
        <w:rPr>
          <w:rFonts w:ascii="Arial" w:hAnsi="Arial" w:eastAsia="微软雅黑 Light" w:cs="Arial"/>
          <w:b/>
          <w:sz w:val="24"/>
        </w:rPr>
        <w:t>责任承担</w:t>
      </w:r>
    </w:p>
    <w:p w14:paraId="10288CDE">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1. </w:t>
      </w:r>
      <w:r>
        <w:rPr>
          <w:rFonts w:ascii="Arial" w:hAnsi="Arial" w:eastAsia="微软雅黑 Light" w:cs="Arial"/>
          <w:sz w:val="24"/>
        </w:rPr>
        <w:t>由甲方单方面责任造成乙方人员伤亡、财产损失时，由乙方负责事故处理，甲方按国家相关规定承担赔偿责任。</w:t>
      </w:r>
    </w:p>
    <w:p w14:paraId="4693F741">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2. </w:t>
      </w:r>
      <w:r>
        <w:rPr>
          <w:rFonts w:ascii="Arial" w:hAnsi="Arial" w:eastAsia="微软雅黑 Light" w:cs="Arial"/>
          <w:sz w:val="24"/>
        </w:rPr>
        <w:t>由乙方单方面责任造成甲方人员伤亡、财产损失时，由乙方负责事故处理，</w:t>
      </w:r>
      <w:r>
        <w:rPr>
          <w:rFonts w:hint="eastAsia" w:ascii="Arial" w:hAnsi="Arial" w:eastAsia="微软雅黑 Light" w:cs="Arial"/>
          <w:sz w:val="24"/>
        </w:rPr>
        <w:t>乙</w:t>
      </w:r>
      <w:r>
        <w:rPr>
          <w:rFonts w:ascii="Arial" w:hAnsi="Arial" w:eastAsia="微软雅黑 Light" w:cs="Arial"/>
          <w:sz w:val="24"/>
        </w:rPr>
        <w:t>方按国家相关规定承担赔偿责任。</w:t>
      </w:r>
    </w:p>
    <w:p w14:paraId="1FAFD95E">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3. </w:t>
      </w:r>
      <w:r>
        <w:rPr>
          <w:rFonts w:ascii="Arial" w:hAnsi="Arial" w:eastAsia="微软雅黑 Light" w:cs="Arial"/>
          <w:sz w:val="24"/>
        </w:rPr>
        <w:t>由甲、乙双方责任造成甲、乙方人员伤亡或财产损失时，由伤亡人员所属单位负责事故处理，根据双方应承担的事故责任和赔偿责任协商解决，双方对责任划分意见不一致时，可申请法院判决。</w:t>
      </w:r>
    </w:p>
    <w:p w14:paraId="7E40762E">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4. </w:t>
      </w:r>
      <w:r>
        <w:rPr>
          <w:rFonts w:ascii="Arial" w:hAnsi="Arial" w:eastAsia="微软雅黑 Light" w:cs="Arial"/>
          <w:sz w:val="24"/>
        </w:rPr>
        <w:t>由于乙方责任造成甲方、乙方或第三方人员伤亡，每发生一人次死亡扣罚50000～100000元；每发生一人次重伤扣罚30000～50000元；每发生一人次轻伤扣罚10000～30000元；年度内发生第二人次伤亡加1倍扣罚。</w:t>
      </w:r>
    </w:p>
    <w:p w14:paraId="1A939B45">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5. </w:t>
      </w:r>
      <w:r>
        <w:rPr>
          <w:rFonts w:ascii="Arial" w:hAnsi="Arial" w:eastAsia="微软雅黑 Light" w:cs="Arial"/>
          <w:sz w:val="24"/>
        </w:rPr>
        <w:t>由甲方以外第三方责任造成乙方人员伤亡或由乙方责任造成甲方以外第三方人员伤亡时，由乙方或第三方按国家相关规定承担全部经济责任，甲方不承担连带责任。</w:t>
      </w:r>
    </w:p>
    <w:p w14:paraId="71B2BFAC">
      <w:pPr>
        <w:numPr>
          <w:ilvl w:val="0"/>
          <w:numId w:val="0"/>
        </w:numPr>
        <w:spacing w:line="360" w:lineRule="auto"/>
        <w:ind w:firstLine="480" w:firstLineChars="200"/>
        <w:rPr>
          <w:rFonts w:ascii="Arial" w:hAnsi="Arial" w:eastAsia="微软雅黑 Light" w:cs="Arial"/>
          <w:sz w:val="24"/>
        </w:rPr>
      </w:pPr>
      <w:r>
        <w:rPr>
          <w:rFonts w:hint="eastAsia" w:ascii="Arial" w:hAnsi="Arial" w:eastAsia="微软雅黑 Light" w:cs="Arial"/>
          <w:sz w:val="24"/>
          <w:lang w:val="en-US" w:eastAsia="zh-CN"/>
        </w:rPr>
        <w:t xml:space="preserve">6. </w:t>
      </w:r>
      <w:r>
        <w:rPr>
          <w:rFonts w:ascii="Arial" w:hAnsi="Arial" w:eastAsia="微软雅黑 Light" w:cs="Arial"/>
          <w:sz w:val="24"/>
        </w:rPr>
        <w:t>乙方虽未发生人身伤亡事故，但有违反国家有关安全规定、甲方有关安全规定和违反本协议的行为或情况，甲方可依据甲方实行的相关规定对乙方进行扣罚。</w:t>
      </w:r>
    </w:p>
    <w:p w14:paraId="1A9C7087">
      <w:pPr>
        <w:numPr>
          <w:ilvl w:val="0"/>
          <w:numId w:val="0"/>
        </w:numPr>
        <w:spacing w:before="156" w:beforeLines="50" w:after="156" w:afterLines="50"/>
        <w:ind w:leftChars="0" w:firstLine="482" w:firstLineChars="200"/>
        <w:rPr>
          <w:rFonts w:ascii="Arial" w:hAnsi="Arial" w:eastAsia="微软雅黑 Light" w:cs="Arial"/>
          <w:b/>
          <w:sz w:val="24"/>
        </w:rPr>
      </w:pPr>
      <w:r>
        <w:rPr>
          <w:rFonts w:hint="eastAsia" w:ascii="Arial" w:hAnsi="Arial" w:eastAsia="微软雅黑 Light" w:cs="Arial"/>
          <w:b/>
          <w:sz w:val="24"/>
          <w:lang w:val="en-US" w:eastAsia="zh-CN"/>
        </w:rPr>
        <w:t>五、</w:t>
      </w:r>
      <w:r>
        <w:rPr>
          <w:rFonts w:ascii="Arial" w:hAnsi="Arial" w:eastAsia="微软雅黑 Light" w:cs="Arial"/>
          <w:b/>
          <w:sz w:val="24"/>
        </w:rPr>
        <w:t>保险</w:t>
      </w:r>
    </w:p>
    <w:p w14:paraId="5C81A453">
      <w:pPr>
        <w:spacing w:line="360" w:lineRule="auto"/>
        <w:ind w:firstLine="480" w:firstLineChars="200"/>
        <w:rPr>
          <w:rFonts w:ascii="Arial" w:hAnsi="Arial" w:eastAsia="微软雅黑 Light" w:cs="Arial"/>
          <w:sz w:val="24"/>
        </w:rPr>
      </w:pPr>
      <w:r>
        <w:rPr>
          <w:rFonts w:hint="eastAsia" w:ascii="Arial" w:hAnsi="Arial" w:eastAsia="微软雅黑 Light" w:cs="Arial"/>
          <w:sz w:val="24"/>
        </w:rPr>
        <w:t>乙方必须为工作人员购买工伤保险或保额不低于20-80万保额的雇主责任险，同时购买工程一切险附加三者责任保险，三者保额单次赔偿限额不低于</w:t>
      </w:r>
      <w:r>
        <w:rPr>
          <w:rFonts w:hint="eastAsia" w:ascii="Arial" w:hAnsi="Arial" w:eastAsia="微软雅黑 Light" w:cs="Arial"/>
          <w:sz w:val="24"/>
          <w:lang w:val="en-US" w:eastAsia="zh-CN"/>
        </w:rPr>
        <w:t>2</w:t>
      </w:r>
      <w:r>
        <w:rPr>
          <w:rFonts w:hint="eastAsia" w:ascii="Arial" w:hAnsi="Arial" w:eastAsia="微软雅黑 Light" w:cs="Arial"/>
          <w:sz w:val="24"/>
        </w:rPr>
        <w:t>00万或者购买公众责任保险，单次赔偿限额不低于</w:t>
      </w:r>
      <w:r>
        <w:rPr>
          <w:rFonts w:hint="eastAsia" w:ascii="Arial" w:hAnsi="Arial" w:eastAsia="微软雅黑 Light" w:cs="Arial"/>
          <w:sz w:val="24"/>
          <w:lang w:val="en-US" w:eastAsia="zh-CN"/>
        </w:rPr>
        <w:t>2</w:t>
      </w:r>
      <w:r>
        <w:rPr>
          <w:rFonts w:hint="eastAsia" w:ascii="Arial" w:hAnsi="Arial" w:eastAsia="微软雅黑 Light" w:cs="Arial"/>
          <w:sz w:val="24"/>
        </w:rPr>
        <w:t>00万，并将保单复印件在交给甲方备案。倘甲方因此遭受牵连，因此引致的甲方一切名誉及金钱损失，乙方应当承担全部赔偿责任。</w:t>
      </w:r>
    </w:p>
    <w:p w14:paraId="4A162871">
      <w:pPr>
        <w:numPr>
          <w:ilvl w:val="0"/>
          <w:numId w:val="0"/>
        </w:numPr>
        <w:spacing w:before="156" w:beforeLines="50" w:after="156" w:afterLines="50"/>
        <w:ind w:leftChars="0" w:firstLine="482" w:firstLineChars="200"/>
        <w:rPr>
          <w:rFonts w:ascii="Arial" w:hAnsi="Arial" w:eastAsia="微软雅黑 Light" w:cs="Arial"/>
          <w:b/>
          <w:sz w:val="24"/>
        </w:rPr>
      </w:pPr>
      <w:r>
        <w:rPr>
          <w:rFonts w:hint="eastAsia" w:ascii="Arial" w:hAnsi="Arial" w:eastAsia="微软雅黑 Light" w:cs="Arial"/>
          <w:b/>
          <w:sz w:val="24"/>
          <w:lang w:val="en-US" w:eastAsia="zh-CN"/>
        </w:rPr>
        <w:t>六、</w:t>
      </w:r>
      <w:r>
        <w:rPr>
          <w:rFonts w:ascii="Arial" w:hAnsi="Arial" w:eastAsia="微软雅黑 Light" w:cs="Arial"/>
          <w:b/>
          <w:sz w:val="24"/>
        </w:rPr>
        <w:t>本协议在执行过程中如有未尽事宜，经甲、乙双方协商一致后补充追加或修改本协议。</w:t>
      </w:r>
    </w:p>
    <w:p w14:paraId="76A40DE8">
      <w:pPr>
        <w:numPr>
          <w:ilvl w:val="0"/>
          <w:numId w:val="0"/>
        </w:numPr>
        <w:spacing w:before="156" w:beforeLines="50" w:after="156" w:afterLines="50"/>
        <w:ind w:leftChars="0" w:firstLine="482" w:firstLineChars="200"/>
        <w:rPr>
          <w:rFonts w:ascii="Arial" w:hAnsi="Arial" w:eastAsia="微软雅黑 Light" w:cs="Arial"/>
          <w:b/>
          <w:sz w:val="24"/>
        </w:rPr>
      </w:pPr>
      <w:r>
        <w:rPr>
          <w:rFonts w:hint="eastAsia" w:ascii="Arial" w:hAnsi="Arial" w:eastAsia="微软雅黑 Light" w:cs="Arial"/>
          <w:b/>
          <w:sz w:val="24"/>
          <w:lang w:val="en-US" w:eastAsia="zh-CN"/>
        </w:rPr>
        <w:t>七、</w:t>
      </w:r>
      <w:r>
        <w:rPr>
          <w:rFonts w:ascii="Arial" w:hAnsi="Arial" w:eastAsia="微软雅黑 Light" w:cs="Arial"/>
          <w:b/>
          <w:sz w:val="24"/>
        </w:rPr>
        <w:t>本协议中引用的</w:t>
      </w:r>
      <w:r>
        <w:rPr>
          <w:rFonts w:hint="eastAsia" w:ascii="Arial" w:hAnsi="Arial" w:eastAsia="微软雅黑 Light" w:cs="Arial"/>
          <w:b/>
          <w:sz w:val="24"/>
        </w:rPr>
        <w:t>附件及</w:t>
      </w:r>
      <w:r>
        <w:rPr>
          <w:rFonts w:ascii="Arial" w:hAnsi="Arial" w:eastAsia="微软雅黑 Light" w:cs="Arial"/>
          <w:b/>
          <w:sz w:val="24"/>
        </w:rPr>
        <w:t>甲方各项制度性文件，均有可能在本协议有效期内被修订，甲方及时将修订后的版本告知乙方，双方应按修订后的版本执行。</w:t>
      </w:r>
    </w:p>
    <w:p w14:paraId="5ED43813">
      <w:pPr>
        <w:numPr>
          <w:ilvl w:val="0"/>
          <w:numId w:val="0"/>
        </w:numPr>
        <w:spacing w:before="156" w:beforeLines="50" w:after="156" w:afterLines="50"/>
        <w:ind w:leftChars="0" w:firstLine="482" w:firstLineChars="200"/>
        <w:rPr>
          <w:rFonts w:ascii="Arial" w:hAnsi="Arial" w:eastAsia="微软雅黑 Light" w:cs="Arial"/>
          <w:b/>
          <w:sz w:val="24"/>
        </w:rPr>
      </w:pPr>
      <w:r>
        <w:rPr>
          <w:rFonts w:hint="eastAsia" w:ascii="Arial" w:hAnsi="Arial" w:eastAsia="微软雅黑 Light" w:cs="Arial"/>
          <w:b/>
          <w:sz w:val="24"/>
          <w:lang w:val="en-US" w:eastAsia="zh-CN"/>
        </w:rPr>
        <w:t>八、</w:t>
      </w:r>
      <w:r>
        <w:rPr>
          <w:rFonts w:ascii="Arial" w:hAnsi="Arial" w:eastAsia="微软雅黑 Light" w:cs="Arial"/>
          <w:b/>
          <w:sz w:val="24"/>
        </w:rPr>
        <w:t>本协议条款附加于服务/施工合同上，如服务/施工合同条款与本协议条款互有冲突，以本协议为准。</w:t>
      </w:r>
    </w:p>
    <w:p w14:paraId="10681059">
      <w:pPr>
        <w:numPr>
          <w:ilvl w:val="0"/>
          <w:numId w:val="0"/>
        </w:numPr>
        <w:spacing w:before="156" w:beforeLines="50" w:after="156" w:afterLines="50"/>
        <w:ind w:leftChars="0" w:firstLine="482" w:firstLineChars="200"/>
        <w:rPr>
          <w:rFonts w:ascii="Arial" w:hAnsi="Arial" w:eastAsia="微软雅黑 Light" w:cs="Arial"/>
          <w:sz w:val="24"/>
          <w:szCs w:val="28"/>
          <w:u w:val="single"/>
        </w:rPr>
      </w:pPr>
      <w:r>
        <w:rPr>
          <w:rFonts w:hint="eastAsia" w:ascii="Arial" w:hAnsi="Arial" w:eastAsia="微软雅黑 Light" w:cs="Arial"/>
          <w:b/>
          <w:sz w:val="24"/>
          <w:lang w:val="en-US" w:eastAsia="zh-CN"/>
        </w:rPr>
        <w:t>九、</w:t>
      </w:r>
      <w:r>
        <w:rPr>
          <w:rFonts w:ascii="Arial" w:hAnsi="Arial" w:eastAsia="微软雅黑 Light" w:cs="Arial"/>
          <w:b/>
          <w:sz w:val="24"/>
        </w:rPr>
        <w:t>本协议书</w:t>
      </w:r>
      <w:r>
        <w:rPr>
          <w:rFonts w:hint="eastAsia" w:ascii="Arial" w:hAnsi="Arial" w:eastAsia="微软雅黑 Light" w:cs="Arial"/>
          <w:b/>
          <w:sz w:val="24"/>
          <w:lang w:val="en-US" w:eastAsia="zh-CN"/>
        </w:rPr>
        <w:t>一式贰份，甲乙双方各执一份，自</w:t>
      </w:r>
      <w:r>
        <w:rPr>
          <w:rFonts w:ascii="Arial" w:hAnsi="Arial" w:eastAsia="微软雅黑 Light" w:cs="Arial"/>
          <w:b/>
          <w:sz w:val="24"/>
        </w:rPr>
        <w:t>甲乙双方盖章之日起生效。</w:t>
      </w:r>
    </w:p>
    <w:p w14:paraId="799CA5FC">
      <w:pPr>
        <w:widowControl/>
        <w:spacing w:line="360" w:lineRule="auto"/>
        <w:jc w:val="center"/>
        <w:rPr>
          <w:rFonts w:ascii="Arial" w:hAnsi="Arial" w:eastAsia="微软雅黑 Light" w:cs="Arial"/>
          <w:b/>
          <w:kern w:val="0"/>
          <w:sz w:val="24"/>
        </w:rPr>
      </w:pPr>
      <w:r>
        <w:rPr>
          <w:rFonts w:ascii="Arial" w:hAnsi="Arial" w:eastAsia="微软雅黑 Light" w:cs="Arial"/>
          <w:b/>
          <w:kern w:val="0"/>
          <w:sz w:val="24"/>
        </w:rPr>
        <w:t>（</w:t>
      </w:r>
      <w:r>
        <w:rPr>
          <w:rFonts w:hint="eastAsia" w:ascii="Arial" w:hAnsi="Arial" w:eastAsia="微软雅黑 Light" w:cs="Arial"/>
          <w:b/>
          <w:kern w:val="0"/>
          <w:sz w:val="24"/>
          <w:lang w:val="en-US" w:eastAsia="zh-CN"/>
        </w:rPr>
        <w:t>以下</w:t>
      </w:r>
      <w:r>
        <w:rPr>
          <w:rFonts w:ascii="Arial" w:hAnsi="Arial" w:eastAsia="微软雅黑 Light" w:cs="Arial"/>
          <w:b/>
          <w:kern w:val="0"/>
          <w:sz w:val="24"/>
        </w:rPr>
        <w:t>无正文）</w:t>
      </w:r>
    </w:p>
    <w:p w14:paraId="054C51AA">
      <w:pPr>
        <w:widowControl/>
        <w:spacing w:line="360" w:lineRule="auto"/>
        <w:jc w:val="left"/>
        <w:rPr>
          <w:rFonts w:ascii="Arial" w:hAnsi="Arial" w:eastAsia="微软雅黑 Light" w:cs="Arial"/>
          <w:b/>
          <w:kern w:val="0"/>
          <w:sz w:val="24"/>
        </w:rPr>
      </w:pPr>
    </w:p>
    <w:p w14:paraId="2C286C5B">
      <w:pPr>
        <w:spacing w:line="480" w:lineRule="auto"/>
        <w:jc w:val="left"/>
        <w:rPr>
          <w:rFonts w:hint="eastAsia" w:ascii="Arial" w:hAnsi="Arial" w:eastAsia="微软雅黑 Light" w:cs="Arial"/>
          <w:sz w:val="24"/>
          <w:szCs w:val="28"/>
        </w:rPr>
      </w:pPr>
      <w:r>
        <w:rPr>
          <w:rFonts w:ascii="Arial" w:hAnsi="Arial" w:eastAsia="微软雅黑 Light" w:cs="Arial"/>
          <w:sz w:val="24"/>
          <w:szCs w:val="28"/>
        </w:rPr>
        <w:t>甲方（盖章）：</w:t>
      </w:r>
      <w:r>
        <w:rPr>
          <w:rFonts w:hint="eastAsia" w:ascii="Arial" w:hAnsi="Arial" w:eastAsia="微软雅黑 Light" w:cs="Arial"/>
          <w:sz w:val="24"/>
          <w:szCs w:val="28"/>
        </w:rPr>
        <w:t>北京华联第一太平商业物业管理有限公司</w:t>
      </w:r>
    </w:p>
    <w:p w14:paraId="146FE7FF">
      <w:pPr>
        <w:spacing w:line="480" w:lineRule="auto"/>
        <w:jc w:val="left"/>
        <w:rPr>
          <w:rFonts w:ascii="Arial" w:hAnsi="Arial" w:eastAsia="微软雅黑 Light" w:cs="Arial"/>
          <w:sz w:val="24"/>
          <w:szCs w:val="28"/>
        </w:rPr>
      </w:pPr>
      <w:r>
        <w:rPr>
          <w:rFonts w:ascii="Arial" w:hAnsi="Arial" w:eastAsia="微软雅黑 Light" w:cs="Arial"/>
          <w:sz w:val="24"/>
          <w:szCs w:val="28"/>
        </w:rPr>
        <w:t xml:space="preserve">                           </w:t>
      </w:r>
      <w:bookmarkStart w:id="0" w:name="_GoBack"/>
      <w:bookmarkEnd w:id="0"/>
    </w:p>
    <w:p w14:paraId="0EA61F00">
      <w:pPr>
        <w:spacing w:line="480" w:lineRule="auto"/>
        <w:jc w:val="left"/>
        <w:rPr>
          <w:rFonts w:ascii="Arial" w:hAnsi="Arial" w:eastAsia="微软雅黑 Light" w:cs="Arial"/>
          <w:sz w:val="24"/>
          <w:szCs w:val="28"/>
        </w:rPr>
      </w:pPr>
      <w:r>
        <w:rPr>
          <w:rFonts w:ascii="Arial" w:hAnsi="Arial" w:eastAsia="微软雅黑 Light" w:cs="Arial"/>
          <w:sz w:val="24"/>
          <w:szCs w:val="28"/>
        </w:rPr>
        <w:t>乙方（盖章）：</w:t>
      </w:r>
      <w:r>
        <w:rPr>
          <w:rFonts w:hint="eastAsia" w:ascii="微软雅黑" w:hAnsi="微软雅黑" w:eastAsia="微软雅黑" w:cs="微软雅黑"/>
          <w:b w:val="0"/>
          <w:bCs/>
          <w:sz w:val="24"/>
          <w:szCs w:val="24"/>
          <w:u w:val="none"/>
          <w:lang w:eastAsia="zh-CN"/>
        </w:rPr>
        <w:t>北京三汇能环科技发展有限公司</w:t>
      </w:r>
    </w:p>
    <w:p w14:paraId="32A107C2">
      <w:pPr>
        <w:spacing w:line="480" w:lineRule="auto"/>
        <w:jc w:val="left"/>
        <w:rPr>
          <w:rFonts w:ascii="Arial" w:hAnsi="Arial" w:eastAsia="微软雅黑 Light" w:cs="Arial"/>
          <w:sz w:val="24"/>
          <w:szCs w:val="28"/>
        </w:rPr>
      </w:pPr>
    </w:p>
    <w:p w14:paraId="76124C15">
      <w:pPr>
        <w:spacing w:line="480" w:lineRule="auto"/>
        <w:rPr>
          <w:rFonts w:ascii="Arial" w:hAnsi="Arial" w:eastAsia="微软雅黑 Light" w:cs="Arial"/>
          <w:sz w:val="24"/>
          <w:szCs w:val="28"/>
          <w:u w:val="single"/>
        </w:rPr>
      </w:pPr>
      <w:r>
        <w:rPr>
          <w:rFonts w:hint="eastAsia" w:ascii="Arial" w:hAnsi="Arial" w:eastAsia="微软雅黑 Light" w:cs="Arial"/>
          <w:sz w:val="24"/>
          <w:szCs w:val="28"/>
        </w:rPr>
        <w:t>甲方</w:t>
      </w:r>
      <w:r>
        <w:rPr>
          <w:rFonts w:ascii="Arial" w:hAnsi="Arial" w:eastAsia="微软雅黑 Light" w:cs="Arial"/>
          <w:sz w:val="24"/>
          <w:szCs w:val="28"/>
        </w:rPr>
        <w:t>授权代表（签字）：</w:t>
      </w:r>
      <w:r>
        <w:rPr>
          <w:rFonts w:ascii="Arial" w:hAnsi="Arial" w:eastAsia="微软雅黑 Light" w:cs="Arial"/>
          <w:sz w:val="24"/>
          <w:szCs w:val="28"/>
          <w:u w:val="single"/>
        </w:rPr>
        <w:t xml:space="preserve">           </w:t>
      </w:r>
      <w:r>
        <w:rPr>
          <w:rFonts w:ascii="Arial" w:hAnsi="Arial" w:eastAsia="微软雅黑 Light" w:cs="Arial"/>
          <w:sz w:val="24"/>
          <w:szCs w:val="28"/>
        </w:rPr>
        <w:t xml:space="preserve">    </w:t>
      </w:r>
      <w:r>
        <w:rPr>
          <w:rFonts w:hint="eastAsia" w:ascii="Arial" w:hAnsi="Arial" w:eastAsia="微软雅黑 Light" w:cs="Arial"/>
          <w:sz w:val="24"/>
          <w:szCs w:val="28"/>
        </w:rPr>
        <w:t>乙方</w:t>
      </w:r>
      <w:r>
        <w:rPr>
          <w:rFonts w:ascii="Arial" w:hAnsi="Arial" w:eastAsia="微软雅黑 Light" w:cs="Arial"/>
          <w:sz w:val="24"/>
          <w:szCs w:val="28"/>
        </w:rPr>
        <w:t>授权代表（签字）：</w:t>
      </w:r>
      <w:r>
        <w:rPr>
          <w:rFonts w:ascii="Arial" w:hAnsi="Arial" w:eastAsia="微软雅黑 Light" w:cs="Arial"/>
          <w:sz w:val="24"/>
          <w:szCs w:val="28"/>
          <w:u w:val="single"/>
        </w:rPr>
        <w:t xml:space="preserve">              </w:t>
      </w:r>
    </w:p>
    <w:p w14:paraId="38309A71">
      <w:pPr>
        <w:spacing w:line="480" w:lineRule="auto"/>
        <w:rPr>
          <w:rFonts w:ascii="Arial" w:hAnsi="Arial" w:eastAsia="微软雅黑 Light" w:cs="Arial"/>
          <w:sz w:val="24"/>
          <w:szCs w:val="28"/>
        </w:rPr>
      </w:pPr>
    </w:p>
    <w:p w14:paraId="63D78506">
      <w:pPr>
        <w:spacing w:line="480" w:lineRule="auto"/>
        <w:rPr>
          <w:rFonts w:ascii="Arial" w:hAnsi="Arial" w:eastAsia="微软雅黑 Light" w:cs="Arial"/>
          <w:sz w:val="24"/>
          <w:szCs w:val="28"/>
        </w:rPr>
      </w:pPr>
      <w:r>
        <w:rPr>
          <w:rFonts w:ascii="Arial" w:hAnsi="Arial" w:eastAsia="微软雅黑 Light" w:cs="Arial"/>
          <w:sz w:val="24"/>
          <w:szCs w:val="28"/>
        </w:rPr>
        <w:t>日期：     年     月     日         日期：    年      月     日</w:t>
      </w:r>
    </w:p>
    <w:p w14:paraId="49D189C3">
      <w:pPr>
        <w:spacing w:line="360" w:lineRule="auto"/>
        <w:rPr>
          <w:rFonts w:asciiTheme="minorEastAsia" w:hAnsiTheme="minorEastAsia"/>
          <w:b/>
          <w:bCs/>
          <w:sz w:val="28"/>
          <w:szCs w:val="28"/>
        </w:rPr>
      </w:pPr>
    </w:p>
    <w:p w14:paraId="257B1D90">
      <w:pPr>
        <w:spacing w:line="360" w:lineRule="auto"/>
        <w:rPr>
          <w:rFonts w:asciiTheme="minorEastAsia" w:hAnsiTheme="minorEastAsia"/>
          <w:b/>
          <w:bCs/>
          <w:sz w:val="28"/>
          <w:szCs w:val="28"/>
        </w:rPr>
      </w:pPr>
    </w:p>
    <w:p w14:paraId="6B2AB314">
      <w:pPr>
        <w:spacing w:line="360" w:lineRule="auto"/>
        <w:rPr>
          <w:rFonts w:asciiTheme="minorEastAsia" w:hAnsiTheme="minorEastAsia"/>
          <w:b/>
          <w:bCs/>
          <w:sz w:val="28"/>
          <w:szCs w:val="28"/>
        </w:rPr>
      </w:pPr>
    </w:p>
    <w:p w14:paraId="1E52C35E">
      <w:pPr>
        <w:spacing w:line="360" w:lineRule="auto"/>
        <w:rPr>
          <w:rFonts w:asciiTheme="minorEastAsia" w:hAnsiTheme="minorEastAsia"/>
          <w:b/>
          <w:bCs/>
          <w:sz w:val="28"/>
          <w:szCs w:val="28"/>
        </w:rPr>
      </w:pPr>
    </w:p>
    <w:p w14:paraId="7A1E232A">
      <w:pPr>
        <w:spacing w:line="360" w:lineRule="auto"/>
        <w:rPr>
          <w:rFonts w:asciiTheme="minorEastAsia" w:hAnsiTheme="minorEastAsia"/>
          <w:b/>
          <w:bCs/>
          <w:sz w:val="28"/>
          <w:szCs w:val="28"/>
        </w:rPr>
      </w:pPr>
    </w:p>
    <w:p w14:paraId="4B42BE92">
      <w:pPr>
        <w:spacing w:line="360" w:lineRule="auto"/>
        <w:rPr>
          <w:rFonts w:asciiTheme="minorEastAsia" w:hAnsiTheme="minorEastAsia"/>
          <w:b/>
          <w:bCs/>
          <w:sz w:val="28"/>
          <w:szCs w:val="28"/>
        </w:rPr>
      </w:pPr>
    </w:p>
    <w:p w14:paraId="5E050421">
      <w:pPr>
        <w:spacing w:line="360" w:lineRule="auto"/>
        <w:rPr>
          <w:rFonts w:asciiTheme="minorEastAsia" w:hAnsiTheme="minorEastAsia"/>
          <w:b/>
          <w:bCs/>
          <w:sz w:val="28"/>
          <w:szCs w:val="28"/>
        </w:rPr>
      </w:pPr>
    </w:p>
    <w:p w14:paraId="65A5365E">
      <w:pPr>
        <w:spacing w:line="360" w:lineRule="auto"/>
        <w:rPr>
          <w:rFonts w:asciiTheme="minorEastAsia" w:hAnsiTheme="minorEastAsia"/>
          <w:b/>
          <w:bCs/>
          <w:sz w:val="28"/>
          <w:szCs w:val="28"/>
        </w:rPr>
      </w:pPr>
    </w:p>
    <w:p w14:paraId="47CEBA17">
      <w:pPr>
        <w:spacing w:line="360" w:lineRule="auto"/>
        <w:rPr>
          <w:rFonts w:asciiTheme="minorEastAsia" w:hAnsiTheme="minorEastAsia"/>
          <w:b/>
          <w:bCs/>
          <w:sz w:val="28"/>
          <w:szCs w:val="28"/>
        </w:rPr>
      </w:pPr>
    </w:p>
    <w:p w14:paraId="316AEB7C">
      <w:pPr>
        <w:spacing w:line="360" w:lineRule="auto"/>
        <w:rPr>
          <w:rFonts w:asciiTheme="minorEastAsia" w:hAnsiTheme="minorEastAsia"/>
          <w:b/>
          <w:bCs/>
          <w:sz w:val="28"/>
          <w:szCs w:val="28"/>
        </w:rPr>
      </w:pPr>
    </w:p>
    <w:p w14:paraId="709D869A">
      <w:pPr>
        <w:spacing w:line="360" w:lineRule="auto"/>
        <w:rPr>
          <w:rFonts w:asciiTheme="minorEastAsia" w:hAnsiTheme="minorEastAsia"/>
          <w:b/>
          <w:bCs/>
          <w:sz w:val="28"/>
          <w:szCs w:val="28"/>
        </w:rPr>
      </w:pPr>
    </w:p>
    <w:p w14:paraId="671A0569">
      <w:pPr>
        <w:spacing w:line="360" w:lineRule="auto"/>
        <w:rPr>
          <w:rFonts w:asciiTheme="minorEastAsia" w:hAnsiTheme="minorEastAsia"/>
          <w:b/>
          <w:bCs/>
          <w:sz w:val="28"/>
          <w:szCs w:val="28"/>
        </w:rPr>
      </w:pPr>
    </w:p>
    <w:p w14:paraId="51709FD2">
      <w:pPr>
        <w:spacing w:line="360" w:lineRule="auto"/>
        <w:rPr>
          <w:rFonts w:asciiTheme="minorEastAsia" w:hAnsiTheme="minorEastAsia"/>
          <w:b/>
          <w:bCs/>
          <w:sz w:val="28"/>
          <w:szCs w:val="28"/>
        </w:rPr>
      </w:pPr>
    </w:p>
    <w:p w14:paraId="37EBCBF8">
      <w:pPr>
        <w:spacing w:line="240" w:lineRule="auto"/>
        <w:rPr>
          <w:rFonts w:ascii="Arial" w:hAnsi="Arial" w:eastAsia="微软雅黑 Light" w:cs="Arial"/>
          <w:b/>
          <w:bCs/>
          <w:sz w:val="24"/>
          <w:szCs w:val="24"/>
        </w:rPr>
      </w:pPr>
      <w:r>
        <w:rPr>
          <w:rFonts w:hint="eastAsia" w:ascii="Arial" w:hAnsi="Arial" w:eastAsia="微软雅黑 Light" w:cs="Arial"/>
          <w:b/>
          <w:bCs/>
          <w:sz w:val="24"/>
          <w:szCs w:val="24"/>
        </w:rPr>
        <w:t>附件一：施工注意事项</w:t>
      </w:r>
    </w:p>
    <w:p w14:paraId="6E1EA930">
      <w:pPr>
        <w:numPr>
          <w:ilvl w:val="0"/>
          <w:numId w:val="0"/>
        </w:numPr>
        <w:autoSpaceDE w:val="0"/>
        <w:autoSpaceDN w:val="0"/>
        <w:adjustRightInd w:val="0"/>
        <w:spacing w:line="240" w:lineRule="auto"/>
        <w:jc w:val="left"/>
        <w:rPr>
          <w:rFonts w:hint="eastAsia" w:ascii="Arial" w:hAnsi="Arial" w:eastAsia="微软雅黑 Light" w:cs="Arial"/>
          <w:b w:val="0"/>
          <w:bCs w:val="0"/>
          <w:sz w:val="24"/>
          <w:szCs w:val="28"/>
        </w:rPr>
      </w:pPr>
      <w:r>
        <w:rPr>
          <w:rFonts w:hint="eastAsia" w:ascii="Arial" w:hAnsi="Arial" w:eastAsia="微软雅黑 Light" w:cs="Arial"/>
          <w:b w:val="0"/>
          <w:bCs w:val="0"/>
          <w:sz w:val="24"/>
          <w:szCs w:val="28"/>
        </w:rPr>
        <w:t>一、施工入场前</w:t>
      </w:r>
    </w:p>
    <w:p w14:paraId="5172CA8F">
      <w:pPr>
        <w:numPr>
          <w:ilvl w:val="0"/>
          <w:numId w:val="2"/>
        </w:numPr>
        <w:autoSpaceDE w:val="0"/>
        <w:autoSpaceDN w:val="0"/>
        <w:adjustRightInd w:val="0"/>
        <w:spacing w:line="24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须具备新建、扩建、改建和拆除等活动，或与本施工作业内容相对应的国家规定的注册资本、专业技术人员、技术装备和安全生产等条件，依法取得相应等级的资质证书，并在其资质等级许可的范围内承揽本工程或服务内容。乙方入场前需将以下（包含但不限于）资质、证照提交甲方物业备案：政府核发的真实合法有效之全部证照、资质证书、专业特殊工种岗位证照，施工人员有效身份证件、专业技术证件、特殊工种证件等。</w:t>
      </w:r>
    </w:p>
    <w:p w14:paraId="616D5D62">
      <w:pPr>
        <w:numPr>
          <w:ilvl w:val="0"/>
          <w:numId w:val="2"/>
        </w:numPr>
        <w:autoSpaceDE w:val="0"/>
        <w:autoSpaceDN w:val="0"/>
        <w:adjustRightInd w:val="0"/>
        <w:spacing w:line="24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乙方作业前应对</w:t>
      </w:r>
      <w:r>
        <w:rPr>
          <w:rFonts w:hint="eastAsia" w:ascii="Arial" w:hAnsi="Arial" w:eastAsia="微软雅黑 Light" w:cs="Arial"/>
          <w:sz w:val="24"/>
          <w:szCs w:val="28"/>
          <w:lang w:eastAsia="zh-CN"/>
        </w:rPr>
        <w:t>施工</w:t>
      </w:r>
      <w:r>
        <w:rPr>
          <w:rFonts w:hint="eastAsia" w:ascii="Arial" w:hAnsi="Arial" w:eastAsia="微软雅黑 Light" w:cs="Arial"/>
          <w:sz w:val="24"/>
          <w:szCs w:val="28"/>
        </w:rPr>
        <w:t>作业现场及周边环境进行详尽的勘查，并制定合理有效的施工作业方案、安全管理方案以及应急预案，同时指定作业现场负责人及安全负责人。</w:t>
      </w:r>
    </w:p>
    <w:p w14:paraId="7B348963">
      <w:pPr>
        <w:numPr>
          <w:ilvl w:val="0"/>
          <w:numId w:val="2"/>
        </w:numPr>
        <w:autoSpaceDE w:val="0"/>
        <w:autoSpaceDN w:val="0"/>
        <w:adjustRightInd w:val="0"/>
        <w:spacing w:line="24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作业前必须对全体人员进行施工作业现场情况交底、技术交底、专业规范规程交底，同时开展安全管理方面、应急处理方面、安全防范方面、施工作业规范规程等方面的专项培训，并以书面形式报甲方物业备案。</w:t>
      </w:r>
    </w:p>
    <w:p w14:paraId="3D6CA650">
      <w:pPr>
        <w:numPr>
          <w:ilvl w:val="0"/>
          <w:numId w:val="2"/>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乙方应当遵守有关环境保护法律、法规的规定，在</w:t>
      </w:r>
      <w:r>
        <w:rPr>
          <w:rFonts w:hint="eastAsia" w:ascii="Arial" w:hAnsi="Arial" w:eastAsia="微软雅黑 Light" w:cs="Arial"/>
          <w:sz w:val="24"/>
          <w:szCs w:val="28"/>
          <w:lang w:eastAsia="zh-CN"/>
        </w:rPr>
        <w:t>施工</w:t>
      </w:r>
      <w:r>
        <w:rPr>
          <w:rFonts w:hint="eastAsia" w:ascii="Arial" w:hAnsi="Arial" w:eastAsia="微软雅黑 Light" w:cs="Arial"/>
          <w:sz w:val="24"/>
          <w:szCs w:val="28"/>
        </w:rPr>
        <w:t>现场采取，防止或者减少粉尘、废气、废水、固体废物、噪声、振动和施工照明对人和环境的危害和污染。</w:t>
      </w:r>
    </w:p>
    <w:p w14:paraId="056AD4F9">
      <w:pPr>
        <w:numPr>
          <w:ilvl w:val="0"/>
          <w:numId w:val="2"/>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乙方必须提前至甲方物业部门办理有关进场之各项手续，并提交相关文件资料，签署本《施工</w:t>
      </w:r>
      <w:r>
        <w:rPr>
          <w:rFonts w:hint="eastAsia" w:ascii="Arial" w:hAnsi="Arial" w:eastAsia="微软雅黑 Light" w:cs="Arial"/>
          <w:sz w:val="24"/>
          <w:szCs w:val="28"/>
          <w:lang w:val="en-US" w:eastAsia="zh-CN"/>
        </w:rPr>
        <w:t>单位安全生产协议书</w:t>
      </w:r>
      <w:r>
        <w:rPr>
          <w:rFonts w:hint="eastAsia" w:ascii="Arial" w:hAnsi="Arial" w:eastAsia="微软雅黑 Light" w:cs="Arial"/>
          <w:sz w:val="24"/>
          <w:szCs w:val="28"/>
        </w:rPr>
        <w:t>》，待向甲方申请批准同意后方可入场</w:t>
      </w:r>
      <w:r>
        <w:rPr>
          <w:rFonts w:hint="eastAsia" w:ascii="Arial" w:hAnsi="Arial" w:eastAsia="微软雅黑 Light" w:cs="Arial"/>
          <w:sz w:val="24"/>
          <w:szCs w:val="28"/>
          <w:lang w:eastAsia="zh-CN"/>
        </w:rPr>
        <w:t>施工</w:t>
      </w:r>
      <w:r>
        <w:rPr>
          <w:rFonts w:hint="eastAsia" w:ascii="Arial" w:hAnsi="Arial" w:eastAsia="微软雅黑 Light" w:cs="Arial"/>
          <w:sz w:val="24"/>
          <w:szCs w:val="28"/>
        </w:rPr>
        <w:t>。</w:t>
      </w:r>
    </w:p>
    <w:p w14:paraId="2C5E7314">
      <w:pPr>
        <w:numPr>
          <w:ilvl w:val="0"/>
          <w:numId w:val="0"/>
        </w:numPr>
        <w:autoSpaceDE w:val="0"/>
        <w:autoSpaceDN w:val="0"/>
        <w:adjustRightInd w:val="0"/>
        <w:spacing w:line="360" w:lineRule="auto"/>
        <w:jc w:val="left"/>
        <w:rPr>
          <w:rFonts w:hint="eastAsia" w:ascii="Arial" w:hAnsi="Arial" w:eastAsia="微软雅黑 Light" w:cs="Arial"/>
          <w:sz w:val="24"/>
          <w:szCs w:val="28"/>
        </w:rPr>
      </w:pPr>
      <w:r>
        <w:rPr>
          <w:rFonts w:hint="eastAsia" w:ascii="Arial" w:hAnsi="Arial" w:eastAsia="微软雅黑 Light" w:cs="Arial"/>
          <w:sz w:val="24"/>
          <w:szCs w:val="28"/>
        </w:rPr>
        <w:t>二、施工期间</w:t>
      </w:r>
    </w:p>
    <w:p w14:paraId="4C7685A1">
      <w:pPr>
        <w:numPr>
          <w:ilvl w:val="0"/>
          <w:numId w:val="3"/>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乙方人员在作业期间应随身佩带</w:t>
      </w:r>
      <w:r>
        <w:rPr>
          <w:rFonts w:hint="eastAsia" w:ascii="Arial" w:hAnsi="Arial" w:eastAsia="微软雅黑 Light" w:cs="Arial"/>
          <w:sz w:val="24"/>
          <w:szCs w:val="28"/>
          <w:lang w:eastAsia="zh-CN"/>
        </w:rPr>
        <w:t>（</w:t>
      </w:r>
      <w:r>
        <w:rPr>
          <w:rFonts w:hint="eastAsia" w:ascii="Arial" w:hAnsi="Arial" w:eastAsia="微软雅黑 Light" w:cs="Arial"/>
          <w:sz w:val="24"/>
          <w:szCs w:val="28"/>
          <w:lang w:val="en-US" w:eastAsia="zh-CN"/>
        </w:rPr>
        <w:t>施工</w:t>
      </w:r>
      <w:r>
        <w:rPr>
          <w:rFonts w:hint="eastAsia" w:ascii="Arial" w:hAnsi="Arial" w:eastAsia="微软雅黑 Light" w:cs="Arial"/>
          <w:sz w:val="24"/>
          <w:szCs w:val="28"/>
          <w:lang w:eastAsia="zh-CN"/>
        </w:rPr>
        <w:t>）</w:t>
      </w:r>
      <w:r>
        <w:rPr>
          <w:rFonts w:hint="eastAsia" w:ascii="Arial" w:hAnsi="Arial" w:eastAsia="微软雅黑 Light" w:cs="Arial"/>
          <w:sz w:val="24"/>
          <w:szCs w:val="28"/>
        </w:rPr>
        <w:t>出入证件，各类机器设备</w:t>
      </w:r>
      <w:r>
        <w:rPr>
          <w:rFonts w:hint="eastAsia" w:ascii="Arial" w:hAnsi="Arial" w:eastAsia="微软雅黑 Light" w:cs="Arial"/>
          <w:sz w:val="24"/>
          <w:szCs w:val="28"/>
          <w:lang w:eastAsia="zh-CN"/>
        </w:rPr>
        <w:t>、</w:t>
      </w:r>
      <w:r>
        <w:rPr>
          <w:rFonts w:hint="eastAsia" w:ascii="Arial" w:hAnsi="Arial" w:eastAsia="微软雅黑 Light" w:cs="Arial"/>
          <w:sz w:val="24"/>
          <w:szCs w:val="28"/>
        </w:rPr>
        <w:t>工具</w:t>
      </w:r>
      <w:r>
        <w:rPr>
          <w:rFonts w:hint="eastAsia" w:ascii="Arial" w:hAnsi="Arial" w:eastAsia="微软雅黑 Light" w:cs="Arial"/>
          <w:sz w:val="24"/>
          <w:szCs w:val="28"/>
          <w:lang w:eastAsia="zh-CN"/>
        </w:rPr>
        <w:t>、</w:t>
      </w:r>
      <w:r>
        <w:rPr>
          <w:rFonts w:hint="eastAsia" w:ascii="Arial" w:hAnsi="Arial" w:eastAsia="微软雅黑 Light" w:cs="Arial"/>
          <w:sz w:val="24"/>
          <w:szCs w:val="28"/>
        </w:rPr>
        <w:t>车辆以及人员等须按物业甲方指定的路线进出现场，不得擅自使用非指定路线。</w:t>
      </w:r>
    </w:p>
    <w:p w14:paraId="01371451">
      <w:pPr>
        <w:numPr>
          <w:ilvl w:val="0"/>
          <w:numId w:val="3"/>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乙方全体人员应严格按照国家政府的相关操作规程</w:t>
      </w:r>
      <w:r>
        <w:rPr>
          <w:rFonts w:hint="eastAsia" w:ascii="Arial" w:hAnsi="Arial" w:eastAsia="微软雅黑 Light" w:cs="Arial"/>
          <w:sz w:val="24"/>
          <w:szCs w:val="28"/>
          <w:lang w:eastAsia="zh-CN"/>
        </w:rPr>
        <w:t>、</w:t>
      </w:r>
      <w:r>
        <w:rPr>
          <w:rFonts w:hint="eastAsia" w:ascii="Arial" w:hAnsi="Arial" w:eastAsia="微软雅黑 Light" w:cs="Arial"/>
          <w:sz w:val="24"/>
          <w:szCs w:val="28"/>
        </w:rPr>
        <w:t>规范、规定、</w:t>
      </w:r>
      <w:r>
        <w:rPr>
          <w:rFonts w:hint="eastAsia" w:ascii="Arial" w:hAnsi="Arial" w:eastAsia="微软雅黑 Light" w:cs="Arial"/>
          <w:sz w:val="24"/>
          <w:szCs w:val="28"/>
          <w:lang w:val="en-US" w:eastAsia="zh-CN"/>
        </w:rPr>
        <w:t>甲方</w:t>
      </w:r>
      <w:r>
        <w:rPr>
          <w:rFonts w:hint="eastAsia" w:ascii="Arial" w:hAnsi="Arial" w:eastAsia="微软雅黑 Light" w:cs="Arial"/>
          <w:sz w:val="24"/>
          <w:szCs w:val="28"/>
        </w:rPr>
        <w:t>要求进行施工作业，严禁违章作业和野蛮施工，现场应张贴安全管理制度及安全警示标识，同时设专人对现场作业进行不间断的检查与纠正。</w:t>
      </w:r>
    </w:p>
    <w:p w14:paraId="5D44BBBC">
      <w:pPr>
        <w:numPr>
          <w:ilvl w:val="0"/>
          <w:numId w:val="3"/>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每次施工作业结束时，乙方应安排专人对现场进行全面彻底的清理检查，施工产生的可燃、易燃建筑垃圾或余料，应及时清理，在确认无任何安全问题、隐患后方可离开。</w:t>
      </w:r>
    </w:p>
    <w:p w14:paraId="1C87B011">
      <w:pPr>
        <w:numPr>
          <w:ilvl w:val="0"/>
          <w:numId w:val="3"/>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乙方采购、租赁的安全防护用具、机械设备、施工机具及配件，应当具有生产（制造）许可证、产品合格证，并在进入现场前进行查验。</w:t>
      </w:r>
      <w:r>
        <w:rPr>
          <w:rFonts w:hint="eastAsia" w:ascii="Arial" w:hAnsi="Arial" w:eastAsia="微软雅黑 Light" w:cs="Arial"/>
          <w:sz w:val="24"/>
          <w:szCs w:val="28"/>
          <w:lang w:eastAsia="zh-CN"/>
        </w:rPr>
        <w:t>施工</w:t>
      </w:r>
      <w:r>
        <w:rPr>
          <w:rFonts w:hint="eastAsia" w:ascii="Arial" w:hAnsi="Arial" w:eastAsia="微软雅黑 Light" w:cs="Arial"/>
          <w:sz w:val="24"/>
          <w:szCs w:val="28"/>
        </w:rPr>
        <w:t>现场的安全防护用具、机械设备、施工机具及配件必须由专人管理，定期进行检查、维修和保养，建立相应的资料档案，并按照国家有关规定及时报废。同时在每次使用前必须进行严格仔细的检查及测试，并在确保达到安全标准后方可使用。</w:t>
      </w:r>
    </w:p>
    <w:p w14:paraId="0C229183">
      <w:pPr>
        <w:numPr>
          <w:ilvl w:val="0"/>
          <w:numId w:val="3"/>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施工作业堆物堆料、车辆停放、机器设备工具放置等，应按物业甲方要求进行落实，施工垃圾应及时进行清理、清运。</w:t>
      </w:r>
    </w:p>
    <w:p w14:paraId="3FA70733">
      <w:pPr>
        <w:numPr>
          <w:ilvl w:val="0"/>
          <w:numId w:val="3"/>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乙方应严格执行落实各项安全消防管理规定，不得破坏损坏、挪用占用消防设备设施、阻塞消防疏散通道，同时不得利用施工作业现场或提供施工作业现场进行各类违法犯罪活动，且无关人员不得进入</w:t>
      </w:r>
      <w:r>
        <w:rPr>
          <w:rFonts w:hint="eastAsia" w:ascii="Arial" w:hAnsi="Arial" w:eastAsia="微软雅黑 Light" w:cs="Arial"/>
          <w:sz w:val="24"/>
          <w:szCs w:val="28"/>
          <w:lang w:eastAsia="zh-CN"/>
        </w:rPr>
        <w:t>施工</w:t>
      </w:r>
      <w:r>
        <w:rPr>
          <w:rFonts w:hint="eastAsia" w:ascii="Arial" w:hAnsi="Arial" w:eastAsia="微软雅黑 Light" w:cs="Arial"/>
          <w:sz w:val="24"/>
          <w:szCs w:val="28"/>
        </w:rPr>
        <w:t>区域，否则由此产生的一切法律责任均由乙方自行承担。</w:t>
      </w:r>
    </w:p>
    <w:p w14:paraId="698EC412">
      <w:pPr>
        <w:numPr>
          <w:ilvl w:val="0"/>
          <w:numId w:val="3"/>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lang w:eastAsia="zh-CN"/>
        </w:rPr>
        <w:t>施工</w:t>
      </w:r>
      <w:r>
        <w:rPr>
          <w:rFonts w:hint="eastAsia" w:ascii="Arial" w:hAnsi="Arial" w:eastAsia="微软雅黑 Light" w:cs="Arial"/>
          <w:sz w:val="24"/>
          <w:szCs w:val="28"/>
        </w:rPr>
        <w:t>作业现场应按规范配备合格有效的灭火器材，严禁私接乱拉</w:t>
      </w:r>
      <w:r>
        <w:rPr>
          <w:rFonts w:hint="eastAsia" w:ascii="Arial" w:hAnsi="Arial" w:eastAsia="微软雅黑 Light" w:cs="Arial"/>
          <w:sz w:val="24"/>
          <w:szCs w:val="28"/>
          <w:lang w:val="en-US" w:eastAsia="zh-CN"/>
        </w:rPr>
        <w:t>电</w:t>
      </w:r>
      <w:r>
        <w:rPr>
          <w:rFonts w:hint="eastAsia" w:ascii="Arial" w:hAnsi="Arial" w:eastAsia="微软雅黑 Light" w:cs="Arial"/>
          <w:sz w:val="24"/>
          <w:szCs w:val="28"/>
        </w:rPr>
        <w:t>线、严禁吸烟、严禁超负荷用电、严禁使用电热器具和液化石油气瓶及乙炔发生器、强热光照明等。</w:t>
      </w:r>
    </w:p>
    <w:p w14:paraId="63C5E6A7">
      <w:pPr>
        <w:numPr>
          <w:ilvl w:val="0"/>
          <w:numId w:val="3"/>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乙方在进行焊接、切割、烘烤或加热等动火作业时，须严格做好各项防护措施，并按照相关规范要求及甲方施工管理规定进行作业操作。</w:t>
      </w:r>
    </w:p>
    <w:p w14:paraId="42549649">
      <w:pPr>
        <w:numPr>
          <w:ilvl w:val="0"/>
          <w:numId w:val="3"/>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乙方严禁使用和存放易腐蚀、放射性物品与材料，并及时清理现场垃圾和杂物。</w:t>
      </w:r>
    </w:p>
    <w:p w14:paraId="745C3123">
      <w:pPr>
        <w:numPr>
          <w:ilvl w:val="0"/>
          <w:numId w:val="3"/>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应在施工现场入口处、施工起重机械、临时用电设施、脚手架、出入通道口、楼梯口、电梯井口、孔洞口、基坑边沿及有害危险气体和液体存放处等危险部位，设置明显的安全警示标志。安全警示标志必须符合国家标准。</w:t>
      </w:r>
    </w:p>
    <w:p w14:paraId="5261D3F1">
      <w:pPr>
        <w:numPr>
          <w:ilvl w:val="0"/>
          <w:numId w:val="0"/>
        </w:numPr>
        <w:autoSpaceDE w:val="0"/>
        <w:autoSpaceDN w:val="0"/>
        <w:adjustRightInd w:val="0"/>
        <w:spacing w:line="360" w:lineRule="auto"/>
        <w:ind w:leftChars="0"/>
        <w:jc w:val="left"/>
        <w:rPr>
          <w:rFonts w:hint="eastAsia" w:ascii="Arial" w:hAnsi="Arial" w:eastAsia="微软雅黑 Light" w:cs="Arial"/>
          <w:sz w:val="24"/>
          <w:szCs w:val="28"/>
        </w:rPr>
      </w:pPr>
    </w:p>
    <w:p w14:paraId="7CA2472D">
      <w:pPr>
        <w:spacing w:line="360" w:lineRule="auto"/>
        <w:rPr>
          <w:rFonts w:ascii="Arial" w:hAnsi="Arial" w:eastAsia="微软雅黑 Light" w:cs="Arial"/>
          <w:b/>
          <w:bCs/>
          <w:sz w:val="24"/>
          <w:szCs w:val="28"/>
        </w:rPr>
      </w:pPr>
      <w:r>
        <w:rPr>
          <w:rFonts w:hint="eastAsia" w:ascii="Arial" w:hAnsi="Arial" w:eastAsia="微软雅黑 Light" w:cs="Arial"/>
          <w:b/>
          <w:bCs/>
          <w:sz w:val="24"/>
          <w:szCs w:val="28"/>
        </w:rPr>
        <w:t>附件二：安全注意事项</w:t>
      </w:r>
    </w:p>
    <w:p w14:paraId="726AD04F">
      <w:pPr>
        <w:numPr>
          <w:ilvl w:val="0"/>
          <w:numId w:val="0"/>
        </w:numPr>
        <w:autoSpaceDE w:val="0"/>
        <w:autoSpaceDN w:val="0"/>
        <w:adjustRightInd w:val="0"/>
        <w:spacing w:line="360" w:lineRule="auto"/>
        <w:jc w:val="left"/>
        <w:rPr>
          <w:rFonts w:hint="eastAsia" w:ascii="Arial" w:hAnsi="Arial" w:eastAsia="微软雅黑 Light" w:cs="Arial"/>
          <w:sz w:val="24"/>
          <w:szCs w:val="28"/>
        </w:rPr>
      </w:pPr>
      <w:r>
        <w:rPr>
          <w:rFonts w:hint="eastAsia" w:ascii="Arial" w:hAnsi="Arial" w:eastAsia="微软雅黑 Light" w:cs="Arial"/>
          <w:sz w:val="24"/>
          <w:szCs w:val="28"/>
          <w:lang w:val="en-US" w:eastAsia="zh-CN"/>
        </w:rPr>
        <w:t>一、</w:t>
      </w:r>
      <w:r>
        <w:rPr>
          <w:rFonts w:hint="eastAsia" w:ascii="Arial" w:hAnsi="Arial" w:eastAsia="微软雅黑 Light" w:cs="Arial"/>
          <w:sz w:val="24"/>
          <w:szCs w:val="28"/>
        </w:rPr>
        <w:t>高空作业</w:t>
      </w:r>
    </w:p>
    <w:p w14:paraId="13EA9045">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乙方必须具备国家规定的注册资本、专业技术人员、技术装备和安全生产等条件，依法取得相应等级的高空作业资质证书。</w:t>
      </w:r>
    </w:p>
    <w:p w14:paraId="04AFE881">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从事高空作业人员应取得国家或当地政府专管部门发放的合格、有效的资格证书，并应确保真实合法有效，具备相应上岗操作资格。</w:t>
      </w:r>
    </w:p>
    <w:p w14:paraId="7EB8E5BE">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乙方应确保高空作业人员的身体健康、上岗作业时具备良好的体能和精神状态，乙方还应为高空作业人员购买必要相关的保险，配备专用安全防护用具。</w:t>
      </w:r>
    </w:p>
    <w:p w14:paraId="553BBB92">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乙方须制定高空作业方案，提出高空作业申请，经甲方审核通过后方可进行作业。</w:t>
      </w:r>
    </w:p>
    <w:p w14:paraId="02828D5D">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凡遇有不良天气，如大风、雷、雨、雾、高温、高寒等天气，或有可能发生危险之情况出现，应停止高空作业。</w:t>
      </w:r>
    </w:p>
    <w:p w14:paraId="71B1536D">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在每次进行高空作业前，须有专门人员对机器设备、工具、绳索、脚手架、安全带、安全帽等相关各类物品本身情况，对机械设备、工具等状态、性能、安全程度及牢固与连接程度等进行全面彻底仔细的检查，在确保无任何安全问题后方可进行使用。</w:t>
      </w:r>
    </w:p>
    <w:p w14:paraId="5EC4EF1C">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每次进行高空作业前，须有专门人员对作业人员进行相关严格的教育、培训和要求，对作业现场情况、机械设备、工具等相关方面进行认真仔细的交底。</w:t>
      </w:r>
    </w:p>
    <w:p w14:paraId="7D4A865B">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在每次进行高空作业前，须对人员安全保障措施与系统及防护用品进行严格检查，确保绝对合理有效。</w:t>
      </w:r>
    </w:p>
    <w:p w14:paraId="01FF094C">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在进行高空作业时，应在现场划出有效可靠的安全区域，设立围栏围挡或警示带等，在明显处设立安全警示标志标识，严禁无关人员进入。作业现场应安排专门监护人员全程进行监督、看护和管理。</w:t>
      </w:r>
    </w:p>
    <w:p w14:paraId="3AF254EA">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高空作业人员应配备工具袋，以便放置小型物品、材料、工具等。严禁在钢管、脚手架、建筑物上随意乱放各类物品，防止物品掉落，严禁向下或向上丢弃抛扔各类物品，否则，由此产生的一切法律后果和责任由乙方自行承担。</w:t>
      </w:r>
    </w:p>
    <w:p w14:paraId="76A90920">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乙方在使用施工起重机械和整体提升脚手架、模板等自升式架设设施前，应当组织有关单位进行验收，也可以委托具有相应资质的检验检测机构进行验收，验收合格后方可使用。</w:t>
      </w:r>
    </w:p>
    <w:p w14:paraId="264007D6">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《特种设备安全监察条例》规定的施工起重机械，在验收前应当有相应资质的检验检测机构监督检验合格。</w:t>
      </w:r>
    </w:p>
    <w:p w14:paraId="1CF971F6">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高空作业人员在作业时必须使用安全可靠并专门的安全带及绳索，安全绳索上方应独立栓接牢固且严禁与载人设备连接。</w:t>
      </w:r>
    </w:p>
    <w:p w14:paraId="5D764CF2">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必须严格在设备设施额定荷载范围之内进行操作作业，严禁超载使用；严禁上下层同步进行作业；严禁在作业时嬉笑打闹等有碍安全的一切行为。</w:t>
      </w:r>
    </w:p>
    <w:p w14:paraId="1CB646CC">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高空作业单位须对作业的安全工作负全部责任。</w:t>
      </w:r>
    </w:p>
    <w:p w14:paraId="68D13D51">
      <w:pPr>
        <w:numPr>
          <w:ilvl w:val="0"/>
          <w:numId w:val="4"/>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吊顶/天花内作业：</w:t>
      </w:r>
    </w:p>
    <w:p w14:paraId="452CABB9">
      <w:pPr>
        <w:numPr>
          <w:ilvl w:val="0"/>
          <w:numId w:val="5"/>
        </w:numPr>
        <w:autoSpaceDE w:val="0"/>
        <w:autoSpaceDN w:val="0"/>
        <w:adjustRightInd w:val="0"/>
        <w:spacing w:line="360" w:lineRule="auto"/>
        <w:ind w:left="420" w:leftChars="0" w:hanging="420"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施工人员进入天花前，须检查主龙骨、副龙骨的型号及龙骨吊筋状况，并确认是否可承载施工人员；</w:t>
      </w:r>
    </w:p>
    <w:p w14:paraId="69E81A29">
      <w:pPr>
        <w:numPr>
          <w:ilvl w:val="0"/>
          <w:numId w:val="5"/>
        </w:numPr>
        <w:autoSpaceDE w:val="0"/>
        <w:autoSpaceDN w:val="0"/>
        <w:adjustRightInd w:val="0"/>
        <w:spacing w:line="360" w:lineRule="auto"/>
        <w:ind w:left="420" w:leftChars="0" w:hanging="420"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施工过程中吊顶下方不得有人员逗留，现场设置一名监护人员，且严格履行监护责任；</w:t>
      </w:r>
    </w:p>
    <w:p w14:paraId="7F7EBE59">
      <w:pPr>
        <w:numPr>
          <w:ilvl w:val="0"/>
          <w:numId w:val="5"/>
        </w:numPr>
        <w:autoSpaceDE w:val="0"/>
        <w:autoSpaceDN w:val="0"/>
        <w:adjustRightInd w:val="0"/>
        <w:spacing w:line="360" w:lineRule="auto"/>
        <w:ind w:left="420" w:leftChars="0" w:hanging="420" w:firstLineChars="0"/>
        <w:jc w:val="left"/>
        <w:rPr>
          <w:rFonts w:hint="eastAsia" w:ascii="Arial" w:hAnsi="Arial" w:eastAsia="微软雅黑 Light" w:cs="Arial"/>
          <w:sz w:val="24"/>
          <w:szCs w:val="28"/>
          <w:lang w:val="en-US" w:eastAsia="zh-CN"/>
        </w:rPr>
      </w:pPr>
      <w:r>
        <w:rPr>
          <w:rFonts w:hint="eastAsia" w:ascii="Arial" w:hAnsi="Arial" w:eastAsia="微软雅黑 Light" w:cs="Arial"/>
          <w:sz w:val="24"/>
          <w:szCs w:val="28"/>
          <w:lang w:val="en-US" w:eastAsia="zh-CN"/>
        </w:rPr>
        <w:t>吊顶内电气线路检查、维修、敷设均应由专业电工完成，进入前应进行验电，确保线路处于断电状态，同时布线必须符合安全技术规范。</w:t>
      </w:r>
    </w:p>
    <w:p w14:paraId="71731EB4">
      <w:pPr>
        <w:numPr>
          <w:ilvl w:val="0"/>
          <w:numId w:val="0"/>
        </w:numPr>
        <w:autoSpaceDE w:val="0"/>
        <w:autoSpaceDN w:val="0"/>
        <w:adjustRightInd w:val="0"/>
        <w:spacing w:line="360" w:lineRule="auto"/>
        <w:ind w:leftChars="0"/>
        <w:jc w:val="left"/>
        <w:rPr>
          <w:rFonts w:hint="eastAsia" w:ascii="Arial" w:hAnsi="Arial" w:eastAsia="微软雅黑 Light" w:cs="Arial"/>
          <w:sz w:val="24"/>
          <w:szCs w:val="28"/>
          <w:lang w:val="en-US" w:eastAsia="zh-CN"/>
        </w:rPr>
      </w:pPr>
    </w:p>
    <w:p w14:paraId="4DFEEBD4">
      <w:pPr>
        <w:numPr>
          <w:ilvl w:val="0"/>
          <w:numId w:val="0"/>
        </w:numPr>
        <w:autoSpaceDE w:val="0"/>
        <w:autoSpaceDN w:val="0"/>
        <w:adjustRightInd w:val="0"/>
        <w:spacing w:line="360" w:lineRule="auto"/>
        <w:jc w:val="left"/>
        <w:rPr>
          <w:rFonts w:hint="eastAsia" w:ascii="Arial" w:hAnsi="Arial" w:eastAsia="微软雅黑 Light" w:cs="Arial"/>
          <w:sz w:val="24"/>
          <w:szCs w:val="28"/>
        </w:rPr>
      </w:pPr>
      <w:r>
        <w:rPr>
          <w:rFonts w:hint="eastAsia" w:ascii="Arial" w:hAnsi="Arial" w:eastAsia="微软雅黑 Light" w:cs="Arial"/>
          <w:sz w:val="24"/>
          <w:szCs w:val="28"/>
        </w:rPr>
        <w:t>二、动火作业</w:t>
      </w:r>
    </w:p>
    <w:p w14:paraId="57EAD4B9">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进入</w:t>
      </w:r>
      <w:r>
        <w:rPr>
          <w:rFonts w:hint="eastAsia" w:ascii="Arial" w:hAnsi="Arial" w:eastAsia="微软雅黑 Light" w:cs="Arial"/>
          <w:sz w:val="24"/>
          <w:szCs w:val="28"/>
          <w:lang w:eastAsia="zh-CN"/>
        </w:rPr>
        <w:t>施工</w:t>
      </w:r>
      <w:r>
        <w:rPr>
          <w:rFonts w:hint="eastAsia" w:ascii="Arial" w:hAnsi="Arial" w:eastAsia="微软雅黑 Light" w:cs="Arial"/>
          <w:sz w:val="24"/>
          <w:szCs w:val="28"/>
        </w:rPr>
        <w:t>现场，乙方施工现场的消防安全管理人员应向施工人员进行消防安全教育和培训。</w:t>
      </w:r>
    </w:p>
    <w:p w14:paraId="4D6F8873">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lang w:eastAsia="zh-CN"/>
        </w:rPr>
        <w:t>施工</w:t>
      </w:r>
      <w:r>
        <w:rPr>
          <w:rFonts w:hint="eastAsia" w:ascii="Arial" w:hAnsi="Arial" w:eastAsia="微软雅黑 Light" w:cs="Arial"/>
          <w:sz w:val="24"/>
          <w:szCs w:val="28"/>
        </w:rPr>
        <w:t>现场动火作业必须向甲方提出申请，按要求填写《动火</w:t>
      </w:r>
      <w:r>
        <w:rPr>
          <w:rFonts w:hint="eastAsia" w:ascii="Arial" w:hAnsi="Arial" w:eastAsia="微软雅黑 Light" w:cs="Arial"/>
          <w:sz w:val="24"/>
          <w:szCs w:val="28"/>
          <w:lang w:val="en-US" w:eastAsia="zh-CN"/>
        </w:rPr>
        <w:t>作业审批单</w:t>
      </w:r>
      <w:r>
        <w:rPr>
          <w:rFonts w:hint="eastAsia" w:ascii="Arial" w:hAnsi="Arial" w:eastAsia="微软雅黑 Light" w:cs="Arial"/>
          <w:sz w:val="24"/>
          <w:szCs w:val="28"/>
        </w:rPr>
        <w:t>》，经审批完成后方可操作。</w:t>
      </w:r>
    </w:p>
    <w:p w14:paraId="1BF73A79">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焊接、切割、烘烤或加热等动火作业前，应对作业现场的可燃物进行清理；对于作业现场及其附近无法移走的可燃物，应采用不然材料对其覆盖或隔离。</w:t>
      </w:r>
    </w:p>
    <w:p w14:paraId="7926C448">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焊接、切割、烘烤或加热等动火作业，应配备灭火器材，并设动火监护人进行现场监护，每个动火作业点均应设置一个监护人。</w:t>
      </w:r>
    </w:p>
    <w:p w14:paraId="26785EE4">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可燃材料及易燃易爆危险品应按计划限量进场。进场后，可燃材料宜存放于库房内，如露天存放时，应分类成垛堆放，垛高不应超过2m，单垛体积不应超过50m3, 垛与垛之间的最小间距不应小于2m，且采用不燃或难燃材料覆盖；易燃易爆危险品应分类专库储存，库房内通风良好，并设置严禁明火标志。</w:t>
      </w:r>
    </w:p>
    <w:p w14:paraId="37FD3170">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室内使用油漆及其有机溶剂、乙二胺、冷底子油或其他可燃、易燃易爆危险品的物资作业时， 应保持良好通风，作业场所严禁明火，并应避免产生静电。</w:t>
      </w:r>
    </w:p>
    <w:p w14:paraId="68528997">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施工产生的可燃、易燃建筑垃圾或余料，应及时清理。</w:t>
      </w:r>
    </w:p>
    <w:p w14:paraId="558ABB12">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lang w:eastAsia="zh-CN"/>
        </w:rPr>
        <w:t>施工</w:t>
      </w:r>
      <w:r>
        <w:rPr>
          <w:rFonts w:hint="eastAsia" w:ascii="Arial" w:hAnsi="Arial" w:eastAsia="微软雅黑 Light" w:cs="Arial"/>
          <w:sz w:val="24"/>
          <w:szCs w:val="28"/>
        </w:rPr>
        <w:t>现场认真执行“三清五好”管理制度（即：区域管理责任清、材料使用去向清、工完料净场地清；规章制度执行好、场地平面布置好、内外作业管理好、材料设备堆放好、现场环境保护好），尤其是木制品的刨花、锯末、料头，要做到每天工完场清，各类材料都要码放成垛，堆放整齐。</w:t>
      </w:r>
    </w:p>
    <w:p w14:paraId="25E3C145">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交流弧焊机变压器的一次侧电源线长度不应大于5M，其电源进线处必须设置防护罩。发电机式直流电焊机的换向器应经常检查和维护，应消除可能产生的异常电火花。</w:t>
      </w:r>
    </w:p>
    <w:p w14:paraId="4123BFE5">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电焊作业期间，所有交、直流电的金属外壳，都必须采取保护接地或接零，且焊接时操作人员必须穿戴好防护用具。</w:t>
      </w:r>
    </w:p>
    <w:p w14:paraId="56467E95">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电焊机械的二次线应采用防水橡皮护套铜芯软电缆，电缆长度不应大于30M，不得采用金属构件或结构钢筋代替二次线的地线。</w:t>
      </w:r>
    </w:p>
    <w:p w14:paraId="2EF04C68">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电焊机械开关箱中的漏电保护器必须符合《施工现场临时用电安全技术规范》（JGJ46-2005）第8.2.10条的要求。交流电焊机械应配装防二次侧触电保护器。</w:t>
      </w:r>
    </w:p>
    <w:p w14:paraId="46DD1D03">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使用电焊机械焊接时必须穿戴防护用品</w:t>
      </w:r>
      <w:r>
        <w:rPr>
          <w:rFonts w:hint="eastAsia" w:ascii="Arial" w:hAnsi="Arial" w:eastAsia="微软雅黑 Light" w:cs="Arial"/>
          <w:sz w:val="24"/>
          <w:szCs w:val="28"/>
          <w:lang w:eastAsia="zh-CN"/>
        </w:rPr>
        <w:t>，</w:t>
      </w:r>
      <w:r>
        <w:rPr>
          <w:rFonts w:hint="eastAsia" w:ascii="Arial" w:hAnsi="Arial" w:eastAsia="微软雅黑 Light" w:cs="Arial"/>
          <w:sz w:val="24"/>
          <w:szCs w:val="28"/>
        </w:rPr>
        <w:t>严禁露天冒雨从事电焊作业。</w:t>
      </w:r>
    </w:p>
    <w:p w14:paraId="1824A783">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电焊、气焊作业前要明确作业任务，认真了解作业环境，确定出动火危险区域，并立出明显标志，危险区内的易燃品都必须移走，对不能移走的可燃物，采取可靠的保护措施。</w:t>
      </w:r>
    </w:p>
    <w:p w14:paraId="727B11AB">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四级以上风力时，应停止焊接、切割等室外动火作业，同时属一、二、三级防火范围的室内动火作业，必须办理动火审批手续。</w:t>
      </w:r>
    </w:p>
    <w:p w14:paraId="51A6188D">
      <w:pPr>
        <w:numPr>
          <w:ilvl w:val="0"/>
          <w:numId w:val="6"/>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lang w:val="en-US" w:eastAsia="zh-CN"/>
        </w:rPr>
        <w:t xml:space="preserve">施工单位动火作业，应与本市“企安安”等信息系统进行信息共享，实现消防安全管理全过程可追溯，消防安全责任可倒查。 </w:t>
      </w:r>
    </w:p>
    <w:p w14:paraId="0EDDF3FD">
      <w:pPr>
        <w:numPr>
          <w:ilvl w:val="0"/>
          <w:numId w:val="0"/>
        </w:numPr>
        <w:autoSpaceDE w:val="0"/>
        <w:autoSpaceDN w:val="0"/>
        <w:adjustRightInd w:val="0"/>
        <w:spacing w:line="360" w:lineRule="auto"/>
        <w:jc w:val="left"/>
        <w:rPr>
          <w:rFonts w:hint="eastAsia" w:ascii="Arial" w:hAnsi="Arial" w:eastAsia="微软雅黑 Light" w:cs="Arial"/>
          <w:sz w:val="24"/>
          <w:szCs w:val="28"/>
        </w:rPr>
      </w:pPr>
      <w:r>
        <w:rPr>
          <w:rFonts w:hint="eastAsia" w:ascii="Arial" w:hAnsi="Arial" w:eastAsia="微软雅黑 Light" w:cs="Arial"/>
          <w:sz w:val="24"/>
          <w:szCs w:val="28"/>
        </w:rPr>
        <w:t>三、临时用电安全</w:t>
      </w:r>
    </w:p>
    <w:p w14:paraId="0A1EE8B1">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施工现场供用电设施的设计、施工、运行、 维护应符合现行国家标准《施工现场临时用电安全技术规范》要求。</w:t>
      </w:r>
    </w:p>
    <w:p w14:paraId="1DF01950">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 xml:space="preserve">配电柜上每个电气回路应设置漏电保护器、过载保护器，距配电柜2m范围内不应堆放可燃物，5m范围内不应设置可能产生较多易燃 、易爆气体、粉尘的作业区。  </w:t>
      </w:r>
    </w:p>
    <w:p w14:paraId="25C69309">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施工临时用电接驳电源须由甲方指定配电柜及断路器，配电柜、开关箱应有名称、用途、分路标记及系统接线图。</w:t>
      </w:r>
    </w:p>
    <w:p w14:paraId="48638660">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配电柜、开关箱箱门应配锁，并应由专人负责。</w:t>
      </w:r>
    </w:p>
    <w:p w14:paraId="6BDD35DF">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lang w:eastAsia="zh-CN"/>
        </w:rPr>
        <w:t>施工</w:t>
      </w:r>
      <w:r>
        <w:rPr>
          <w:rFonts w:hint="eastAsia" w:ascii="Arial" w:hAnsi="Arial" w:eastAsia="微软雅黑 Light" w:cs="Arial"/>
          <w:sz w:val="24"/>
          <w:szCs w:val="28"/>
        </w:rPr>
        <w:t>现场下班停止工作时，必须将班后不用的配电装置分闸断电，并上锁，班中停止工作1小时以上时，相关动力开关箱应断电上锁，暂时不用的配电装置也应断电上锁。</w:t>
      </w:r>
    </w:p>
    <w:p w14:paraId="26068D7A">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配电箱、开关箱内的电气配置和接线，严禁随意改动、并不得随意挂接其它用电设备。</w:t>
      </w:r>
    </w:p>
    <w:p w14:paraId="7998765D">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配电箱、开关箱的进、出线口应配置固定线卡，进出线应加绝缘护套并成束卡固定在箱体上，不得与箱体直接接触。移动式配电箱、开关箱的进、出线应采用橡皮护套绝缘电缆，不得有接头。</w:t>
      </w:r>
    </w:p>
    <w:p w14:paraId="6371C1C6">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配电箱、开关箱外形结构应能防雨、防尘。</w:t>
      </w:r>
    </w:p>
    <w:p w14:paraId="3257146E">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用电设备的保护接地线应并联接地，并严禁串联接地或接零，使用中的电气设备应保持完好的工作状态，严禁带故障运行。</w:t>
      </w:r>
    </w:p>
    <w:p w14:paraId="3D685787">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总配电箱的电器应具备电源隔离，正常接通与分断电路，以及短路、过载、漏电保护功能。</w:t>
      </w:r>
    </w:p>
    <w:p w14:paraId="47DCD1E4">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lang w:eastAsia="zh-CN"/>
        </w:rPr>
        <w:t>施工</w:t>
      </w:r>
      <w:r>
        <w:rPr>
          <w:rFonts w:hint="eastAsia" w:ascii="Arial" w:hAnsi="Arial" w:eastAsia="微软雅黑 Light" w:cs="Arial"/>
          <w:sz w:val="24"/>
          <w:szCs w:val="28"/>
        </w:rPr>
        <w:t>现场中电动建筑机械和手持电动工具的选购、使用、检查和维修应遵守下列规定：</w:t>
      </w:r>
    </w:p>
    <w:p w14:paraId="2AE0D0BE">
      <w:pPr>
        <w:numPr>
          <w:ilvl w:val="0"/>
          <w:numId w:val="8"/>
        </w:numPr>
        <w:autoSpaceDE w:val="0"/>
        <w:autoSpaceDN w:val="0"/>
        <w:adjustRightInd w:val="0"/>
        <w:spacing w:line="360" w:lineRule="auto"/>
        <w:ind w:left="420" w:leftChars="0" w:hanging="420" w:firstLineChars="0"/>
        <w:jc w:val="left"/>
        <w:rPr>
          <w:rFonts w:hint="eastAsia" w:ascii="Arial" w:hAnsi="Arial" w:eastAsia="微软雅黑 Light" w:cs="Arial"/>
          <w:sz w:val="24"/>
          <w:szCs w:val="28"/>
        </w:rPr>
      </w:pPr>
      <w:r>
        <w:rPr>
          <w:rFonts w:hint="eastAsia" w:ascii="Arial" w:hAnsi="Arial" w:eastAsia="微软雅黑 Light" w:cs="Arial"/>
          <w:sz w:val="24"/>
          <w:szCs w:val="28"/>
        </w:rPr>
        <w:t>选购的电动建筑机械、手持式电动工具及其用电安全装置符合相应的国家现行有关强制性标准的规定，且具有产品合格证和使用说明书；</w:t>
      </w:r>
    </w:p>
    <w:p w14:paraId="293E2750">
      <w:pPr>
        <w:numPr>
          <w:ilvl w:val="0"/>
          <w:numId w:val="8"/>
        </w:numPr>
        <w:autoSpaceDE w:val="0"/>
        <w:autoSpaceDN w:val="0"/>
        <w:adjustRightInd w:val="0"/>
        <w:spacing w:line="360" w:lineRule="auto"/>
        <w:ind w:left="420" w:leftChars="0" w:hanging="420" w:firstLineChars="0"/>
        <w:jc w:val="left"/>
        <w:rPr>
          <w:rFonts w:hint="eastAsia" w:ascii="Arial" w:hAnsi="Arial" w:eastAsia="微软雅黑 Light" w:cs="Arial"/>
          <w:sz w:val="24"/>
          <w:szCs w:val="28"/>
        </w:rPr>
      </w:pPr>
      <w:r>
        <w:rPr>
          <w:rFonts w:hint="eastAsia" w:ascii="Arial" w:hAnsi="Arial" w:eastAsia="微软雅黑 Light" w:cs="Arial"/>
          <w:sz w:val="24"/>
          <w:szCs w:val="28"/>
        </w:rPr>
        <w:t>接地符合《施工现场临时用电安全技术规范》（JGJ46-2005）第5.1.1条和5.1.2条要求，运行时产生振动的设备的金属基座、外壳与PE线的连接点不少于2处；</w:t>
      </w:r>
    </w:p>
    <w:p w14:paraId="1B3EF649">
      <w:pPr>
        <w:numPr>
          <w:ilvl w:val="0"/>
          <w:numId w:val="8"/>
        </w:numPr>
        <w:autoSpaceDE w:val="0"/>
        <w:autoSpaceDN w:val="0"/>
        <w:adjustRightInd w:val="0"/>
        <w:spacing w:line="360" w:lineRule="auto"/>
        <w:ind w:left="420" w:leftChars="0" w:hanging="420" w:firstLineChars="0"/>
        <w:jc w:val="left"/>
        <w:rPr>
          <w:rFonts w:hint="eastAsia" w:ascii="Arial" w:hAnsi="Arial" w:eastAsia="微软雅黑 Light" w:cs="Arial"/>
          <w:sz w:val="24"/>
          <w:szCs w:val="28"/>
        </w:rPr>
      </w:pPr>
      <w:r>
        <w:rPr>
          <w:rFonts w:hint="eastAsia" w:ascii="Arial" w:hAnsi="Arial" w:eastAsia="微软雅黑 Light" w:cs="Arial"/>
          <w:sz w:val="24"/>
          <w:szCs w:val="28"/>
        </w:rPr>
        <w:t>漏电保护符合《施工现场临时用电安全技术规范》（JGJ46-2005）第8.2.5条、8.2.8—8.2.10条及8.2.12条和8.2.13条要求；</w:t>
      </w:r>
    </w:p>
    <w:p w14:paraId="139EE6ED">
      <w:pPr>
        <w:numPr>
          <w:ilvl w:val="0"/>
          <w:numId w:val="8"/>
        </w:numPr>
        <w:autoSpaceDE w:val="0"/>
        <w:autoSpaceDN w:val="0"/>
        <w:adjustRightInd w:val="0"/>
        <w:spacing w:line="360" w:lineRule="auto"/>
        <w:ind w:left="420" w:leftChars="0" w:hanging="420" w:firstLineChars="0"/>
        <w:jc w:val="left"/>
        <w:rPr>
          <w:rFonts w:hint="eastAsia" w:ascii="Arial" w:hAnsi="Arial" w:eastAsia="微软雅黑 Light" w:cs="Arial"/>
          <w:sz w:val="24"/>
          <w:szCs w:val="28"/>
        </w:rPr>
      </w:pPr>
      <w:r>
        <w:rPr>
          <w:rFonts w:hint="eastAsia" w:ascii="Arial" w:hAnsi="Arial" w:eastAsia="微软雅黑 Light" w:cs="Arial"/>
          <w:sz w:val="24"/>
          <w:szCs w:val="28"/>
        </w:rPr>
        <w:t>电动建筑机械、手持式电动工具电缆芯线数应根据负荷及其控制电器的相数和线数确定：三相四线时，应选用五芯电缆；三相三线时，应选用四芯电缆；当三相用电设备中配置有单相用电器具时，应选用五芯电缆；单相二线时，应选用三芯电缆</w:t>
      </w:r>
      <w:r>
        <w:rPr>
          <w:rFonts w:hint="eastAsia" w:ascii="Arial" w:hAnsi="Arial" w:eastAsia="微软雅黑 Light" w:cs="Arial"/>
          <w:sz w:val="24"/>
          <w:szCs w:val="28"/>
          <w:lang w:eastAsia="zh-CN"/>
        </w:rPr>
        <w:t>；</w:t>
      </w:r>
    </w:p>
    <w:p w14:paraId="5C2EA590">
      <w:pPr>
        <w:numPr>
          <w:ilvl w:val="0"/>
          <w:numId w:val="8"/>
        </w:numPr>
        <w:autoSpaceDE w:val="0"/>
        <w:autoSpaceDN w:val="0"/>
        <w:adjustRightInd w:val="0"/>
        <w:spacing w:line="360" w:lineRule="auto"/>
        <w:ind w:left="420" w:leftChars="0" w:hanging="420" w:firstLineChars="0"/>
        <w:jc w:val="left"/>
        <w:rPr>
          <w:rFonts w:hint="eastAsia" w:ascii="Arial" w:hAnsi="Arial" w:eastAsia="微软雅黑 Light" w:cs="Arial"/>
          <w:sz w:val="24"/>
          <w:szCs w:val="28"/>
        </w:rPr>
      </w:pPr>
      <w:r>
        <w:rPr>
          <w:rFonts w:hint="eastAsia" w:ascii="Arial" w:hAnsi="Arial" w:eastAsia="微软雅黑 Light" w:cs="Arial"/>
          <w:sz w:val="24"/>
          <w:szCs w:val="28"/>
        </w:rPr>
        <w:t>电缆芯线应符合《施工现场临时用电安全技术规范》（JGJ46-2005）第7.2.1条规定，其中PE线应采用绿/黄双色绝缘导线。</w:t>
      </w:r>
    </w:p>
    <w:p w14:paraId="628C21EF">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在坑、洞、井内作业、夜间施工或厂房、道路、库房、办公室、食堂、宿舍、料具堆放场及自然采光差等场所，应设一般照明、局部照明或混合照明。</w:t>
      </w:r>
    </w:p>
    <w:p w14:paraId="043EE652">
      <w:pPr>
        <w:numPr>
          <w:ilvl w:val="0"/>
          <w:numId w:val="7"/>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照明器具和器材的质量应符合国家现行有关强制性标准的规定，不得使用绝缘老化或破损的器具和器材。</w:t>
      </w:r>
    </w:p>
    <w:p w14:paraId="51C97BB1">
      <w:pPr>
        <w:numPr>
          <w:ilvl w:val="0"/>
          <w:numId w:val="0"/>
        </w:numPr>
        <w:autoSpaceDE w:val="0"/>
        <w:autoSpaceDN w:val="0"/>
        <w:adjustRightInd w:val="0"/>
        <w:spacing w:line="360" w:lineRule="auto"/>
        <w:jc w:val="left"/>
        <w:rPr>
          <w:rFonts w:hint="eastAsia" w:ascii="Arial" w:hAnsi="Arial" w:eastAsia="微软雅黑 Light" w:cs="Arial"/>
          <w:sz w:val="24"/>
          <w:szCs w:val="28"/>
        </w:rPr>
      </w:pPr>
      <w:r>
        <w:rPr>
          <w:rFonts w:hint="eastAsia" w:ascii="Arial" w:hAnsi="Arial" w:eastAsia="微软雅黑 Light" w:cs="Arial"/>
          <w:sz w:val="24"/>
          <w:szCs w:val="28"/>
        </w:rPr>
        <w:t>四、有限空间作业</w:t>
      </w:r>
    </w:p>
    <w:p w14:paraId="0E91AC0B">
      <w:pPr>
        <w:numPr>
          <w:ilvl w:val="0"/>
          <w:numId w:val="9"/>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实施有限空间作业前，乙方必须严格执行“先检测、后作业”的原则，</w:t>
      </w:r>
      <w:r>
        <w:rPr>
          <w:rFonts w:hint="eastAsia" w:ascii="Arial" w:hAnsi="Arial" w:eastAsia="微软雅黑 Light" w:cs="Arial"/>
          <w:sz w:val="24"/>
          <w:szCs w:val="28"/>
          <w:lang w:val="en-US" w:eastAsia="zh-CN"/>
        </w:rPr>
        <w:t>并</w:t>
      </w:r>
      <w:r>
        <w:rPr>
          <w:rFonts w:hint="eastAsia" w:ascii="Arial" w:hAnsi="Arial" w:eastAsia="微软雅黑 Light" w:cs="Arial"/>
          <w:sz w:val="24"/>
          <w:szCs w:val="28"/>
        </w:rPr>
        <w:t>开具</w:t>
      </w:r>
      <w:r>
        <w:rPr>
          <w:rFonts w:hint="eastAsia" w:ascii="Arial" w:hAnsi="Arial" w:eastAsia="微软雅黑 Light" w:cs="Arial"/>
          <w:sz w:val="24"/>
          <w:szCs w:val="28"/>
          <w:lang w:eastAsia="zh-CN"/>
        </w:rPr>
        <w:t>《</w:t>
      </w:r>
      <w:r>
        <w:rPr>
          <w:rFonts w:hint="eastAsia" w:ascii="Arial" w:hAnsi="Arial" w:eastAsia="微软雅黑 Light" w:cs="Arial"/>
          <w:sz w:val="24"/>
          <w:szCs w:val="28"/>
        </w:rPr>
        <w:t>有限空间作业审批单</w:t>
      </w:r>
      <w:r>
        <w:rPr>
          <w:rFonts w:hint="eastAsia" w:ascii="Arial" w:hAnsi="Arial" w:eastAsia="微软雅黑 Light" w:cs="Arial"/>
          <w:sz w:val="24"/>
          <w:szCs w:val="28"/>
          <w:lang w:eastAsia="zh-CN"/>
        </w:rPr>
        <w:t>》，</w:t>
      </w:r>
      <w:r>
        <w:rPr>
          <w:rFonts w:hint="eastAsia" w:ascii="Arial" w:hAnsi="Arial" w:eastAsia="微软雅黑 Light" w:cs="Arial"/>
          <w:sz w:val="24"/>
          <w:szCs w:val="28"/>
        </w:rPr>
        <w:t>审批完成后方可</w:t>
      </w:r>
      <w:r>
        <w:rPr>
          <w:rFonts w:hint="eastAsia" w:ascii="Arial" w:hAnsi="Arial" w:eastAsia="微软雅黑 Light" w:cs="Arial"/>
          <w:sz w:val="24"/>
          <w:szCs w:val="28"/>
          <w:lang w:val="en-US" w:eastAsia="zh-CN"/>
        </w:rPr>
        <w:t>作业</w:t>
      </w:r>
      <w:r>
        <w:rPr>
          <w:rFonts w:hint="eastAsia" w:ascii="Arial" w:hAnsi="Arial" w:eastAsia="微软雅黑 Light" w:cs="Arial"/>
          <w:sz w:val="24"/>
          <w:szCs w:val="28"/>
        </w:rPr>
        <w:t>。</w:t>
      </w:r>
    </w:p>
    <w:p w14:paraId="52BEC6A1">
      <w:pPr>
        <w:numPr>
          <w:ilvl w:val="0"/>
          <w:numId w:val="9"/>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实施有限空间作业前和作业过程中，可采取强制性持续通风措施降低危险保持空气流通；</w:t>
      </w:r>
    </w:p>
    <w:p w14:paraId="112EF634">
      <w:pPr>
        <w:numPr>
          <w:ilvl w:val="0"/>
          <w:numId w:val="9"/>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乙方必须配备符合国家标准要求的通风设备、检测设备、照明设备、通讯设备、应急救援设备和个人防护用品。</w:t>
      </w:r>
    </w:p>
    <w:p w14:paraId="44212D3D">
      <w:pPr>
        <w:numPr>
          <w:ilvl w:val="0"/>
          <w:numId w:val="9"/>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乙方应建立、健全有限空间作业安全生产责任制，明确有限空间作业负责人、作业者、监护者职责。</w:t>
      </w:r>
    </w:p>
    <w:p w14:paraId="69564EEB">
      <w:pPr>
        <w:numPr>
          <w:ilvl w:val="0"/>
          <w:numId w:val="9"/>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乙方应制定专项作业方案、安全作业操作规程、事故应急救援预案、安全、技术措施等有限空间作业管理制度。</w:t>
      </w:r>
    </w:p>
    <w:p w14:paraId="2B50502D">
      <w:pPr>
        <w:numPr>
          <w:ilvl w:val="0"/>
          <w:numId w:val="9"/>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乙方的从业人员有依法履行安全生产方面的义务，特种作业人员必须按照国家有关规定经专门的安全作业培训，取得特种作业操作资格证书，且定期接受安全生产教育和培训方可上岗作业。</w:t>
      </w:r>
    </w:p>
    <w:p w14:paraId="198F1864">
      <w:pPr>
        <w:numPr>
          <w:ilvl w:val="0"/>
          <w:numId w:val="9"/>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有限空间内</w:t>
      </w:r>
      <w:r>
        <w:rPr>
          <w:rFonts w:hint="eastAsia" w:ascii="Arial" w:hAnsi="Arial" w:eastAsia="微软雅黑 Light" w:cs="Arial"/>
          <w:sz w:val="24"/>
          <w:szCs w:val="28"/>
          <w:lang w:val="en-US" w:eastAsia="zh-CN"/>
        </w:rPr>
        <w:t>的动火作业必须提交动火作业申请，待审批通过后方可</w:t>
      </w:r>
      <w:r>
        <w:rPr>
          <w:rFonts w:hint="eastAsia" w:ascii="Arial" w:hAnsi="Arial" w:eastAsia="微软雅黑 Light" w:cs="Arial"/>
          <w:sz w:val="24"/>
          <w:szCs w:val="28"/>
        </w:rPr>
        <w:t>动火作业。</w:t>
      </w:r>
    </w:p>
    <w:p w14:paraId="49D207F3">
      <w:pPr>
        <w:numPr>
          <w:ilvl w:val="0"/>
          <w:numId w:val="9"/>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乙方要督促、检查本项目有限空间作业的安全生产工作，落实有限空间作业的各项安全要求。</w:t>
      </w:r>
    </w:p>
    <w:p w14:paraId="5D4D5C43">
      <w:pPr>
        <w:numPr>
          <w:ilvl w:val="0"/>
          <w:numId w:val="9"/>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乙方凡进入有限空间进行施工、检修、清理作业的，必须实施作业审批制度，未经审批，任何人不准进入有限空间作业。</w:t>
      </w:r>
    </w:p>
    <w:p w14:paraId="5FED29CF">
      <w:pPr>
        <w:numPr>
          <w:ilvl w:val="0"/>
          <w:numId w:val="9"/>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乙方有限空间作业现场应明确作业负责人、监护人员和作业人员，不得在没有监护人的情况下作业。</w:t>
      </w:r>
    </w:p>
    <w:p w14:paraId="5B5AA580">
      <w:pPr>
        <w:numPr>
          <w:ilvl w:val="0"/>
          <w:numId w:val="0"/>
        </w:numPr>
        <w:autoSpaceDE w:val="0"/>
        <w:autoSpaceDN w:val="0"/>
        <w:adjustRightInd w:val="0"/>
        <w:spacing w:line="360" w:lineRule="auto"/>
        <w:jc w:val="left"/>
        <w:rPr>
          <w:rFonts w:hint="eastAsia" w:ascii="Arial" w:hAnsi="Arial" w:eastAsia="微软雅黑 Light" w:cs="Arial"/>
          <w:sz w:val="24"/>
          <w:szCs w:val="28"/>
        </w:rPr>
      </w:pPr>
    </w:p>
    <w:p w14:paraId="7A1FC0DB">
      <w:pPr>
        <w:numPr>
          <w:ilvl w:val="0"/>
          <w:numId w:val="0"/>
        </w:numPr>
        <w:autoSpaceDE w:val="0"/>
        <w:autoSpaceDN w:val="0"/>
        <w:adjustRightInd w:val="0"/>
        <w:spacing w:line="360" w:lineRule="auto"/>
        <w:jc w:val="left"/>
        <w:rPr>
          <w:rFonts w:hint="eastAsia" w:ascii="Arial" w:hAnsi="Arial" w:eastAsia="微软雅黑 Light" w:cs="Arial"/>
          <w:b/>
          <w:bCs/>
          <w:color w:val="auto"/>
          <w:sz w:val="24"/>
          <w:szCs w:val="28"/>
        </w:rPr>
      </w:pPr>
      <w:r>
        <w:rPr>
          <w:rFonts w:hint="eastAsia" w:ascii="Arial" w:hAnsi="Arial" w:eastAsia="微软雅黑 Light" w:cs="Arial"/>
          <w:b/>
          <w:bCs/>
          <w:color w:val="auto"/>
          <w:sz w:val="24"/>
          <w:szCs w:val="28"/>
        </w:rPr>
        <w:t>附件三：安全施工管理罚则</w:t>
      </w:r>
    </w:p>
    <w:p w14:paraId="52B59349">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如乙方人员出现以下情况，应按照以下情形向甲方支付违约金（甲方可在工程款、押金、保证金中扣除），由此产生的后果由乙方负担全部法律责任</w:t>
      </w:r>
      <w:r>
        <w:rPr>
          <w:rFonts w:hint="eastAsia" w:ascii="Arial" w:hAnsi="Arial" w:eastAsia="微软雅黑 Light" w:cs="Arial"/>
          <w:sz w:val="24"/>
          <w:szCs w:val="28"/>
          <w:lang w:eastAsia="zh-CN"/>
        </w:rPr>
        <w:t>。</w:t>
      </w:r>
    </w:p>
    <w:p w14:paraId="5B63A552">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进入</w:t>
      </w:r>
      <w:r>
        <w:rPr>
          <w:rFonts w:hint="eastAsia" w:ascii="Arial" w:hAnsi="Arial" w:eastAsia="微软雅黑 Light" w:cs="Arial"/>
          <w:sz w:val="24"/>
          <w:szCs w:val="28"/>
          <w:lang w:eastAsia="zh-CN"/>
        </w:rPr>
        <w:t>施工</w:t>
      </w:r>
      <w:r>
        <w:rPr>
          <w:rFonts w:hint="eastAsia" w:ascii="Arial" w:hAnsi="Arial" w:eastAsia="微软雅黑 Light" w:cs="Arial"/>
          <w:sz w:val="24"/>
          <w:szCs w:val="28"/>
        </w:rPr>
        <w:t>现场不戴安全帽或者高空、悬空作业不系安全带、安全绳，乙方应承担500元/次的违约金。</w:t>
      </w:r>
    </w:p>
    <w:p w14:paraId="20905088">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在施工现场不允许开火做饭，如有发现，除没收用具外，同时乙方应承担1000元/次的违约金。</w:t>
      </w:r>
    </w:p>
    <w:p w14:paraId="3E0159F7">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专职安全技术人员上岗证检查不合格</w:t>
      </w:r>
      <w:r>
        <w:rPr>
          <w:rFonts w:hint="eastAsia" w:ascii="Arial" w:hAnsi="Arial" w:eastAsia="微软雅黑 Light" w:cs="Arial"/>
          <w:sz w:val="24"/>
          <w:szCs w:val="28"/>
          <w:lang w:eastAsia="zh-CN"/>
        </w:rPr>
        <w:t>，</w:t>
      </w:r>
      <w:r>
        <w:rPr>
          <w:rFonts w:hint="eastAsia" w:ascii="Arial" w:hAnsi="Arial" w:eastAsia="微软雅黑 Light" w:cs="Arial"/>
          <w:sz w:val="24"/>
          <w:szCs w:val="28"/>
        </w:rPr>
        <w:t>乙方应承担50元/次的违约金。</w:t>
      </w:r>
    </w:p>
    <w:p w14:paraId="1164ACFE">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发现赌博的，除没收赌具外，乙方应承担500元/人/次的违约金。如情节严重，则移交司法机关处理。</w:t>
      </w:r>
    </w:p>
    <w:p w14:paraId="4BC19344">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非专业人员乱动用机具，乱拉、乱接电线，乙方应承担200元/人/次的违约金。</w:t>
      </w:r>
    </w:p>
    <w:p w14:paraId="418A21F9">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随地大小便的乙方应承担500元/人/次的违约金。</w:t>
      </w:r>
    </w:p>
    <w:p w14:paraId="5DD9215B">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偷盗公私财物，除退赃外，乙方应承担1000元/人/次的违约金。情节严重的，移交司法机关处理。</w:t>
      </w:r>
    </w:p>
    <w:p w14:paraId="1E03D53B">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破坏安全设施（安全网、安全档板、红灯、模板支撑、脚手架、跳板等）乙方应承担500元/人/次的违约金，并恢复原状。</w:t>
      </w:r>
    </w:p>
    <w:p w14:paraId="2F562D76">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工完或下班前不清场，不把剩余材料处理好，乙方应承担500元/次的违约金。</w:t>
      </w:r>
    </w:p>
    <w:p w14:paraId="25C2DEE3">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安全措施不全，乙方应承担1000元/次的违约金。</w:t>
      </w:r>
    </w:p>
    <w:p w14:paraId="1B848FC2">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检查出的安全隐患整改不到位，乙方应承担1000元/次的违约金。</w:t>
      </w:r>
    </w:p>
    <w:p w14:paraId="7CE437C8">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对重大安全事故隐患整改通知书所列项目未如期完成，乙方应承担2000元/次的违约金。</w:t>
      </w:r>
    </w:p>
    <w:p w14:paraId="0CFE9422">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工人违章，乙方应承担50元/人/次的违约金。</w:t>
      </w:r>
    </w:p>
    <w:p w14:paraId="19031A73">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管理人员违章，乙方应承担200元/人/次的违约金。</w:t>
      </w:r>
    </w:p>
    <w:p w14:paraId="41177F1F">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大型构件、设备乱堆乱放，乙方应承担500元/次的违约金。</w:t>
      </w:r>
    </w:p>
    <w:p w14:paraId="0D7D67D8">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脚手架、跳板不符合规定，乙方应承担200元/次的违约金。</w:t>
      </w:r>
    </w:p>
    <w:p w14:paraId="6C8336F9">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竖向安全网、水平安全网、水平档板未全封闭，乙方应承担200元/次的违约金。</w:t>
      </w:r>
    </w:p>
    <w:p w14:paraId="03B50F9D">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从高空或楼层上抛洒及丢弃建渣、废物或器具的乙方应承担100～1000元/人/次的违约金；如造成事故承担</w:t>
      </w:r>
      <w:r>
        <w:rPr>
          <w:rFonts w:hint="eastAsia" w:ascii="Arial" w:hAnsi="Arial" w:eastAsia="微软雅黑 Light" w:cs="Arial"/>
          <w:sz w:val="24"/>
          <w:szCs w:val="28"/>
          <w:lang w:val="en-US" w:eastAsia="zh-CN"/>
        </w:rPr>
        <w:t>全部</w:t>
      </w:r>
      <w:r>
        <w:rPr>
          <w:rFonts w:hint="eastAsia" w:ascii="Arial" w:hAnsi="Arial" w:eastAsia="微软雅黑 Light" w:cs="Arial"/>
          <w:sz w:val="24"/>
          <w:szCs w:val="28"/>
        </w:rPr>
        <w:t>责任，并停工整顿。</w:t>
      </w:r>
    </w:p>
    <w:p w14:paraId="0FC5866C">
      <w:pPr>
        <w:numPr>
          <w:ilvl w:val="0"/>
          <w:numId w:val="10"/>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lang w:eastAsia="zh-CN"/>
        </w:rPr>
        <w:t>施工</w:t>
      </w:r>
      <w:r>
        <w:rPr>
          <w:rFonts w:hint="eastAsia" w:ascii="Arial" w:hAnsi="Arial" w:eastAsia="微软雅黑 Light" w:cs="Arial"/>
          <w:sz w:val="24"/>
          <w:szCs w:val="28"/>
        </w:rPr>
        <w:t>现场机电使用相关规定：</w:t>
      </w:r>
    </w:p>
    <w:p w14:paraId="212B1CC7">
      <w:pPr>
        <w:numPr>
          <w:ilvl w:val="0"/>
          <w:numId w:val="11"/>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现场用电使用裸插头、裸插座等不符合规范要求的，乙方应承担100元/次的违约金；</w:t>
      </w:r>
    </w:p>
    <w:p w14:paraId="3312A390">
      <w:pPr>
        <w:numPr>
          <w:ilvl w:val="0"/>
          <w:numId w:val="11"/>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在潮湿环境下未使用36伏安全电源，且未按规范要求采取隔离措施的，乙方应承担100元/次的违约金；</w:t>
      </w:r>
    </w:p>
    <w:p w14:paraId="1D21EC96">
      <w:pPr>
        <w:numPr>
          <w:ilvl w:val="0"/>
          <w:numId w:val="11"/>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现场电线、电缆随意拖地的，乙方应承担100元/次的违约金；</w:t>
      </w:r>
    </w:p>
    <w:p w14:paraId="318C4DAB">
      <w:pPr>
        <w:numPr>
          <w:ilvl w:val="0"/>
          <w:numId w:val="11"/>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线路过道无保护措施，乙方应承担500元/次的违约金；</w:t>
      </w:r>
    </w:p>
    <w:p w14:paraId="688F9E87">
      <w:pPr>
        <w:numPr>
          <w:ilvl w:val="0"/>
          <w:numId w:val="11"/>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rPr>
      </w:pPr>
      <w:r>
        <w:rPr>
          <w:rFonts w:hint="eastAsia" w:ascii="Arial" w:hAnsi="Arial" w:eastAsia="微软雅黑 Light" w:cs="Arial"/>
          <w:sz w:val="24"/>
          <w:szCs w:val="28"/>
        </w:rPr>
        <w:t>配电箱无保护接零或接地的，乙方应承担100元/次的违约金；</w:t>
      </w:r>
    </w:p>
    <w:p w14:paraId="68B419B4">
      <w:pPr>
        <w:numPr>
          <w:ilvl w:val="0"/>
          <w:numId w:val="11"/>
        </w:numPr>
        <w:autoSpaceDE w:val="0"/>
        <w:autoSpaceDN w:val="0"/>
        <w:adjustRightInd w:val="0"/>
        <w:spacing w:line="360" w:lineRule="auto"/>
        <w:ind w:left="425" w:leftChars="0" w:hanging="425" w:firstLineChars="0"/>
        <w:jc w:val="left"/>
        <w:rPr>
          <w:rFonts w:hint="eastAsia" w:ascii="Arial" w:hAnsi="Arial" w:eastAsia="微软雅黑 Light" w:cs="Arial"/>
          <w:sz w:val="24"/>
          <w:szCs w:val="28"/>
          <w:lang w:eastAsia="zh-CN"/>
        </w:rPr>
      </w:pPr>
      <w:r>
        <w:rPr>
          <w:rFonts w:hint="eastAsia" w:ascii="Arial" w:hAnsi="Arial" w:eastAsia="微软雅黑 Light" w:cs="Arial"/>
          <w:sz w:val="24"/>
          <w:szCs w:val="28"/>
        </w:rPr>
        <w:t>开关箱无门锁，乙方应承担100元/次的违约金</w:t>
      </w:r>
      <w:r>
        <w:rPr>
          <w:rFonts w:hint="eastAsia" w:ascii="Arial" w:hAnsi="Arial" w:eastAsia="微软雅黑 Light" w:cs="Arial"/>
          <w:sz w:val="24"/>
          <w:szCs w:val="28"/>
          <w:lang w:eastAsia="zh-CN"/>
        </w:rPr>
        <w:t>；</w:t>
      </w:r>
    </w:p>
    <w:p w14:paraId="3CB16B29">
      <w:pPr>
        <w:numPr>
          <w:ilvl w:val="0"/>
          <w:numId w:val="11"/>
        </w:numPr>
        <w:autoSpaceDE w:val="0"/>
        <w:autoSpaceDN w:val="0"/>
        <w:adjustRightInd w:val="0"/>
        <w:spacing w:line="360" w:lineRule="auto"/>
        <w:ind w:left="425" w:leftChars="0" w:hanging="425" w:firstLineChars="0"/>
        <w:jc w:val="left"/>
      </w:pPr>
      <w:r>
        <w:rPr>
          <w:rFonts w:hint="eastAsia" w:ascii="Arial" w:hAnsi="Arial" w:eastAsia="微软雅黑 Light" w:cs="Arial"/>
          <w:sz w:val="24"/>
          <w:szCs w:val="28"/>
        </w:rPr>
        <w:t>机械传动或带电部分未设置保护罩的，每处乙方应承担100元/次的违约金。</w:t>
      </w:r>
    </w:p>
    <w:sectPr>
      <w:footerReference r:id="rId4" w:type="first"/>
      <w:footerReference r:id="rId3" w:type="default"/>
      <w:pgSz w:w="11906" w:h="16838"/>
      <w:pgMar w:top="1440" w:right="1417" w:bottom="1134" w:left="1587"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微软雅黑 Light">
    <w:altName w:val="黑体"/>
    <w:panose1 w:val="020B0502040204020203"/>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AFA00">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15622F6">
                          <w:pPr>
                            <w:pStyle w:val="2"/>
                            <w:jc w:val="center"/>
                          </w:pPr>
                          <w:r>
                            <w:fldChar w:fldCharType="begin"/>
                          </w:r>
                          <w:r>
                            <w:instrText xml:space="preserve"> PAGE   \* MERGEFORMAT </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5622F6">
                    <w:pPr>
                      <w:pStyle w:val="2"/>
                      <w:jc w:val="center"/>
                    </w:pPr>
                    <w:r>
                      <w:fldChar w:fldCharType="begin"/>
                    </w:r>
                    <w:r>
                      <w:instrText xml:space="preserve"> PAGE   \* MERGEFORMAT </w:instrText>
                    </w:r>
                    <w:r>
                      <w:fldChar w:fldCharType="separate"/>
                    </w:r>
                    <w:r>
                      <w:rPr>
                        <w:lang w:val="zh-CN"/>
                      </w:rPr>
                      <w:t>4</w:t>
                    </w:r>
                    <w:r>
                      <w:fldChar w:fldCharType="end"/>
                    </w:r>
                  </w:p>
                </w:txbxContent>
              </v:textbox>
            </v:shape>
          </w:pict>
        </mc:Fallback>
      </mc:AlternateContent>
    </w:r>
  </w:p>
  <w:p w14:paraId="73B040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D0D1B">
    <w:pPr>
      <w:pStyle w:val="2"/>
      <w:tabs>
        <w:tab w:val="center" w:pos="4451"/>
        <w:tab w:val="clear" w:pos="4153"/>
      </w:tabs>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7A17F9B">
                          <w:pPr>
                            <w:pStyle w:val="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7A17F9B">
                    <w:pPr>
                      <w:pStyle w:val="2"/>
                    </w:pPr>
                    <w:r>
                      <w:fldChar w:fldCharType="begin"/>
                    </w:r>
                    <w:r>
                      <w:instrText xml:space="preserve"> PAGE  \* MERGEFORMAT </w:instrText>
                    </w:r>
                    <w:r>
                      <w:fldChar w:fldCharType="separate"/>
                    </w:r>
                    <w:r>
                      <w:t>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-558800</wp:posOffset>
              </wp:positionH>
              <wp:positionV relativeFrom="paragraph">
                <wp:posOffset>-2456815</wp:posOffset>
              </wp:positionV>
              <wp:extent cx="787400" cy="400050"/>
              <wp:effectExtent l="0" t="0" r="0" b="6350"/>
              <wp:wrapNone/>
              <wp:docPr id="12" name="矩形 12"/>
              <wp:cNvGraphicFramePr/>
              <a:graphic xmlns:a="http://schemas.openxmlformats.org/drawingml/2006/main">
                <a:graphicData uri="http://schemas.microsoft.com/office/word/2010/wordprocessingShape">
                  <wps:wsp>
                    <wps:cNvSpPr/>
                    <wps:spPr>
                      <a:xfrm>
                        <a:off x="0" y="0"/>
                        <a:ext cx="787400" cy="4000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193.45pt;height:31.5pt;width:62pt;z-index:251660288;v-text-anchor:middle;mso-width-relative:page;mso-height-relative:page;" fillcolor="#FFFFFF [3201]" filled="t" stroked="f" coordsize="21600,21600" o:gfxdata="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2JEgNsAAAAMAQAADwAAAAAAAAABACAAAAAiAAAAZHJzL2Rvd25yZXYueG1s&#10;UEsBAhQAFAAAAAgAh07iQDF2IF9nAgAAzAQAAA4AAAAAAAAAAQAgAAAAKgEAAGRycy9lMm9Eb2Mu&#10;eG1sUEsFBgAAAAAGAAYAWQEAAAMGAAAAAA==&#10;">
              <v:fill on="t" focussize="0,0"/>
              <v:stroke on="f" weight="1pt" miterlimit="8" joinstyle="miter"/>
              <v:imagedata o:title=""/>
              <o:lock v:ext="edit" aspectratio="f"/>
            </v:rect>
          </w:pict>
        </mc:Fallback>
      </mc:AlternateContent>
    </w:r>
    <w:r>
      <w:rPr>
        <w:rFonts w:hint="eastAsia"/>
        <w:lang w:eastAsia="zh-CN"/>
      </w:rPr>
      <w:tab/>
    </w:r>
    <w:r>
      <w:rPr>
        <w:rFonts w:hint="eastAsia"/>
        <w:lang w:val="en-US" w:eastAsia="zh-CN"/>
      </w:rPr>
      <w:t>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E24C2"/>
    <w:multiLevelType w:val="singleLevel"/>
    <w:tmpl w:val="842E24C2"/>
    <w:lvl w:ilvl="0" w:tentative="0">
      <w:start w:val="1"/>
      <w:numFmt w:val="decimal"/>
      <w:lvlText w:val="%1."/>
      <w:lvlJc w:val="left"/>
      <w:pPr>
        <w:ind w:left="425" w:hanging="425"/>
      </w:pPr>
      <w:rPr>
        <w:rFonts w:hint="default"/>
      </w:rPr>
    </w:lvl>
  </w:abstractNum>
  <w:abstractNum w:abstractNumId="1">
    <w:nsid w:val="86567783"/>
    <w:multiLevelType w:val="singleLevel"/>
    <w:tmpl w:val="86567783"/>
    <w:lvl w:ilvl="0" w:tentative="0">
      <w:start w:val="1"/>
      <w:numFmt w:val="bullet"/>
      <w:lvlText w:val=""/>
      <w:lvlJc w:val="left"/>
      <w:pPr>
        <w:ind w:left="420" w:hanging="420"/>
      </w:pPr>
      <w:rPr>
        <w:rFonts w:hint="default" w:ascii="Wingdings" w:hAnsi="Wingdings"/>
      </w:rPr>
    </w:lvl>
  </w:abstractNum>
  <w:abstractNum w:abstractNumId="2">
    <w:nsid w:val="86852EAB"/>
    <w:multiLevelType w:val="singleLevel"/>
    <w:tmpl w:val="86852EAB"/>
    <w:lvl w:ilvl="0" w:tentative="0">
      <w:start w:val="1"/>
      <w:numFmt w:val="decimal"/>
      <w:lvlText w:val="(%1)"/>
      <w:lvlJc w:val="left"/>
      <w:pPr>
        <w:ind w:left="425" w:hanging="425"/>
      </w:pPr>
      <w:rPr>
        <w:rFonts w:hint="default"/>
      </w:rPr>
    </w:lvl>
  </w:abstractNum>
  <w:abstractNum w:abstractNumId="3">
    <w:nsid w:val="900F4A7D"/>
    <w:multiLevelType w:val="singleLevel"/>
    <w:tmpl w:val="900F4A7D"/>
    <w:lvl w:ilvl="0" w:tentative="0">
      <w:start w:val="1"/>
      <w:numFmt w:val="bullet"/>
      <w:lvlText w:val=""/>
      <w:lvlJc w:val="left"/>
      <w:pPr>
        <w:ind w:left="420" w:hanging="420"/>
      </w:pPr>
      <w:rPr>
        <w:rFonts w:hint="default" w:ascii="Wingdings" w:hAnsi="Wingdings"/>
      </w:rPr>
    </w:lvl>
  </w:abstractNum>
  <w:abstractNum w:abstractNumId="4">
    <w:nsid w:val="92143E65"/>
    <w:multiLevelType w:val="singleLevel"/>
    <w:tmpl w:val="92143E65"/>
    <w:lvl w:ilvl="0" w:tentative="0">
      <w:start w:val="1"/>
      <w:numFmt w:val="decimal"/>
      <w:lvlText w:val="%1."/>
      <w:lvlJc w:val="left"/>
      <w:pPr>
        <w:ind w:left="425" w:hanging="425"/>
      </w:pPr>
      <w:rPr>
        <w:rFonts w:hint="default"/>
      </w:rPr>
    </w:lvl>
  </w:abstractNum>
  <w:abstractNum w:abstractNumId="5">
    <w:nsid w:val="B0A7DE5C"/>
    <w:multiLevelType w:val="singleLevel"/>
    <w:tmpl w:val="B0A7DE5C"/>
    <w:lvl w:ilvl="0" w:tentative="0">
      <w:start w:val="1"/>
      <w:numFmt w:val="decimal"/>
      <w:lvlText w:val="%1."/>
      <w:lvlJc w:val="left"/>
      <w:pPr>
        <w:ind w:left="425" w:hanging="425"/>
      </w:pPr>
      <w:rPr>
        <w:rFonts w:hint="default"/>
      </w:rPr>
    </w:lvl>
  </w:abstractNum>
  <w:abstractNum w:abstractNumId="6">
    <w:nsid w:val="DF0A24AB"/>
    <w:multiLevelType w:val="singleLevel"/>
    <w:tmpl w:val="DF0A24AB"/>
    <w:lvl w:ilvl="0" w:tentative="0">
      <w:start w:val="1"/>
      <w:numFmt w:val="decimal"/>
      <w:lvlText w:val="%1."/>
      <w:lvlJc w:val="left"/>
      <w:pPr>
        <w:ind w:left="425" w:hanging="425"/>
      </w:pPr>
      <w:rPr>
        <w:rFonts w:hint="default"/>
      </w:rPr>
    </w:lvl>
  </w:abstractNum>
  <w:abstractNum w:abstractNumId="7">
    <w:nsid w:val="EC8EAE19"/>
    <w:multiLevelType w:val="singleLevel"/>
    <w:tmpl w:val="EC8EAE19"/>
    <w:lvl w:ilvl="0" w:tentative="0">
      <w:start w:val="1"/>
      <w:numFmt w:val="decimal"/>
      <w:lvlText w:val="%1."/>
      <w:lvlJc w:val="left"/>
      <w:pPr>
        <w:ind w:left="425" w:hanging="425"/>
      </w:pPr>
      <w:rPr>
        <w:rFonts w:hint="default"/>
      </w:rPr>
    </w:lvl>
  </w:abstractNum>
  <w:abstractNum w:abstractNumId="8">
    <w:nsid w:val="2E74073E"/>
    <w:multiLevelType w:val="singleLevel"/>
    <w:tmpl w:val="2E74073E"/>
    <w:lvl w:ilvl="0" w:tentative="0">
      <w:start w:val="1"/>
      <w:numFmt w:val="decimal"/>
      <w:lvlText w:val="%1."/>
      <w:lvlJc w:val="left"/>
      <w:pPr>
        <w:ind w:left="425" w:hanging="425"/>
      </w:pPr>
      <w:rPr>
        <w:rFonts w:hint="default"/>
      </w:rPr>
    </w:lvl>
  </w:abstractNum>
  <w:abstractNum w:abstractNumId="9">
    <w:nsid w:val="39518247"/>
    <w:multiLevelType w:val="singleLevel"/>
    <w:tmpl w:val="39518247"/>
    <w:lvl w:ilvl="0" w:tentative="0">
      <w:start w:val="1"/>
      <w:numFmt w:val="decimal"/>
      <w:lvlText w:val="%1."/>
      <w:lvlJc w:val="left"/>
      <w:pPr>
        <w:ind w:left="425" w:hanging="425"/>
      </w:pPr>
      <w:rPr>
        <w:rFonts w:hint="default"/>
      </w:rPr>
    </w:lvl>
  </w:abstractNum>
  <w:abstractNum w:abstractNumId="10">
    <w:nsid w:val="772942F2"/>
    <w:multiLevelType w:val="multilevel"/>
    <w:tmpl w:val="772942F2"/>
    <w:lvl w:ilvl="0" w:tentative="0">
      <w:start w:val="1"/>
      <w:numFmt w:val="decimal"/>
      <w:lvlText w:val="%1."/>
      <w:lvlJc w:val="left"/>
      <w:pPr>
        <w:ind w:left="845" w:hanging="420"/>
      </w:pPr>
      <w:rPr>
        <w:rFonts w:hint="default" w:ascii="Arial" w:hAnsi="Arial" w:cs="Arial"/>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10"/>
  </w:num>
  <w:num w:numId="2">
    <w:abstractNumId w:val="5"/>
  </w:num>
  <w:num w:numId="3">
    <w:abstractNumId w:val="4"/>
  </w:num>
  <w:num w:numId="4">
    <w:abstractNumId w:val="0"/>
  </w:num>
  <w:num w:numId="5">
    <w:abstractNumId w:val="3"/>
  </w:num>
  <w:num w:numId="6">
    <w:abstractNumId w:val="8"/>
  </w:num>
  <w:num w:numId="7">
    <w:abstractNumId w:val="6"/>
  </w:num>
  <w:num w:numId="8">
    <w:abstractNumId w:val="1"/>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jYjg2ZWZlZWI3ZGE0YzFmMDVlZWY5NjkwMzc0ZjIifQ=="/>
  </w:docVars>
  <w:rsids>
    <w:rsidRoot w:val="00172A27"/>
    <w:rsid w:val="0001691D"/>
    <w:rsid w:val="00024B6B"/>
    <w:rsid w:val="00031B77"/>
    <w:rsid w:val="00036E8C"/>
    <w:rsid w:val="00043B79"/>
    <w:rsid w:val="000645F4"/>
    <w:rsid w:val="000866EA"/>
    <w:rsid w:val="000A0E67"/>
    <w:rsid w:val="000A3579"/>
    <w:rsid w:val="000B11F4"/>
    <w:rsid w:val="000B2FBF"/>
    <w:rsid w:val="000C4004"/>
    <w:rsid w:val="000C7346"/>
    <w:rsid w:val="000E0B55"/>
    <w:rsid w:val="001060B0"/>
    <w:rsid w:val="001071FD"/>
    <w:rsid w:val="00121BDD"/>
    <w:rsid w:val="00172A27"/>
    <w:rsid w:val="00180B3A"/>
    <w:rsid w:val="001A5BCC"/>
    <w:rsid w:val="001D199B"/>
    <w:rsid w:val="00204498"/>
    <w:rsid w:val="002056A9"/>
    <w:rsid w:val="0025386E"/>
    <w:rsid w:val="002657E1"/>
    <w:rsid w:val="00266A8E"/>
    <w:rsid w:val="00273957"/>
    <w:rsid w:val="00282957"/>
    <w:rsid w:val="00293F95"/>
    <w:rsid w:val="002A6D57"/>
    <w:rsid w:val="002B2EAB"/>
    <w:rsid w:val="002B5D65"/>
    <w:rsid w:val="002D0450"/>
    <w:rsid w:val="002D0F13"/>
    <w:rsid w:val="002F09F4"/>
    <w:rsid w:val="003034A8"/>
    <w:rsid w:val="00317380"/>
    <w:rsid w:val="0032421D"/>
    <w:rsid w:val="00325DFD"/>
    <w:rsid w:val="003358CA"/>
    <w:rsid w:val="003B01D3"/>
    <w:rsid w:val="003C1AFF"/>
    <w:rsid w:val="003C33C4"/>
    <w:rsid w:val="003E67FD"/>
    <w:rsid w:val="003F2D88"/>
    <w:rsid w:val="004277FA"/>
    <w:rsid w:val="00440CAA"/>
    <w:rsid w:val="00454F69"/>
    <w:rsid w:val="004575B9"/>
    <w:rsid w:val="00474725"/>
    <w:rsid w:val="00483359"/>
    <w:rsid w:val="004A6B0E"/>
    <w:rsid w:val="004B17E3"/>
    <w:rsid w:val="004C4E09"/>
    <w:rsid w:val="004E7072"/>
    <w:rsid w:val="0050650E"/>
    <w:rsid w:val="00525998"/>
    <w:rsid w:val="00531C11"/>
    <w:rsid w:val="00547B51"/>
    <w:rsid w:val="005533AB"/>
    <w:rsid w:val="00560EA8"/>
    <w:rsid w:val="00562F02"/>
    <w:rsid w:val="00593FE8"/>
    <w:rsid w:val="005B0A02"/>
    <w:rsid w:val="005D1629"/>
    <w:rsid w:val="0060590E"/>
    <w:rsid w:val="006365B0"/>
    <w:rsid w:val="00640E27"/>
    <w:rsid w:val="00655881"/>
    <w:rsid w:val="006735CC"/>
    <w:rsid w:val="00674386"/>
    <w:rsid w:val="006760BE"/>
    <w:rsid w:val="006B317D"/>
    <w:rsid w:val="006B3481"/>
    <w:rsid w:val="006C119D"/>
    <w:rsid w:val="006E3DC4"/>
    <w:rsid w:val="00715DCE"/>
    <w:rsid w:val="007662F7"/>
    <w:rsid w:val="007724B7"/>
    <w:rsid w:val="00772650"/>
    <w:rsid w:val="007818AC"/>
    <w:rsid w:val="007B1F5B"/>
    <w:rsid w:val="00817D77"/>
    <w:rsid w:val="00820CDE"/>
    <w:rsid w:val="00832666"/>
    <w:rsid w:val="00836192"/>
    <w:rsid w:val="008709DE"/>
    <w:rsid w:val="00870E27"/>
    <w:rsid w:val="00874FC1"/>
    <w:rsid w:val="00885A55"/>
    <w:rsid w:val="008933C5"/>
    <w:rsid w:val="0089658A"/>
    <w:rsid w:val="008C45CA"/>
    <w:rsid w:val="008D0DE1"/>
    <w:rsid w:val="009153EB"/>
    <w:rsid w:val="00933A4E"/>
    <w:rsid w:val="00961BDF"/>
    <w:rsid w:val="00964CEC"/>
    <w:rsid w:val="00991A34"/>
    <w:rsid w:val="009946BB"/>
    <w:rsid w:val="009A395D"/>
    <w:rsid w:val="009B2D61"/>
    <w:rsid w:val="009B7C85"/>
    <w:rsid w:val="00A343CE"/>
    <w:rsid w:val="00A36E17"/>
    <w:rsid w:val="00A573D8"/>
    <w:rsid w:val="00A63913"/>
    <w:rsid w:val="00A66440"/>
    <w:rsid w:val="00AA0C13"/>
    <w:rsid w:val="00AC04C8"/>
    <w:rsid w:val="00AD0F19"/>
    <w:rsid w:val="00AD3E94"/>
    <w:rsid w:val="00AE6921"/>
    <w:rsid w:val="00B16FB5"/>
    <w:rsid w:val="00B175B0"/>
    <w:rsid w:val="00B22D05"/>
    <w:rsid w:val="00B260A0"/>
    <w:rsid w:val="00B2755F"/>
    <w:rsid w:val="00B3647C"/>
    <w:rsid w:val="00B41417"/>
    <w:rsid w:val="00B414EA"/>
    <w:rsid w:val="00B430EE"/>
    <w:rsid w:val="00B70693"/>
    <w:rsid w:val="00B8110D"/>
    <w:rsid w:val="00BE3C9C"/>
    <w:rsid w:val="00BE5558"/>
    <w:rsid w:val="00C369BD"/>
    <w:rsid w:val="00C378B2"/>
    <w:rsid w:val="00C5082C"/>
    <w:rsid w:val="00C56ECE"/>
    <w:rsid w:val="00C81240"/>
    <w:rsid w:val="00C900BA"/>
    <w:rsid w:val="00C94BCD"/>
    <w:rsid w:val="00C9587A"/>
    <w:rsid w:val="00CB1393"/>
    <w:rsid w:val="00CD014D"/>
    <w:rsid w:val="00CD3BED"/>
    <w:rsid w:val="00CF2CF1"/>
    <w:rsid w:val="00CF671D"/>
    <w:rsid w:val="00D111CB"/>
    <w:rsid w:val="00D14983"/>
    <w:rsid w:val="00D16995"/>
    <w:rsid w:val="00D2713C"/>
    <w:rsid w:val="00D43BA0"/>
    <w:rsid w:val="00D44A08"/>
    <w:rsid w:val="00D83982"/>
    <w:rsid w:val="00DC04DC"/>
    <w:rsid w:val="00DC41EF"/>
    <w:rsid w:val="00E13527"/>
    <w:rsid w:val="00E17E7A"/>
    <w:rsid w:val="00E21B45"/>
    <w:rsid w:val="00E23195"/>
    <w:rsid w:val="00E46EBA"/>
    <w:rsid w:val="00E547E1"/>
    <w:rsid w:val="00E65E0F"/>
    <w:rsid w:val="00E831A5"/>
    <w:rsid w:val="00EB1028"/>
    <w:rsid w:val="00EB4A9D"/>
    <w:rsid w:val="00ED5C0E"/>
    <w:rsid w:val="00EE5E30"/>
    <w:rsid w:val="00EF23E2"/>
    <w:rsid w:val="00F45826"/>
    <w:rsid w:val="00F538EE"/>
    <w:rsid w:val="00F74E6C"/>
    <w:rsid w:val="00F83E66"/>
    <w:rsid w:val="00F937A8"/>
    <w:rsid w:val="00FE73B2"/>
    <w:rsid w:val="014852B3"/>
    <w:rsid w:val="085D7896"/>
    <w:rsid w:val="0BBA3CC4"/>
    <w:rsid w:val="0BC65A7B"/>
    <w:rsid w:val="0DD25D4E"/>
    <w:rsid w:val="0E1D62A0"/>
    <w:rsid w:val="109E60C9"/>
    <w:rsid w:val="11BE52C0"/>
    <w:rsid w:val="1D87196C"/>
    <w:rsid w:val="2091544B"/>
    <w:rsid w:val="272A0E33"/>
    <w:rsid w:val="2CD36E25"/>
    <w:rsid w:val="2EE65F64"/>
    <w:rsid w:val="329D15F2"/>
    <w:rsid w:val="32A7274F"/>
    <w:rsid w:val="348A2F11"/>
    <w:rsid w:val="36D76825"/>
    <w:rsid w:val="398A28CD"/>
    <w:rsid w:val="39D76BF8"/>
    <w:rsid w:val="412F10C8"/>
    <w:rsid w:val="42FA74B8"/>
    <w:rsid w:val="43D55EB5"/>
    <w:rsid w:val="43D85A47"/>
    <w:rsid w:val="440E22B9"/>
    <w:rsid w:val="4CC87651"/>
    <w:rsid w:val="514C1822"/>
    <w:rsid w:val="51ED4DB3"/>
    <w:rsid w:val="520756E5"/>
    <w:rsid w:val="522161B9"/>
    <w:rsid w:val="54596730"/>
    <w:rsid w:val="58CF0443"/>
    <w:rsid w:val="5D7D5B60"/>
    <w:rsid w:val="616546B3"/>
    <w:rsid w:val="61F86DB0"/>
    <w:rsid w:val="644A3C45"/>
    <w:rsid w:val="670342D9"/>
    <w:rsid w:val="67F65AA4"/>
    <w:rsid w:val="6CAE6A95"/>
    <w:rsid w:val="6D68133A"/>
    <w:rsid w:val="71AD1A11"/>
    <w:rsid w:val="75241FEA"/>
    <w:rsid w:val="772E25BC"/>
    <w:rsid w:val="79C01BE1"/>
    <w:rsid w:val="7A70182E"/>
    <w:rsid w:val="7AD12C9C"/>
    <w:rsid w:val="7DB52AE3"/>
    <w:rsid w:val="7EEA5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autoRedefine/>
    <w:qFormat/>
    <w:uiPriority w:val="0"/>
    <w:rPr>
      <w:b/>
      <w:bCs/>
    </w:rPr>
  </w:style>
  <w:style w:type="character" w:styleId="7">
    <w:name w:val="page number"/>
    <w:basedOn w:val="5"/>
    <w:autoRedefine/>
    <w:qFormat/>
    <w:uiPriority w:val="0"/>
  </w:style>
  <w:style w:type="paragraph" w:customStyle="1" w:styleId="8">
    <w:name w:val="Char1"/>
    <w:basedOn w:val="1"/>
    <w:autoRedefine/>
    <w:qFormat/>
    <w:uiPriority w:val="0"/>
  </w:style>
  <w:style w:type="character" w:customStyle="1" w:styleId="9">
    <w:name w:val="页脚 字符"/>
    <w:basedOn w:val="5"/>
    <w:link w:val="2"/>
    <w:autoRedefine/>
    <w:qFormat/>
    <w:uiPriority w:val="99"/>
    <w:rPr>
      <w:kern w:val="2"/>
      <w:sz w:val="18"/>
      <w:szCs w:val="24"/>
    </w:rPr>
  </w:style>
  <w:style w:type="paragraph" w:styleId="10">
    <w:name w:val="List Paragraph"/>
    <w:basedOn w:val="1"/>
    <w:autoRedefine/>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http://www.xiongdi.org/</Company>
  <Pages>17</Pages>
  <Words>9535</Words>
  <Characters>9761</Characters>
  <Lines>75</Lines>
  <Paragraphs>21</Paragraphs>
  <TotalTime>1</TotalTime>
  <ScaleCrop>false</ScaleCrop>
  <LinksUpToDate>false</LinksUpToDate>
  <CharactersWithSpaces>10002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2021-01-12T08:41:00Z</dcterms:created>
  <dc:creator>User</dc:creator>
  <cp:lastModifiedBy>雨后清晨</cp:lastModifiedBy>
  <cp:lastPrinted>2021-01-11T09:22:00Z</cp:lastPrinted>
  <dcterms:modified xsi:type="dcterms:W3CDTF">2025-02-14T06:49:10Z</dcterms:modified>
  <dc:subject>4_x000d_
_x000d_
_x000d_
_x000d_
_x000d_
_x000d_
_x000d_
_x000d_
_x000d_
维保安全生产责任书_x000d_
_x000d_
_x000d_
_x000d_
_x000d_
_x000d_
_x000d_
_x000d_
_x000d_
_x000d_
_x000d_
_x000d_
_x000d_
维保项目_x000d_
_x000d_
     年  月_x000d_
_x000d_
_x000d_
_x000d_
_x000d_
_x000d_
_x000d_
_x000d_
_x000d_
_x000d_
_x000d_
_x000d_
 维保安全生产责任书_x000d_
_x000d_
甲方：               _x000d_
乙方:                                     _x000d_
甲方将                             承包给乙方</dc:subject>
  <dc:title>附件三   安全生产责任书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D56574EA3215410B9B43CDE650DB6BDA_13</vt:lpwstr>
  </property>
  <property fmtid="{D5CDD505-2E9C-101B-9397-08002B2CF9AE}" pid="4" name="KSOTemplateDocerSaveRecord">
    <vt:lpwstr>eyJoZGlkIjoiMTUwMGU0YmQ0OWU3ZDc3MzJjODE1ODE0NzI0OTAzZjMiLCJ1c2VySWQiOiIzMTkyMjE1ODkifQ==</vt:lpwstr>
  </property>
</Properties>
</file>