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0927D">
      <w:pPr>
        <w:jc w:val="center"/>
        <w:rPr>
          <w:rFonts w:hint="eastAsia" w:ascii="宋体" w:hAnsi="宋体"/>
          <w:color w:val="000000"/>
          <w:sz w:val="36"/>
          <w:szCs w:val="36"/>
        </w:rPr>
      </w:pPr>
      <w:r>
        <w:rPr>
          <w:rFonts w:hint="eastAsia" w:ascii="宋体" w:hAnsi="宋体"/>
          <w:color w:val="000000"/>
          <w:sz w:val="36"/>
          <w:szCs w:val="36"/>
        </w:rPr>
        <w:t>产品购销安装合同</w:t>
      </w:r>
    </w:p>
    <w:p w14:paraId="01D60DF1">
      <w:pPr>
        <w:spacing w:line="360" w:lineRule="auto"/>
        <w:rPr>
          <w:rFonts w:hint="eastAsia" w:ascii="宋体" w:hAnsi="宋体"/>
          <w:color w:val="000000"/>
          <w:sz w:val="24"/>
        </w:rPr>
      </w:pPr>
      <w:r>
        <w:rPr>
          <w:rFonts w:hint="eastAsia" w:ascii="宋体" w:hAnsi="宋体"/>
          <w:color w:val="000000"/>
          <w:sz w:val="24"/>
        </w:rPr>
        <w:t>甲    方：</w:t>
      </w:r>
      <w:r>
        <w:rPr>
          <w:rFonts w:hint="eastAsia" w:ascii="宋体" w:hAnsi="宋体"/>
          <w:color w:val="000000"/>
          <w:sz w:val="24"/>
          <w:u w:val="single"/>
        </w:rPr>
        <w:t xml:space="preserve">冰山松洋制冷（大连）有限公司 </w:t>
      </w:r>
      <w:r>
        <w:rPr>
          <w:rFonts w:hint="eastAsia" w:ascii="宋体" w:hAnsi="宋体"/>
          <w:color w:val="000000"/>
          <w:sz w:val="24"/>
        </w:rPr>
        <w:t xml:space="preserve">           （以下简称甲方）</w:t>
      </w:r>
    </w:p>
    <w:p w14:paraId="7F90D949">
      <w:pPr>
        <w:spacing w:line="360" w:lineRule="auto"/>
        <w:rPr>
          <w:rFonts w:hint="eastAsia" w:ascii="宋体" w:hAnsi="宋体"/>
          <w:color w:val="000000"/>
          <w:sz w:val="24"/>
        </w:rPr>
      </w:pPr>
      <w:r>
        <w:rPr>
          <w:rFonts w:hint="eastAsia" w:ascii="宋体" w:hAnsi="宋体"/>
          <w:color w:val="000000"/>
          <w:sz w:val="24"/>
        </w:rPr>
        <w:t>乙    方：</w:t>
      </w:r>
      <w:r>
        <w:rPr>
          <w:rFonts w:hint="eastAsia" w:ascii="宋体" w:hAnsi="宋体"/>
          <w:color w:val="000000"/>
          <w:sz w:val="24"/>
          <w:u w:val="single"/>
        </w:rPr>
        <w:t xml:space="preserve">北京三汇能环科技发展有限公司 </w:t>
      </w:r>
      <w:r>
        <w:rPr>
          <w:rFonts w:hint="eastAsia" w:ascii="宋体" w:hAnsi="宋体"/>
          <w:color w:val="000000"/>
          <w:sz w:val="24"/>
        </w:rPr>
        <w:t xml:space="preserve">           （以下简称乙方）</w:t>
      </w:r>
    </w:p>
    <w:p w14:paraId="0CB79752">
      <w:pPr>
        <w:spacing w:line="360" w:lineRule="auto"/>
        <w:rPr>
          <w:rFonts w:hint="eastAsia" w:ascii="宋体" w:hAnsi="宋体"/>
          <w:color w:val="000000"/>
          <w:sz w:val="24"/>
        </w:rPr>
      </w:pPr>
      <w:r>
        <w:rPr>
          <w:rFonts w:hint="eastAsia" w:ascii="宋体" w:hAnsi="宋体"/>
          <w:color w:val="000000"/>
          <w:sz w:val="24"/>
        </w:rPr>
        <w:t>合同编号：</w:t>
      </w:r>
      <w:r>
        <w:rPr>
          <w:rFonts w:hint="eastAsia" w:ascii="宋体" w:hAnsi="宋体"/>
          <w:color w:val="000000"/>
          <w:sz w:val="24"/>
          <w:u w:val="single"/>
        </w:rPr>
        <w:t>GHP20251702</w:t>
      </w:r>
      <w:r>
        <w:rPr>
          <w:rFonts w:hint="eastAsia" w:ascii="宋体" w:hAnsi="宋体"/>
          <w:color w:val="000000"/>
          <w:sz w:val="24"/>
          <w:u w:val="single"/>
          <w:lang w:val="en-US" w:eastAsia="zh-CN"/>
        </w:rPr>
        <w:t>F1</w:t>
      </w:r>
      <w:r>
        <w:rPr>
          <w:rFonts w:hint="eastAsia" w:ascii="宋体" w:hAnsi="宋体"/>
          <w:color w:val="000000"/>
          <w:sz w:val="24"/>
          <w:u w:val="single"/>
        </w:rPr>
        <w:t xml:space="preserve">                 </w:t>
      </w:r>
      <w:r>
        <w:rPr>
          <w:rFonts w:hint="eastAsia" w:ascii="宋体" w:hAnsi="宋体"/>
          <w:color w:val="000000"/>
          <w:sz w:val="24"/>
        </w:rPr>
        <w:t xml:space="preserve">  </w:t>
      </w:r>
    </w:p>
    <w:p w14:paraId="711694FD">
      <w:pPr>
        <w:spacing w:line="360" w:lineRule="auto"/>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朝阳区望京利泽中园二区203号燃气热泵改造工程</w:t>
      </w:r>
    </w:p>
    <w:p w14:paraId="212E99AE">
      <w:pPr>
        <w:spacing w:line="360" w:lineRule="auto"/>
        <w:rPr>
          <w:rFonts w:hint="eastAsia" w:ascii="宋体" w:hAnsi="宋体"/>
          <w:color w:val="000000"/>
          <w:sz w:val="24"/>
          <w:u w:val="single"/>
        </w:rPr>
      </w:pPr>
      <w:r>
        <w:rPr>
          <w:rFonts w:hint="eastAsia" w:ascii="宋体" w:hAnsi="宋体"/>
          <w:color w:val="000000"/>
          <w:sz w:val="24"/>
        </w:rPr>
        <w:t>签订地点：</w:t>
      </w:r>
      <w:r>
        <w:rPr>
          <w:rFonts w:hint="eastAsia" w:ascii="宋体" w:hAnsi="宋体"/>
          <w:color w:val="000000"/>
          <w:sz w:val="24"/>
          <w:u w:val="single"/>
        </w:rPr>
        <w:t xml:space="preserve">北京市朝阳区                        </w:t>
      </w:r>
    </w:p>
    <w:p w14:paraId="0880C662">
      <w:pPr>
        <w:spacing w:line="360" w:lineRule="auto"/>
        <w:rPr>
          <w:rFonts w:hint="eastAsia" w:ascii="宋体" w:hAnsi="宋体"/>
          <w:color w:val="000000"/>
          <w:sz w:val="24"/>
        </w:rPr>
      </w:pPr>
    </w:p>
    <w:p w14:paraId="2F83B23C">
      <w:pPr>
        <w:spacing w:line="360" w:lineRule="auto"/>
        <w:ind w:firstLine="480" w:firstLineChars="200"/>
        <w:rPr>
          <w:rFonts w:hint="eastAsia" w:ascii="宋体" w:hAnsi="宋体"/>
          <w:color w:val="000000"/>
          <w:sz w:val="24"/>
        </w:rPr>
      </w:pPr>
      <w:r>
        <w:rPr>
          <w:rFonts w:hint="eastAsia" w:ascii="宋体" w:hAnsi="宋体"/>
          <w:color w:val="000000"/>
          <w:sz w:val="24"/>
        </w:rPr>
        <w:t>根据《中华人民共和国民法典》等相关法律法规的规定，本着平等互利的原则，买卖双方经过友好协商，</w:t>
      </w:r>
      <w:r>
        <w:rPr>
          <w:rFonts w:hint="eastAsia" w:ascii="宋体" w:hAnsi="宋体"/>
          <w:color w:val="000000"/>
          <w:sz w:val="24"/>
          <w:lang w:val="en-US" w:eastAsia="zh-CN"/>
        </w:rPr>
        <w:t>就设备采购和施工等事项</w:t>
      </w:r>
      <w:r>
        <w:rPr>
          <w:rFonts w:hint="eastAsia" w:ascii="宋体" w:hAnsi="宋体"/>
          <w:color w:val="000000"/>
          <w:sz w:val="24"/>
        </w:rPr>
        <w:t>达成如下协议。</w:t>
      </w:r>
    </w:p>
    <w:p w14:paraId="01CC05B5">
      <w:pPr>
        <w:spacing w:line="360" w:lineRule="auto"/>
        <w:ind w:firstLine="480" w:firstLineChars="200"/>
        <w:rPr>
          <w:rFonts w:hint="eastAsia" w:ascii="宋体" w:hAnsi="宋体"/>
          <w:color w:val="000000"/>
          <w:sz w:val="24"/>
        </w:rPr>
      </w:pPr>
    </w:p>
    <w:p w14:paraId="4050CF10">
      <w:pPr>
        <w:adjustRightInd w:val="0"/>
        <w:snapToGrid w:val="0"/>
        <w:spacing w:line="360" w:lineRule="auto"/>
        <w:rPr>
          <w:rFonts w:hint="eastAsia" w:ascii="宋体" w:hAnsi="宋体" w:cs="宋体-18030"/>
          <w:b/>
          <w:bCs/>
          <w:snapToGrid w:val="0"/>
          <w:color w:val="000000"/>
          <w:kern w:val="0"/>
          <w:sz w:val="24"/>
          <w:szCs w:val="24"/>
        </w:rPr>
      </w:pPr>
      <w:r>
        <w:rPr>
          <w:rFonts w:hint="eastAsia" w:ascii="宋体" w:hAnsi="宋体" w:cs="宋体-18030"/>
          <w:b/>
          <w:bCs/>
          <w:snapToGrid w:val="0"/>
          <w:color w:val="000000"/>
          <w:kern w:val="0"/>
          <w:sz w:val="24"/>
          <w:szCs w:val="24"/>
        </w:rPr>
        <w:t>一、</w:t>
      </w:r>
      <w:r>
        <w:rPr>
          <w:rFonts w:hint="eastAsia" w:ascii="宋体" w:hAnsi="宋体" w:cs="宋体-18030"/>
          <w:b/>
          <w:bCs/>
          <w:snapToGrid w:val="0"/>
          <w:color w:val="000000"/>
          <w:kern w:val="0"/>
          <w:sz w:val="24"/>
          <w:szCs w:val="24"/>
          <w:lang w:val="en-US" w:eastAsia="zh-CN"/>
        </w:rPr>
        <w:t>设备采购</w:t>
      </w:r>
      <w:r>
        <w:rPr>
          <w:rFonts w:hint="eastAsia" w:ascii="宋体" w:hAnsi="宋体" w:cs="宋体-18030"/>
          <w:b/>
          <w:bCs/>
          <w:snapToGrid w:val="0"/>
          <w:color w:val="000000"/>
          <w:kern w:val="0"/>
          <w:sz w:val="24"/>
          <w:szCs w:val="24"/>
        </w:rPr>
        <w:t>标的物</w:t>
      </w:r>
    </w:p>
    <w:p w14:paraId="059E3AFA">
      <w:pPr>
        <w:spacing w:line="360" w:lineRule="auto"/>
        <w:rPr>
          <w:rFonts w:hint="eastAsia" w:ascii="宋体" w:hAnsi="宋体" w:eastAsia="宋体"/>
          <w:color w:val="000000"/>
          <w:sz w:val="24"/>
          <w:lang w:val="en-US" w:eastAsia="zh-CN"/>
        </w:rPr>
      </w:pPr>
      <w:r>
        <w:rPr>
          <w:rFonts w:hint="eastAsia" w:ascii="宋体" w:hAnsi="宋体"/>
          <w:b/>
          <w:bCs/>
          <w:color w:val="000000"/>
          <w:sz w:val="24"/>
          <w:lang w:val="en-US" w:eastAsia="zh-CN"/>
        </w:rPr>
        <w:t>设备总价：</w:t>
      </w:r>
      <w:r>
        <w:rPr>
          <w:rFonts w:hint="eastAsia" w:ascii="宋体" w:hAnsi="宋体"/>
          <w:b/>
          <w:bCs/>
          <w:color w:val="000000"/>
          <w:sz w:val="24"/>
          <w:u w:val="single"/>
          <w:lang w:val="en-US" w:eastAsia="zh-CN"/>
        </w:rPr>
        <w:t>360000</w:t>
      </w:r>
      <w:r>
        <w:rPr>
          <w:rFonts w:hint="eastAsia" w:ascii="宋体" w:hAnsi="宋体"/>
          <w:b/>
          <w:bCs/>
          <w:color w:val="000000"/>
          <w:sz w:val="24"/>
          <w:lang w:val="en-US" w:eastAsia="zh-CN"/>
        </w:rPr>
        <w:t>元，大写：人民币叁拾陆万元整。</w:t>
      </w:r>
      <w:r>
        <w:rPr>
          <w:rFonts w:hint="eastAsia" w:ascii="宋体" w:hAnsi="宋体"/>
          <w:b/>
          <w:bCs/>
          <w:color w:val="000000"/>
          <w:sz w:val="24"/>
          <w:szCs w:val="20"/>
        </w:rPr>
        <w:t>合同标的物名称、数量、规格、单价、品牌及产地等，</w:t>
      </w:r>
      <w:r>
        <w:rPr>
          <w:rFonts w:hint="eastAsia" w:ascii="宋体" w:hAnsi="宋体"/>
          <w:b/>
          <w:bCs/>
          <w:color w:val="000000"/>
          <w:sz w:val="24"/>
          <w:szCs w:val="20"/>
          <w:shd w:val="clear" w:color="auto" w:fill="auto"/>
        </w:rPr>
        <w:t>详见附件1</w:t>
      </w:r>
      <w:r>
        <w:rPr>
          <w:rFonts w:hint="eastAsia" w:ascii="宋体" w:hAnsi="宋体"/>
          <w:b/>
          <w:bCs/>
          <w:color w:val="000000"/>
          <w:sz w:val="24"/>
          <w:szCs w:val="20"/>
          <w:shd w:val="clear" w:color="auto" w:fill="auto"/>
          <w:lang w:eastAsia="zh-CN"/>
        </w:rPr>
        <w:t>。</w:t>
      </w:r>
    </w:p>
    <w:p w14:paraId="20EAB321">
      <w:pPr>
        <w:tabs>
          <w:tab w:val="left" w:pos="525"/>
        </w:tabs>
        <w:spacing w:line="480" w:lineRule="exact"/>
        <w:rPr>
          <w:rFonts w:hint="eastAsia" w:ascii="宋体" w:hAnsi="宋体"/>
          <w:b/>
          <w:color w:val="000000"/>
          <w:sz w:val="24"/>
        </w:rPr>
      </w:pPr>
      <w:r>
        <w:rPr>
          <w:rFonts w:hint="eastAsia" w:ascii="宋体" w:hAnsi="宋体"/>
          <w:b/>
          <w:color w:val="000000"/>
          <w:sz w:val="24"/>
        </w:rPr>
        <w:t>注：单位（元，人民币），开具</w:t>
      </w:r>
      <w:r>
        <w:rPr>
          <w:rFonts w:hint="eastAsia" w:ascii="宋体" w:hAnsi="宋体"/>
          <w:b/>
          <w:color w:val="000000"/>
          <w:sz w:val="24"/>
          <w:u w:val="single"/>
        </w:rPr>
        <w:t xml:space="preserve"> 13% </w:t>
      </w:r>
      <w:r>
        <w:rPr>
          <w:rFonts w:hint="eastAsia" w:ascii="宋体" w:hAnsi="宋体"/>
          <w:b/>
          <w:color w:val="000000"/>
          <w:sz w:val="24"/>
        </w:rPr>
        <w:t>增值税 ■专用发票 □普通发票，开票内容:设备名称。</w:t>
      </w:r>
    </w:p>
    <w:p w14:paraId="5173780D">
      <w:pPr>
        <w:adjustRightInd w:val="0"/>
        <w:snapToGrid w:val="0"/>
        <w:spacing w:line="360" w:lineRule="auto"/>
        <w:rPr>
          <w:rFonts w:hint="eastAsia" w:ascii="宋体" w:hAnsi="宋体" w:cs="宋体-18030"/>
          <w:b/>
          <w:bCs/>
          <w:snapToGrid w:val="0"/>
          <w:color w:val="000000"/>
          <w:kern w:val="0"/>
          <w:sz w:val="24"/>
          <w:szCs w:val="24"/>
        </w:rPr>
      </w:pPr>
    </w:p>
    <w:p w14:paraId="40064CCA">
      <w:pPr>
        <w:adjustRightInd w:val="0"/>
        <w:snapToGrid w:val="0"/>
        <w:spacing w:line="360" w:lineRule="auto"/>
        <w:rPr>
          <w:rFonts w:hint="eastAsia" w:ascii="宋体" w:hAnsi="宋体" w:cs="宋体-18030"/>
          <w:b/>
          <w:bCs/>
          <w:snapToGrid w:val="0"/>
          <w:color w:val="000000"/>
          <w:kern w:val="0"/>
          <w:sz w:val="24"/>
          <w:szCs w:val="24"/>
        </w:rPr>
      </w:pPr>
      <w:r>
        <w:rPr>
          <w:rFonts w:hint="eastAsia" w:ascii="宋体" w:hAnsi="宋体" w:cs="宋体-18030"/>
          <w:b/>
          <w:bCs/>
          <w:snapToGrid w:val="0"/>
          <w:color w:val="000000"/>
          <w:kern w:val="0"/>
          <w:sz w:val="24"/>
          <w:szCs w:val="24"/>
        </w:rPr>
        <w:t>二、工程</w:t>
      </w:r>
    </w:p>
    <w:p w14:paraId="1BB300D8">
      <w:pPr>
        <w:spacing w:line="360" w:lineRule="auto"/>
        <w:rPr>
          <w:rFonts w:hint="eastAsia" w:ascii="宋体" w:hAnsi="宋体"/>
          <w:color w:val="000000"/>
          <w:sz w:val="24"/>
        </w:rPr>
      </w:pPr>
      <w:r>
        <w:rPr>
          <w:rFonts w:hint="eastAsia" w:ascii="宋体" w:hAnsi="宋体"/>
          <w:color w:val="000000"/>
          <w:sz w:val="24"/>
        </w:rPr>
        <w:t>工程地址：朝阳区望京利泽中园二区203号</w:t>
      </w:r>
    </w:p>
    <w:p w14:paraId="3C092C04">
      <w:pPr>
        <w:spacing w:line="360" w:lineRule="auto"/>
        <w:rPr>
          <w:rFonts w:hint="eastAsia" w:ascii="宋体" w:hAnsi="宋体"/>
          <w:color w:val="000000"/>
          <w:sz w:val="24"/>
        </w:rPr>
      </w:pPr>
      <w:r>
        <w:rPr>
          <w:rFonts w:hint="eastAsia" w:ascii="宋体" w:hAnsi="宋体"/>
          <w:color w:val="000000"/>
          <w:sz w:val="24"/>
        </w:rPr>
        <w:t>工程名称：朝阳区望京利泽中园二区203号燃气热泵改造工程</w:t>
      </w:r>
    </w:p>
    <w:p w14:paraId="4799E4B4">
      <w:pPr>
        <w:spacing w:line="360" w:lineRule="auto"/>
        <w:rPr>
          <w:rFonts w:hint="eastAsia" w:ascii="宋体" w:hAnsi="宋体"/>
          <w:color w:val="000000"/>
          <w:sz w:val="24"/>
        </w:rPr>
      </w:pPr>
      <w:r>
        <w:rPr>
          <w:rFonts w:hint="eastAsia" w:ascii="宋体" w:hAnsi="宋体"/>
          <w:color w:val="000000"/>
          <w:sz w:val="24"/>
        </w:rPr>
        <w:t>工程内容：</w:t>
      </w:r>
    </w:p>
    <w:p w14:paraId="228D02B7">
      <w:pPr>
        <w:spacing w:line="480" w:lineRule="exact"/>
        <w:ind w:left="315"/>
        <w:rPr>
          <w:rFonts w:hint="eastAsia" w:ascii="宋体" w:hAnsi="宋体"/>
          <w:sz w:val="24"/>
        </w:rPr>
      </w:pPr>
      <w:r>
        <w:rPr>
          <w:rFonts w:hint="eastAsia" w:ascii="宋体" w:hAnsi="宋体"/>
          <w:sz w:val="24"/>
        </w:rPr>
        <w:t>1、现直燃机及配套设备回收，包括：</w:t>
      </w:r>
    </w:p>
    <w:p w14:paraId="381429EF">
      <w:pPr>
        <w:spacing w:line="480" w:lineRule="exact"/>
        <w:ind w:left="315"/>
        <w:rPr>
          <w:rFonts w:hint="eastAsia" w:ascii="宋体" w:hAnsi="宋体"/>
          <w:sz w:val="24"/>
        </w:rPr>
      </w:pPr>
      <w:r>
        <w:rPr>
          <w:rFonts w:hint="eastAsia" w:ascii="宋体" w:hAnsi="宋体"/>
          <w:sz w:val="24"/>
        </w:rPr>
        <w:t>机房内现远大牌直燃机、配套水泵、屋面冷却塔拆除、清运、回收；</w:t>
      </w:r>
    </w:p>
    <w:p w14:paraId="720955A0">
      <w:pPr>
        <w:spacing w:line="480" w:lineRule="exact"/>
        <w:ind w:left="315"/>
        <w:rPr>
          <w:rFonts w:hint="eastAsia" w:ascii="宋体" w:hAnsi="宋体"/>
          <w:sz w:val="24"/>
        </w:rPr>
      </w:pPr>
      <w:r>
        <w:rPr>
          <w:rFonts w:hint="eastAsia" w:ascii="宋体" w:hAnsi="宋体"/>
          <w:sz w:val="24"/>
        </w:rPr>
        <w:t>机房内现配套的给排水、空调水、强电、弱电、通风、排烟等管道及设备，改造后无用部分的拆除、清运、回收（不含燃气相关）；</w:t>
      </w:r>
    </w:p>
    <w:p w14:paraId="63F5F749">
      <w:pPr>
        <w:spacing w:line="480" w:lineRule="exact"/>
        <w:ind w:left="315"/>
        <w:rPr>
          <w:rFonts w:hint="eastAsia" w:ascii="宋体" w:hAnsi="宋体"/>
          <w:sz w:val="24"/>
        </w:rPr>
      </w:pPr>
      <w:r>
        <w:rPr>
          <w:rFonts w:hint="eastAsia" w:ascii="宋体" w:hAnsi="宋体"/>
          <w:sz w:val="24"/>
        </w:rPr>
        <w:t>控制室内配套的控制柜等，改造后无用部分的拆除、清运、回收；</w:t>
      </w:r>
    </w:p>
    <w:p w14:paraId="75D85DE8">
      <w:pPr>
        <w:spacing w:line="480" w:lineRule="exact"/>
        <w:ind w:left="315"/>
        <w:rPr>
          <w:rFonts w:hint="eastAsia" w:ascii="宋体" w:hAnsi="宋体"/>
          <w:sz w:val="24"/>
        </w:rPr>
      </w:pPr>
      <w:r>
        <w:rPr>
          <w:rFonts w:hint="eastAsia" w:ascii="宋体" w:hAnsi="宋体"/>
          <w:sz w:val="24"/>
        </w:rPr>
        <w:t>现直燃机、水泵间至屋面竖向管道、屋面水平向管道，改造后无用部分的拆除、清运、回收；</w:t>
      </w:r>
    </w:p>
    <w:p w14:paraId="2A26807A">
      <w:pPr>
        <w:spacing w:line="480" w:lineRule="exact"/>
        <w:ind w:left="315"/>
        <w:rPr>
          <w:rFonts w:hint="eastAsia" w:ascii="宋体" w:hAnsi="宋体"/>
          <w:sz w:val="24"/>
        </w:rPr>
      </w:pPr>
      <w:r>
        <w:rPr>
          <w:rFonts w:hint="eastAsia" w:ascii="宋体" w:hAnsi="宋体"/>
          <w:sz w:val="24"/>
        </w:rPr>
        <w:t>工程量以现状为准，要求改造后无用部分全部拆除。</w:t>
      </w:r>
    </w:p>
    <w:p w14:paraId="75221AF0">
      <w:pPr>
        <w:spacing w:line="480" w:lineRule="exact"/>
        <w:ind w:left="315"/>
        <w:rPr>
          <w:rFonts w:hint="eastAsia" w:ascii="宋体" w:hAnsi="宋体"/>
          <w:sz w:val="24"/>
        </w:rPr>
      </w:pPr>
      <w:r>
        <w:rPr>
          <w:rFonts w:hint="eastAsia" w:ascii="宋体" w:hAnsi="宋体"/>
          <w:sz w:val="24"/>
        </w:rPr>
        <w:t>2、GHP燃气热泵空调及配套设备供应及安装，包括：</w:t>
      </w:r>
    </w:p>
    <w:p w14:paraId="6F6C1F3B">
      <w:pPr>
        <w:spacing w:line="480" w:lineRule="exact"/>
        <w:ind w:left="315"/>
        <w:rPr>
          <w:rFonts w:hint="eastAsia" w:ascii="宋体" w:hAnsi="宋体"/>
          <w:sz w:val="24"/>
        </w:rPr>
      </w:pPr>
      <w:r>
        <w:rPr>
          <w:rFonts w:hint="eastAsia" w:ascii="宋体" w:hAnsi="宋体"/>
          <w:sz w:val="24"/>
        </w:rPr>
        <w:t>GHP燃气热泵空调及配套设备的施工方案设计、生产制造及按期供应到场；</w:t>
      </w:r>
    </w:p>
    <w:p w14:paraId="79AF9B74">
      <w:pPr>
        <w:spacing w:line="480" w:lineRule="exact"/>
        <w:ind w:left="315"/>
        <w:rPr>
          <w:rFonts w:hint="eastAsia" w:ascii="宋体" w:hAnsi="宋体"/>
          <w:sz w:val="24"/>
        </w:rPr>
      </w:pPr>
      <w:r>
        <w:rPr>
          <w:rFonts w:hint="eastAsia" w:ascii="宋体" w:hAnsi="宋体"/>
          <w:sz w:val="24"/>
        </w:rPr>
        <w:t>GHP燃气热泵空调及配套设备现场安装、调试；</w:t>
      </w:r>
    </w:p>
    <w:p w14:paraId="770A3751">
      <w:pPr>
        <w:spacing w:line="480" w:lineRule="exact"/>
        <w:ind w:left="315"/>
        <w:rPr>
          <w:rFonts w:hint="eastAsia" w:ascii="宋体" w:hAnsi="宋体"/>
          <w:sz w:val="24"/>
        </w:rPr>
      </w:pPr>
      <w:r>
        <w:rPr>
          <w:rFonts w:hint="eastAsia" w:ascii="宋体" w:hAnsi="宋体"/>
          <w:sz w:val="24"/>
        </w:rPr>
        <w:t>3、机房及管线改造等工程</w:t>
      </w:r>
    </w:p>
    <w:p w14:paraId="13CE7983">
      <w:pPr>
        <w:spacing w:line="480" w:lineRule="exact"/>
        <w:ind w:left="315"/>
        <w:rPr>
          <w:rFonts w:hint="eastAsia" w:ascii="宋体" w:hAnsi="宋体"/>
          <w:sz w:val="24"/>
        </w:rPr>
      </w:pPr>
      <w:r>
        <w:rPr>
          <w:rFonts w:hint="eastAsia" w:ascii="宋体" w:hAnsi="宋体"/>
          <w:sz w:val="24"/>
        </w:rPr>
        <w:t>直燃机房现设备拆除后的清理；</w:t>
      </w:r>
    </w:p>
    <w:p w14:paraId="184CAC6B">
      <w:pPr>
        <w:spacing w:line="480" w:lineRule="exact"/>
        <w:ind w:left="315"/>
        <w:rPr>
          <w:rFonts w:hint="eastAsia" w:ascii="宋体" w:hAnsi="宋体"/>
          <w:sz w:val="24"/>
        </w:rPr>
      </w:pPr>
      <w:r>
        <w:rPr>
          <w:rFonts w:hint="eastAsia" w:ascii="宋体" w:hAnsi="宋体"/>
          <w:sz w:val="24"/>
        </w:rPr>
        <w:t>水泵房现设备拆除后的清理、设备基础改造、土建装修；</w:t>
      </w:r>
    </w:p>
    <w:p w14:paraId="021B12A3">
      <w:pPr>
        <w:spacing w:line="480" w:lineRule="exact"/>
        <w:ind w:left="315"/>
        <w:rPr>
          <w:rFonts w:hint="eastAsia" w:ascii="宋体" w:hAnsi="宋体"/>
          <w:sz w:val="24"/>
        </w:rPr>
      </w:pPr>
      <w:r>
        <w:rPr>
          <w:rFonts w:hint="eastAsia" w:ascii="宋体" w:hAnsi="宋体"/>
          <w:sz w:val="24"/>
        </w:rPr>
        <w:t>屋面现冷却塔设备基础改造、新建钢结构基础；</w:t>
      </w:r>
    </w:p>
    <w:p w14:paraId="265BB0FA">
      <w:pPr>
        <w:spacing w:line="480" w:lineRule="exact"/>
        <w:ind w:left="315"/>
        <w:rPr>
          <w:rFonts w:hint="eastAsia" w:ascii="宋体" w:hAnsi="宋体"/>
          <w:sz w:val="24"/>
        </w:rPr>
      </w:pPr>
      <w:r>
        <w:rPr>
          <w:rFonts w:hint="eastAsia" w:ascii="宋体" w:hAnsi="宋体"/>
          <w:sz w:val="24"/>
        </w:rPr>
        <w:t>GHP燃气热泵空调及配套设备相关的给排水、空调水、强电、弱电、通风、排烟、控制等管道及设备供应、安装以及与建筑相应系统的接驳；</w:t>
      </w:r>
    </w:p>
    <w:p w14:paraId="74C51DF6">
      <w:pPr>
        <w:spacing w:line="480" w:lineRule="exact"/>
        <w:ind w:left="315"/>
        <w:rPr>
          <w:rFonts w:hint="eastAsia" w:ascii="宋体" w:hAnsi="宋体"/>
          <w:sz w:val="24"/>
        </w:rPr>
      </w:pPr>
      <w:r>
        <w:rPr>
          <w:rFonts w:hint="eastAsia" w:ascii="宋体" w:hAnsi="宋体"/>
          <w:sz w:val="24"/>
        </w:rPr>
        <w:t>改造过程中对原建筑破坏的修复（如有，不含其他单位施工导致破坏）。</w:t>
      </w:r>
    </w:p>
    <w:p w14:paraId="237E5814">
      <w:pPr>
        <w:spacing w:line="480" w:lineRule="exact"/>
        <w:ind w:left="315"/>
        <w:rPr>
          <w:rFonts w:hint="eastAsia" w:ascii="宋体" w:hAnsi="宋体"/>
          <w:sz w:val="24"/>
        </w:rPr>
      </w:pPr>
      <w:r>
        <w:rPr>
          <w:rFonts w:hint="eastAsia" w:ascii="宋体" w:hAnsi="宋体"/>
          <w:sz w:val="24"/>
        </w:rPr>
        <w:t>4、配合燃气管道进接驳</w:t>
      </w:r>
    </w:p>
    <w:p w14:paraId="6DF23101">
      <w:pPr>
        <w:spacing w:line="480" w:lineRule="exact"/>
        <w:ind w:left="315"/>
        <w:rPr>
          <w:rFonts w:hint="eastAsia" w:ascii="宋体" w:hAnsi="宋体"/>
          <w:sz w:val="24"/>
        </w:rPr>
      </w:pPr>
      <w:r>
        <w:rPr>
          <w:rFonts w:hint="eastAsia" w:ascii="宋体" w:hAnsi="宋体"/>
          <w:sz w:val="24"/>
        </w:rPr>
        <w:t>5、施工范围</w:t>
      </w:r>
    </w:p>
    <w:p w14:paraId="64CF79D6">
      <w:pPr>
        <w:spacing w:line="480" w:lineRule="exact"/>
        <w:ind w:left="315"/>
        <w:rPr>
          <w:rFonts w:hint="eastAsia" w:ascii="宋体" w:hAnsi="宋体"/>
          <w:sz w:val="24"/>
        </w:rPr>
      </w:pPr>
      <w:r>
        <w:rPr>
          <w:rFonts w:hint="eastAsia" w:ascii="宋体" w:hAnsi="宋体"/>
          <w:sz w:val="24"/>
        </w:rPr>
        <w:t>现有直燃机房出地下车库方向砌筑墙体1米房内改造相关的全部内容；</w:t>
      </w:r>
    </w:p>
    <w:p w14:paraId="27B085EA">
      <w:pPr>
        <w:spacing w:line="480" w:lineRule="exact"/>
        <w:ind w:left="315"/>
        <w:rPr>
          <w:rFonts w:hint="eastAsia" w:ascii="宋体" w:hAnsi="宋体"/>
          <w:sz w:val="24"/>
        </w:rPr>
      </w:pPr>
      <w:r>
        <w:rPr>
          <w:rFonts w:hint="eastAsia" w:ascii="宋体" w:hAnsi="宋体"/>
          <w:sz w:val="24"/>
        </w:rPr>
        <w:t>屋面与现直燃机、改造后GHP燃气空调热泵改造相关的全部内容；</w:t>
      </w:r>
    </w:p>
    <w:p w14:paraId="367ACF86">
      <w:pPr>
        <w:spacing w:line="480" w:lineRule="exact"/>
        <w:ind w:left="315"/>
        <w:rPr>
          <w:rFonts w:hint="eastAsia" w:ascii="宋体" w:hAnsi="宋体"/>
          <w:sz w:val="24"/>
        </w:rPr>
      </w:pPr>
      <w:r>
        <w:rPr>
          <w:rFonts w:hint="eastAsia" w:ascii="宋体" w:hAnsi="宋体"/>
          <w:sz w:val="24"/>
        </w:rPr>
        <w:t>管道井内改造相关的全部内容；</w:t>
      </w:r>
    </w:p>
    <w:p w14:paraId="405B194C">
      <w:pPr>
        <w:spacing w:line="480" w:lineRule="exact"/>
        <w:ind w:left="315"/>
        <w:rPr>
          <w:rFonts w:hint="eastAsia" w:ascii="宋体" w:hAnsi="宋体"/>
          <w:sz w:val="24"/>
        </w:rPr>
      </w:pPr>
      <w:r>
        <w:rPr>
          <w:rFonts w:hint="eastAsia" w:ascii="宋体" w:hAnsi="宋体"/>
          <w:sz w:val="24"/>
        </w:rPr>
        <w:t>施工水由甲方提供、施工电费甲方计量收费，与现有装修总包不存在配合费，需缴纳物业押金。</w:t>
      </w:r>
    </w:p>
    <w:p w14:paraId="0DEAF3E0">
      <w:pPr>
        <w:spacing w:line="480" w:lineRule="exact"/>
        <w:ind w:left="315"/>
        <w:rPr>
          <w:rFonts w:hint="eastAsia" w:ascii="宋体" w:hAnsi="宋体"/>
          <w:color w:val="000000"/>
          <w:sz w:val="24"/>
        </w:rPr>
      </w:pPr>
      <w:r>
        <w:rPr>
          <w:rFonts w:hint="eastAsia" w:ascii="宋体" w:hAnsi="宋体"/>
          <w:sz w:val="24"/>
        </w:rPr>
        <w:t>6、施工周期：2025年3月14日-2025年4月30日。</w:t>
      </w:r>
    </w:p>
    <w:p w14:paraId="0DE37C83">
      <w:pPr>
        <w:spacing w:line="360" w:lineRule="auto"/>
        <w:rPr>
          <w:rFonts w:hint="eastAsia" w:ascii="宋体" w:hAnsi="宋体"/>
          <w:b/>
          <w:bCs/>
          <w:color w:val="000000"/>
          <w:sz w:val="24"/>
        </w:rPr>
      </w:pPr>
      <w:r>
        <w:rPr>
          <w:rFonts w:hint="eastAsia" w:ascii="宋体" w:hAnsi="宋体"/>
          <w:b/>
          <w:bCs/>
          <w:color w:val="000000"/>
          <w:sz w:val="24"/>
        </w:rPr>
        <w:t>工程总造价：</w:t>
      </w:r>
      <w:r>
        <w:rPr>
          <w:rFonts w:hint="eastAsia" w:ascii="宋体" w:hAnsi="宋体"/>
          <w:b/>
          <w:bCs/>
          <w:color w:val="000000"/>
          <w:sz w:val="24"/>
          <w:u w:val="single"/>
        </w:rPr>
        <w:t>￥：</w:t>
      </w:r>
      <w:r>
        <w:rPr>
          <w:rFonts w:hint="eastAsia" w:ascii="宋体" w:hAnsi="宋体"/>
          <w:b/>
          <w:bCs/>
          <w:color w:val="000000"/>
          <w:sz w:val="24"/>
          <w:u w:val="single"/>
          <w:lang w:val="en-US" w:eastAsia="zh-CN"/>
        </w:rPr>
        <w:t>881000</w:t>
      </w:r>
      <w:r>
        <w:rPr>
          <w:rFonts w:hint="eastAsia" w:ascii="宋体" w:hAnsi="宋体"/>
          <w:b/>
          <w:bCs/>
          <w:color w:val="000000"/>
          <w:sz w:val="24"/>
        </w:rPr>
        <w:t>元。大写：人民币</w:t>
      </w:r>
      <w:r>
        <w:rPr>
          <w:rFonts w:hint="eastAsia" w:ascii="宋体" w:hAnsi="宋体"/>
          <w:b/>
          <w:bCs/>
          <w:color w:val="000000"/>
          <w:sz w:val="24"/>
          <w:lang w:val="en-US" w:eastAsia="zh-CN"/>
        </w:rPr>
        <w:t>捌拾捌万壹仟元整</w:t>
      </w:r>
      <w:r>
        <w:rPr>
          <w:rFonts w:hint="eastAsia" w:ascii="宋体" w:hAnsi="宋体"/>
          <w:b/>
          <w:bCs/>
          <w:color w:val="000000"/>
          <w:sz w:val="24"/>
        </w:rPr>
        <w:t>。含税：9%增值税专用发票，开票内容：工程款。</w:t>
      </w:r>
      <w:r>
        <w:rPr>
          <w:rFonts w:hint="eastAsia" w:ascii="宋体" w:hAnsi="宋体"/>
          <w:b/>
          <w:bCs/>
          <w:color w:val="000000"/>
          <w:sz w:val="24"/>
          <w:lang w:val="en-US" w:eastAsia="zh-CN"/>
        </w:rPr>
        <w:t>明细</w:t>
      </w:r>
      <w:r>
        <w:rPr>
          <w:rFonts w:hint="eastAsia" w:ascii="宋体" w:hAnsi="宋体"/>
          <w:b/>
          <w:bCs/>
          <w:color w:val="000000"/>
          <w:sz w:val="24"/>
        </w:rPr>
        <w:t>详见附件</w:t>
      </w:r>
      <w:r>
        <w:rPr>
          <w:rFonts w:hint="eastAsia" w:ascii="宋体" w:hAnsi="宋体"/>
          <w:b/>
          <w:bCs/>
          <w:color w:val="000000"/>
          <w:sz w:val="24"/>
          <w:lang w:val="en-US" w:eastAsia="zh-CN"/>
        </w:rPr>
        <w:t>2</w:t>
      </w:r>
      <w:r>
        <w:rPr>
          <w:rFonts w:hint="eastAsia" w:ascii="宋体" w:hAnsi="宋体"/>
          <w:b/>
          <w:bCs/>
          <w:color w:val="000000"/>
          <w:sz w:val="24"/>
        </w:rPr>
        <w:t>。</w:t>
      </w:r>
    </w:p>
    <w:p w14:paraId="26BD8F60">
      <w:pPr>
        <w:spacing w:line="360" w:lineRule="auto"/>
        <w:rPr>
          <w:rFonts w:hint="eastAsia" w:ascii="宋体" w:hAnsi="宋体"/>
          <w:color w:val="000000"/>
          <w:sz w:val="24"/>
        </w:rPr>
      </w:pPr>
    </w:p>
    <w:p w14:paraId="2EC2995F">
      <w:pPr>
        <w:spacing w:line="360" w:lineRule="auto"/>
        <w:rPr>
          <w:rFonts w:hint="eastAsia" w:ascii="宋体" w:hAnsi="宋体"/>
          <w:b/>
          <w:color w:val="000000"/>
          <w:sz w:val="24"/>
          <w:szCs w:val="24"/>
        </w:rPr>
      </w:pPr>
      <w:r>
        <w:rPr>
          <w:rFonts w:hint="eastAsia" w:ascii="宋体" w:hAnsi="宋体"/>
          <w:b/>
          <w:color w:val="000000"/>
          <w:sz w:val="24"/>
          <w:szCs w:val="24"/>
        </w:rPr>
        <w:t>三、合同特殊约定</w:t>
      </w:r>
      <w:r>
        <w:rPr>
          <w:rFonts w:ascii="宋体" w:hAnsi="宋体"/>
          <w:b/>
          <w:color w:val="000000"/>
          <w:sz w:val="24"/>
          <w:szCs w:val="24"/>
        </w:rPr>
        <w:t>: </w:t>
      </w:r>
    </w:p>
    <w:p w14:paraId="61CEF934">
      <w:pPr>
        <w:spacing w:line="480" w:lineRule="exact"/>
        <w:ind w:left="315"/>
        <w:rPr>
          <w:rFonts w:hint="eastAsia" w:ascii="宋体" w:hAnsi="宋体"/>
          <w:sz w:val="24"/>
          <w:highlight w:val="none"/>
        </w:rPr>
      </w:pPr>
      <w:r>
        <w:rPr>
          <w:rFonts w:ascii="宋体" w:hAnsi="宋体"/>
          <w:sz w:val="24"/>
        </w:rPr>
        <w:t>1</w:t>
      </w:r>
      <w:r>
        <w:rPr>
          <w:rFonts w:hint="eastAsia" w:ascii="宋体" w:hAnsi="宋体"/>
          <w:sz w:val="24"/>
        </w:rPr>
        <w:t>、</w:t>
      </w:r>
      <w:r>
        <w:rPr>
          <w:rFonts w:hint="eastAsia" w:ascii="宋体" w:hAnsi="宋体"/>
          <w:sz w:val="24"/>
          <w:lang w:val="en-US" w:eastAsia="zh-CN"/>
        </w:rPr>
        <w:t>设备和工程</w:t>
      </w:r>
      <w:r>
        <w:rPr>
          <w:rFonts w:hint="eastAsia" w:ascii="宋体" w:hAnsi="宋体"/>
          <w:sz w:val="24"/>
        </w:rPr>
        <w:t>承包方式：本合同采用固定总价合同，包工包料</w:t>
      </w:r>
      <w:r>
        <w:rPr>
          <w:rFonts w:hint="eastAsia" w:ascii="宋体" w:hAnsi="宋体"/>
          <w:sz w:val="24"/>
          <w:lang w:val="en-US" w:eastAsia="zh-CN"/>
        </w:rPr>
        <w:t>包施工</w:t>
      </w:r>
      <w:r>
        <w:rPr>
          <w:rFonts w:hint="eastAsia" w:ascii="宋体" w:hAnsi="宋体"/>
          <w:sz w:val="24"/>
        </w:rPr>
        <w:t>，</w:t>
      </w:r>
      <w:r>
        <w:rPr>
          <w:rFonts w:hint="eastAsia" w:ascii="宋体" w:hAnsi="宋体"/>
          <w:sz w:val="24"/>
          <w:highlight w:val="none"/>
        </w:rPr>
        <w:t>除合同价人民币【</w:t>
      </w:r>
      <w:r>
        <w:rPr>
          <w:rFonts w:hint="eastAsia" w:ascii="宋体" w:hAnsi="宋体"/>
          <w:sz w:val="24"/>
          <w:highlight w:val="none"/>
          <w:lang w:val="en-US" w:eastAsia="zh-CN"/>
        </w:rPr>
        <w:t>124.1</w:t>
      </w:r>
      <w:r>
        <w:rPr>
          <w:rFonts w:hint="eastAsia" w:ascii="宋体" w:hAnsi="宋体"/>
          <w:sz w:val="24"/>
          <w:highlight w:val="none"/>
        </w:rPr>
        <w:t>万元整，大写：</w:t>
      </w:r>
      <w:r>
        <w:rPr>
          <w:rFonts w:hint="eastAsia" w:ascii="宋体" w:hAnsi="宋体"/>
          <w:sz w:val="24"/>
          <w:highlight w:val="none"/>
          <w:lang w:val="en-US" w:eastAsia="zh-CN"/>
        </w:rPr>
        <w:t>壹佰贰拾肆万壹仟元</w:t>
      </w:r>
      <w:r>
        <w:rPr>
          <w:rFonts w:hint="eastAsia" w:ascii="宋体" w:hAnsi="宋体"/>
          <w:sz w:val="24"/>
          <w:highlight w:val="none"/>
        </w:rPr>
        <w:t>整】外，甲方不再向乙方支付任何费用。</w:t>
      </w:r>
    </w:p>
    <w:p w14:paraId="227DBB97">
      <w:pPr>
        <w:spacing w:line="480" w:lineRule="exact"/>
        <w:ind w:left="315"/>
        <w:rPr>
          <w:rFonts w:hint="eastAsia" w:ascii="宋体" w:hAnsi="宋体"/>
          <w:sz w:val="24"/>
        </w:rPr>
      </w:pPr>
      <w:r>
        <w:rPr>
          <w:rFonts w:hint="eastAsia" w:ascii="宋体" w:hAnsi="宋体"/>
          <w:sz w:val="24"/>
          <w:lang w:val="en-US" w:eastAsia="zh-CN"/>
        </w:rPr>
        <w:t>2、</w:t>
      </w:r>
      <w:r>
        <w:rPr>
          <w:rFonts w:hint="eastAsia" w:ascii="宋体" w:hAnsi="宋体"/>
          <w:sz w:val="24"/>
        </w:rPr>
        <w:t>装修部分</w:t>
      </w:r>
      <w:r>
        <w:rPr>
          <w:rFonts w:ascii="宋体" w:hAnsi="宋体"/>
          <w:sz w:val="24"/>
        </w:rPr>
        <w:t>只包含水泵房装修，不含燃气施工，不含直燃机房装修部分，不包含屋面防水施工。</w:t>
      </w:r>
    </w:p>
    <w:p w14:paraId="1EC1A477">
      <w:pPr>
        <w:spacing w:line="480" w:lineRule="exact"/>
        <w:ind w:left="315"/>
        <w:rPr>
          <w:rFonts w:hint="eastAsia" w:ascii="宋体" w:hAnsi="宋体"/>
          <w:sz w:val="24"/>
        </w:rPr>
      </w:pPr>
      <w:r>
        <w:rPr>
          <w:rFonts w:hint="eastAsia" w:ascii="宋体" w:hAnsi="宋体"/>
          <w:sz w:val="24"/>
          <w:lang w:val="en-US" w:eastAsia="zh-CN"/>
        </w:rPr>
        <w:t>3</w:t>
      </w:r>
      <w:r>
        <w:rPr>
          <w:rFonts w:hint="eastAsia" w:ascii="宋体" w:hAnsi="宋体"/>
          <w:sz w:val="24"/>
        </w:rPr>
        <w:t>、工程部分按照 20台机组基础结构容量施工。</w:t>
      </w:r>
    </w:p>
    <w:p w14:paraId="679F6294">
      <w:pPr>
        <w:spacing w:line="360" w:lineRule="auto"/>
        <w:ind w:firstLine="480" w:firstLineChars="200"/>
        <w:rPr>
          <w:rFonts w:hint="eastAsia" w:ascii="宋体" w:hAnsi="宋体"/>
          <w:color w:val="000000"/>
          <w:sz w:val="24"/>
        </w:rPr>
      </w:pPr>
    </w:p>
    <w:p w14:paraId="65498644">
      <w:pPr>
        <w:spacing w:line="360" w:lineRule="auto"/>
        <w:rPr>
          <w:rFonts w:hint="eastAsia" w:ascii="宋体" w:hAnsi="宋体"/>
          <w:b/>
          <w:color w:val="000000"/>
          <w:sz w:val="24"/>
          <w:szCs w:val="24"/>
        </w:rPr>
      </w:pPr>
      <w:r>
        <w:rPr>
          <w:rFonts w:hint="eastAsia" w:ascii="宋体" w:hAnsi="宋体"/>
          <w:b/>
          <w:color w:val="000000"/>
          <w:sz w:val="24"/>
          <w:szCs w:val="24"/>
        </w:rPr>
        <w:t>四、合同履行</w:t>
      </w:r>
      <w:r>
        <w:rPr>
          <w:rFonts w:ascii="宋体" w:hAnsi="宋体"/>
          <w:b/>
          <w:color w:val="000000"/>
          <w:sz w:val="24"/>
          <w:szCs w:val="24"/>
        </w:rPr>
        <w:t>: </w:t>
      </w:r>
      <w:bookmarkStart w:id="198" w:name="_GoBack"/>
      <w:bookmarkEnd w:id="198"/>
    </w:p>
    <w:p w14:paraId="6B354F85">
      <w:pPr>
        <w:spacing w:line="480" w:lineRule="exact"/>
        <w:ind w:left="315"/>
        <w:rPr>
          <w:rFonts w:hint="eastAsia" w:ascii="宋体" w:hAnsi="宋体"/>
          <w:sz w:val="24"/>
        </w:rPr>
      </w:pPr>
      <w:r>
        <w:rPr>
          <w:rFonts w:hint="eastAsia" w:ascii="宋体" w:hAnsi="宋体"/>
          <w:sz w:val="24"/>
        </w:rPr>
        <w:t>1、合同生效：</w:t>
      </w:r>
    </w:p>
    <w:p w14:paraId="308C5F7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双方盖章后合同生效；</w:t>
      </w:r>
    </w:p>
    <w:p w14:paraId="4A55F0DE">
      <w:pPr>
        <w:spacing w:line="480" w:lineRule="exact"/>
        <w:ind w:left="315"/>
        <w:rPr>
          <w:rFonts w:hint="eastAsia" w:ascii="宋体" w:hAnsi="宋体"/>
          <w:sz w:val="24"/>
        </w:rPr>
      </w:pPr>
      <w:r>
        <w:rPr>
          <w:rFonts w:hint="eastAsia" w:ascii="宋体" w:hAnsi="宋体"/>
          <w:sz w:val="24"/>
        </w:rPr>
        <w:t>2、付款</w:t>
      </w:r>
    </w:p>
    <w:p w14:paraId="526B4B73">
      <w:pPr>
        <w:spacing w:line="360" w:lineRule="auto"/>
        <w:ind w:firstLine="360" w:firstLineChars="150"/>
        <w:rPr>
          <w:rFonts w:hint="eastAsia" w:ascii="宋体" w:hAnsi="宋体"/>
          <w:color w:val="000000"/>
          <w:sz w:val="24"/>
        </w:rPr>
      </w:pPr>
      <w:r>
        <w:rPr>
          <w:rFonts w:hint="eastAsia" w:ascii="宋体" w:hAnsi="宋体"/>
          <w:color w:val="000000"/>
          <w:sz w:val="24"/>
        </w:rPr>
        <w:t>2.1·结算方式：转账或电汇,货款以汇到乙方下列银行账户为准。</w:t>
      </w:r>
    </w:p>
    <w:p w14:paraId="58CCA18B">
      <w:pPr>
        <w:spacing w:line="360" w:lineRule="auto"/>
        <w:ind w:firstLine="360" w:firstLineChars="150"/>
        <w:rPr>
          <w:rFonts w:hint="eastAsia" w:ascii="宋体" w:hAnsi="宋体"/>
          <w:color w:val="000000"/>
          <w:sz w:val="24"/>
        </w:rPr>
      </w:pPr>
      <w:r>
        <w:rPr>
          <w:rFonts w:hint="eastAsia" w:ascii="宋体" w:hAnsi="宋体"/>
          <w:color w:val="000000"/>
          <w:sz w:val="24"/>
        </w:rPr>
        <w:t xml:space="preserve">2.2·付款进度： </w:t>
      </w:r>
    </w:p>
    <w:p w14:paraId="04052638">
      <w:pPr>
        <w:spacing w:line="360" w:lineRule="auto"/>
        <w:ind w:firstLine="840" w:firstLineChars="350"/>
        <w:rPr>
          <w:rFonts w:hint="eastAsia" w:ascii="宋体" w:hAnsi="宋体"/>
          <w:color w:val="000000"/>
          <w:sz w:val="24"/>
        </w:rPr>
      </w:pPr>
      <w:r>
        <w:rPr>
          <w:rFonts w:hint="eastAsia" w:ascii="宋体" w:hAnsi="宋体"/>
          <w:color w:val="000000"/>
          <w:sz w:val="24"/>
        </w:rPr>
        <w:t>①合同签署后，</w:t>
      </w:r>
      <w:r>
        <w:rPr>
          <w:rFonts w:hint="eastAsia" w:ascii="宋体" w:hAnsi="宋体"/>
          <w:color w:val="000000"/>
          <w:sz w:val="24"/>
          <w:u w:val="none"/>
        </w:rPr>
        <w:t>甲方收到乙方等额的增值税专用发票后，</w:t>
      </w:r>
      <w:r>
        <w:rPr>
          <w:rFonts w:hint="eastAsia" w:ascii="宋体" w:hAnsi="宋体"/>
          <w:color w:val="000000"/>
          <w:sz w:val="24"/>
        </w:rPr>
        <w:t>预付30%设备款（</w:t>
      </w:r>
      <w:r>
        <w:rPr>
          <w:rFonts w:hint="eastAsia" w:ascii="宋体" w:hAnsi="宋体"/>
          <w:color w:val="000000"/>
          <w:sz w:val="24"/>
          <w:u w:val="single"/>
        </w:rPr>
        <w:t>即</w:t>
      </w:r>
      <w:r>
        <w:rPr>
          <w:rFonts w:ascii="Arial" w:hAnsi="Arial" w:cs="Arial"/>
          <w:color w:val="000000"/>
          <w:sz w:val="24"/>
          <w:u w:val="single"/>
        </w:rPr>
        <w:t>¥</w:t>
      </w:r>
      <w:r>
        <w:rPr>
          <w:rFonts w:hint="eastAsia" w:ascii="宋体" w:hAnsi="宋体"/>
          <w:color w:val="000000"/>
          <w:sz w:val="24"/>
          <w:u w:val="single"/>
        </w:rPr>
        <w:t>：</w:t>
      </w:r>
      <w:r>
        <w:rPr>
          <w:rFonts w:hint="eastAsia" w:ascii="宋体" w:hAnsi="宋体"/>
          <w:color w:val="000000"/>
          <w:sz w:val="24"/>
          <w:u w:val="thick"/>
          <w:lang w:val="en-US" w:eastAsia="zh-CN"/>
        </w:rPr>
        <w:t>108000</w:t>
      </w:r>
      <w:r>
        <w:rPr>
          <w:rFonts w:hint="eastAsia" w:ascii="宋体" w:hAnsi="宋体"/>
          <w:color w:val="000000"/>
          <w:sz w:val="24"/>
          <w:u w:val="thick"/>
        </w:rPr>
        <w:t>元，大写：</w:t>
      </w:r>
      <w:r>
        <w:rPr>
          <w:rFonts w:hint="eastAsia" w:ascii="宋体" w:hAnsi="宋体"/>
          <w:color w:val="000000"/>
          <w:sz w:val="24"/>
          <w:u w:val="thick"/>
          <w:lang w:val="en-US" w:eastAsia="zh-CN"/>
        </w:rPr>
        <w:t>壹拾万捌仟元</w:t>
      </w:r>
      <w:r>
        <w:rPr>
          <w:rFonts w:hint="eastAsia" w:ascii="宋体" w:hAnsi="宋体"/>
          <w:color w:val="000000"/>
          <w:sz w:val="24"/>
          <w:u w:val="thick"/>
        </w:rPr>
        <w:t>整。</w:t>
      </w:r>
      <w:r>
        <w:rPr>
          <w:rFonts w:hint="eastAsia" w:ascii="宋体" w:hAnsi="宋体"/>
          <w:color w:val="000000"/>
          <w:sz w:val="24"/>
        </w:rPr>
        <w:t>）；</w:t>
      </w:r>
    </w:p>
    <w:p w14:paraId="2CA7C464">
      <w:pPr>
        <w:spacing w:line="480" w:lineRule="exact"/>
        <w:ind w:firstLine="854" w:firstLineChars="356"/>
        <w:rPr>
          <w:rFonts w:hint="eastAsia" w:ascii="宋体" w:hAnsi="宋体"/>
          <w:color w:val="000000"/>
          <w:sz w:val="24"/>
        </w:rPr>
      </w:pPr>
      <w:r>
        <w:rPr>
          <w:rFonts w:hint="eastAsia" w:ascii="宋体" w:hAnsi="宋体"/>
          <w:color w:val="000000"/>
          <w:sz w:val="24"/>
        </w:rPr>
        <w:t>②设备</w:t>
      </w:r>
      <w:r>
        <w:rPr>
          <w:rFonts w:hint="eastAsia" w:ascii="宋体" w:hAnsi="宋体"/>
          <w:color w:val="000000"/>
          <w:sz w:val="24"/>
          <w:lang w:val="en-US" w:eastAsia="zh-CN"/>
        </w:rPr>
        <w:t>全部到达甲方工地现场，</w:t>
      </w:r>
      <w:r>
        <w:rPr>
          <w:rFonts w:hint="eastAsia" w:ascii="宋体" w:hAnsi="宋体"/>
          <w:color w:val="000000"/>
          <w:sz w:val="24"/>
        </w:rPr>
        <w:t>收到乙方等额的增值税专用发票后</w:t>
      </w:r>
      <w:r>
        <w:rPr>
          <w:rFonts w:hint="eastAsia" w:ascii="宋体" w:hAnsi="宋体"/>
          <w:color w:val="000000"/>
          <w:sz w:val="24"/>
          <w:lang w:val="en-US" w:eastAsia="zh-CN"/>
        </w:rPr>
        <w:t>十日内</w:t>
      </w:r>
      <w:r>
        <w:rPr>
          <w:rFonts w:hint="eastAsia" w:ascii="宋体" w:hAnsi="宋体"/>
          <w:color w:val="000000"/>
          <w:sz w:val="24"/>
        </w:rPr>
        <w:t>支付67%的设备尾款（</w:t>
      </w:r>
      <w:r>
        <w:rPr>
          <w:rFonts w:hint="eastAsia" w:ascii="宋体" w:hAnsi="宋体"/>
          <w:color w:val="000000"/>
          <w:sz w:val="24"/>
          <w:u w:val="single"/>
        </w:rPr>
        <w:t>即</w:t>
      </w:r>
      <w:r>
        <w:rPr>
          <w:rFonts w:ascii="Arial" w:hAnsi="Arial" w:cs="Arial"/>
          <w:color w:val="000000"/>
          <w:sz w:val="24"/>
          <w:u w:val="single"/>
        </w:rPr>
        <w:t>¥</w:t>
      </w:r>
      <w:r>
        <w:rPr>
          <w:rFonts w:hint="eastAsia" w:ascii="宋体" w:hAnsi="宋体"/>
          <w:color w:val="000000"/>
          <w:sz w:val="24"/>
          <w:u w:val="single"/>
        </w:rPr>
        <w:t>：</w:t>
      </w:r>
      <w:r>
        <w:rPr>
          <w:rFonts w:hint="eastAsia" w:ascii="宋体" w:hAnsi="宋体"/>
          <w:color w:val="000000"/>
          <w:sz w:val="24"/>
          <w:u w:val="single"/>
          <w:lang w:val="en-US" w:eastAsia="zh-CN"/>
        </w:rPr>
        <w:t>241200</w:t>
      </w:r>
      <w:r>
        <w:rPr>
          <w:rFonts w:hint="eastAsia" w:ascii="宋体" w:hAnsi="宋体"/>
          <w:color w:val="000000"/>
          <w:sz w:val="24"/>
          <w:u w:val="single"/>
        </w:rPr>
        <w:t>元，大写：</w:t>
      </w:r>
      <w:r>
        <w:rPr>
          <w:rFonts w:hint="eastAsia" w:ascii="宋体" w:hAnsi="宋体"/>
          <w:color w:val="000000"/>
          <w:sz w:val="24"/>
          <w:u w:val="single"/>
          <w:lang w:val="en-US" w:eastAsia="zh-CN"/>
        </w:rPr>
        <w:t>贰拾肆万壹仟贰佰元</w:t>
      </w:r>
      <w:r>
        <w:rPr>
          <w:rFonts w:hint="eastAsia" w:ascii="宋体" w:hAnsi="宋体"/>
          <w:color w:val="000000"/>
          <w:sz w:val="24"/>
          <w:u w:val="single"/>
        </w:rPr>
        <w:t>整。</w:t>
      </w:r>
      <w:r>
        <w:rPr>
          <w:rFonts w:hint="eastAsia" w:ascii="宋体" w:hAnsi="宋体"/>
          <w:color w:val="000000"/>
          <w:sz w:val="24"/>
        </w:rPr>
        <w:t>）；</w:t>
      </w:r>
    </w:p>
    <w:p w14:paraId="442CE113">
      <w:pPr>
        <w:spacing w:line="480" w:lineRule="exact"/>
        <w:ind w:firstLine="854" w:firstLineChars="356"/>
        <w:rPr>
          <w:rFonts w:hint="eastAsia" w:ascii="宋体" w:hAnsi="宋体"/>
          <w:color w:val="000000"/>
          <w:sz w:val="24"/>
        </w:rPr>
      </w:pPr>
      <w:r>
        <w:rPr>
          <w:rFonts w:hint="eastAsia" w:ascii="宋体" w:hAnsi="宋体"/>
          <w:color w:val="000000"/>
          <w:sz w:val="24"/>
        </w:rPr>
        <w:t>③施工款按进度支付，次月初对账，甲方收到乙方等额的增值税专用发票后，于次月15日前支付上月的工程款，调试验收合格后30天，支付至工程款的97%（</w:t>
      </w:r>
      <w:r>
        <w:rPr>
          <w:rFonts w:hint="eastAsia" w:ascii="宋体" w:hAnsi="宋体"/>
          <w:color w:val="000000"/>
          <w:sz w:val="24"/>
          <w:u w:val="single"/>
        </w:rPr>
        <w:t>即</w:t>
      </w:r>
      <w:r>
        <w:rPr>
          <w:rFonts w:ascii="Arial" w:hAnsi="Arial" w:cs="Arial"/>
          <w:color w:val="000000"/>
          <w:sz w:val="24"/>
          <w:u w:val="single"/>
        </w:rPr>
        <w:t>¥</w:t>
      </w:r>
      <w:r>
        <w:rPr>
          <w:rFonts w:hint="eastAsia" w:ascii="Arial" w:hAnsi="Arial" w:cs="Arial"/>
          <w:color w:val="000000"/>
          <w:sz w:val="24"/>
          <w:u w:val="single"/>
          <w:lang w:val="en-US" w:eastAsia="zh-CN"/>
        </w:rPr>
        <w:t>854570</w:t>
      </w:r>
      <w:r>
        <w:rPr>
          <w:rFonts w:hint="eastAsia" w:ascii="宋体" w:hAnsi="宋体"/>
          <w:color w:val="000000"/>
          <w:sz w:val="24"/>
          <w:u w:val="single"/>
        </w:rPr>
        <w:t>元，大写：</w:t>
      </w:r>
      <w:r>
        <w:rPr>
          <w:rFonts w:hint="eastAsia" w:ascii="宋体" w:hAnsi="宋体"/>
          <w:color w:val="000000"/>
          <w:sz w:val="24"/>
          <w:u w:val="single"/>
          <w:lang w:val="en-US" w:eastAsia="zh-CN"/>
        </w:rPr>
        <w:t>捌拾伍万肆仟伍佰柒拾元</w:t>
      </w:r>
      <w:r>
        <w:rPr>
          <w:rFonts w:hint="eastAsia" w:ascii="宋体" w:hAnsi="宋体"/>
          <w:color w:val="000000"/>
          <w:sz w:val="24"/>
          <w:u w:val="single"/>
        </w:rPr>
        <w:t>整</w:t>
      </w:r>
      <w:r>
        <w:rPr>
          <w:rFonts w:hint="eastAsia" w:ascii="宋体" w:hAnsi="宋体"/>
          <w:color w:val="000000"/>
          <w:sz w:val="24"/>
        </w:rPr>
        <w:t>）；</w:t>
      </w:r>
    </w:p>
    <w:p w14:paraId="021F2171">
      <w:pPr>
        <w:spacing w:line="480" w:lineRule="exact"/>
        <w:ind w:firstLine="854" w:firstLineChars="356"/>
        <w:rPr>
          <w:rFonts w:hint="default" w:ascii="宋体" w:hAnsi="宋体" w:eastAsia="宋体"/>
          <w:color w:val="000000"/>
          <w:sz w:val="24"/>
          <w:lang w:val="en-US" w:eastAsia="zh-CN"/>
        </w:rPr>
      </w:pPr>
      <w:r>
        <w:rPr>
          <w:rFonts w:hint="eastAsia" w:ascii="宋体" w:hAnsi="宋体"/>
          <w:color w:val="000000"/>
          <w:sz w:val="24"/>
        </w:rPr>
        <w:t>④质保金：设备3%（</w:t>
      </w:r>
      <w:r>
        <w:rPr>
          <w:rFonts w:hint="eastAsia" w:ascii="宋体" w:hAnsi="宋体"/>
          <w:color w:val="000000"/>
          <w:sz w:val="24"/>
          <w:u w:val="single"/>
        </w:rPr>
        <w:t>即</w:t>
      </w:r>
      <w:r>
        <w:rPr>
          <w:rFonts w:ascii="Arial" w:hAnsi="Arial" w:cs="Arial"/>
          <w:color w:val="000000"/>
          <w:sz w:val="24"/>
          <w:u w:val="single"/>
        </w:rPr>
        <w:t>¥</w:t>
      </w:r>
      <w:r>
        <w:rPr>
          <w:rFonts w:hint="eastAsia" w:ascii="宋体" w:hAnsi="宋体"/>
          <w:color w:val="000000"/>
          <w:sz w:val="24"/>
          <w:u w:val="single"/>
        </w:rPr>
        <w:t>：</w:t>
      </w:r>
      <w:r>
        <w:rPr>
          <w:rFonts w:hint="eastAsia" w:ascii="宋体" w:hAnsi="宋体"/>
          <w:color w:val="000000"/>
          <w:sz w:val="24"/>
          <w:u w:val="single"/>
          <w:lang w:val="en-US" w:eastAsia="zh-CN"/>
        </w:rPr>
        <w:t>10800</w:t>
      </w:r>
      <w:r>
        <w:rPr>
          <w:rFonts w:hint="eastAsia" w:ascii="宋体" w:hAnsi="宋体"/>
          <w:color w:val="000000"/>
          <w:sz w:val="24"/>
          <w:u w:val="single"/>
        </w:rPr>
        <w:t>元，大写：</w:t>
      </w:r>
      <w:r>
        <w:rPr>
          <w:rFonts w:hint="eastAsia" w:ascii="宋体" w:hAnsi="宋体"/>
          <w:color w:val="000000"/>
          <w:sz w:val="24"/>
          <w:u w:val="single"/>
          <w:lang w:val="en-US" w:eastAsia="zh-CN"/>
        </w:rPr>
        <w:t>壹万零捌佰元</w:t>
      </w:r>
      <w:r>
        <w:rPr>
          <w:rFonts w:hint="eastAsia" w:ascii="宋体" w:hAnsi="宋体"/>
          <w:color w:val="000000"/>
          <w:sz w:val="24"/>
          <w:u w:val="single"/>
        </w:rPr>
        <w:t>整</w:t>
      </w:r>
      <w:r>
        <w:rPr>
          <w:rFonts w:hint="eastAsia" w:ascii="宋体" w:hAnsi="宋体"/>
          <w:color w:val="000000"/>
          <w:sz w:val="24"/>
        </w:rPr>
        <w:t>），工程3%（</w:t>
      </w:r>
      <w:r>
        <w:rPr>
          <w:rFonts w:hint="eastAsia" w:ascii="宋体" w:hAnsi="宋体"/>
          <w:color w:val="000000"/>
          <w:sz w:val="24"/>
          <w:u w:val="single"/>
        </w:rPr>
        <w:t>即</w:t>
      </w:r>
      <w:r>
        <w:rPr>
          <w:rFonts w:ascii="Arial" w:hAnsi="Arial" w:cs="Arial"/>
          <w:color w:val="000000"/>
          <w:sz w:val="24"/>
          <w:u w:val="single"/>
        </w:rPr>
        <w:t>¥</w:t>
      </w:r>
      <w:r>
        <w:rPr>
          <w:rFonts w:hint="eastAsia" w:ascii="宋体" w:hAnsi="宋体"/>
          <w:color w:val="000000"/>
          <w:sz w:val="24"/>
          <w:u w:val="single"/>
        </w:rPr>
        <w:t>：</w:t>
      </w:r>
      <w:r>
        <w:rPr>
          <w:rFonts w:hint="eastAsia" w:ascii="宋体" w:hAnsi="宋体"/>
          <w:color w:val="000000"/>
          <w:sz w:val="24"/>
          <w:u w:val="single"/>
          <w:lang w:val="en-US" w:eastAsia="zh-CN"/>
        </w:rPr>
        <w:t>26430</w:t>
      </w:r>
      <w:r>
        <w:rPr>
          <w:rFonts w:hint="eastAsia" w:ascii="宋体" w:hAnsi="宋体"/>
          <w:color w:val="000000"/>
          <w:sz w:val="24"/>
          <w:u w:val="single"/>
        </w:rPr>
        <w:t>元，大写：</w:t>
      </w:r>
      <w:r>
        <w:rPr>
          <w:rFonts w:hint="eastAsia" w:ascii="宋体" w:hAnsi="宋体"/>
          <w:color w:val="000000"/>
          <w:sz w:val="24"/>
          <w:u w:val="single"/>
          <w:lang w:val="en-US" w:eastAsia="zh-CN"/>
        </w:rPr>
        <w:t>贰万陆仟肆佰叁拾元</w:t>
      </w:r>
      <w:r>
        <w:rPr>
          <w:rFonts w:hint="eastAsia" w:ascii="宋体" w:hAnsi="宋体"/>
          <w:color w:val="000000"/>
          <w:sz w:val="24"/>
          <w:u w:val="single"/>
        </w:rPr>
        <w:t>整</w:t>
      </w:r>
      <w:r>
        <w:rPr>
          <w:rFonts w:hint="eastAsia" w:ascii="宋体" w:hAnsi="宋体"/>
          <w:color w:val="000000"/>
          <w:sz w:val="24"/>
        </w:rPr>
        <w:t>。），验收合格日起，两年后付清(付款前，乙方需开具等额的增值税专用发票）。</w:t>
      </w:r>
    </w:p>
    <w:p w14:paraId="20ADC99A">
      <w:pPr>
        <w:spacing w:line="480" w:lineRule="exact"/>
        <w:ind w:left="315"/>
        <w:rPr>
          <w:rFonts w:hint="eastAsia" w:ascii="宋体" w:hAnsi="宋体"/>
          <w:sz w:val="24"/>
        </w:rPr>
      </w:pPr>
      <w:r>
        <w:rPr>
          <w:rFonts w:hint="eastAsia" w:ascii="宋体" w:hAnsi="宋体"/>
          <w:sz w:val="24"/>
        </w:rPr>
        <w:t>3、交货采用：</w:t>
      </w:r>
    </w:p>
    <w:p w14:paraId="59054229">
      <w:pPr>
        <w:spacing w:line="480" w:lineRule="exact"/>
        <w:ind w:firstLine="662" w:firstLineChars="276"/>
        <w:rPr>
          <w:rFonts w:hint="eastAsia" w:ascii="宋体" w:hAnsi="宋体"/>
          <w:sz w:val="24"/>
        </w:rPr>
      </w:pPr>
      <w:r>
        <w:rPr>
          <w:rFonts w:hint="eastAsia" w:ascii="宋体" w:hAnsi="宋体"/>
          <w:sz w:val="24"/>
        </w:rPr>
        <w:t>甲方工地现场交货</w:t>
      </w:r>
      <w:r>
        <w:rPr>
          <w:rFonts w:hint="eastAsia" w:ascii="宋体" w:hAnsi="宋体"/>
          <w:sz w:val="24"/>
          <w:lang w:eastAsia="zh-CN"/>
        </w:rPr>
        <w:t>，</w:t>
      </w:r>
      <w:r>
        <w:rPr>
          <w:rFonts w:hint="eastAsia" w:ascii="宋体" w:hAnsi="宋体"/>
          <w:color w:val="000000"/>
          <w:sz w:val="24"/>
          <w:lang w:val="en-US" w:eastAsia="zh-CN"/>
        </w:rPr>
        <w:t>地址：北京市朝阳区望京利泽中园二区203号</w:t>
      </w:r>
    </w:p>
    <w:p w14:paraId="1E52C588">
      <w:pPr>
        <w:numPr>
          <w:ilvl w:val="0"/>
          <w:numId w:val="2"/>
        </w:numPr>
        <w:spacing w:line="480" w:lineRule="exact"/>
        <w:ind w:left="315"/>
        <w:rPr>
          <w:rFonts w:hint="eastAsia" w:ascii="宋体" w:hAnsi="宋体"/>
          <w:sz w:val="24"/>
        </w:rPr>
      </w:pPr>
      <w:r>
        <w:rPr>
          <w:rFonts w:hint="eastAsia" w:ascii="宋体" w:hAnsi="宋体"/>
          <w:sz w:val="24"/>
        </w:rPr>
        <w:t>交货时间：</w:t>
      </w:r>
    </w:p>
    <w:p w14:paraId="026D4D2A">
      <w:pPr>
        <w:spacing w:line="480" w:lineRule="exact"/>
        <w:ind w:left="239" w:leftChars="114" w:firstLine="480" w:firstLineChars="200"/>
        <w:rPr>
          <w:rFonts w:hint="eastAsia" w:ascii="宋体" w:hAnsi="宋体"/>
          <w:color w:val="000000"/>
          <w:sz w:val="24"/>
        </w:rPr>
      </w:pPr>
      <w:r>
        <w:rPr>
          <w:rFonts w:hint="eastAsia" w:ascii="宋体" w:hAnsi="宋体"/>
          <w:color w:val="000000"/>
          <w:sz w:val="24"/>
        </w:rPr>
        <w:t>签订合同后所有设备于</w:t>
      </w:r>
      <w:r>
        <w:rPr>
          <w:rFonts w:hint="eastAsia" w:ascii="宋体" w:hAnsi="宋体"/>
          <w:color w:val="000000"/>
          <w:sz w:val="24"/>
          <w:u w:val="single"/>
        </w:rPr>
        <w:t xml:space="preserve"> 2025 </w:t>
      </w:r>
      <w:r>
        <w:rPr>
          <w:rFonts w:hint="eastAsia" w:ascii="宋体" w:hAnsi="宋体"/>
          <w:color w:val="000000"/>
          <w:sz w:val="24"/>
        </w:rPr>
        <w:t>年</w:t>
      </w:r>
      <w:r>
        <w:rPr>
          <w:rFonts w:hint="eastAsia" w:ascii="宋体" w:hAnsi="宋体"/>
          <w:color w:val="000000"/>
          <w:sz w:val="24"/>
          <w:u w:val="single"/>
        </w:rPr>
        <w:t xml:space="preserve"> 3 </w:t>
      </w:r>
      <w:r>
        <w:rPr>
          <w:rFonts w:hint="eastAsia" w:ascii="宋体" w:hAnsi="宋体"/>
          <w:color w:val="000000"/>
          <w:sz w:val="24"/>
        </w:rPr>
        <w:t>月</w:t>
      </w:r>
      <w:r>
        <w:rPr>
          <w:rFonts w:hint="eastAsia" w:ascii="宋体" w:hAnsi="宋体"/>
          <w:color w:val="000000"/>
          <w:sz w:val="24"/>
          <w:u w:val="single"/>
        </w:rPr>
        <w:t xml:space="preserve"> 25 </w:t>
      </w:r>
      <w:r>
        <w:rPr>
          <w:rFonts w:hint="eastAsia" w:ascii="宋体" w:hAnsi="宋体"/>
          <w:color w:val="000000"/>
          <w:sz w:val="24"/>
        </w:rPr>
        <w:t>日之前送到</w:t>
      </w:r>
      <w:r>
        <w:rPr>
          <w:rFonts w:hint="eastAsia" w:ascii="宋体" w:hAnsi="宋体"/>
          <w:color w:val="000000"/>
          <w:sz w:val="24"/>
          <w:lang w:val="en-US" w:eastAsia="zh-CN"/>
        </w:rPr>
        <w:t>项目</w:t>
      </w:r>
      <w:r>
        <w:rPr>
          <w:rFonts w:hint="eastAsia" w:ascii="宋体" w:hAnsi="宋体"/>
          <w:color w:val="000000"/>
          <w:sz w:val="24"/>
        </w:rPr>
        <w:t>现场，乙方应使用适合运输及搬运的包装方式并采取必要的保护措施，确保货物安全送达甲方指定地点。运输费用由乙方承担。如甲方未按合同约定时间支付定金或货款,乙方有权顺延交货期。</w:t>
      </w:r>
    </w:p>
    <w:p w14:paraId="06CDA5CD">
      <w:pPr>
        <w:spacing w:line="480" w:lineRule="exact"/>
        <w:ind w:left="315"/>
        <w:rPr>
          <w:rFonts w:hint="eastAsia" w:ascii="宋体" w:hAnsi="宋体"/>
          <w:sz w:val="24"/>
        </w:rPr>
      </w:pPr>
      <w:r>
        <w:rPr>
          <w:rFonts w:hint="eastAsia" w:ascii="宋体" w:hAnsi="宋体"/>
          <w:sz w:val="24"/>
        </w:rPr>
        <w:t>5、如甲方未按合同约定时间和金额履行付款规定，乙方有权暂停合同的执行，乙方不承担由此造成的交货延期及其他责任（包括但不限于停止售后服务对应及停止故障排除工作等）。</w:t>
      </w:r>
    </w:p>
    <w:p w14:paraId="49448477">
      <w:pPr>
        <w:spacing w:line="480" w:lineRule="exact"/>
        <w:ind w:left="315"/>
        <w:rPr>
          <w:rFonts w:hint="eastAsia" w:ascii="宋体" w:hAnsi="宋体"/>
          <w:sz w:val="24"/>
        </w:rPr>
      </w:pPr>
      <w:r>
        <w:rPr>
          <w:rFonts w:hint="eastAsia" w:ascii="宋体" w:hAnsi="宋体"/>
          <w:sz w:val="24"/>
        </w:rPr>
        <w:t>6、经乙方安装完毕、甲方验收合格后，合同的标的物所有权转移甲方。</w:t>
      </w:r>
    </w:p>
    <w:p w14:paraId="37C6F52C">
      <w:pPr>
        <w:spacing w:line="480" w:lineRule="exact"/>
        <w:ind w:left="315"/>
        <w:rPr>
          <w:rFonts w:hint="eastAsia" w:ascii="宋体" w:hAnsi="宋体"/>
          <w:color w:val="000000"/>
          <w:sz w:val="24"/>
        </w:rPr>
      </w:pPr>
      <w:r>
        <w:rPr>
          <w:rFonts w:hint="eastAsia" w:ascii="宋体" w:hAnsi="宋体"/>
          <w:sz w:val="24"/>
        </w:rPr>
        <w:t>7、工程竣工时间：</w:t>
      </w:r>
      <w:r>
        <w:rPr>
          <w:rFonts w:hint="eastAsia" w:ascii="宋体" w:hAnsi="宋体"/>
          <w:color w:val="000000"/>
          <w:sz w:val="24"/>
        </w:rPr>
        <w:t>2025年4月30日。</w:t>
      </w:r>
    </w:p>
    <w:p w14:paraId="1706DC56">
      <w:pPr>
        <w:spacing w:line="480" w:lineRule="exact"/>
        <w:ind w:left="315"/>
        <w:rPr>
          <w:rFonts w:hint="eastAsia" w:ascii="宋体" w:hAnsi="宋体"/>
          <w:color w:val="000000"/>
          <w:sz w:val="24"/>
        </w:rPr>
      </w:pPr>
    </w:p>
    <w:p w14:paraId="532642EC">
      <w:pPr>
        <w:spacing w:line="360" w:lineRule="auto"/>
        <w:rPr>
          <w:rFonts w:hint="eastAsia" w:ascii="宋体" w:hAnsi="宋体"/>
          <w:b/>
          <w:color w:val="000000"/>
          <w:sz w:val="24"/>
        </w:rPr>
      </w:pPr>
      <w:r>
        <w:rPr>
          <w:rFonts w:hint="eastAsia" w:ascii="宋体" w:hAnsi="宋体"/>
          <w:b/>
          <w:color w:val="000000"/>
          <w:sz w:val="24"/>
        </w:rPr>
        <w:t>五.质量保证与服务</w:t>
      </w:r>
    </w:p>
    <w:p w14:paraId="78486BD5">
      <w:pPr>
        <w:spacing w:line="480" w:lineRule="exact"/>
        <w:ind w:left="315"/>
        <w:rPr>
          <w:rFonts w:hint="eastAsia" w:ascii="宋体" w:hAnsi="宋体"/>
          <w:sz w:val="24"/>
        </w:rPr>
      </w:pPr>
      <w:r>
        <w:rPr>
          <w:rFonts w:hint="eastAsia" w:ascii="宋体" w:hAnsi="宋体"/>
          <w:sz w:val="24"/>
        </w:rPr>
        <w:t>1、乙方按国家有关标准和规范进行制造。设备出厂前经技术检验，符合国家标准后出厂。</w:t>
      </w:r>
    </w:p>
    <w:p w14:paraId="2FF0DD7A">
      <w:pPr>
        <w:spacing w:line="480" w:lineRule="exact"/>
        <w:ind w:left="315"/>
        <w:rPr>
          <w:rFonts w:hint="eastAsia" w:ascii="宋体" w:hAnsi="宋体"/>
          <w:sz w:val="24"/>
        </w:rPr>
      </w:pPr>
      <w:r>
        <w:rPr>
          <w:rFonts w:hint="eastAsia" w:ascii="宋体" w:hAnsi="宋体"/>
          <w:sz w:val="24"/>
        </w:rPr>
        <w:t>2、质保期限:设备验收合格并正式投入使用后两年。在此期间，因产品制造质量不良而产生损坏或不能正常工作，乙方应免费维修和正常保养，主要部件更换后，重新计算该部件的质保期；在质量保证期内的工作应包括对所有常规检查、调整和润滑。质量保证期内，乙方对系统进行一次复调，质量保证期后为甲方提供一套完整的运行方案。</w:t>
      </w:r>
    </w:p>
    <w:p w14:paraId="4F3EF7D1">
      <w:pPr>
        <w:spacing w:line="480" w:lineRule="exact"/>
        <w:ind w:left="315"/>
        <w:rPr>
          <w:rFonts w:hint="eastAsia" w:ascii="宋体" w:hAnsi="宋体"/>
          <w:sz w:val="24"/>
        </w:rPr>
      </w:pPr>
      <w:r>
        <w:rPr>
          <w:rFonts w:hint="eastAsia" w:ascii="宋体" w:hAnsi="宋体"/>
          <w:sz w:val="24"/>
        </w:rPr>
        <w:t>3、维修点须提供24小时服务，而且维修人员须在接到维修电话后4小时内赶到现场，提供不间断服务直到结束。维修点需提供足够的备件以适应甲方维修需求。维修点无法在24小时内维修完成的，甲方有权委托第三方进行维修，因此产生的全部费用由乙方承担。</w:t>
      </w:r>
    </w:p>
    <w:p w14:paraId="07B26DB9">
      <w:pPr>
        <w:spacing w:line="480" w:lineRule="exact"/>
        <w:ind w:left="315"/>
        <w:rPr>
          <w:rFonts w:hint="eastAsia" w:ascii="宋体" w:hAnsi="宋体"/>
          <w:sz w:val="24"/>
        </w:rPr>
      </w:pPr>
      <w:r>
        <w:rPr>
          <w:rFonts w:hint="eastAsia" w:ascii="宋体" w:hAnsi="宋体"/>
          <w:sz w:val="24"/>
        </w:rPr>
        <w:t>4、乙方保证其提供的设备符合中华人民共和国的设计和制造生产标准及行业标准，是全新的、未使用过的、安全的符合环保要求的，并在各方面符合合同规定的质量、规格和性能要求。在合同规定的质量保证期内，乙方应对由于设计、制造工艺或材料的缺陷而造成的任何产品缺陷或故障负责。乙方保证甲方在使用本合同项下货物时，不会产生与第三方相关的包括但不限于侵犯其专利权、商标权、工业设计权等知识产权和侵犯其所有权、抵押权等物权及其他权利而引发的纠纷。如有纠纷，乙方应承担全部责任，如甲方因此对外承担赔偿责任，则有权全额向乙方追偿。</w:t>
      </w:r>
    </w:p>
    <w:p w14:paraId="712CE43B">
      <w:pPr>
        <w:spacing w:line="480" w:lineRule="exact"/>
        <w:ind w:left="315"/>
        <w:rPr>
          <w:rFonts w:hint="eastAsia" w:ascii="宋体" w:hAnsi="宋体"/>
          <w:sz w:val="24"/>
        </w:rPr>
      </w:pPr>
      <w:r>
        <w:rPr>
          <w:rFonts w:hint="eastAsia" w:ascii="宋体" w:hAnsi="宋体"/>
          <w:sz w:val="24"/>
        </w:rPr>
        <w:t>5、退换货：对不符合本合同约定的货品/设备，甲方有权选择要求乙方退换或采取其他甲方要求的补救措施，直至符合本合同的约定；或选择单方解除本协议。由此产生的费用，由乙方承担。甲方选择单方解除本协议的，乙方应承担本协议第八条第1、乙方中第（4）点中的违约责任。</w:t>
      </w:r>
    </w:p>
    <w:p w14:paraId="28901AA9">
      <w:pPr>
        <w:spacing w:line="480" w:lineRule="exact"/>
        <w:ind w:left="315"/>
        <w:rPr>
          <w:rFonts w:hint="eastAsia" w:ascii="宋体" w:hAnsi="宋体"/>
          <w:sz w:val="24"/>
        </w:rPr>
      </w:pPr>
      <w:r>
        <w:rPr>
          <w:rFonts w:hint="eastAsia" w:ascii="宋体" w:hAnsi="宋体"/>
          <w:sz w:val="24"/>
        </w:rPr>
        <w:t>甲方不得无故退换或拒收货物，否则，视为违约行为，给乙方造成的损失由甲方按实际损失金额负责赔付。</w:t>
      </w:r>
    </w:p>
    <w:p w14:paraId="5A12E9CA">
      <w:pPr>
        <w:spacing w:line="480" w:lineRule="exact"/>
        <w:ind w:left="315"/>
        <w:rPr>
          <w:rFonts w:hint="eastAsia" w:ascii="宋体" w:hAnsi="宋体"/>
          <w:sz w:val="24"/>
        </w:rPr>
      </w:pPr>
      <w:r>
        <w:rPr>
          <w:rFonts w:hint="eastAsia" w:ascii="宋体" w:hAnsi="宋体"/>
          <w:sz w:val="24"/>
        </w:rPr>
        <w:t>6、工程质量应当达到约定的质量标准，质量标准的评定以国家或行业（以较高质量标准为准）的质量检验评定标准为依据。因乙方原因工程质量达不到约定的质量标准，乙方承担违约责任。 工程质量达不到约定标准的部分，按照甲方要求拆除和重新施工，直到符合约定标准。因乙方原因达不到约定标准，由乙方承担包括拆除和重新施工在内的全部费用，工期不予顺延。甲方检查检验不应影响施工正常进行。同时，甲方有权视情况决定是否解除本协议。</w:t>
      </w:r>
    </w:p>
    <w:p w14:paraId="6B52D36D">
      <w:pPr>
        <w:spacing w:line="480" w:lineRule="exact"/>
        <w:ind w:left="315"/>
        <w:rPr>
          <w:rFonts w:hint="eastAsia" w:ascii="宋体" w:hAnsi="宋体"/>
          <w:sz w:val="24"/>
        </w:rPr>
      </w:pPr>
      <w:r>
        <w:rPr>
          <w:rFonts w:hint="eastAsia" w:ascii="宋体" w:hAnsi="宋体"/>
          <w:sz w:val="24"/>
        </w:rPr>
        <w:t>7、乙方应贯彻落实国家有关安全生产的法律法规，建立健全各项安全生产管理制度，对施工人员进行安全教育培训，不得安排未经培训人员进入施工现场。</w:t>
      </w:r>
    </w:p>
    <w:p w14:paraId="73551646">
      <w:pPr>
        <w:spacing w:line="480" w:lineRule="exact"/>
        <w:ind w:left="315"/>
        <w:rPr>
          <w:rFonts w:hint="eastAsia" w:ascii="宋体" w:hAnsi="宋体"/>
          <w:sz w:val="24"/>
        </w:rPr>
      </w:pPr>
      <w:r>
        <w:rPr>
          <w:rFonts w:hint="eastAsia" w:ascii="宋体" w:hAnsi="宋体"/>
          <w:sz w:val="24"/>
        </w:rPr>
        <w:t>8、乙方施工人员应自觉遵守安全生产规章制度和操作规程，正确佩戴和使用劳动防护用品，做好安全防范措施。</w:t>
      </w:r>
    </w:p>
    <w:p w14:paraId="40FBC55E">
      <w:pPr>
        <w:spacing w:line="480" w:lineRule="exact"/>
        <w:ind w:left="315"/>
        <w:rPr>
          <w:rFonts w:hint="eastAsia" w:ascii="宋体" w:hAnsi="宋体"/>
          <w:sz w:val="24"/>
        </w:rPr>
      </w:pPr>
      <w:r>
        <w:rPr>
          <w:rFonts w:hint="eastAsia" w:ascii="宋体" w:hAnsi="宋体"/>
          <w:sz w:val="24"/>
        </w:rPr>
        <w:t>9、乙方应维持现场清洁，及时清除垃圾及杂物，做到工完场清、文明安装。</w:t>
      </w:r>
    </w:p>
    <w:p w14:paraId="3C1BEBC9">
      <w:pPr>
        <w:spacing w:line="480" w:lineRule="exact"/>
        <w:ind w:left="315"/>
        <w:rPr>
          <w:rFonts w:hint="eastAsia" w:ascii="宋体" w:hAnsi="宋体"/>
          <w:sz w:val="24"/>
        </w:rPr>
      </w:pPr>
      <w:r>
        <w:rPr>
          <w:rFonts w:hint="eastAsia" w:ascii="宋体" w:hAnsi="宋体"/>
          <w:sz w:val="24"/>
        </w:rPr>
        <w:t>10、乙方应做好已完工的成品保护工作，安装完成未正式向甲方移交前发生的损坏、丢失等，乙方自行负责修复或赔偿。</w:t>
      </w:r>
    </w:p>
    <w:p w14:paraId="39E9528E">
      <w:pPr>
        <w:spacing w:line="480" w:lineRule="exact"/>
        <w:ind w:left="315"/>
        <w:rPr>
          <w:rFonts w:hint="eastAsia" w:ascii="宋体" w:hAnsi="宋体"/>
          <w:sz w:val="24"/>
        </w:rPr>
      </w:pPr>
      <w:r>
        <w:rPr>
          <w:rFonts w:hint="eastAsia" w:ascii="宋体" w:hAnsi="宋体"/>
          <w:sz w:val="24"/>
        </w:rPr>
        <w:t>11、乙方保证其具有承接甲方项目的资质，乙方施工人员具有相应的专业施工条件和水平，乙方向甲方提供的相关资质证明材料应真实、合法、有效。</w:t>
      </w:r>
    </w:p>
    <w:p w14:paraId="32AC25C9">
      <w:pPr>
        <w:spacing w:line="480" w:lineRule="exact"/>
        <w:ind w:left="315"/>
        <w:rPr>
          <w:rFonts w:hint="eastAsia" w:ascii="宋体" w:hAnsi="宋体"/>
          <w:sz w:val="24"/>
        </w:rPr>
      </w:pPr>
      <w:r>
        <w:rPr>
          <w:rFonts w:hint="eastAsia" w:ascii="宋体" w:hAnsi="宋体"/>
          <w:sz w:val="24"/>
        </w:rPr>
        <w:t>12、乙方应在进场前将施工人员的身份信息全部提交甲方备案，施工过程中乙方施工人员不得随意更换，不得冒名顶替。</w:t>
      </w:r>
    </w:p>
    <w:p w14:paraId="06D39BF0">
      <w:pPr>
        <w:spacing w:line="480" w:lineRule="exact"/>
        <w:ind w:left="315"/>
        <w:rPr>
          <w:rFonts w:hint="eastAsia" w:ascii="宋体" w:hAnsi="宋体"/>
          <w:sz w:val="24"/>
        </w:rPr>
      </w:pPr>
      <w:r>
        <w:rPr>
          <w:rFonts w:hint="eastAsia" w:ascii="宋体" w:hAnsi="宋体"/>
          <w:sz w:val="24"/>
        </w:rPr>
        <w:t>13、乙方应按期足额发放施工人员的劳动报酬和各类补贴，并负责施工人员食宿。乙方与施工人员之间发生劳资纠纷的，全部责任</w:t>
      </w:r>
      <w:r>
        <w:rPr>
          <w:rFonts w:ascii="宋体" w:hAnsi="宋体"/>
          <w:sz w:val="24"/>
        </w:rPr>
        <w:t>及</w:t>
      </w:r>
      <w:r>
        <w:rPr>
          <w:rFonts w:hint="eastAsia" w:ascii="宋体" w:hAnsi="宋体"/>
          <w:sz w:val="24"/>
        </w:rPr>
        <w:t>费用由乙方承担。</w:t>
      </w:r>
    </w:p>
    <w:p w14:paraId="20120198">
      <w:pPr>
        <w:spacing w:line="480" w:lineRule="exact"/>
        <w:ind w:left="315"/>
        <w:rPr>
          <w:rFonts w:hint="eastAsia" w:ascii="宋体" w:hAnsi="宋体"/>
          <w:sz w:val="24"/>
        </w:rPr>
      </w:pPr>
      <w:r>
        <w:rPr>
          <w:rFonts w:hint="eastAsia" w:ascii="宋体" w:hAnsi="宋体"/>
          <w:sz w:val="24"/>
        </w:rPr>
        <w:t>14、在施工过程中，因乙方或乙方施工人员原因造成任何人员伤害</w:t>
      </w:r>
      <w:r>
        <w:rPr>
          <w:rFonts w:ascii="宋体" w:hAnsi="宋体"/>
          <w:sz w:val="24"/>
        </w:rPr>
        <w:t>及</w:t>
      </w:r>
      <w:r>
        <w:rPr>
          <w:rFonts w:hint="eastAsia" w:ascii="宋体" w:hAnsi="宋体"/>
          <w:sz w:val="24"/>
        </w:rPr>
        <w:t>财产损失的，全部责任</w:t>
      </w:r>
      <w:r>
        <w:rPr>
          <w:rFonts w:ascii="宋体" w:hAnsi="宋体"/>
          <w:sz w:val="24"/>
        </w:rPr>
        <w:t>及</w:t>
      </w:r>
      <w:r>
        <w:rPr>
          <w:rFonts w:hint="eastAsia" w:ascii="宋体" w:hAnsi="宋体"/>
          <w:sz w:val="24"/>
        </w:rPr>
        <w:t>费用由乙方承担。</w:t>
      </w:r>
    </w:p>
    <w:p w14:paraId="549F6953">
      <w:pPr>
        <w:spacing w:line="480" w:lineRule="exact"/>
        <w:ind w:left="315"/>
        <w:rPr>
          <w:rFonts w:hint="eastAsia" w:ascii="宋体" w:hAnsi="宋体"/>
          <w:sz w:val="24"/>
        </w:rPr>
      </w:pPr>
      <w:r>
        <w:rPr>
          <w:rFonts w:hint="eastAsia" w:ascii="宋体" w:hAnsi="宋体"/>
          <w:sz w:val="24"/>
        </w:rPr>
        <w:t>15、如因履行本合同导致甲方垫付相关费用的，乙方应当在甲方垫付后3日内向甲方支付，否则甲方有权选择在应付未付款项中直接予以抵扣。</w:t>
      </w:r>
    </w:p>
    <w:p w14:paraId="42254415">
      <w:pPr>
        <w:spacing w:line="480" w:lineRule="exact"/>
        <w:ind w:left="315"/>
        <w:rPr>
          <w:rFonts w:hint="eastAsia" w:ascii="宋体" w:hAnsi="宋体"/>
          <w:sz w:val="24"/>
        </w:rPr>
      </w:pPr>
      <w:r>
        <w:rPr>
          <w:rFonts w:hint="eastAsia" w:ascii="宋体" w:hAnsi="宋体"/>
          <w:sz w:val="24"/>
        </w:rPr>
        <w:t>16、乙方全面负责本合同约定的工程范围内施工至工程全部竣工验收、移交使用以及工程保修期结束的全部工作内容，严禁转包及违法分包。</w:t>
      </w:r>
    </w:p>
    <w:p w14:paraId="54D64600">
      <w:pPr>
        <w:spacing w:line="480" w:lineRule="exact"/>
        <w:ind w:left="315"/>
        <w:rPr>
          <w:rFonts w:hint="eastAsia" w:ascii="宋体" w:hAnsi="宋体"/>
          <w:sz w:val="24"/>
        </w:rPr>
      </w:pPr>
    </w:p>
    <w:p w14:paraId="5EE61A09">
      <w:pPr>
        <w:spacing w:line="360" w:lineRule="auto"/>
        <w:rPr>
          <w:rFonts w:hint="eastAsia" w:ascii="宋体" w:hAnsi="宋体"/>
          <w:b/>
          <w:color w:val="000000"/>
          <w:sz w:val="24"/>
        </w:rPr>
      </w:pPr>
      <w:r>
        <w:rPr>
          <w:rFonts w:hint="eastAsia" w:ascii="宋体" w:hAnsi="宋体"/>
          <w:b/>
          <w:color w:val="000000"/>
          <w:sz w:val="24"/>
        </w:rPr>
        <w:t>六.对产品及工程提出异议的时间和办法</w:t>
      </w:r>
    </w:p>
    <w:p w14:paraId="085F4A15">
      <w:pPr>
        <w:spacing w:line="480" w:lineRule="exact"/>
        <w:ind w:left="315"/>
        <w:rPr>
          <w:rFonts w:hint="eastAsia" w:ascii="宋体" w:hAnsi="宋体"/>
          <w:sz w:val="24"/>
        </w:rPr>
      </w:pPr>
      <w:r>
        <w:rPr>
          <w:rFonts w:hint="eastAsia" w:ascii="宋体" w:hAnsi="宋体"/>
          <w:sz w:val="24"/>
        </w:rPr>
        <w:t>1、甲方在收货验收中，如果发现产品的型号、数量、规格和外观质量不合规定，</w:t>
      </w:r>
    </w:p>
    <w:p w14:paraId="414A8541">
      <w:pPr>
        <w:spacing w:line="480" w:lineRule="exact"/>
        <w:ind w:left="315"/>
        <w:rPr>
          <w:rFonts w:hint="eastAsia" w:ascii="宋体" w:hAnsi="宋体"/>
          <w:sz w:val="24"/>
        </w:rPr>
      </w:pPr>
      <w:r>
        <w:rPr>
          <w:rFonts w:hint="eastAsia" w:ascii="宋体" w:hAnsi="宋体"/>
          <w:sz w:val="24"/>
        </w:rPr>
        <w:t>应妥为保管，并在收货后三天向乙方提出书面异议。甲方未按规定期限提出书面异议的，视为所交产品及其配套货物符合合同规定。乙方在接到甲方书面异议后，应在三天内负责处理，否则，即视为默认甲方提出的异议和处理意见。</w:t>
      </w:r>
    </w:p>
    <w:p w14:paraId="61DA59C2">
      <w:pPr>
        <w:spacing w:line="480" w:lineRule="exact"/>
        <w:ind w:left="315"/>
        <w:rPr>
          <w:rFonts w:hint="eastAsia" w:ascii="宋体" w:hAnsi="宋体"/>
          <w:sz w:val="24"/>
        </w:rPr>
      </w:pPr>
      <w:r>
        <w:rPr>
          <w:rFonts w:hint="eastAsia" w:ascii="宋体" w:hAnsi="宋体"/>
          <w:sz w:val="24"/>
        </w:rPr>
        <w:t>2、甲方在施工期间，如发现工程质量达不到约定的质量标准，应在发现后三天内提出书面异议，乙方在接到甲方书面异议后，应在三天内负责处理，否则，即视为默认甲方提出的异议和处理意见。</w:t>
      </w:r>
    </w:p>
    <w:p w14:paraId="65752E34">
      <w:pPr>
        <w:spacing w:line="480" w:lineRule="exact"/>
        <w:ind w:left="315"/>
        <w:rPr>
          <w:rFonts w:hint="eastAsia" w:ascii="宋体" w:hAnsi="宋体"/>
          <w:sz w:val="24"/>
        </w:rPr>
      </w:pPr>
      <w:r>
        <w:rPr>
          <w:rFonts w:hint="eastAsia" w:ascii="宋体" w:hAnsi="宋体"/>
          <w:sz w:val="24"/>
        </w:rPr>
        <w:t>3、乙方对合同设备现场调试后15个日历日内，甲方须对调试结果进行书面确认或提出异议，如未在指定日期内提出书面异议的，视为调试验收合格。合同设备实际运行累计15个日历日，如甲方未提出书面异议，视为调试验收合格。</w:t>
      </w:r>
    </w:p>
    <w:p w14:paraId="4ACA0AC1">
      <w:pPr>
        <w:spacing w:line="480" w:lineRule="exact"/>
        <w:rPr>
          <w:rFonts w:hint="eastAsia" w:ascii="宋体" w:hAnsi="宋体"/>
          <w:sz w:val="24"/>
        </w:rPr>
      </w:pPr>
    </w:p>
    <w:p w14:paraId="58F47214">
      <w:pPr>
        <w:spacing w:line="360" w:lineRule="auto"/>
        <w:rPr>
          <w:rFonts w:hint="eastAsia" w:ascii="宋体" w:hAnsi="宋体"/>
          <w:b/>
          <w:color w:val="000000"/>
          <w:sz w:val="24"/>
        </w:rPr>
      </w:pPr>
      <w:r>
        <w:rPr>
          <w:rFonts w:hint="eastAsia" w:ascii="宋体" w:hAnsi="宋体"/>
          <w:b/>
          <w:color w:val="000000"/>
          <w:sz w:val="24"/>
        </w:rPr>
        <w:t>七.验收</w:t>
      </w:r>
    </w:p>
    <w:p w14:paraId="24889DCF">
      <w:pPr>
        <w:spacing w:line="480" w:lineRule="exact"/>
        <w:ind w:left="315"/>
        <w:rPr>
          <w:rFonts w:hint="eastAsia" w:ascii="宋体" w:hAnsi="宋体"/>
          <w:sz w:val="24"/>
        </w:rPr>
      </w:pPr>
      <w:r>
        <w:rPr>
          <w:rFonts w:hint="eastAsia" w:ascii="宋体" w:hAnsi="宋体"/>
          <w:sz w:val="24"/>
        </w:rPr>
        <w:t>1、签订合同后，乙方须按建设进度要求提供下列资料：</w:t>
      </w:r>
    </w:p>
    <w:p w14:paraId="19167309">
      <w:pPr>
        <w:spacing w:line="480" w:lineRule="exact"/>
        <w:ind w:left="315"/>
        <w:rPr>
          <w:rFonts w:hint="eastAsia" w:ascii="宋体" w:hAnsi="宋体"/>
          <w:sz w:val="24"/>
        </w:rPr>
      </w:pPr>
      <w:r>
        <w:rPr>
          <w:rFonts w:hint="eastAsia" w:ascii="宋体" w:hAnsi="宋体"/>
          <w:sz w:val="24"/>
        </w:rPr>
        <w:t>机组图纸、土建图纸。在图纸中应详细标明技术规格，并包括辅助设备和备件说明及材料规格书；机组控制设备原理图、性能测试报告；管道流程图、电气线路图；设备质量证明文件(包括出厂合格证等)；操作、维修及保养手册一式二份；甲方认为有必要提供的其他文件和技术资料。</w:t>
      </w:r>
    </w:p>
    <w:p w14:paraId="6FE8A8F9">
      <w:pPr>
        <w:spacing w:line="480" w:lineRule="exact"/>
        <w:ind w:left="315"/>
        <w:rPr>
          <w:rFonts w:hint="eastAsia" w:ascii="宋体" w:hAnsi="宋体"/>
          <w:sz w:val="24"/>
        </w:rPr>
      </w:pPr>
      <w:r>
        <w:rPr>
          <w:rFonts w:hint="eastAsia" w:ascii="宋体" w:hAnsi="宋体"/>
          <w:sz w:val="24"/>
        </w:rPr>
        <w:t>2、设备到达现场后，甲乙双方共同进行开箱检验工作。</w:t>
      </w:r>
    </w:p>
    <w:p w14:paraId="1A108CEF">
      <w:pPr>
        <w:spacing w:line="480" w:lineRule="exact"/>
        <w:ind w:left="315"/>
        <w:rPr>
          <w:rFonts w:hint="eastAsia" w:ascii="宋体" w:hAnsi="宋体"/>
          <w:sz w:val="24"/>
        </w:rPr>
      </w:pPr>
      <w:r>
        <w:rPr>
          <w:rFonts w:hint="eastAsia" w:ascii="宋体" w:hAnsi="宋体"/>
          <w:sz w:val="24"/>
        </w:rPr>
        <w:t>乙方交货前应按合同规定的检验方法，做出全面检测。其记录附在质量证明书内。但有关质量、规格、性能、数量或重量的检验不应视为最终检验。乙方检验的结果和详细要求应在质量证明书中加以说明。</w:t>
      </w:r>
    </w:p>
    <w:p w14:paraId="5299B712">
      <w:pPr>
        <w:spacing w:line="480" w:lineRule="exact"/>
        <w:ind w:left="315"/>
        <w:rPr>
          <w:rFonts w:hint="eastAsia" w:ascii="宋体" w:hAnsi="宋体"/>
          <w:sz w:val="24"/>
        </w:rPr>
      </w:pPr>
      <w:r>
        <w:rPr>
          <w:rFonts w:hint="eastAsia" w:ascii="宋体" w:hAnsi="宋体"/>
          <w:sz w:val="24"/>
        </w:rPr>
        <w:t>3、验收条件：土建改造工程施工全部完毕，设备安装全部完成，管线改造全部完成，垃圾清理全部完成；调试结束并经有关部门的检验合格；进行项目试运行，试运行期10天后进行终验收。</w:t>
      </w:r>
    </w:p>
    <w:p w14:paraId="2D9B5C18">
      <w:pPr>
        <w:spacing w:line="480" w:lineRule="exact"/>
        <w:ind w:left="315"/>
        <w:rPr>
          <w:rFonts w:ascii="宋体" w:hAnsi="宋体"/>
          <w:sz w:val="24"/>
          <w:szCs w:val="24"/>
        </w:rPr>
      </w:pPr>
      <w:r>
        <w:rPr>
          <w:rFonts w:hint="eastAsia" w:ascii="宋体" w:hAnsi="宋体"/>
          <w:sz w:val="24"/>
        </w:rPr>
        <w:t>4、验收标准：所有工程内容完毕，系统运行良好，达到设计方案设定运行效果，产</w:t>
      </w:r>
      <w:r>
        <w:rPr>
          <w:rFonts w:hint="eastAsia" w:ascii="宋体" w:hAnsi="宋体"/>
          <w:sz w:val="24"/>
          <w:szCs w:val="24"/>
        </w:rPr>
        <w:t>品质量执行标准详见附件4，验收标准详见附件5。</w:t>
      </w:r>
    </w:p>
    <w:p w14:paraId="2FFA618A">
      <w:pPr>
        <w:spacing w:line="480" w:lineRule="exact"/>
        <w:ind w:left="315"/>
        <w:rPr>
          <w:rFonts w:hint="eastAsia" w:ascii="宋体" w:hAnsi="宋体"/>
          <w:sz w:val="24"/>
          <w:szCs w:val="24"/>
        </w:rPr>
      </w:pPr>
      <w:r>
        <w:rPr>
          <w:rFonts w:hint="eastAsia" w:ascii="宋体" w:hAnsi="宋体"/>
          <w:sz w:val="24"/>
          <w:szCs w:val="24"/>
        </w:rPr>
        <w:t>5、设备验收不符合前述验收标准的，甲方有权根据本协议第五条及其他相关约定要求乙方对设备进行调整、更换，直至符合全部验收标准，因此产生的相关费用由乙方承担。</w:t>
      </w:r>
    </w:p>
    <w:p w14:paraId="4E696BE8">
      <w:pPr>
        <w:spacing w:line="480" w:lineRule="exact"/>
        <w:ind w:left="315"/>
        <w:rPr>
          <w:rFonts w:hint="eastAsia" w:ascii="宋体" w:hAnsi="宋体"/>
          <w:sz w:val="24"/>
          <w:szCs w:val="24"/>
        </w:rPr>
      </w:pPr>
    </w:p>
    <w:p w14:paraId="201D6321">
      <w:pPr>
        <w:spacing w:line="360" w:lineRule="auto"/>
        <w:rPr>
          <w:rFonts w:hint="eastAsia" w:ascii="宋体" w:hAnsi="宋体"/>
          <w:b/>
          <w:color w:val="000000"/>
          <w:sz w:val="24"/>
        </w:rPr>
      </w:pPr>
      <w:r>
        <w:rPr>
          <w:rFonts w:hint="eastAsia" w:ascii="宋体" w:hAnsi="宋体"/>
          <w:b/>
          <w:color w:val="000000"/>
          <w:sz w:val="24"/>
        </w:rPr>
        <w:t>八.违约责任</w:t>
      </w:r>
    </w:p>
    <w:p w14:paraId="3E779FEB">
      <w:pPr>
        <w:spacing w:line="480" w:lineRule="exact"/>
        <w:ind w:left="315"/>
        <w:rPr>
          <w:rFonts w:hint="eastAsia" w:ascii="宋体" w:hAnsi="宋体"/>
          <w:sz w:val="24"/>
        </w:rPr>
      </w:pPr>
      <w:r>
        <w:rPr>
          <w:rFonts w:hint="eastAsia" w:ascii="宋体" w:hAnsi="宋体"/>
          <w:sz w:val="24"/>
        </w:rPr>
        <w:t>1、乙方：</w:t>
      </w:r>
    </w:p>
    <w:p w14:paraId="22D7812D">
      <w:pPr>
        <w:spacing w:line="360" w:lineRule="auto"/>
        <w:ind w:left="359" w:leftChars="171"/>
        <w:rPr>
          <w:rFonts w:hint="eastAsia" w:ascii="宋体" w:hAnsi="宋体"/>
          <w:color w:val="000000"/>
          <w:sz w:val="24"/>
        </w:rPr>
      </w:pPr>
      <w:r>
        <w:rPr>
          <w:rFonts w:hint="eastAsia" w:ascii="宋体" w:hAnsi="宋体"/>
          <w:color w:val="000000"/>
          <w:sz w:val="24"/>
        </w:rPr>
        <w:t xml:space="preserve">（1）在甲方按合同规定履行付款义务后,乙方不按期供货，每延期一天，按甲方已付金额的5‰支付违约金，但最高不超过合同总额的30%。 </w:t>
      </w:r>
    </w:p>
    <w:p w14:paraId="0FA9B997">
      <w:pPr>
        <w:spacing w:line="360" w:lineRule="auto"/>
        <w:ind w:left="359" w:leftChars="171"/>
        <w:rPr>
          <w:rFonts w:hint="eastAsia" w:ascii="宋体" w:hAnsi="宋体"/>
          <w:color w:val="000000"/>
          <w:sz w:val="24"/>
        </w:rPr>
      </w:pPr>
      <w:r>
        <w:rPr>
          <w:rFonts w:hint="eastAsia" w:ascii="宋体" w:hAnsi="宋体"/>
          <w:color w:val="000000"/>
          <w:sz w:val="24"/>
        </w:rPr>
        <w:t>（2）乙方在合同规定的交货时间后一个月内仍不供货，甲方可以解除合同、乙方应双倍返还预付款；</w:t>
      </w:r>
    </w:p>
    <w:p w14:paraId="64B11016">
      <w:pPr>
        <w:spacing w:line="360" w:lineRule="auto"/>
        <w:ind w:left="359" w:leftChars="171"/>
        <w:rPr>
          <w:rFonts w:hint="eastAsia" w:ascii="宋体" w:hAnsi="宋体"/>
          <w:color w:val="000000"/>
          <w:sz w:val="24"/>
        </w:rPr>
      </w:pPr>
      <w:r>
        <w:rPr>
          <w:rFonts w:hint="eastAsia" w:ascii="宋体" w:hAnsi="宋体"/>
          <w:color w:val="000000"/>
          <w:sz w:val="24"/>
        </w:rPr>
        <w:t>（3）因乙方的原因导致工期延误的，工期每延误一天，乙方应按照合同总额 0.1%的标准支付违约金，该违约金可以直接从甲方应支付价款中扣除，但最高不超过合同总额的30%。因乙方的原因导致工期延误30日的，甲方有权解除合同。甲方行使合同解除权的，有权要求乙方支付合同总额30%的违约金。不可抗力因素导致工程延期除外，不可抗力包括因战争、动乱、空中飞行物体坠落或其他施工单位责任造成的爆炸、火灾，以及风雨、雪、洪、震等自然灾害。</w:t>
      </w:r>
    </w:p>
    <w:p w14:paraId="58700C9E">
      <w:pPr>
        <w:spacing w:line="360" w:lineRule="auto"/>
        <w:ind w:left="359" w:leftChars="171"/>
        <w:rPr>
          <w:rFonts w:hint="eastAsia" w:ascii="宋体" w:hAnsi="宋体"/>
          <w:color w:val="000000"/>
          <w:sz w:val="24"/>
        </w:rPr>
      </w:pPr>
      <w:r>
        <w:rPr>
          <w:rFonts w:hint="eastAsia" w:ascii="宋体" w:hAnsi="宋体"/>
          <w:color w:val="000000"/>
          <w:sz w:val="24"/>
        </w:rPr>
        <w:t>（4）因乙方原因致使甲方行使合同解除权的，甲方有权要求乙方返还已支付的费用，并支付合同总额30%的违约金。如前述违约金不足以弥补甲方损失的，乙方在支付前述违约金的同时仍需补足甲方损失。</w:t>
      </w:r>
    </w:p>
    <w:p w14:paraId="4D01CBDC">
      <w:pPr>
        <w:spacing w:line="480" w:lineRule="exact"/>
        <w:ind w:left="315"/>
        <w:rPr>
          <w:rFonts w:hint="eastAsia" w:ascii="宋体" w:hAnsi="宋体"/>
          <w:sz w:val="24"/>
        </w:rPr>
      </w:pPr>
      <w:r>
        <w:rPr>
          <w:rFonts w:hint="eastAsia" w:ascii="宋体" w:hAnsi="宋体"/>
          <w:sz w:val="24"/>
        </w:rPr>
        <w:t>2、甲方：</w:t>
      </w:r>
    </w:p>
    <w:p w14:paraId="5E4E885D">
      <w:pPr>
        <w:spacing w:line="360" w:lineRule="auto"/>
        <w:ind w:left="840" w:leftChars="136" w:hanging="554" w:hangingChars="231"/>
        <w:rPr>
          <w:rFonts w:hint="eastAsia" w:ascii="宋体" w:hAnsi="宋体"/>
          <w:color w:val="000000"/>
          <w:sz w:val="24"/>
        </w:rPr>
      </w:pPr>
      <w:r>
        <w:rPr>
          <w:rFonts w:hint="eastAsia" w:ascii="宋体" w:hAnsi="宋体"/>
          <w:color w:val="000000"/>
          <w:sz w:val="24"/>
        </w:rPr>
        <w:t>（1）甲方不按合同规定按时支付应付款项,每延期一天，按应付金额的5‰支付违约金，但最高不超过合同总额的30%。延期支付超过六十个日历日的，乙方有权解除本合同，不再履行合同义务、有权自行处理未提货物，且已收取货款不予退还。</w:t>
      </w:r>
    </w:p>
    <w:p w14:paraId="5CAB2993">
      <w:pPr>
        <w:spacing w:line="360" w:lineRule="auto"/>
        <w:ind w:left="840" w:leftChars="136" w:hanging="554" w:hangingChars="231"/>
        <w:rPr>
          <w:rFonts w:hint="eastAsia" w:ascii="宋体" w:hAnsi="宋体"/>
          <w:color w:val="000000"/>
          <w:sz w:val="24"/>
        </w:rPr>
      </w:pPr>
      <w:r>
        <w:rPr>
          <w:rFonts w:hint="eastAsia" w:ascii="宋体" w:hAnsi="宋体"/>
          <w:color w:val="000000"/>
          <w:sz w:val="24"/>
        </w:rPr>
        <w:t>（2）甲方不按期提货, 每延期一天，甲方</w:t>
      </w:r>
      <w:r>
        <w:rPr>
          <w:rFonts w:ascii="宋体" w:hAnsi="宋体"/>
          <w:color w:val="000000"/>
          <w:sz w:val="24"/>
        </w:rPr>
        <w:t>需向</w:t>
      </w:r>
      <w:r>
        <w:rPr>
          <w:rFonts w:hint="eastAsia" w:ascii="宋体" w:hAnsi="宋体"/>
          <w:color w:val="000000"/>
          <w:sz w:val="24"/>
        </w:rPr>
        <w:t>乙方</w:t>
      </w:r>
      <w:r>
        <w:rPr>
          <w:rFonts w:ascii="宋体" w:hAnsi="宋体"/>
          <w:color w:val="000000"/>
          <w:sz w:val="24"/>
        </w:rPr>
        <w:t>交纳占库、保管费即每平方米0.6元/天</w:t>
      </w:r>
      <w:r>
        <w:rPr>
          <w:rFonts w:hint="eastAsia" w:ascii="宋体" w:hAnsi="宋体"/>
          <w:color w:val="000000"/>
          <w:sz w:val="24"/>
        </w:rPr>
        <w:t>。甲方拖期提货,但按时支付货款后,可以免除拖期提货的违约金。需重新书面明确具体的提货时间，甲方按重新约定的交货日期承担责任。</w:t>
      </w:r>
    </w:p>
    <w:p w14:paraId="3EC18E5E">
      <w:pPr>
        <w:spacing w:line="360" w:lineRule="auto"/>
        <w:ind w:left="840" w:leftChars="136" w:hanging="554" w:hangingChars="231"/>
        <w:rPr>
          <w:rFonts w:hint="eastAsia" w:ascii="宋体" w:hAnsi="宋体"/>
          <w:color w:val="000000"/>
          <w:sz w:val="24"/>
        </w:rPr>
      </w:pPr>
      <w:r>
        <w:rPr>
          <w:rFonts w:hint="eastAsia" w:ascii="宋体" w:hAnsi="宋体"/>
          <w:color w:val="000000"/>
          <w:sz w:val="24"/>
        </w:rPr>
        <w:t>（3）因甲方的原因导致工期延误的，工期每延误一天，甲方应按照合同总额 0.1%的标准支付误工费，但最高不超过合同总额的3%。因甲方的原因导致工期延误30日的，乙方有权解除合同。乙方行使合同解除权的，有权要求甲方支付合同总额3%的违约金。不可抗力因素导致工程延期除外，不可抗力包括因战争、动乱、空中飞行物体坠落或其他施工单位责任造成的爆炸、火灾，以及风雨、雪、洪、震等自然灾害。</w:t>
      </w:r>
    </w:p>
    <w:p w14:paraId="4E93B8F2">
      <w:pPr>
        <w:spacing w:line="360" w:lineRule="auto"/>
        <w:ind w:left="840" w:leftChars="136" w:hanging="554" w:hangingChars="231"/>
        <w:rPr>
          <w:rFonts w:hint="eastAsia" w:ascii="宋体" w:hAnsi="宋体"/>
          <w:color w:val="000000"/>
          <w:sz w:val="24"/>
        </w:rPr>
      </w:pPr>
    </w:p>
    <w:p w14:paraId="5CEBB73C">
      <w:pPr>
        <w:spacing w:line="480" w:lineRule="exact"/>
        <w:ind w:left="315"/>
        <w:rPr>
          <w:rFonts w:hint="eastAsia" w:ascii="宋体" w:hAnsi="宋体"/>
          <w:sz w:val="24"/>
        </w:rPr>
      </w:pPr>
      <w:r>
        <w:rPr>
          <w:rFonts w:hint="eastAsia" w:ascii="宋体" w:hAnsi="宋体"/>
          <w:sz w:val="24"/>
        </w:rPr>
        <w:t>3、任何一方违约由违约方承担涉及诉讼的一切费用（包括律师费、诉讼责任保全保险费、公证费、鉴定费、差旅费等）。</w:t>
      </w:r>
    </w:p>
    <w:p w14:paraId="0836F0CF">
      <w:pPr>
        <w:spacing w:line="480" w:lineRule="exact"/>
        <w:ind w:left="315"/>
        <w:rPr>
          <w:rFonts w:hint="eastAsia" w:ascii="宋体" w:hAnsi="宋体"/>
          <w:sz w:val="24"/>
        </w:rPr>
      </w:pPr>
      <w:r>
        <w:rPr>
          <w:rFonts w:hint="eastAsia" w:ascii="宋体" w:hAnsi="宋体"/>
          <w:sz w:val="24"/>
        </w:rPr>
        <w:t>4、乙方将出厂文件随设备一并交付给甲方，如甲方未收到出厂文件，应在货到后3日内向乙方书面要求交付出厂文件，否则视为甲方已收悉出厂文件。乙方拒不交付出厂文件的，</w:t>
      </w:r>
      <w:r>
        <w:rPr>
          <w:rFonts w:hint="eastAsia" w:ascii="宋体" w:hAnsi="宋体"/>
          <w:color w:val="000000"/>
          <w:sz w:val="24"/>
        </w:rPr>
        <w:t>每延期一天，按甲方已付金额的5‰支付违约金</w:t>
      </w:r>
      <w:r>
        <w:rPr>
          <w:rFonts w:hint="eastAsia" w:ascii="宋体" w:hAnsi="宋体"/>
          <w:sz w:val="24"/>
        </w:rPr>
        <w:t>，且在此期间因甲方未获得出厂文件导致的设备故障及损失，全部责任由乙方承担。甲方在乙方工程交付后，必须认真阅读所有资料，使用符合出厂文件规定的适合设备保存和运行的环境、温度、湿度、水源、电源以及气源等能源支持设备运转。对于因甲方使用不符合出厂文件规定的环境、温度、水源、电源以及气源等能源支持设备运转而造成的设备故障及损失，乙方不承担责任。</w:t>
      </w:r>
    </w:p>
    <w:p w14:paraId="75C598D6">
      <w:pPr>
        <w:spacing w:line="360" w:lineRule="auto"/>
        <w:rPr>
          <w:rFonts w:hint="eastAsia" w:ascii="宋体" w:hAnsi="宋体"/>
          <w:color w:val="000000"/>
          <w:sz w:val="24"/>
        </w:rPr>
      </w:pPr>
    </w:p>
    <w:p w14:paraId="3C3C52B8">
      <w:pPr>
        <w:spacing w:line="360" w:lineRule="auto"/>
        <w:rPr>
          <w:rFonts w:hint="eastAsia" w:ascii="宋体" w:hAnsi="宋体"/>
          <w:b/>
          <w:color w:val="000000"/>
          <w:sz w:val="24"/>
        </w:rPr>
      </w:pPr>
      <w:r>
        <w:rPr>
          <w:rFonts w:hint="eastAsia" w:ascii="宋体" w:hAnsi="宋体"/>
          <w:b/>
          <w:color w:val="000000"/>
          <w:sz w:val="24"/>
        </w:rPr>
        <w:t>九.不可抗力</w:t>
      </w:r>
    </w:p>
    <w:p w14:paraId="0518BED0">
      <w:pPr>
        <w:spacing w:line="480" w:lineRule="exact"/>
        <w:ind w:left="315"/>
        <w:rPr>
          <w:rFonts w:hint="eastAsia" w:ascii="宋体" w:hAnsi="宋体"/>
          <w:sz w:val="24"/>
        </w:rPr>
      </w:pPr>
      <w:r>
        <w:rPr>
          <w:rFonts w:hint="eastAsia" w:ascii="宋体" w:hAnsi="宋体"/>
          <w:sz w:val="24"/>
        </w:rPr>
        <w:t>1、买卖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4702E15C">
      <w:pPr>
        <w:spacing w:line="480" w:lineRule="exact"/>
        <w:ind w:left="315"/>
        <w:rPr>
          <w:rFonts w:hint="eastAsia" w:ascii="宋体" w:hAnsi="宋体"/>
          <w:sz w:val="24"/>
        </w:rPr>
      </w:pPr>
      <w:r>
        <w:rPr>
          <w:rFonts w:hint="eastAsia" w:ascii="宋体" w:hAnsi="宋体"/>
          <w:sz w:val="24"/>
        </w:rPr>
        <w:t>2、受不可抗力影响的一方应在不可抗力发生之日起15日内书面通知对方，并采取措施尽可能继续履行其合同义务，如受影响一方未能在规定期限内通知对方，则仍按原合同规定执行不能免除违约责任。</w:t>
      </w:r>
    </w:p>
    <w:p w14:paraId="36FB6DF6">
      <w:pPr>
        <w:spacing w:line="480" w:lineRule="exact"/>
        <w:ind w:left="315"/>
        <w:rPr>
          <w:rFonts w:hint="eastAsia" w:ascii="宋体" w:hAnsi="宋体"/>
          <w:sz w:val="24"/>
        </w:rPr>
      </w:pPr>
    </w:p>
    <w:p w14:paraId="6BEE75AD">
      <w:pPr>
        <w:spacing w:line="360" w:lineRule="auto"/>
        <w:rPr>
          <w:rFonts w:hint="eastAsia" w:ascii="宋体" w:hAnsi="宋体"/>
          <w:b/>
          <w:color w:val="000000"/>
          <w:sz w:val="24"/>
        </w:rPr>
      </w:pPr>
      <w:r>
        <w:rPr>
          <w:rFonts w:hint="eastAsia" w:ascii="宋体" w:hAnsi="宋体"/>
          <w:b/>
          <w:color w:val="000000"/>
          <w:sz w:val="24"/>
        </w:rPr>
        <w:t>十.解决合同纠纷的方法</w:t>
      </w:r>
    </w:p>
    <w:p w14:paraId="78032E42">
      <w:pPr>
        <w:spacing w:line="480" w:lineRule="exact"/>
        <w:ind w:left="315"/>
        <w:rPr>
          <w:rFonts w:hint="eastAsia" w:ascii="宋体" w:hAnsi="宋体"/>
          <w:sz w:val="24"/>
        </w:rPr>
      </w:pPr>
      <w:r>
        <w:rPr>
          <w:rFonts w:hint="eastAsia" w:ascii="宋体" w:hAnsi="宋体"/>
          <w:sz w:val="24"/>
        </w:rPr>
        <w:t>本合同如发生纠纷，买卖双方应当及时协商解决，协商不成时，向甲方所在地人民法院起诉。</w:t>
      </w:r>
    </w:p>
    <w:p w14:paraId="44F552D8">
      <w:pPr>
        <w:spacing w:line="360" w:lineRule="auto"/>
        <w:ind w:firstLine="480" w:firstLineChars="200"/>
        <w:jc w:val="left"/>
        <w:rPr>
          <w:rFonts w:hint="eastAsia" w:ascii="宋体" w:hAnsi="宋体"/>
          <w:color w:val="000000"/>
          <w:sz w:val="24"/>
          <w:szCs w:val="24"/>
        </w:rPr>
      </w:pPr>
    </w:p>
    <w:p w14:paraId="33539051">
      <w:pPr>
        <w:spacing w:line="360" w:lineRule="auto"/>
        <w:rPr>
          <w:rFonts w:hint="eastAsia" w:ascii="宋体" w:hAnsi="宋体"/>
          <w:b/>
          <w:color w:val="000000"/>
          <w:sz w:val="24"/>
        </w:rPr>
      </w:pPr>
      <w:r>
        <w:rPr>
          <w:rFonts w:hint="eastAsia" w:ascii="宋体" w:hAnsi="宋体"/>
          <w:b/>
          <w:color w:val="000000"/>
          <w:sz w:val="24"/>
        </w:rPr>
        <w:t>十一.其他</w:t>
      </w:r>
    </w:p>
    <w:p w14:paraId="23CF2592">
      <w:pPr>
        <w:spacing w:line="480" w:lineRule="exact"/>
        <w:ind w:left="315"/>
        <w:rPr>
          <w:rFonts w:hint="eastAsia" w:ascii="宋体" w:hAnsi="宋体"/>
          <w:sz w:val="24"/>
        </w:rPr>
      </w:pPr>
      <w:r>
        <w:rPr>
          <w:rFonts w:hint="eastAsia" w:ascii="宋体" w:hAnsi="宋体"/>
          <w:sz w:val="24"/>
        </w:rPr>
        <w:t>1、本合同一式四份，买卖双方各持二份，具有同等法律效力。</w:t>
      </w:r>
    </w:p>
    <w:p w14:paraId="38EC07A8">
      <w:pPr>
        <w:spacing w:line="480" w:lineRule="exact"/>
        <w:ind w:left="315"/>
        <w:rPr>
          <w:rFonts w:hint="eastAsia" w:ascii="宋体" w:hAnsi="宋体"/>
          <w:sz w:val="24"/>
        </w:rPr>
      </w:pPr>
      <w:r>
        <w:rPr>
          <w:rFonts w:hint="eastAsia" w:ascii="宋体" w:hAnsi="宋体"/>
          <w:sz w:val="24"/>
        </w:rPr>
        <w:t>2、买卖双方均需保守所获悉的对方的商业秘密，如一方泄露给对方或第三人造成损失，需承担赔偿责任。</w:t>
      </w:r>
    </w:p>
    <w:p w14:paraId="646EDE37">
      <w:pPr>
        <w:spacing w:line="480" w:lineRule="exact"/>
        <w:ind w:left="315"/>
        <w:rPr>
          <w:rFonts w:hint="eastAsia" w:ascii="宋体" w:hAnsi="宋体"/>
          <w:sz w:val="24"/>
        </w:rPr>
      </w:pPr>
      <w:r>
        <w:rPr>
          <w:rFonts w:hint="eastAsia" w:ascii="宋体" w:hAnsi="宋体"/>
          <w:sz w:val="24"/>
        </w:rPr>
        <w:t>3、买卖双方均应严格遵守中华人民共和国关于反商业贿赂行为的有关法律法规。任何一方经办人或其他相关人员均不得索取或接受合同约定外的明扣、暗扣、好处费、现金、有价证券、购物卡、实物、礼品、请吃、旅游等形式的不当利益。如经发现，将按法律法规处理。</w:t>
      </w:r>
    </w:p>
    <w:p w14:paraId="1925FD14">
      <w:pPr>
        <w:spacing w:line="480" w:lineRule="exact"/>
        <w:ind w:left="315"/>
        <w:rPr>
          <w:rFonts w:hint="eastAsia" w:ascii="宋体" w:hAnsi="宋体"/>
          <w:sz w:val="24"/>
        </w:rPr>
      </w:pPr>
      <w:r>
        <w:rPr>
          <w:rFonts w:hint="eastAsia" w:ascii="宋体" w:hAnsi="宋体"/>
          <w:sz w:val="24"/>
        </w:rPr>
        <w:t>4、技术协议书及合同附件与本合同具有同等法律效力。</w:t>
      </w:r>
    </w:p>
    <w:p w14:paraId="442103E7">
      <w:pPr>
        <w:spacing w:line="480" w:lineRule="exact"/>
        <w:ind w:left="315"/>
        <w:rPr>
          <w:rFonts w:hint="eastAsia" w:ascii="宋体" w:hAnsi="宋体"/>
          <w:sz w:val="24"/>
        </w:rPr>
      </w:pPr>
      <w:r>
        <w:rPr>
          <w:rFonts w:hint="eastAsia" w:ascii="宋体" w:hAnsi="宋体"/>
          <w:sz w:val="24"/>
        </w:rPr>
        <w:t>5、本合同未尽事宜,合同各方应本着友好协商的原则解决。</w:t>
      </w:r>
    </w:p>
    <w:p w14:paraId="1A143772">
      <w:pPr>
        <w:spacing w:line="480" w:lineRule="exact"/>
        <w:ind w:left="315"/>
        <w:rPr>
          <w:rFonts w:hint="eastAsia" w:ascii="宋体" w:hAnsi="宋体"/>
          <w:b/>
          <w:bCs/>
          <w:color w:val="000000"/>
          <w:sz w:val="24"/>
        </w:rPr>
      </w:pPr>
      <w:r>
        <w:rPr>
          <w:rFonts w:hint="eastAsia" w:ascii="宋体" w:hAnsi="宋体"/>
          <w:sz w:val="24"/>
        </w:rPr>
        <w:t>6、</w:t>
      </w:r>
      <w:r>
        <w:rPr>
          <w:rFonts w:hint="eastAsia" w:ascii="宋体" w:hAnsi="宋体"/>
          <w:sz w:val="24"/>
        </w:rPr>
        <w:tab/>
      </w:r>
      <w:r>
        <w:rPr>
          <w:rFonts w:hint="eastAsia" w:ascii="宋体" w:hAnsi="宋体"/>
          <w:sz w:val="24"/>
        </w:rPr>
        <w:t>本合同在执行过程中的修改、补充，经过本合同各方同意并形成正式文件，均视为本合同的组成部分，并与本合同具有同等法律效力。</w:t>
      </w:r>
    </w:p>
    <w:p w14:paraId="20B32FC2">
      <w:pPr>
        <w:spacing w:line="360" w:lineRule="auto"/>
        <w:rPr>
          <w:rFonts w:hint="eastAsia" w:ascii="宋体" w:hAnsi="宋体"/>
          <w:b/>
          <w:bCs/>
          <w:color w:val="000000"/>
          <w:sz w:val="24"/>
        </w:rPr>
      </w:pPr>
      <w:r>
        <w:rPr>
          <w:rFonts w:hint="eastAsia" w:ascii="宋体" w:hAnsi="宋体"/>
          <w:b/>
          <w:bCs/>
          <w:color w:val="000000"/>
          <w:sz w:val="24"/>
        </w:rPr>
        <w:t>附件1：</w:t>
      </w:r>
      <w:r>
        <w:rPr>
          <w:rFonts w:hint="eastAsia" w:ascii="宋体" w:hAnsi="宋体"/>
          <w:b/>
          <w:bCs/>
          <w:color w:val="000000"/>
          <w:sz w:val="24"/>
          <w:lang w:val="en-US" w:eastAsia="zh-CN"/>
        </w:rPr>
        <w:t>采购标的物清单</w:t>
      </w:r>
    </w:p>
    <w:p w14:paraId="2765AF98">
      <w:pPr>
        <w:spacing w:line="360" w:lineRule="auto"/>
        <w:rPr>
          <w:rFonts w:hint="eastAsia" w:ascii="宋体" w:hAnsi="宋体"/>
          <w:b/>
          <w:bCs/>
          <w:color w:val="000000"/>
          <w:sz w:val="24"/>
        </w:rPr>
      </w:pPr>
      <w:r>
        <w:rPr>
          <w:rFonts w:hint="eastAsia" w:ascii="宋体" w:hAnsi="宋体"/>
          <w:b/>
          <w:bCs/>
          <w:color w:val="000000"/>
          <w:sz w:val="24"/>
        </w:rPr>
        <w:t>附件2：</w:t>
      </w:r>
      <w:r>
        <w:rPr>
          <w:rFonts w:hint="eastAsia" w:ascii="宋体" w:hAnsi="宋体"/>
          <w:b/>
          <w:bCs/>
          <w:color w:val="000000"/>
          <w:sz w:val="24"/>
          <w:lang w:val="en-US" w:eastAsia="zh-CN"/>
        </w:rPr>
        <w:t>工程明细表</w:t>
      </w:r>
    </w:p>
    <w:p w14:paraId="61971B8A">
      <w:pPr>
        <w:spacing w:line="360" w:lineRule="auto"/>
        <w:rPr>
          <w:rFonts w:hint="eastAsia" w:ascii="宋体" w:hAnsi="宋体"/>
          <w:b/>
          <w:color w:val="000000"/>
          <w:sz w:val="24"/>
        </w:rPr>
      </w:pPr>
      <w:r>
        <w:rPr>
          <w:rFonts w:hint="eastAsia" w:ascii="宋体" w:hAnsi="宋体"/>
          <w:b/>
          <w:color w:val="000000"/>
          <w:sz w:val="24"/>
          <w:lang w:val="en-US" w:eastAsia="zh-CN"/>
        </w:rPr>
        <w:t>附件3：技术</w:t>
      </w:r>
      <w:r>
        <w:rPr>
          <w:rFonts w:hint="eastAsia" w:ascii="宋体" w:hAnsi="宋体"/>
          <w:b/>
          <w:color w:val="000000"/>
          <w:sz w:val="24"/>
        </w:rPr>
        <w:t>验收标准</w:t>
      </w:r>
    </w:p>
    <w:p w14:paraId="56FE321B">
      <w:pPr>
        <w:spacing w:line="360" w:lineRule="auto"/>
        <w:rPr>
          <w:rFonts w:hint="eastAsia" w:ascii="宋体" w:hAnsi="宋体"/>
          <w:b/>
          <w:color w:val="000000"/>
          <w:sz w:val="24"/>
          <w:lang w:val="en-US" w:eastAsia="zh-CN"/>
        </w:rPr>
      </w:pPr>
      <w:r>
        <w:rPr>
          <w:rFonts w:hint="eastAsia" w:ascii="宋体" w:hAnsi="宋体"/>
          <w:b/>
          <w:color w:val="000000"/>
          <w:sz w:val="24"/>
          <w:lang w:val="en-US" w:eastAsia="zh-CN"/>
        </w:rPr>
        <w:t>附件4：甲方技术要求</w:t>
      </w:r>
    </w:p>
    <w:p w14:paraId="0AC82A36">
      <w:pPr>
        <w:spacing w:line="360" w:lineRule="auto"/>
        <w:rPr>
          <w:rFonts w:hint="eastAsia" w:ascii="宋体" w:hAnsi="宋体"/>
          <w:b/>
          <w:color w:val="000000"/>
          <w:sz w:val="24"/>
        </w:rPr>
      </w:pPr>
      <w:r>
        <w:rPr>
          <w:rFonts w:hint="eastAsia" w:ascii="宋体" w:hAnsi="宋体"/>
          <w:b/>
          <w:color w:val="000000"/>
          <w:sz w:val="24"/>
        </w:rPr>
        <w:t>附件</w:t>
      </w:r>
      <w:r>
        <w:rPr>
          <w:rFonts w:hint="eastAsia" w:ascii="宋体" w:hAnsi="宋体"/>
          <w:b/>
          <w:color w:val="000000"/>
          <w:sz w:val="24"/>
          <w:lang w:val="en-US" w:eastAsia="zh-CN"/>
        </w:rPr>
        <w:t>5</w:t>
      </w:r>
      <w:r>
        <w:rPr>
          <w:rFonts w:hint="eastAsia" w:ascii="宋体" w:hAnsi="宋体"/>
          <w:b/>
          <w:color w:val="000000"/>
          <w:sz w:val="24"/>
        </w:rPr>
        <w:t>：乙方应满足的施工要求</w:t>
      </w:r>
    </w:p>
    <w:p w14:paraId="2780014E">
      <w:pPr>
        <w:spacing w:line="360" w:lineRule="auto"/>
        <w:rPr>
          <w:rFonts w:hint="default" w:ascii="宋体" w:hAnsi="宋体"/>
          <w:b/>
          <w:color w:val="000000"/>
          <w:sz w:val="24"/>
          <w:lang w:val="en-US" w:eastAsia="zh-CN"/>
        </w:rPr>
      </w:pPr>
    </w:p>
    <w:p w14:paraId="7FD7958F">
      <w:pPr>
        <w:spacing w:line="360" w:lineRule="auto"/>
        <w:rPr>
          <w:rFonts w:hint="eastAsia" w:ascii="宋体" w:hAnsi="宋体"/>
          <w:b/>
          <w:bCs/>
          <w:color w:val="000000"/>
          <w:sz w:val="24"/>
        </w:rPr>
      </w:pPr>
      <w:r>
        <w:rPr>
          <w:rFonts w:hint="eastAsia" w:ascii="宋体" w:hAnsi="宋体"/>
          <w:b/>
          <w:color w:val="000000"/>
          <w:sz w:val="24"/>
        </w:rPr>
        <w:t>（以下无正文）</w:t>
      </w:r>
    </w:p>
    <w:p w14:paraId="58B7B65F">
      <w:pPr>
        <w:spacing w:line="360" w:lineRule="auto"/>
        <w:rPr>
          <w:rFonts w:hint="eastAsia" w:ascii="宋体" w:hAnsi="宋体"/>
          <w:b/>
          <w:bCs/>
          <w:color w:val="000000"/>
          <w:sz w:val="24"/>
        </w:rPr>
      </w:pPr>
      <w:r>
        <w:rPr>
          <w:rFonts w:hint="eastAsia" w:ascii="宋体" w:hAnsi="宋体"/>
          <w:b/>
          <w:bCs/>
          <w:color w:val="000000"/>
          <w:sz w:val="24"/>
        </w:rPr>
        <w:t>甲方                                 乙方</w:t>
      </w:r>
    </w:p>
    <w:p w14:paraId="3E82D6C7">
      <w:pPr>
        <w:spacing w:line="360" w:lineRule="auto"/>
        <w:rPr>
          <w:rFonts w:hint="default" w:ascii="宋体" w:hAnsi="宋体" w:eastAsia="宋体"/>
          <w:color w:val="000000"/>
          <w:szCs w:val="21"/>
          <w:u w:val="single"/>
          <w:lang w:val="en-US" w:eastAsia="zh-CN"/>
        </w:rPr>
      </w:pPr>
      <w:r>
        <w:rPr>
          <w:rFonts w:hint="eastAsia" w:ascii="宋体" w:hAnsi="宋体"/>
          <w:color w:val="000000"/>
          <w:szCs w:val="21"/>
          <w:u w:val="single"/>
        </w:rPr>
        <w:t>单位名称：</w:t>
      </w:r>
      <w:r>
        <w:rPr>
          <w:rFonts w:hint="eastAsia" w:ascii="宋体" w:hAnsi="宋体"/>
          <w:color w:val="000000"/>
          <w:sz w:val="22"/>
          <w:u w:val="single"/>
        </w:rPr>
        <w:t xml:space="preserve">冰山松洋制冷（大连）有限公司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Cs w:val="21"/>
          <w:u w:val="single"/>
        </w:rPr>
        <w:t>单位名称：</w:t>
      </w:r>
      <w:r>
        <w:rPr>
          <w:rFonts w:hint="eastAsia" w:ascii="宋体" w:hAnsi="宋体"/>
          <w:color w:val="000000"/>
          <w:sz w:val="22"/>
          <w:u w:val="single"/>
          <w:lang w:val="en-US" w:eastAsia="zh-CN"/>
        </w:rPr>
        <w:t>北京三汇能环科技发展有限公司</w:t>
      </w:r>
    </w:p>
    <w:p w14:paraId="5A7425F7">
      <w:pPr>
        <w:spacing w:line="360" w:lineRule="auto"/>
        <w:ind w:firstLine="105" w:firstLineChars="50"/>
        <w:rPr>
          <w:rFonts w:hint="eastAsia" w:ascii="宋体" w:hAnsi="宋体"/>
          <w:color w:val="000000"/>
          <w:szCs w:val="21"/>
          <w:u w:val="single"/>
        </w:rPr>
      </w:pPr>
      <w:r>
        <w:rPr>
          <w:rFonts w:hint="eastAsia" w:ascii="宋体" w:hAnsi="宋体"/>
          <w:color w:val="000000"/>
          <w:szCs w:val="21"/>
          <w:u w:val="single"/>
        </w:rPr>
        <w:t>（盖章）</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ascii="宋体" w:hAnsi="宋体"/>
          <w:color w:val="000000"/>
          <w:szCs w:val="21"/>
          <w:u w:val="single"/>
        </w:rPr>
        <w:t xml:space="preserve"> </w:t>
      </w:r>
      <w:r>
        <w:rPr>
          <w:rFonts w:hint="eastAsia" w:ascii="宋体" w:hAnsi="宋体"/>
          <w:color w:val="000000"/>
          <w:szCs w:val="21"/>
          <w:u w:val="single"/>
        </w:rPr>
        <w:tab/>
      </w:r>
      <w:r>
        <w:rPr>
          <w:rFonts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（盖章）                       </w:t>
      </w:r>
      <w:r>
        <w:rPr>
          <w:rFonts w:ascii="宋体" w:hAnsi="宋体"/>
          <w:color w:val="000000"/>
          <w:szCs w:val="21"/>
          <w:u w:val="single"/>
        </w:rPr>
        <w:t xml:space="preserve">      </w:t>
      </w:r>
    </w:p>
    <w:p w14:paraId="210E9CEA">
      <w:pPr>
        <w:spacing w:line="360" w:lineRule="auto"/>
        <w:rPr>
          <w:rFonts w:hint="eastAsia" w:ascii="宋体" w:hAnsi="宋体"/>
          <w:color w:val="000000"/>
          <w:szCs w:val="21"/>
          <w:u w:val="single"/>
        </w:rPr>
      </w:pPr>
      <w:r>
        <w:rPr>
          <w:rFonts w:hint="eastAsia" w:ascii="宋体" w:hAnsi="宋体"/>
          <w:color w:val="000000"/>
          <w:szCs w:val="21"/>
          <w:u w:val="single"/>
        </w:rPr>
        <w:t xml:space="preserve">法定代表人或委托代理人（签字）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法定代表人委托代理人（签字）      </w:t>
      </w:r>
      <w:r>
        <w:rPr>
          <w:rFonts w:ascii="宋体" w:hAnsi="宋体"/>
          <w:color w:val="000000"/>
          <w:szCs w:val="21"/>
          <w:u w:val="single"/>
        </w:rPr>
        <w:t xml:space="preserve"> </w:t>
      </w:r>
      <w:r>
        <w:rPr>
          <w:rFonts w:hint="eastAsia" w:ascii="宋体" w:hAnsi="宋体"/>
          <w:color w:val="000000"/>
          <w:szCs w:val="21"/>
          <w:u w:val="single"/>
        </w:rPr>
        <w:t xml:space="preserve">   </w:t>
      </w:r>
    </w:p>
    <w:p w14:paraId="7AA0FA3D">
      <w:pPr>
        <w:spacing w:line="360" w:lineRule="auto"/>
        <w:rPr>
          <w:rFonts w:hint="eastAsia" w:ascii="宋体" w:hAnsi="宋体"/>
          <w:color w:val="000000"/>
          <w:szCs w:val="21"/>
          <w:u w:val="single"/>
        </w:rPr>
      </w:pPr>
      <w:r>
        <w:rPr>
          <w:rFonts w:hint="eastAsia" w:ascii="宋体" w:hAnsi="宋体"/>
          <w:color w:val="000000"/>
          <w:szCs w:val="21"/>
          <w:u w:val="single"/>
        </w:rPr>
        <w:t>电  话：0411-87</w:t>
      </w:r>
      <w:r>
        <w:rPr>
          <w:rFonts w:ascii="宋体" w:hAnsi="宋体"/>
          <w:color w:val="000000"/>
          <w:szCs w:val="21"/>
          <w:u w:val="single"/>
        </w:rPr>
        <w:t>181768</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电 </w:t>
      </w:r>
      <w:r>
        <w:rPr>
          <w:rFonts w:ascii="宋体" w:hAnsi="宋体"/>
          <w:color w:val="000000"/>
          <w:szCs w:val="21"/>
          <w:u w:val="single"/>
        </w:rPr>
        <w:t xml:space="preserve"> </w:t>
      </w:r>
      <w:r>
        <w:rPr>
          <w:rFonts w:hint="eastAsia" w:ascii="宋体" w:hAnsi="宋体"/>
          <w:color w:val="000000"/>
          <w:szCs w:val="21"/>
          <w:u w:val="single"/>
        </w:rPr>
        <w:t xml:space="preserve">话： </w:t>
      </w:r>
      <w:r>
        <w:rPr>
          <w:rFonts w:hint="eastAsia" w:ascii="宋体" w:hAnsi="宋体"/>
          <w:color w:val="000000"/>
          <w:szCs w:val="21"/>
          <w:u w:val="single"/>
          <w:lang w:val="en-US" w:eastAsia="zh-CN"/>
        </w:rPr>
        <w:t>18001317825</w:t>
      </w:r>
      <w:r>
        <w:rPr>
          <w:rFonts w:hint="eastAsia" w:ascii="宋体" w:hAnsi="宋体"/>
          <w:color w:val="000000"/>
          <w:szCs w:val="21"/>
          <w:u w:val="single"/>
        </w:rPr>
        <w:t xml:space="preserve">               </w:t>
      </w:r>
    </w:p>
    <w:p w14:paraId="2E60F1CA">
      <w:pPr>
        <w:spacing w:line="360" w:lineRule="auto"/>
        <w:rPr>
          <w:rFonts w:hint="eastAsia" w:ascii="宋体" w:hAnsi="宋体"/>
          <w:color w:val="000000"/>
          <w:szCs w:val="21"/>
          <w:u w:val="single"/>
        </w:rPr>
      </w:pPr>
      <w:r>
        <w:rPr>
          <w:rFonts w:hint="eastAsia" w:ascii="宋体" w:hAnsi="宋体"/>
          <w:color w:val="000000"/>
          <w:szCs w:val="21"/>
          <w:u w:val="single"/>
        </w:rPr>
        <w:t xml:space="preserve">地  址：大连开发区淮河西路117、118号 </w:t>
      </w:r>
      <w:r>
        <w:rPr>
          <w:rFonts w:hint="eastAsia" w:ascii="宋体" w:hAnsi="宋体"/>
          <w:color w:val="000000"/>
          <w:szCs w:val="21"/>
          <w:u w:val="none"/>
        </w:rPr>
        <w:t xml:space="preserve">    </w:t>
      </w:r>
      <w:r>
        <w:rPr>
          <w:rFonts w:hint="eastAsia" w:ascii="宋体" w:hAnsi="宋体"/>
          <w:color w:val="000000"/>
          <w:szCs w:val="21"/>
          <w:u w:val="single"/>
        </w:rPr>
        <w:t xml:space="preserve">地 </w:t>
      </w:r>
      <w:r>
        <w:rPr>
          <w:rFonts w:ascii="宋体" w:hAnsi="宋体"/>
          <w:color w:val="000000"/>
          <w:szCs w:val="21"/>
          <w:u w:val="single"/>
        </w:rPr>
        <w:t xml:space="preserve"> </w:t>
      </w:r>
      <w:r>
        <w:rPr>
          <w:rFonts w:hint="eastAsia" w:ascii="宋体" w:hAnsi="宋体"/>
          <w:color w:val="000000"/>
          <w:szCs w:val="21"/>
          <w:u w:val="single"/>
        </w:rPr>
        <w:t>址：</w:t>
      </w:r>
      <w:r>
        <w:rPr>
          <w:rFonts w:hint="eastAsia" w:ascii="宋体" w:hAnsi="宋体"/>
          <w:color w:val="000000"/>
          <w:szCs w:val="21"/>
          <w:u w:val="single"/>
          <w:lang w:val="en-US" w:eastAsia="zh-CN"/>
        </w:rPr>
        <w:t>北京市丰台区花乡高立庄616号新华</w:t>
      </w:r>
      <w:r>
        <w:rPr>
          <w:rFonts w:hint="eastAsia" w:ascii="宋体" w:hAnsi="宋体"/>
          <w:color w:val="000000"/>
          <w:szCs w:val="21"/>
          <w:u w:val="single"/>
        </w:rPr>
        <w:t xml:space="preserve"> </w:t>
      </w:r>
    </w:p>
    <w:p w14:paraId="1C2FD235">
      <w:pPr>
        <w:spacing w:line="360" w:lineRule="auto"/>
        <w:rPr>
          <w:rFonts w:hint="eastAsia" w:ascii="宋体" w:hAnsi="宋体"/>
          <w:color w:val="000000"/>
          <w:szCs w:val="21"/>
          <w:u w:val="single"/>
        </w:rPr>
      </w:pPr>
      <w:r>
        <w:rPr>
          <w:rFonts w:hint="eastAsia" w:ascii="宋体" w:hAnsi="宋体"/>
          <w:color w:val="000000"/>
          <w:szCs w:val="21"/>
          <w:u w:val="single"/>
        </w:rPr>
        <w:t xml:space="preserve">（松岚街10号）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u w:val="single"/>
          <w:lang w:val="en-US" w:eastAsia="zh-CN"/>
        </w:rPr>
        <w:t xml:space="preserve">国际中心A座2层216室    </w:t>
      </w:r>
      <w:r>
        <w:rPr>
          <w:rFonts w:hint="eastAsia" w:ascii="宋体" w:hAnsi="宋体"/>
          <w:color w:val="000000"/>
          <w:szCs w:val="21"/>
        </w:rPr>
        <w:t xml:space="preserve">  </w:t>
      </w:r>
    </w:p>
    <w:p w14:paraId="77DCC927">
      <w:pPr>
        <w:tabs>
          <w:tab w:val="left" w:pos="4680"/>
        </w:tabs>
        <w:spacing w:line="360" w:lineRule="auto"/>
        <w:rPr>
          <w:rFonts w:hint="eastAsia" w:ascii="宋体" w:hAnsi="宋体"/>
          <w:color w:val="000000"/>
          <w:szCs w:val="21"/>
          <w:u w:val="single"/>
        </w:rPr>
      </w:pPr>
      <w:r>
        <w:rPr>
          <w:rFonts w:hint="eastAsia" w:ascii="宋体" w:hAnsi="宋体"/>
          <w:color w:val="000000"/>
          <w:szCs w:val="21"/>
          <w:u w:val="single"/>
        </w:rPr>
        <w:t>开户行：中国建设银行大连金普新区分行</w:t>
      </w:r>
      <w:r>
        <w:rPr>
          <w:rFonts w:hint="eastAsia" w:ascii="宋体" w:hAnsi="宋体"/>
          <w:color w:val="000000"/>
          <w:szCs w:val="21"/>
          <w:u w:val="none"/>
          <w:lang w:val="en-US" w:eastAsia="zh-CN"/>
        </w:rPr>
        <w:t xml:space="preserve">      </w:t>
      </w:r>
      <w:r>
        <w:rPr>
          <w:rFonts w:hint="eastAsia" w:ascii="宋体" w:hAnsi="宋体"/>
          <w:color w:val="000000"/>
          <w:szCs w:val="21"/>
          <w:u w:val="single"/>
        </w:rPr>
        <w:t xml:space="preserve">开户行： </w:t>
      </w:r>
      <w:r>
        <w:rPr>
          <w:rFonts w:hint="eastAsia" w:ascii="宋体" w:hAnsi="宋体"/>
          <w:color w:val="000000"/>
          <w:szCs w:val="21"/>
          <w:u w:val="single"/>
          <w:lang w:val="en-US" w:eastAsia="zh-CN"/>
        </w:rPr>
        <w:t>民生银行北京西客站支行</w:t>
      </w:r>
      <w:r>
        <w:rPr>
          <w:rFonts w:hint="eastAsia" w:ascii="宋体" w:hAnsi="宋体"/>
          <w:color w:val="000000"/>
          <w:szCs w:val="21"/>
          <w:u w:val="single"/>
        </w:rPr>
        <w:t xml:space="preserve"> </w:t>
      </w:r>
    </w:p>
    <w:p w14:paraId="6F739915">
      <w:pPr>
        <w:spacing w:line="360" w:lineRule="auto"/>
        <w:rPr>
          <w:rFonts w:hint="eastAsia" w:ascii="宋体" w:hAnsi="宋体"/>
          <w:color w:val="000000"/>
          <w:szCs w:val="21"/>
          <w:u w:val="single"/>
        </w:rPr>
      </w:pPr>
      <w:r>
        <w:rPr>
          <w:rFonts w:hint="eastAsia" w:ascii="宋体" w:hAnsi="宋体"/>
          <w:color w:val="000000"/>
          <w:szCs w:val="21"/>
          <w:u w:val="single"/>
        </w:rPr>
        <w:t xml:space="preserve">帐 </w:t>
      </w:r>
      <w:r>
        <w:rPr>
          <w:rFonts w:ascii="宋体" w:hAnsi="宋体"/>
          <w:color w:val="000000"/>
          <w:szCs w:val="21"/>
          <w:u w:val="single"/>
        </w:rPr>
        <w:t xml:space="preserve"> </w:t>
      </w:r>
      <w:r>
        <w:rPr>
          <w:rFonts w:hint="eastAsia" w:ascii="宋体" w:hAnsi="宋体"/>
          <w:color w:val="000000"/>
          <w:szCs w:val="21"/>
          <w:u w:val="single"/>
        </w:rPr>
        <w:t xml:space="preserve">号：2120 1500 9000 5966 6888     </w:t>
      </w:r>
      <w:r>
        <w:rPr>
          <w:rFonts w:hint="eastAsia" w:ascii="宋体" w:hAnsi="宋体"/>
          <w:color w:val="000000"/>
          <w:szCs w:val="21"/>
        </w:rPr>
        <w:t xml:space="preserve">     </w:t>
      </w:r>
      <w:r>
        <w:rPr>
          <w:rFonts w:hint="eastAsia" w:ascii="宋体" w:hAnsi="宋体"/>
          <w:color w:val="000000"/>
          <w:szCs w:val="21"/>
          <w:u w:val="single"/>
        </w:rPr>
        <w:t xml:space="preserve">帐 </w:t>
      </w:r>
      <w:r>
        <w:rPr>
          <w:rFonts w:ascii="宋体" w:hAnsi="宋体"/>
          <w:color w:val="000000"/>
          <w:szCs w:val="21"/>
          <w:u w:val="single"/>
        </w:rPr>
        <w:t xml:space="preserve"> </w:t>
      </w:r>
      <w:r>
        <w:rPr>
          <w:rFonts w:hint="eastAsia" w:ascii="宋体" w:hAnsi="宋体"/>
          <w:color w:val="000000"/>
          <w:szCs w:val="21"/>
          <w:u w:val="single"/>
        </w:rPr>
        <w:t xml:space="preserve">号： </w:t>
      </w:r>
      <w:r>
        <w:rPr>
          <w:rFonts w:hint="eastAsia" w:ascii="宋体" w:hAnsi="宋体"/>
          <w:color w:val="000000"/>
          <w:szCs w:val="21"/>
          <w:u w:val="single"/>
          <w:lang w:val="en-US" w:eastAsia="zh-CN"/>
        </w:rPr>
        <w:t xml:space="preserve">161980673       </w:t>
      </w:r>
      <w:r>
        <w:rPr>
          <w:rFonts w:hint="eastAsia" w:ascii="宋体" w:hAnsi="宋体"/>
          <w:color w:val="000000"/>
          <w:szCs w:val="21"/>
          <w:u w:val="single"/>
        </w:rPr>
        <w:t xml:space="preserve">    </w:t>
      </w:r>
    </w:p>
    <w:p w14:paraId="285BC0DA">
      <w:pPr>
        <w:spacing w:line="360" w:lineRule="auto"/>
        <w:rPr>
          <w:rFonts w:hint="eastAsia" w:ascii="宋体" w:hAnsi="宋体"/>
          <w:color w:val="000000"/>
          <w:szCs w:val="21"/>
          <w:u w:val="single"/>
        </w:rPr>
      </w:pPr>
      <w:r>
        <w:rPr>
          <w:rFonts w:hint="eastAsia" w:ascii="宋体" w:hAnsi="宋体"/>
          <w:color w:val="000000"/>
          <w:szCs w:val="21"/>
          <w:u w:val="single"/>
        </w:rPr>
        <w:t xml:space="preserve">税  号：912102136048024506           </w:t>
      </w:r>
      <w:r>
        <w:rPr>
          <w:rFonts w:hint="eastAsia" w:ascii="宋体" w:hAnsi="宋体"/>
          <w:color w:val="000000"/>
          <w:szCs w:val="21"/>
        </w:rPr>
        <w:t xml:space="preserve">     </w:t>
      </w:r>
      <w:r>
        <w:rPr>
          <w:rFonts w:hint="eastAsia" w:ascii="宋体" w:hAnsi="宋体"/>
          <w:color w:val="000000"/>
          <w:szCs w:val="21"/>
          <w:u w:val="single"/>
        </w:rPr>
        <w:t>税  号：  9</w:t>
      </w:r>
      <w:r>
        <w:rPr>
          <w:rFonts w:hint="eastAsia" w:ascii="宋体" w:hAnsi="宋体"/>
          <w:color w:val="000000"/>
          <w:szCs w:val="21"/>
          <w:u w:val="single"/>
          <w:lang w:val="en-US" w:eastAsia="zh-CN"/>
        </w:rPr>
        <w:t>1110106666295220C</w:t>
      </w:r>
      <w:r>
        <w:rPr>
          <w:rFonts w:hint="eastAsia" w:ascii="宋体" w:hAnsi="宋体"/>
          <w:color w:val="000000"/>
          <w:szCs w:val="21"/>
          <w:u w:val="single"/>
        </w:rPr>
        <w:t xml:space="preserve">         </w:t>
      </w:r>
    </w:p>
    <w:p w14:paraId="4CC5CA9F">
      <w:pPr>
        <w:spacing w:line="360" w:lineRule="auto"/>
        <w:ind w:firstLine="5040" w:firstLineChars="2400"/>
        <w:rPr>
          <w:rFonts w:hint="eastAsia" w:ascii="宋体" w:hAnsi="宋体"/>
          <w:color w:val="000000"/>
          <w:szCs w:val="21"/>
          <w:u w:val="single"/>
        </w:rPr>
      </w:pPr>
    </w:p>
    <w:p w14:paraId="7E182C54">
      <w:pPr>
        <w:spacing w:line="360" w:lineRule="auto"/>
        <w:ind w:firstLine="5040" w:firstLineChars="2400"/>
        <w:rPr>
          <w:rFonts w:hint="eastAsia" w:ascii="宋体" w:hAnsi="宋体"/>
          <w:color w:val="000000"/>
          <w:szCs w:val="21"/>
          <w:u w:val="single"/>
        </w:rPr>
      </w:pPr>
      <w:r>
        <w:rPr>
          <w:rFonts w:hint="eastAsia" w:ascii="宋体" w:hAnsi="宋体"/>
          <w:color w:val="000000"/>
          <w:szCs w:val="21"/>
          <w:u w:val="single"/>
        </w:rPr>
        <w:t xml:space="preserve">签订时间：  </w:t>
      </w:r>
      <w:r>
        <w:rPr>
          <w:rFonts w:ascii="宋体" w:hAnsi="宋体"/>
          <w:color w:val="000000"/>
          <w:szCs w:val="21"/>
          <w:u w:val="single"/>
        </w:rPr>
        <w:t xml:space="preserve">  </w:t>
      </w:r>
      <w:r>
        <w:rPr>
          <w:rFonts w:hint="eastAsia" w:ascii="宋体" w:hAnsi="宋体"/>
          <w:color w:val="000000"/>
          <w:szCs w:val="21"/>
          <w:u w:val="single"/>
        </w:rPr>
        <w:t xml:space="preserve">  年</w:t>
      </w:r>
      <w:r>
        <w:rPr>
          <w:rFonts w:ascii="宋体" w:hAnsi="宋体"/>
          <w:color w:val="000000"/>
          <w:szCs w:val="21"/>
          <w:u w:val="single"/>
        </w:rPr>
        <w:t xml:space="preserve">    </w:t>
      </w:r>
      <w:r>
        <w:rPr>
          <w:rFonts w:hint="eastAsia" w:ascii="宋体" w:hAnsi="宋体"/>
          <w:color w:val="000000"/>
          <w:szCs w:val="21"/>
          <w:u w:val="single"/>
        </w:rPr>
        <w:t xml:space="preserve"> 月 </w:t>
      </w:r>
      <w:r>
        <w:rPr>
          <w:rFonts w:ascii="宋体" w:hAnsi="宋体"/>
          <w:color w:val="000000"/>
          <w:szCs w:val="21"/>
          <w:u w:val="single"/>
        </w:rPr>
        <w:t xml:space="preserve">   </w:t>
      </w:r>
      <w:r>
        <w:rPr>
          <w:rFonts w:hint="eastAsia" w:ascii="宋体" w:hAnsi="宋体"/>
          <w:color w:val="000000"/>
          <w:szCs w:val="21"/>
          <w:u w:val="single"/>
        </w:rPr>
        <w:t xml:space="preserve"> 日</w:t>
      </w:r>
    </w:p>
    <w:p w14:paraId="58F123D6">
      <w:pPr>
        <w:spacing w:line="360" w:lineRule="auto"/>
        <w:rPr>
          <w:rFonts w:hint="eastAsia" w:ascii="宋体" w:hAnsi="宋体"/>
          <w:b/>
          <w:color w:val="000000"/>
          <w:sz w:val="24"/>
        </w:rPr>
        <w:sectPr>
          <w:headerReference r:id="rId3" w:type="default"/>
          <w:footerReference r:id="rId4" w:type="default"/>
          <w:footerReference r:id="rId5" w:type="even"/>
          <w:pgSz w:w="11907" w:h="16839"/>
          <w:pgMar w:top="1134" w:right="1196" w:bottom="851" w:left="1599" w:header="567" w:footer="397" w:gutter="0"/>
          <w:pgNumType w:start="1"/>
          <w:cols w:space="425" w:num="1"/>
          <w:titlePg/>
          <w:docGrid w:type="lines" w:linePitch="312" w:charSpace="0"/>
        </w:sectPr>
      </w:pPr>
    </w:p>
    <w:p w14:paraId="3DBCDD82">
      <w:pPr>
        <w:spacing w:line="360" w:lineRule="auto"/>
        <w:rPr>
          <w:rFonts w:hint="eastAsia" w:ascii="宋体" w:hAnsi="宋体"/>
          <w:b/>
          <w:color w:val="000000"/>
          <w:sz w:val="24"/>
        </w:rPr>
      </w:pPr>
      <w:r>
        <w:rPr>
          <w:rFonts w:hint="eastAsia" w:ascii="宋体" w:hAnsi="宋体"/>
          <w:b/>
          <w:color w:val="000000"/>
          <w:sz w:val="24"/>
        </w:rPr>
        <w:t>附件1、</w:t>
      </w:r>
      <w:r>
        <w:rPr>
          <w:rFonts w:hint="eastAsia" w:ascii="宋体" w:hAnsi="宋体"/>
          <w:b/>
          <w:color w:val="000000"/>
          <w:sz w:val="24"/>
          <w:lang w:val="en-US" w:eastAsia="zh-CN"/>
        </w:rPr>
        <w:t>采购标的物清单</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816"/>
        <w:gridCol w:w="2916"/>
        <w:gridCol w:w="716"/>
        <w:gridCol w:w="416"/>
        <w:gridCol w:w="1116"/>
        <w:gridCol w:w="1216"/>
        <w:gridCol w:w="1254"/>
      </w:tblGrid>
      <w:tr w14:paraId="610F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1E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部品/作业名称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D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B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0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4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3F6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0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8A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F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冷温水循环泵</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9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流量120m³/h，扬程30.1m，功率18.5kw</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D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2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A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上海凯泉</w:t>
            </w:r>
          </w:p>
        </w:tc>
      </w:tr>
      <w:tr w14:paraId="6F57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C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ADF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F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全自动软水器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3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水量6m³/h，双罐双阀</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2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4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8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2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山东绿淼方舟科技</w:t>
            </w:r>
          </w:p>
        </w:tc>
      </w:tr>
      <w:tr w14:paraId="6562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3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32D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1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软化水箱</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8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304不锈钢2.5m*2m*2m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0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B3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A3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B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德州绿凯</w:t>
            </w:r>
          </w:p>
        </w:tc>
      </w:tr>
      <w:tr w14:paraId="740A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64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3B806">
            <w:pPr>
              <w:jc w:val="center"/>
              <w:rPr>
                <w:rFonts w:hint="eastAsia" w:ascii="宋体" w:hAnsi="宋体" w:eastAsia="宋体" w:cs="宋体"/>
                <w:i w:val="0"/>
                <w:iCs w:val="0"/>
                <w:color w:val="000000"/>
                <w:sz w:val="20"/>
                <w:szCs w:val="20"/>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27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定压补水成套装置</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C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隔膜式定压罐，D760*1800</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9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E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EE0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E84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10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EF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德州金霏；补水泵：南方</w:t>
            </w:r>
          </w:p>
        </w:tc>
      </w:tr>
      <w:tr w14:paraId="5EDF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F1A3F">
            <w:pPr>
              <w:jc w:val="center"/>
              <w:rPr>
                <w:rFonts w:hint="eastAsia" w:ascii="宋体" w:hAnsi="宋体" w:eastAsia="宋体" w:cs="宋体"/>
                <w:i w:val="0"/>
                <w:iCs w:val="0"/>
                <w:color w:val="000000"/>
                <w:sz w:val="20"/>
                <w:szCs w:val="20"/>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FE8E">
            <w:pPr>
              <w:jc w:val="center"/>
              <w:rPr>
                <w:rFonts w:hint="eastAsia" w:ascii="宋体" w:hAnsi="宋体" w:eastAsia="宋体" w:cs="宋体"/>
                <w:i w:val="0"/>
                <w:iCs w:val="0"/>
                <w:color w:val="000000"/>
                <w:sz w:val="20"/>
                <w:szCs w:val="20"/>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48D8">
            <w:pPr>
              <w:jc w:val="left"/>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B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补水泵流量5.5m³/h，扬程44m，功率3kw</w:t>
            </w: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FC0D">
            <w:pPr>
              <w:jc w:val="center"/>
              <w:rPr>
                <w:rFonts w:hint="eastAsia" w:ascii="宋体" w:hAnsi="宋体" w:eastAsia="宋体" w:cs="宋体"/>
                <w:i w:val="0"/>
                <w:iCs w:val="0"/>
                <w:color w:val="000000"/>
                <w:sz w:val="20"/>
                <w:szCs w:val="20"/>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5136C">
            <w:pPr>
              <w:jc w:val="center"/>
              <w:rPr>
                <w:rFonts w:hint="eastAsia" w:ascii="宋体" w:hAnsi="宋体" w:eastAsia="宋体" w:cs="宋体"/>
                <w:i w:val="0"/>
                <w:iCs w:val="0"/>
                <w:color w:val="000000"/>
                <w:sz w:val="20"/>
                <w:szCs w:val="20"/>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D8DA">
            <w:pPr>
              <w:jc w:val="right"/>
              <w:rPr>
                <w:rFonts w:hint="eastAsia" w:ascii="宋体" w:hAnsi="宋体" w:eastAsia="宋体" w:cs="宋体"/>
                <w:i w:val="0"/>
                <w:iCs w:val="0"/>
                <w:color w:val="000000"/>
                <w:sz w:val="20"/>
                <w:szCs w:val="20"/>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AEA9">
            <w:pPr>
              <w:jc w:val="right"/>
              <w:rPr>
                <w:rFonts w:hint="eastAsia" w:ascii="宋体" w:hAnsi="宋体" w:eastAsia="宋体" w:cs="宋体"/>
                <w:i w:val="0"/>
                <w:iCs w:val="0"/>
                <w:color w:val="000000"/>
                <w:sz w:val="20"/>
                <w:szCs w:val="20"/>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6AD1">
            <w:pPr>
              <w:jc w:val="center"/>
              <w:rPr>
                <w:rFonts w:hint="eastAsia" w:ascii="宋体" w:hAnsi="宋体" w:eastAsia="宋体" w:cs="宋体"/>
                <w:i w:val="0"/>
                <w:iCs w:val="0"/>
                <w:color w:val="000000"/>
                <w:sz w:val="20"/>
                <w:szCs w:val="20"/>
                <w:u w:val="none"/>
              </w:rPr>
            </w:pPr>
          </w:p>
        </w:tc>
      </w:tr>
      <w:tr w14:paraId="629C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4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1662">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F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污水泵</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4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流量6m³/h，扬程22m，功率1.1kw</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6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3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1,728.00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0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8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r>
      <w:tr w14:paraId="132A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7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A4A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9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集分水器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9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D600*3200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9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DF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E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E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济南军星</w:t>
            </w:r>
          </w:p>
        </w:tc>
      </w:tr>
      <w:tr w14:paraId="32AA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F66B">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8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3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4联柜</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E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F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E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7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创富新锐；电子元器件：施耐德</w:t>
            </w:r>
          </w:p>
        </w:tc>
      </w:tr>
      <w:tr w14:paraId="2613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1FC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9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配电柜（室外型）</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6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机组分线柜</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C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06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3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E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创富新锐；电子元器件：施耐德</w:t>
            </w:r>
          </w:p>
        </w:tc>
      </w:tr>
      <w:tr w14:paraId="683C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1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86FF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9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A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273*7</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1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4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D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F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34,125.00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5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山东墨龙</w:t>
            </w:r>
          </w:p>
        </w:tc>
      </w:tr>
      <w:tr w14:paraId="64C6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B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415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3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1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0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3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6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山东墨龙</w:t>
            </w:r>
          </w:p>
        </w:tc>
      </w:tr>
      <w:tr w14:paraId="38B5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7DF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9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0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4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A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5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D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山东墨龙</w:t>
            </w:r>
          </w:p>
        </w:tc>
      </w:tr>
      <w:tr w14:paraId="3AFA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D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76C7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5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普通焊管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8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D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6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9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9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天津利达</w:t>
            </w:r>
          </w:p>
        </w:tc>
      </w:tr>
      <w:tr w14:paraId="36D7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FA1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8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普通焊管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4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C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7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E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7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天津利达</w:t>
            </w:r>
          </w:p>
        </w:tc>
      </w:tr>
      <w:tr w14:paraId="1374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D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72B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5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3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B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8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D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0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天津利达</w:t>
            </w:r>
          </w:p>
        </w:tc>
      </w:tr>
      <w:tr w14:paraId="2AA8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4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F65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C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4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A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C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2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0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天津利达</w:t>
            </w:r>
          </w:p>
        </w:tc>
      </w:tr>
      <w:tr w14:paraId="23D0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nil"/>
              <w:left w:val="single" w:color="000000" w:sz="4" w:space="0"/>
              <w:bottom w:val="nil"/>
              <w:right w:val="single" w:color="000000" w:sz="4" w:space="0"/>
            </w:tcBorders>
            <w:shd w:val="clear" w:color="auto" w:fill="auto"/>
            <w:vAlign w:val="center"/>
          </w:tcPr>
          <w:p w14:paraId="7BD68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6650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0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A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C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8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2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4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天津利达</w:t>
            </w:r>
          </w:p>
        </w:tc>
      </w:tr>
      <w:tr w14:paraId="0BD0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8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20B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C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C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273*7</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4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0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A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1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571F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6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00D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7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9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6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0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206B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110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A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9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0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49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89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7642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2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5EF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4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6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2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3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D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48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B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59BA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E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14D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7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C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C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7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37BA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5F7C">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E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焊接封头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C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273*7</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A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6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F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A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1171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F21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F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焊接封头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E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C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5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4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E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1F93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0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E36B">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6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E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1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F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2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0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5194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85F2">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0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2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F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5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D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A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316A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7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C7A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B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C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1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E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AD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B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0B67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0DB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C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A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B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B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1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069F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025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5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7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8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2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C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B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河北龙胜</w:t>
            </w:r>
          </w:p>
        </w:tc>
      </w:tr>
      <w:tr w14:paraId="0C1B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7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CCE8">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2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C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9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F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F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3D65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6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676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0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D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A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F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3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3,447.00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0EFE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C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62D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B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D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5C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67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D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2505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255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5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手柄对夹蝶阀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D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D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8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F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3E91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1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398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1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手柄对夹蝶阀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D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C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8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B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2,848.00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7F9C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C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E83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1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铜闸阀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B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3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D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B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F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717F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8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A5E9">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4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手动调节阀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4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B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0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C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1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4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39B2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34B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B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电动调节阀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A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2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0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6B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4E18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2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FD44F">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5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2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E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B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47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64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05C8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4E2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F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D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3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67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B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8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70BC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A652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E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9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2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9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64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0022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5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90A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A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0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D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F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7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46E4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E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809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F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1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6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6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2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5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D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6DE8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87C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1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3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5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A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81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3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3A9A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34C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F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除污器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F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F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4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5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B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4B7F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5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340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5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除污器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4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B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AE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5A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1B62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F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5B873">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0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除污器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3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B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EE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B3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4DF6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381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5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泄水阀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0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7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A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D5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5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09F4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10C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5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泄水阀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B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3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6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86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D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8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7FB9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F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5BD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1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泄水阀</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C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5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4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59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2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051C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898"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6F2F">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A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橡胶软接头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0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FA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0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616D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9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3C3A">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C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橡胶软接头</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0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D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F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BD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F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1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56A8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8BB2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0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超声波式冷热计量表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9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F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B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4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1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6F11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FFAA">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5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压差控制器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5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2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D0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8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0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北泽高桥</w:t>
            </w:r>
          </w:p>
        </w:tc>
      </w:tr>
      <w:tr w14:paraId="3AF1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46A4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F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智能水表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0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7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8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05A8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0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BE2F">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9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5EE61">
            <w:pPr>
              <w:rPr>
                <w:rFonts w:hint="eastAsia" w:ascii="等线" w:hAnsi="等线" w:eastAsia="等线" w:cs="等线"/>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B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B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8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B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7283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0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FC2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1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59634">
            <w:pPr>
              <w:rPr>
                <w:rFonts w:hint="eastAsia" w:ascii="等线" w:hAnsi="等线" w:eastAsia="等线" w:cs="等线"/>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F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0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E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B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15DD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17B8">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F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8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8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7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9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7F5D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B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385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F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流量开关</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0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8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E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E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A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霍尼韦尔</w:t>
            </w:r>
          </w:p>
        </w:tc>
      </w:tr>
      <w:tr w14:paraId="2B12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6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F73E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3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F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橡塑B1级，厚度30mm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3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E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C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6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河北华能</w:t>
            </w:r>
          </w:p>
        </w:tc>
      </w:tr>
      <w:tr w14:paraId="0A14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E12C">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8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保温保护壳</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6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镜面铝板0.5mm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0C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E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9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2F1C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4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C94EA">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C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镀锌电线槽</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2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300*100*1.2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5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5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C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C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河北赢胜</w:t>
            </w:r>
          </w:p>
        </w:tc>
      </w:tr>
      <w:tr w14:paraId="4941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0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A109">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C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镀锌电线槽</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B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9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A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5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A1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河北赢胜</w:t>
            </w:r>
          </w:p>
        </w:tc>
      </w:tr>
      <w:tr w14:paraId="06AC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A37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A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镀锌电线槽</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5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9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5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D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河北赢胜</w:t>
            </w:r>
          </w:p>
        </w:tc>
      </w:tr>
      <w:tr w14:paraId="76FB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D41A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F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镀锌电线槽（室外型）</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4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8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4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6E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河北赢胜</w:t>
            </w:r>
          </w:p>
        </w:tc>
      </w:tr>
      <w:tr w14:paraId="7597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1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DBE8">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D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镀锌电线槽（室外型）</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1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C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78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D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2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河北赢胜</w:t>
            </w:r>
          </w:p>
        </w:tc>
      </w:tr>
      <w:tr w14:paraId="429E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C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F78DA">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8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0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B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9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87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6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27EB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D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5ACF">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A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包塑软管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5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5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53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22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6FE7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0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356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2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包塑软管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C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7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7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3D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D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6417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C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6AA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0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7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WDZC-YJY-0.6/1KV-3*120+2*70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6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7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2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3DDB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B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21A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5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D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WDZC-YJY-0.6/1KV-4*16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B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C6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F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E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0FB2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FC7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5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6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WDZC-YJY-0.6/1KV-5*4</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5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A8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C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1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0EC2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8912">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3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7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WDZC-YJY-0.6/1KV-3*50*2*16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0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6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4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5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4480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164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D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7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ZRBV4.0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8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3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2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A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6CDE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EBEB">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B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E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RVVP2*1.0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4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F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6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河北金龙</w:t>
            </w:r>
          </w:p>
        </w:tc>
      </w:tr>
      <w:tr w14:paraId="1BBC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BF5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A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轴流排风机</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2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风量3000m³/h</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B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5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DF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2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山东锦松</w:t>
            </w:r>
          </w:p>
        </w:tc>
      </w:tr>
      <w:tr w14:paraId="2E50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D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FBA6">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D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C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镀锌钢板0.75mm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3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A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2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山东锦松</w:t>
            </w:r>
          </w:p>
        </w:tc>
      </w:tr>
      <w:tr w14:paraId="27E6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6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660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0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单层百叶风口</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C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0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5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山东锦松</w:t>
            </w:r>
          </w:p>
        </w:tc>
      </w:tr>
      <w:tr w14:paraId="3FCF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6612">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5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软连接风管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6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D400*250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8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B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E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C0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A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山东锦松</w:t>
            </w:r>
          </w:p>
        </w:tc>
      </w:tr>
      <w:tr w14:paraId="6F53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39DB9">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5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管道支吊架</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265D6">
            <w:pPr>
              <w:rPr>
                <w:rFonts w:hint="eastAsia" w:ascii="等线" w:hAnsi="等线" w:eastAsia="等线" w:cs="等线"/>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0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5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E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2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48F8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2D15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3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2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膛</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9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97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7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32B0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B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CF4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5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2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6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膛</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D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5A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1BB1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1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948C">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2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0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C30细石现拌混凝土，配筋D12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2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E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1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3,745.00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2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7FFE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C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B2A6A">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A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槽钢（设备支架）</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F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12#槽钢</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2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F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84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2FF1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FC8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9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其他辅材</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3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螺栓，油漆，焊材，管件，电料等</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A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A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4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A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128B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1"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61AF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7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含税小计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269F">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86C5">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D2E4">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13A8">
            <w:pPr>
              <w:jc w:val="righ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46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E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含税13%</w:t>
            </w:r>
          </w:p>
        </w:tc>
      </w:tr>
    </w:tbl>
    <w:p w14:paraId="1500653F">
      <w:pPr>
        <w:spacing w:line="360" w:lineRule="auto"/>
        <w:rPr>
          <w:rFonts w:hint="eastAsia" w:ascii="宋体" w:hAnsi="宋体"/>
          <w:b/>
          <w:color w:val="000000"/>
          <w:sz w:val="24"/>
        </w:rPr>
      </w:pPr>
    </w:p>
    <w:p w14:paraId="69D40667">
      <w:pPr>
        <w:spacing w:line="360" w:lineRule="auto"/>
        <w:rPr>
          <w:rFonts w:hint="eastAsia" w:ascii="宋体" w:hAnsi="宋体"/>
          <w:b/>
          <w:color w:val="000000"/>
          <w:sz w:val="24"/>
        </w:rPr>
      </w:pPr>
    </w:p>
    <w:p w14:paraId="666DB3CC">
      <w:pPr>
        <w:spacing w:line="360" w:lineRule="auto"/>
        <w:rPr>
          <w:rFonts w:hint="eastAsia" w:ascii="宋体" w:hAnsi="宋体"/>
          <w:b/>
          <w:color w:val="000000"/>
          <w:sz w:val="24"/>
        </w:rPr>
      </w:pPr>
    </w:p>
    <w:p w14:paraId="2189B3FA">
      <w:pPr>
        <w:spacing w:line="360" w:lineRule="auto"/>
        <w:rPr>
          <w:rFonts w:hint="eastAsia" w:ascii="宋体" w:hAnsi="宋体"/>
          <w:b/>
          <w:color w:val="000000"/>
          <w:sz w:val="24"/>
        </w:rPr>
      </w:pPr>
    </w:p>
    <w:p w14:paraId="6C44FAA3">
      <w:pPr>
        <w:spacing w:line="360" w:lineRule="auto"/>
        <w:rPr>
          <w:rFonts w:hint="eastAsia" w:ascii="宋体" w:hAnsi="宋体"/>
          <w:b/>
          <w:color w:val="000000"/>
          <w:sz w:val="24"/>
        </w:rPr>
      </w:pPr>
    </w:p>
    <w:p w14:paraId="6F66ADCD">
      <w:pPr>
        <w:spacing w:line="360" w:lineRule="auto"/>
        <w:rPr>
          <w:rFonts w:hint="eastAsia" w:ascii="宋体" w:hAnsi="宋体"/>
          <w:b/>
          <w:color w:val="000000"/>
          <w:sz w:val="24"/>
        </w:rPr>
      </w:pPr>
    </w:p>
    <w:p w14:paraId="60B5E1C3">
      <w:pPr>
        <w:spacing w:line="360" w:lineRule="auto"/>
        <w:rPr>
          <w:rFonts w:hint="eastAsia" w:ascii="宋体" w:hAnsi="宋体"/>
          <w:b/>
          <w:color w:val="000000"/>
          <w:sz w:val="24"/>
        </w:rPr>
      </w:pPr>
    </w:p>
    <w:p w14:paraId="6DBFBB24">
      <w:pPr>
        <w:spacing w:line="360" w:lineRule="auto"/>
        <w:rPr>
          <w:rFonts w:hint="eastAsia" w:ascii="宋体" w:hAnsi="宋体"/>
          <w:b/>
          <w:color w:val="000000"/>
          <w:sz w:val="24"/>
        </w:rPr>
      </w:pPr>
    </w:p>
    <w:p w14:paraId="2E467CB8">
      <w:pPr>
        <w:spacing w:line="360" w:lineRule="auto"/>
        <w:rPr>
          <w:rFonts w:hint="eastAsia" w:ascii="宋体" w:hAnsi="宋体"/>
          <w:b/>
          <w:color w:val="000000"/>
          <w:sz w:val="24"/>
        </w:rPr>
      </w:pPr>
    </w:p>
    <w:p w14:paraId="02AA903B">
      <w:pPr>
        <w:spacing w:line="360" w:lineRule="auto"/>
        <w:rPr>
          <w:rFonts w:hint="eastAsia" w:ascii="宋体" w:hAnsi="宋体"/>
          <w:b/>
          <w:color w:val="000000"/>
          <w:sz w:val="24"/>
        </w:rPr>
      </w:pPr>
    </w:p>
    <w:p w14:paraId="1AEFDF6A">
      <w:pPr>
        <w:spacing w:line="360" w:lineRule="auto"/>
        <w:rPr>
          <w:rFonts w:hint="eastAsia" w:ascii="宋体" w:hAnsi="宋体"/>
          <w:b/>
          <w:color w:val="000000"/>
          <w:sz w:val="24"/>
        </w:rPr>
      </w:pPr>
    </w:p>
    <w:p w14:paraId="3B112F66">
      <w:pPr>
        <w:spacing w:line="360" w:lineRule="auto"/>
        <w:rPr>
          <w:rFonts w:hint="eastAsia" w:ascii="宋体" w:hAnsi="宋体"/>
          <w:b/>
          <w:color w:val="000000"/>
          <w:sz w:val="24"/>
        </w:rPr>
      </w:pPr>
    </w:p>
    <w:p w14:paraId="2B3591C0">
      <w:pPr>
        <w:spacing w:line="360" w:lineRule="auto"/>
        <w:rPr>
          <w:rFonts w:hint="eastAsia" w:ascii="宋体" w:hAnsi="宋体"/>
          <w:b/>
          <w:color w:val="000000"/>
          <w:sz w:val="24"/>
        </w:rPr>
      </w:pPr>
    </w:p>
    <w:p w14:paraId="27990E97">
      <w:pPr>
        <w:spacing w:line="360" w:lineRule="auto"/>
        <w:rPr>
          <w:rFonts w:hint="eastAsia" w:ascii="宋体" w:hAnsi="宋体"/>
          <w:b/>
          <w:color w:val="000000"/>
          <w:sz w:val="24"/>
        </w:rPr>
      </w:pPr>
    </w:p>
    <w:p w14:paraId="5EC6CA1A">
      <w:pPr>
        <w:spacing w:line="360" w:lineRule="auto"/>
        <w:rPr>
          <w:rFonts w:hint="eastAsia" w:ascii="宋体" w:hAnsi="宋体"/>
          <w:b/>
          <w:color w:val="000000"/>
          <w:sz w:val="24"/>
        </w:rPr>
      </w:pPr>
    </w:p>
    <w:p w14:paraId="115A3912">
      <w:pPr>
        <w:spacing w:line="360" w:lineRule="auto"/>
        <w:rPr>
          <w:rFonts w:hint="eastAsia" w:ascii="宋体" w:hAnsi="宋体"/>
          <w:b/>
          <w:color w:val="000000"/>
          <w:sz w:val="24"/>
        </w:rPr>
      </w:pPr>
    </w:p>
    <w:p w14:paraId="6FC6D1A8">
      <w:pPr>
        <w:spacing w:line="360" w:lineRule="auto"/>
        <w:rPr>
          <w:rFonts w:hint="eastAsia" w:ascii="宋体" w:hAnsi="宋体"/>
          <w:b/>
          <w:color w:val="000000"/>
          <w:sz w:val="24"/>
        </w:rPr>
      </w:pPr>
    </w:p>
    <w:p w14:paraId="7307A2AB">
      <w:pPr>
        <w:spacing w:line="360" w:lineRule="auto"/>
        <w:rPr>
          <w:rFonts w:hint="eastAsia" w:ascii="宋体" w:hAnsi="宋体"/>
          <w:b/>
          <w:color w:val="000000"/>
          <w:sz w:val="24"/>
        </w:rPr>
      </w:pPr>
    </w:p>
    <w:p w14:paraId="03545F60">
      <w:pPr>
        <w:spacing w:line="360" w:lineRule="auto"/>
        <w:rPr>
          <w:rFonts w:hint="eastAsia" w:ascii="宋体" w:hAnsi="宋体"/>
          <w:b/>
          <w:color w:val="000000"/>
          <w:sz w:val="24"/>
        </w:rPr>
      </w:pPr>
    </w:p>
    <w:p w14:paraId="0157EE08">
      <w:pPr>
        <w:spacing w:line="360" w:lineRule="auto"/>
        <w:rPr>
          <w:rFonts w:hint="eastAsia" w:ascii="宋体" w:hAnsi="宋体"/>
          <w:b/>
          <w:color w:val="000000"/>
          <w:sz w:val="24"/>
        </w:rPr>
      </w:pPr>
    </w:p>
    <w:p w14:paraId="38D3BE30">
      <w:pPr>
        <w:spacing w:line="360" w:lineRule="auto"/>
        <w:rPr>
          <w:rFonts w:hint="eastAsia" w:ascii="宋体" w:hAnsi="宋体"/>
          <w:b/>
          <w:color w:val="000000"/>
          <w:sz w:val="24"/>
        </w:rPr>
      </w:pPr>
    </w:p>
    <w:p w14:paraId="4CCA23D7">
      <w:pPr>
        <w:spacing w:line="360" w:lineRule="auto"/>
        <w:rPr>
          <w:rFonts w:hint="eastAsia" w:ascii="宋体" w:hAnsi="宋体"/>
          <w:b/>
          <w:color w:val="000000"/>
          <w:sz w:val="24"/>
        </w:rPr>
      </w:pPr>
    </w:p>
    <w:p w14:paraId="47861D4B">
      <w:pPr>
        <w:spacing w:line="360" w:lineRule="auto"/>
        <w:rPr>
          <w:rFonts w:hint="eastAsia" w:ascii="宋体" w:hAnsi="宋体"/>
          <w:b/>
          <w:color w:val="000000"/>
          <w:sz w:val="24"/>
        </w:rPr>
      </w:pPr>
    </w:p>
    <w:p w14:paraId="3FB60F8A">
      <w:pPr>
        <w:spacing w:line="360" w:lineRule="auto"/>
        <w:rPr>
          <w:rFonts w:hint="eastAsia" w:ascii="宋体" w:hAnsi="宋体"/>
          <w:b/>
          <w:color w:val="000000"/>
          <w:sz w:val="24"/>
        </w:rPr>
      </w:pPr>
    </w:p>
    <w:p w14:paraId="6AAF42C3">
      <w:pPr>
        <w:spacing w:line="360" w:lineRule="auto"/>
        <w:rPr>
          <w:rFonts w:hint="eastAsia" w:ascii="宋体" w:hAnsi="宋体"/>
          <w:b/>
          <w:color w:val="000000"/>
          <w:sz w:val="24"/>
        </w:rPr>
      </w:pPr>
    </w:p>
    <w:p w14:paraId="367E93F6">
      <w:pPr>
        <w:spacing w:line="360" w:lineRule="auto"/>
        <w:rPr>
          <w:rFonts w:hint="eastAsia" w:ascii="宋体" w:hAnsi="宋体"/>
          <w:b/>
          <w:color w:val="000000"/>
          <w:sz w:val="24"/>
        </w:rPr>
      </w:pPr>
      <w:r>
        <w:rPr>
          <w:rFonts w:hint="eastAsia" w:ascii="宋体" w:hAnsi="宋体"/>
          <w:b/>
          <w:color w:val="000000"/>
          <w:sz w:val="24"/>
        </w:rPr>
        <w:t>附件2、</w:t>
      </w:r>
      <w:r>
        <w:rPr>
          <w:rFonts w:hint="eastAsia" w:ascii="宋体" w:hAnsi="宋体"/>
          <w:b/>
          <w:color w:val="000000"/>
          <w:sz w:val="24"/>
          <w:lang w:val="en-US" w:eastAsia="zh-CN"/>
        </w:rPr>
        <w:t>工程明细表</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
        <w:gridCol w:w="416"/>
        <w:gridCol w:w="1416"/>
        <w:gridCol w:w="2091"/>
        <w:gridCol w:w="452"/>
        <w:gridCol w:w="416"/>
        <w:gridCol w:w="1216"/>
        <w:gridCol w:w="1216"/>
        <w:gridCol w:w="1635"/>
      </w:tblGrid>
      <w:tr w14:paraId="59AF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07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F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所有设备拆除</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7033">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1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6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7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 xml:space="preserve">,000.00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D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 xml:space="preserve">,000.00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01BC">
            <w:pPr>
              <w:jc w:val="center"/>
              <w:rPr>
                <w:rFonts w:hint="eastAsia" w:ascii="宋体" w:hAnsi="宋体" w:eastAsia="宋体" w:cs="宋体"/>
                <w:i w:val="0"/>
                <w:iCs w:val="0"/>
                <w:color w:val="000000"/>
                <w:sz w:val="20"/>
                <w:szCs w:val="20"/>
                <w:u w:val="none"/>
              </w:rPr>
            </w:pPr>
          </w:p>
        </w:tc>
      </w:tr>
      <w:tr w14:paraId="78F2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1EF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2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设备安装费</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F13C">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2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9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A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5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A1E6">
            <w:pPr>
              <w:jc w:val="center"/>
              <w:rPr>
                <w:rFonts w:hint="eastAsia" w:ascii="宋体" w:hAnsi="宋体" w:eastAsia="宋体" w:cs="宋体"/>
                <w:i w:val="0"/>
                <w:iCs w:val="0"/>
                <w:color w:val="000000"/>
                <w:sz w:val="20"/>
                <w:szCs w:val="20"/>
                <w:u w:val="none"/>
              </w:rPr>
            </w:pPr>
          </w:p>
        </w:tc>
      </w:tr>
      <w:tr w14:paraId="11C3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D57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B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设备基础制作</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8D10">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7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4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1C0">
            <w:pPr>
              <w:jc w:val="center"/>
              <w:rPr>
                <w:rFonts w:hint="eastAsia" w:ascii="宋体" w:hAnsi="宋体" w:eastAsia="宋体" w:cs="宋体"/>
                <w:i w:val="0"/>
                <w:iCs w:val="0"/>
                <w:color w:val="000000"/>
                <w:sz w:val="20"/>
                <w:szCs w:val="20"/>
                <w:u w:val="none"/>
              </w:rPr>
            </w:pPr>
          </w:p>
        </w:tc>
      </w:tr>
      <w:tr w14:paraId="104F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5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5EE0">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6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型钢设备支架焊接</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B7B5">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5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3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DFA9">
            <w:pPr>
              <w:jc w:val="center"/>
              <w:rPr>
                <w:rFonts w:hint="eastAsia" w:ascii="宋体" w:hAnsi="宋体" w:eastAsia="宋体" w:cs="宋体"/>
                <w:i w:val="0"/>
                <w:iCs w:val="0"/>
                <w:color w:val="000000"/>
                <w:sz w:val="20"/>
                <w:szCs w:val="20"/>
                <w:u w:val="none"/>
              </w:rPr>
            </w:pPr>
          </w:p>
        </w:tc>
      </w:tr>
      <w:tr w14:paraId="51AB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392D">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8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管道阀门安装</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4957">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2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B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C7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0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5044">
            <w:pPr>
              <w:jc w:val="center"/>
              <w:rPr>
                <w:rFonts w:hint="eastAsia" w:ascii="宋体" w:hAnsi="宋体" w:eastAsia="宋体" w:cs="宋体"/>
                <w:i w:val="0"/>
                <w:iCs w:val="0"/>
                <w:color w:val="000000"/>
                <w:sz w:val="20"/>
                <w:szCs w:val="20"/>
                <w:u w:val="none"/>
              </w:rPr>
            </w:pPr>
          </w:p>
        </w:tc>
      </w:tr>
      <w:tr w14:paraId="0163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7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79D5">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5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保温安装</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6865">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A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D2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6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048B">
            <w:pPr>
              <w:jc w:val="center"/>
              <w:rPr>
                <w:rFonts w:hint="eastAsia" w:ascii="宋体" w:hAnsi="宋体" w:eastAsia="宋体" w:cs="宋体"/>
                <w:i w:val="0"/>
                <w:iCs w:val="0"/>
                <w:color w:val="000000"/>
                <w:sz w:val="20"/>
                <w:szCs w:val="20"/>
                <w:u w:val="none"/>
              </w:rPr>
            </w:pPr>
          </w:p>
        </w:tc>
      </w:tr>
      <w:tr w14:paraId="0330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5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66F7">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0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电气安装</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29CD">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C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4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0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1D6F">
            <w:pPr>
              <w:jc w:val="center"/>
              <w:rPr>
                <w:rFonts w:hint="eastAsia" w:ascii="宋体" w:hAnsi="宋体" w:eastAsia="宋体" w:cs="宋体"/>
                <w:i w:val="0"/>
                <w:iCs w:val="0"/>
                <w:color w:val="000000"/>
                <w:sz w:val="20"/>
                <w:szCs w:val="20"/>
                <w:u w:val="none"/>
              </w:rPr>
            </w:pPr>
          </w:p>
        </w:tc>
      </w:tr>
      <w:tr w14:paraId="0DD8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079F">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4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排水沟施工</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B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不锈钢方管篦子</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3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C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A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B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含材料</w:t>
            </w:r>
          </w:p>
        </w:tc>
      </w:tr>
      <w:tr w14:paraId="4BEC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9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B5C4">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E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机房照明插座</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AFC7">
            <w:pPr>
              <w:jc w:val="left"/>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E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6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C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B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B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含材料</w:t>
            </w:r>
          </w:p>
        </w:tc>
      </w:tr>
      <w:tr w14:paraId="0A89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2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5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97B1">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E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装修施工</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7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地面自流平+环氧地坪漆，墙顶面腻子修补+乳胶漆</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5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9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B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50,000.00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95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50,000.00 </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6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含材料</w:t>
            </w:r>
          </w:p>
        </w:tc>
      </w:tr>
      <w:tr w14:paraId="023A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7E4E">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9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含税小计</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7939">
            <w:pP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20D">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4765">
            <w:pPr>
              <w:jc w:val="center"/>
              <w:rPr>
                <w:rFonts w:hint="eastAsia" w:ascii="宋体" w:hAnsi="宋体" w:eastAsia="宋体" w:cs="宋体"/>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F8D0">
            <w:pPr>
              <w:jc w:val="righ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55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81</w:t>
            </w:r>
            <w:r>
              <w:rPr>
                <w:rFonts w:hint="eastAsia" w:ascii="宋体" w:hAnsi="宋体" w:eastAsia="宋体" w:cs="宋体"/>
                <w:i w:val="0"/>
                <w:iCs w:val="0"/>
                <w:color w:val="000000"/>
                <w:kern w:val="0"/>
                <w:sz w:val="20"/>
                <w:szCs w:val="20"/>
                <w:u w:val="none"/>
                <w:lang w:val="en-US" w:eastAsia="zh-CN" w:bidi="ar"/>
              </w:rPr>
              <w:t>,000.00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CF42">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含税</w:t>
            </w:r>
            <w:r>
              <w:rPr>
                <w:rFonts w:hint="eastAsia" w:ascii="宋体" w:hAnsi="宋体" w:eastAsia="宋体" w:cs="宋体"/>
                <w:i w:val="0"/>
                <w:iCs w:val="0"/>
                <w:color w:val="000000"/>
                <w:sz w:val="20"/>
                <w:szCs w:val="20"/>
                <w:u w:val="none"/>
                <w:lang w:val="en-US" w:eastAsia="zh-CN"/>
              </w:rPr>
              <w:t>9%</w:t>
            </w:r>
          </w:p>
        </w:tc>
      </w:tr>
    </w:tbl>
    <w:p w14:paraId="34DDC3A6">
      <w:pPr>
        <w:jc w:val="left"/>
      </w:pPr>
    </w:p>
    <w:p w14:paraId="0FC4939F">
      <w:pPr>
        <w:jc w:val="left"/>
      </w:pPr>
    </w:p>
    <w:p w14:paraId="26E8F898">
      <w:pPr>
        <w:jc w:val="left"/>
      </w:pPr>
    </w:p>
    <w:p w14:paraId="3964068D">
      <w:pPr>
        <w:spacing w:line="360" w:lineRule="auto"/>
        <w:rPr>
          <w:rFonts w:hint="eastAsia" w:ascii="宋体" w:hAnsi="宋体"/>
          <w:b/>
          <w:color w:val="000000"/>
          <w:sz w:val="24"/>
        </w:rPr>
      </w:pPr>
    </w:p>
    <w:p w14:paraId="457F03AC">
      <w:pPr>
        <w:spacing w:line="360" w:lineRule="auto"/>
        <w:rPr>
          <w:rFonts w:hint="eastAsia" w:ascii="宋体" w:hAnsi="宋体"/>
          <w:b/>
          <w:color w:val="000000"/>
          <w:sz w:val="24"/>
        </w:rPr>
      </w:pPr>
    </w:p>
    <w:p w14:paraId="0FE7B57D">
      <w:pPr>
        <w:spacing w:line="360" w:lineRule="auto"/>
        <w:rPr>
          <w:rFonts w:hint="eastAsia" w:ascii="宋体" w:hAnsi="宋体"/>
          <w:b/>
          <w:color w:val="000000"/>
          <w:sz w:val="24"/>
        </w:rPr>
      </w:pPr>
    </w:p>
    <w:p w14:paraId="40E5F5D7">
      <w:pPr>
        <w:spacing w:line="360" w:lineRule="auto"/>
        <w:rPr>
          <w:rFonts w:hint="eastAsia" w:ascii="宋体" w:hAnsi="宋体"/>
          <w:b/>
          <w:color w:val="000000"/>
          <w:sz w:val="24"/>
        </w:rPr>
      </w:pPr>
    </w:p>
    <w:p w14:paraId="213C9E17">
      <w:pPr>
        <w:spacing w:line="360" w:lineRule="auto"/>
        <w:rPr>
          <w:rFonts w:hint="eastAsia" w:ascii="宋体" w:hAnsi="宋体"/>
          <w:b/>
          <w:color w:val="000000"/>
          <w:sz w:val="24"/>
        </w:rPr>
      </w:pPr>
    </w:p>
    <w:p w14:paraId="290B7D0C">
      <w:pPr>
        <w:spacing w:line="360" w:lineRule="auto"/>
        <w:rPr>
          <w:rFonts w:hint="eastAsia" w:ascii="宋体" w:hAnsi="宋体"/>
          <w:b/>
          <w:color w:val="000000"/>
          <w:sz w:val="24"/>
        </w:rPr>
      </w:pPr>
    </w:p>
    <w:p w14:paraId="4C6B20D8">
      <w:pPr>
        <w:spacing w:line="360" w:lineRule="auto"/>
        <w:rPr>
          <w:rFonts w:hint="eastAsia" w:ascii="宋体" w:hAnsi="宋体"/>
          <w:b/>
          <w:color w:val="000000"/>
          <w:sz w:val="24"/>
        </w:rPr>
      </w:pPr>
    </w:p>
    <w:p w14:paraId="6ADBCAB9">
      <w:pPr>
        <w:spacing w:line="360" w:lineRule="auto"/>
        <w:rPr>
          <w:rFonts w:hint="eastAsia" w:ascii="宋体" w:hAnsi="宋体"/>
          <w:b/>
          <w:color w:val="000000"/>
          <w:sz w:val="24"/>
        </w:rPr>
      </w:pPr>
    </w:p>
    <w:p w14:paraId="3C63A0B6">
      <w:pPr>
        <w:spacing w:line="360" w:lineRule="auto"/>
        <w:rPr>
          <w:rFonts w:hint="eastAsia" w:ascii="宋体" w:hAnsi="宋体"/>
          <w:b/>
          <w:color w:val="000000"/>
          <w:sz w:val="24"/>
        </w:rPr>
      </w:pPr>
    </w:p>
    <w:p w14:paraId="510AABC1">
      <w:pPr>
        <w:spacing w:line="360" w:lineRule="auto"/>
        <w:rPr>
          <w:rFonts w:hint="eastAsia" w:ascii="宋体" w:hAnsi="宋体"/>
          <w:b/>
          <w:color w:val="000000"/>
          <w:sz w:val="24"/>
        </w:rPr>
      </w:pPr>
    </w:p>
    <w:p w14:paraId="79BF6B3B">
      <w:pPr>
        <w:spacing w:line="360" w:lineRule="auto"/>
        <w:rPr>
          <w:rFonts w:hint="eastAsia" w:ascii="宋体" w:hAnsi="宋体"/>
          <w:b/>
          <w:color w:val="000000"/>
          <w:sz w:val="24"/>
        </w:rPr>
      </w:pPr>
    </w:p>
    <w:p w14:paraId="644216EE">
      <w:pPr>
        <w:spacing w:line="360" w:lineRule="auto"/>
        <w:rPr>
          <w:rFonts w:hint="eastAsia" w:ascii="宋体" w:hAnsi="宋体"/>
          <w:b/>
          <w:color w:val="000000"/>
          <w:sz w:val="24"/>
        </w:rPr>
      </w:pPr>
    </w:p>
    <w:p w14:paraId="579A843E">
      <w:pPr>
        <w:spacing w:line="360" w:lineRule="auto"/>
        <w:rPr>
          <w:rFonts w:hint="eastAsia" w:ascii="宋体" w:hAnsi="宋体"/>
          <w:b/>
          <w:color w:val="000000"/>
          <w:sz w:val="24"/>
        </w:rPr>
      </w:pPr>
    </w:p>
    <w:p w14:paraId="70F57238">
      <w:pPr>
        <w:spacing w:line="360" w:lineRule="auto"/>
        <w:rPr>
          <w:rFonts w:hint="eastAsia" w:ascii="宋体" w:hAnsi="宋体"/>
          <w:b/>
          <w:color w:val="000000"/>
          <w:sz w:val="24"/>
        </w:rPr>
      </w:pPr>
    </w:p>
    <w:p w14:paraId="61374576">
      <w:pPr>
        <w:spacing w:line="360" w:lineRule="auto"/>
        <w:rPr>
          <w:rFonts w:hint="eastAsia" w:ascii="宋体" w:hAnsi="宋体"/>
          <w:b/>
          <w:color w:val="000000"/>
          <w:sz w:val="24"/>
        </w:rPr>
      </w:pPr>
    </w:p>
    <w:p w14:paraId="0183221C">
      <w:pPr>
        <w:spacing w:line="360" w:lineRule="auto"/>
        <w:rPr>
          <w:rFonts w:hint="eastAsia" w:ascii="宋体" w:hAnsi="宋体"/>
          <w:b/>
          <w:color w:val="000000"/>
          <w:sz w:val="24"/>
        </w:rPr>
      </w:pPr>
    </w:p>
    <w:p w14:paraId="5B348BF4">
      <w:pPr>
        <w:spacing w:line="360" w:lineRule="auto"/>
        <w:rPr>
          <w:rFonts w:hint="eastAsia" w:ascii="宋体" w:hAnsi="宋体"/>
          <w:b/>
          <w:color w:val="000000"/>
          <w:sz w:val="24"/>
        </w:rPr>
      </w:pPr>
    </w:p>
    <w:p w14:paraId="6CE0326C">
      <w:pPr>
        <w:spacing w:line="360" w:lineRule="auto"/>
        <w:rPr>
          <w:rFonts w:hint="eastAsia" w:ascii="宋体" w:hAnsi="宋体"/>
          <w:b/>
          <w:color w:val="000000"/>
          <w:sz w:val="24"/>
        </w:rPr>
      </w:pPr>
    </w:p>
    <w:p w14:paraId="19F42881">
      <w:pPr>
        <w:spacing w:line="360" w:lineRule="auto"/>
        <w:rPr>
          <w:rFonts w:hint="eastAsia" w:ascii="宋体" w:hAnsi="宋体"/>
          <w:b/>
          <w:color w:val="000000"/>
          <w:sz w:val="24"/>
        </w:rPr>
      </w:pPr>
    </w:p>
    <w:p w14:paraId="01E1800A">
      <w:pPr>
        <w:jc w:val="left"/>
        <w:rPr>
          <w:rFonts w:hint="eastAsia" w:ascii="宋体" w:hAnsi="宋体"/>
          <w:b/>
          <w:color w:val="000000"/>
          <w:sz w:val="24"/>
        </w:rPr>
      </w:pPr>
      <w:r>
        <w:rPr>
          <w:rFonts w:hint="eastAsia" w:ascii="宋体" w:hAnsi="宋体"/>
          <w:b/>
          <w:color w:val="000000"/>
          <w:sz w:val="24"/>
        </w:rPr>
        <w:t>附件</w:t>
      </w:r>
      <w:r>
        <w:rPr>
          <w:rFonts w:hint="eastAsia" w:ascii="宋体" w:hAnsi="宋体"/>
          <w:b/>
          <w:color w:val="000000"/>
          <w:sz w:val="24"/>
          <w:lang w:val="en-US" w:eastAsia="zh-CN"/>
        </w:rPr>
        <w:t>3</w:t>
      </w:r>
      <w:r>
        <w:rPr>
          <w:rFonts w:hint="eastAsia" w:ascii="宋体" w:hAnsi="宋体"/>
          <w:b/>
          <w:color w:val="000000"/>
          <w:sz w:val="24"/>
        </w:rPr>
        <w:t>、</w:t>
      </w:r>
      <w:r>
        <w:rPr>
          <w:rFonts w:hint="eastAsia" w:ascii="宋体" w:hAnsi="宋体"/>
          <w:b/>
          <w:color w:val="000000"/>
          <w:sz w:val="24"/>
          <w:lang w:val="en-US" w:eastAsia="zh-CN"/>
        </w:rPr>
        <w:t>技术</w:t>
      </w:r>
      <w:r>
        <w:rPr>
          <w:rFonts w:hint="eastAsia" w:ascii="宋体" w:hAnsi="宋体"/>
          <w:b/>
          <w:color w:val="000000"/>
          <w:sz w:val="24"/>
        </w:rPr>
        <w:t>标准</w:t>
      </w:r>
    </w:p>
    <w:p w14:paraId="5631529A">
      <w:pPr>
        <w:jc w:val="left"/>
        <w:rPr>
          <w:rFonts w:hint="eastAsia" w:ascii="宋体" w:hAnsi="宋体" w:cs="宋体"/>
          <w:b/>
          <w:color w:val="000000"/>
          <w:szCs w:val="21"/>
        </w:rPr>
      </w:pPr>
      <w:r>
        <w:rPr>
          <w:rFonts w:hint="eastAsia" w:ascii="宋体" w:hAnsi="宋体" w:cs="宋体"/>
          <w:b/>
          <w:color w:val="000000"/>
          <w:szCs w:val="21"/>
        </w:rPr>
        <w:t>产品</w:t>
      </w:r>
      <w:r>
        <w:rPr>
          <w:rFonts w:hint="eastAsia" w:ascii="宋体" w:hAnsi="宋体" w:cs="宋体"/>
          <w:b/>
          <w:color w:val="000000"/>
          <w:szCs w:val="21"/>
          <w:lang w:val="en-US" w:eastAsia="zh-CN"/>
        </w:rPr>
        <w:t>质量</w:t>
      </w:r>
      <w:r>
        <w:rPr>
          <w:rFonts w:hint="eastAsia" w:ascii="宋体" w:hAnsi="宋体" w:cs="宋体"/>
          <w:b/>
          <w:color w:val="000000"/>
          <w:szCs w:val="21"/>
        </w:rPr>
        <w:t>标准符合中华人民共和国国家标准（国家技术监督局发布），存在不同标准的，以要求较高的标准为准</w:t>
      </w:r>
    </w:p>
    <w:p w14:paraId="69D2C586">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GB/T22069-2008          燃气发动机驱动空调（热泵）机组</w:t>
      </w:r>
    </w:p>
    <w:p w14:paraId="2C53CE2D">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GB/T7725-2004           房间空气调节器</w:t>
      </w:r>
    </w:p>
    <w:p w14:paraId="66762661">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GB/T18837-2002          多联式空调（热泵）机组</w:t>
      </w:r>
    </w:p>
    <w:p w14:paraId="0E64F04D">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GB1019-89               家用电器包装通则</w:t>
      </w:r>
    </w:p>
    <w:p w14:paraId="11B8B4EC">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GB2828-87               逐批检查计数抽样程序及抽样表</w:t>
      </w:r>
    </w:p>
    <w:p w14:paraId="0509F8C5">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GB2829-87               周期检查计数抽样程序及抽样表</w:t>
      </w:r>
    </w:p>
    <w:p w14:paraId="5B7BAC27">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GB4798.1-86             电工电子产品应用环境条件   储存</w:t>
      </w:r>
    </w:p>
    <w:p w14:paraId="5C18478A">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GB4798.2-84             电工电子产品应用环境条件   运输</w:t>
      </w:r>
    </w:p>
    <w:p w14:paraId="43800A31">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GB5296.2-87             消费品使用说明  家用和类似用途电器的使用说明</w:t>
      </w:r>
    </w:p>
    <w:p w14:paraId="68928FCC">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GB1976-2004             单元式空气调节机能效限定值及能源效率等级</w:t>
      </w:r>
    </w:p>
    <w:p w14:paraId="64368B8F">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 12021.3              房间空气调节器电耗限定值及测试方法</w:t>
      </w:r>
    </w:p>
    <w:p w14:paraId="0904298B">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GB/T17758-1999          单元式空气调节机</w:t>
      </w:r>
    </w:p>
    <w:p w14:paraId="6932C8CF">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 xml:space="preserve">GBJ16-87（2001版）      建筑设计防火规范  </w:t>
      </w:r>
    </w:p>
    <w:p w14:paraId="0C8F2149">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GB16806-97              消防联动控制设备通用技术条件</w:t>
      </w:r>
    </w:p>
    <w:p w14:paraId="69AFA874">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 xml:space="preserve">GB50019-22003           采暖通风与空气调节设计规范  </w:t>
      </w:r>
    </w:p>
    <w:p w14:paraId="528D7FBC">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GB50189-2005            公共建筑节能设计标准</w:t>
      </w:r>
    </w:p>
    <w:p w14:paraId="382EB504">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GB50015-2003            建筑给水排水设计规范</w:t>
      </w:r>
    </w:p>
    <w:p w14:paraId="19111E8A">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GB/T3785-1983           声级计的电、声性能及测试方法</w:t>
      </w:r>
    </w:p>
    <w:p w14:paraId="5DBCDCA3">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GB50097-94              建筑物防雷设计规范</w:t>
      </w:r>
    </w:p>
    <w:p w14:paraId="568A34CE">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GB3096-93               城市区域环境噪声标准</w:t>
      </w:r>
    </w:p>
    <w:p w14:paraId="69FFE577">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GB/T9237-1988           制冷设备通用技术规范</w:t>
      </w:r>
    </w:p>
    <w:p w14:paraId="61E2BE53">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GB/T13306-1991          标牌</w:t>
      </w:r>
    </w:p>
    <w:p w14:paraId="2AEF1AF0">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JB8655-1997             单元式空气调节机安全要求</w:t>
      </w:r>
    </w:p>
    <w:p w14:paraId="0A6CC424">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GB4343.2-1999           电磁兼容  家用电器、电动工具和类似器具的要求</w:t>
      </w:r>
    </w:p>
    <w:p w14:paraId="64D6589B">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GB9237-2001             制冷和制热用机械制冷系统安全要求</w:t>
      </w:r>
    </w:p>
    <w:p w14:paraId="3708C13D">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GB50052-95              供配电系统设计规范</w:t>
      </w:r>
    </w:p>
    <w:p w14:paraId="2A474CD0">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JB4330-86               制冷和空调设备噪声功率级的测定工程法</w:t>
      </w:r>
    </w:p>
    <w:p w14:paraId="0B7077F3">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GB50054-95              低压配电设计规范</w:t>
      </w:r>
    </w:p>
    <w:p w14:paraId="59C879E0">
      <w:pPr>
        <w:adjustRightInd w:val="0"/>
        <w:snapToGrid w:val="0"/>
        <w:rPr>
          <w:rFonts w:hint="eastAsia" w:ascii="宋体" w:hAnsi="宋体" w:cs="宋体"/>
          <w:snapToGrid w:val="0"/>
          <w:szCs w:val="21"/>
          <w:lang w:bidi="ar"/>
        </w:rPr>
      </w:pPr>
      <w:r>
        <w:rPr>
          <w:rFonts w:hint="eastAsia" w:ascii="宋体" w:hAnsi="宋体" w:cs="宋体"/>
          <w:snapToGrid w:val="0"/>
          <w:szCs w:val="21"/>
          <w:lang w:bidi="ar"/>
        </w:rPr>
        <w:t>GB1497-85               低压电器基本标准</w:t>
      </w:r>
    </w:p>
    <w:p w14:paraId="7A20B3CD">
      <w:pPr>
        <w:tabs>
          <w:tab w:val="left" w:pos="5445"/>
        </w:tabs>
        <w:adjustRightInd w:val="0"/>
        <w:snapToGrid w:val="0"/>
        <w:rPr>
          <w:rFonts w:hint="eastAsia" w:ascii="宋体" w:hAnsi="宋体" w:cs="宋体"/>
          <w:szCs w:val="21"/>
        </w:rPr>
      </w:pPr>
      <w:r>
        <w:rPr>
          <w:rFonts w:hint="eastAsia" w:ascii="宋体" w:hAnsi="宋体" w:cs="宋体"/>
          <w:snapToGrid w:val="0"/>
          <w:szCs w:val="21"/>
          <w:lang w:bidi="ar"/>
        </w:rPr>
        <w:t>安装和验收使用的标准：</w:t>
      </w:r>
    </w:p>
    <w:p w14:paraId="44C8785C">
      <w:pPr>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GB50323-2001</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民用建筑工程室内环境污染控制规范 </w:t>
      </w:r>
    </w:p>
    <w:p w14:paraId="344A546D">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JGJ46-88</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施工现场临时用电安全技术规范 </w:t>
      </w:r>
    </w:p>
    <w:p w14:paraId="437878A9">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GBJ80-91</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建筑施工高处作业安全技术规范 </w:t>
      </w:r>
    </w:p>
    <w:p w14:paraId="1ED64F54">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GBJ33-86</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建筑机械安全技术规范 </w:t>
      </w:r>
    </w:p>
    <w:p w14:paraId="5C30C838">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GB50303-2002</w:t>
      </w:r>
      <w:r>
        <w:rPr>
          <w:rFonts w:hint="eastAsia" w:ascii="宋体" w:hAnsi="宋体" w:cs="宋体"/>
          <w:snapToGrid w:val="0"/>
          <w:szCs w:val="21"/>
          <w:lang w:bidi="ar"/>
        </w:rPr>
        <w:t>）       建筑电气工程施工质量验收规范电气装置安装工程（</w:t>
      </w:r>
      <w:r>
        <w:rPr>
          <w:rFonts w:hint="eastAsia" w:ascii="宋体" w:hAnsi="宋体" w:cs="宋体"/>
          <w:szCs w:val="21"/>
          <w:lang w:bidi="ar"/>
        </w:rPr>
        <w:t>GB50169-92</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电缆线路工程施工及验收规范 </w:t>
      </w:r>
    </w:p>
    <w:p w14:paraId="3D30131F">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GB50169-92</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电气装置安装工程接地装置施工及验收规范 </w:t>
      </w:r>
    </w:p>
    <w:p w14:paraId="007BEE66">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GB50169-92</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电气装置安装工程低压电气施工及验收规范 </w:t>
      </w:r>
    </w:p>
    <w:p w14:paraId="3FFDA249">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GB50169-96</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电气装置安装工程电气照明装置施工及验收规范 </w:t>
      </w:r>
    </w:p>
    <w:p w14:paraId="6CC6B1FA">
      <w:pPr>
        <w:tabs>
          <w:tab w:val="left" w:pos="76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GB50169-96</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电气装置安装</w:t>
      </w:r>
      <w:r>
        <w:rPr>
          <w:rFonts w:hint="eastAsia" w:ascii="宋体" w:hAnsi="宋体" w:cs="宋体"/>
          <w:szCs w:val="21"/>
          <w:lang w:bidi="ar"/>
        </w:rPr>
        <w:t>1KW</w:t>
      </w:r>
      <w:r>
        <w:rPr>
          <w:rFonts w:hint="eastAsia" w:ascii="宋体" w:hAnsi="宋体" w:cs="宋体"/>
          <w:snapToGrid w:val="0"/>
          <w:szCs w:val="21"/>
          <w:lang w:bidi="ar"/>
        </w:rPr>
        <w:t xml:space="preserve">及以下配线施工及验收规范 </w:t>
      </w:r>
    </w:p>
    <w:p w14:paraId="23239D9C">
      <w:pPr>
        <w:tabs>
          <w:tab w:val="left" w:pos="360"/>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GB50243-2002</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通风与空调工程施工验收规范 </w:t>
      </w:r>
    </w:p>
    <w:p w14:paraId="049F88A9">
      <w:pPr>
        <w:adjustRightInd w:val="0"/>
        <w:snapToGrid w:val="0"/>
        <w:rPr>
          <w:rFonts w:hint="eastAsia" w:ascii="宋体" w:hAnsi="宋体" w:cs="宋体"/>
          <w:szCs w:val="21"/>
        </w:rPr>
      </w:pPr>
      <w:r>
        <w:rPr>
          <w:rFonts w:hint="eastAsia" w:ascii="宋体" w:hAnsi="宋体" w:cs="宋体"/>
          <w:szCs w:val="21"/>
          <w:lang w:bidi="ar"/>
        </w:rPr>
        <w:t xml:space="preserve">(GB50300-2001)         </w:t>
      </w:r>
      <w:r>
        <w:rPr>
          <w:rFonts w:hint="eastAsia" w:ascii="宋体" w:hAnsi="宋体" w:cs="宋体"/>
          <w:snapToGrid w:val="0"/>
          <w:szCs w:val="21"/>
          <w:lang w:bidi="ar"/>
        </w:rPr>
        <w:t>建筑工程施工质量验收统一标准</w:t>
      </w:r>
    </w:p>
    <w:p w14:paraId="0F4ED80F">
      <w:pPr>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JGJ59-59</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建筑施工安全检查评分标准 </w:t>
      </w:r>
    </w:p>
    <w:p w14:paraId="699C7537">
      <w:pPr>
        <w:tabs>
          <w:tab w:val="left" w:pos="495"/>
        </w:tabs>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GB50104-93</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建筑工程施工现场供电安全规范 </w:t>
      </w:r>
    </w:p>
    <w:p w14:paraId="2D51BC42">
      <w:pPr>
        <w:adjustRightInd w:val="0"/>
        <w:snapToGrid w:val="0"/>
        <w:rPr>
          <w:rFonts w:hint="eastAsia" w:ascii="宋体" w:hAnsi="宋体" w:cs="宋体"/>
          <w:szCs w:val="21"/>
        </w:rPr>
      </w:pPr>
      <w:r>
        <w:rPr>
          <w:rFonts w:hint="eastAsia" w:ascii="宋体" w:hAnsi="宋体" w:cs="宋体"/>
          <w:snapToGrid w:val="0"/>
          <w:szCs w:val="21"/>
          <w:lang w:bidi="ar"/>
        </w:rPr>
        <w:t>（</w:t>
      </w:r>
      <w:r>
        <w:rPr>
          <w:rFonts w:hint="eastAsia" w:ascii="宋体" w:hAnsi="宋体" w:cs="宋体"/>
          <w:szCs w:val="21"/>
          <w:lang w:bidi="ar"/>
        </w:rPr>
        <w:t>GB50500-2003</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 xml:space="preserve">建筑工程工程量清单计价规范 </w:t>
      </w:r>
    </w:p>
    <w:p w14:paraId="67B978E7">
      <w:pPr>
        <w:jc w:val="left"/>
        <w:rPr>
          <w:rFonts w:hint="eastAsia" w:ascii="宋体" w:hAnsi="宋体" w:cs="宋体"/>
          <w:snapToGrid w:val="0"/>
          <w:szCs w:val="21"/>
          <w:lang w:bidi="ar"/>
        </w:rPr>
      </w:pPr>
      <w:r>
        <w:rPr>
          <w:rFonts w:hint="eastAsia" w:ascii="宋体" w:hAnsi="宋体" w:cs="宋体"/>
          <w:snapToGrid w:val="0"/>
          <w:szCs w:val="21"/>
          <w:lang w:bidi="ar"/>
        </w:rPr>
        <w:t>（</w:t>
      </w:r>
      <w:r>
        <w:rPr>
          <w:rFonts w:hint="eastAsia" w:ascii="宋体" w:hAnsi="宋体" w:cs="宋体"/>
          <w:szCs w:val="21"/>
          <w:lang w:bidi="ar"/>
        </w:rPr>
        <w:t>GB/T50328-2001</w:t>
      </w:r>
      <w:r>
        <w:rPr>
          <w:rFonts w:hint="eastAsia" w:ascii="宋体" w:hAnsi="宋体" w:cs="宋体"/>
          <w:snapToGrid w:val="0"/>
          <w:szCs w:val="21"/>
          <w:lang w:bidi="ar"/>
        </w:rPr>
        <w:t>）</w:t>
      </w:r>
      <w:r>
        <w:rPr>
          <w:rFonts w:hint="eastAsia" w:ascii="宋体" w:hAnsi="宋体" w:cs="宋体"/>
          <w:szCs w:val="21"/>
          <w:lang w:bidi="ar"/>
        </w:rPr>
        <w:t xml:space="preserve">      </w:t>
      </w:r>
      <w:r>
        <w:rPr>
          <w:rFonts w:hint="eastAsia" w:ascii="宋体" w:hAnsi="宋体" w:cs="宋体"/>
          <w:snapToGrid w:val="0"/>
          <w:szCs w:val="21"/>
          <w:lang w:bidi="ar"/>
        </w:rPr>
        <w:t>建筑工程文件归档整理规范</w:t>
      </w:r>
    </w:p>
    <w:p w14:paraId="701A2157">
      <w:pPr>
        <w:jc w:val="left"/>
        <w:rPr>
          <w:rFonts w:hint="eastAsia" w:ascii="宋体" w:hAnsi="宋体" w:cs="宋体"/>
          <w:snapToGrid w:val="0"/>
          <w:szCs w:val="21"/>
          <w:lang w:bidi="ar"/>
        </w:rPr>
      </w:pPr>
      <w:r>
        <w:rPr>
          <w:rFonts w:hint="eastAsia" w:ascii="宋体" w:hAnsi="宋体" w:cs="宋体"/>
          <w:snapToGrid w:val="0"/>
          <w:szCs w:val="21"/>
          <w:lang w:bidi="ar"/>
        </w:rPr>
        <w:t>（</w:t>
      </w:r>
      <w:r>
        <w:rPr>
          <w:rFonts w:hint="eastAsia" w:ascii="宋体" w:hAnsi="宋体" w:cs="宋体"/>
          <w:szCs w:val="21"/>
          <w:lang w:bidi="ar"/>
        </w:rPr>
        <w:t>CJJ／T 216-2014</w:t>
      </w:r>
      <w:r>
        <w:rPr>
          <w:rFonts w:hint="eastAsia" w:ascii="宋体" w:hAnsi="宋体" w:cs="宋体"/>
          <w:snapToGrid w:val="0"/>
          <w:szCs w:val="21"/>
          <w:lang w:bidi="ar"/>
        </w:rPr>
        <w:t>）     燃气热泵空调系统工程技术规程</w:t>
      </w:r>
    </w:p>
    <w:p w14:paraId="14C6BCFB">
      <w:pPr>
        <w:jc w:val="left"/>
        <w:rPr>
          <w:rFonts w:hint="eastAsia" w:ascii="宋体" w:hAnsi="宋体" w:cs="宋体"/>
          <w:snapToGrid w:val="0"/>
          <w:szCs w:val="21"/>
          <w:lang w:bidi="ar"/>
        </w:rPr>
      </w:pPr>
    </w:p>
    <w:p w14:paraId="396674A1">
      <w:pPr>
        <w:spacing w:line="360" w:lineRule="auto"/>
        <w:jc w:val="left"/>
        <w:rPr>
          <w:rFonts w:hint="eastAsia" w:ascii="宋体" w:hAnsi="宋体" w:cs="Times New Roman"/>
          <w:b/>
          <w:snapToGrid/>
          <w:color w:val="000000"/>
          <w:sz w:val="24"/>
          <w:szCs w:val="20"/>
          <w:lang w:val="en-US" w:eastAsia="zh-CN" w:bidi="ar"/>
        </w:rPr>
      </w:pPr>
      <w:r>
        <w:rPr>
          <w:rFonts w:hint="eastAsia" w:ascii="宋体" w:hAnsi="宋体" w:cs="Times New Roman"/>
          <w:b/>
          <w:snapToGrid/>
          <w:color w:val="000000"/>
          <w:sz w:val="24"/>
          <w:szCs w:val="20"/>
          <w:lang w:val="en-US" w:eastAsia="zh-CN" w:bidi="ar"/>
        </w:rPr>
        <w:t>附件4：甲方技术要求</w:t>
      </w:r>
    </w:p>
    <w:p w14:paraId="18EFF533">
      <w:pPr>
        <w:adjustRightInd w:val="0"/>
        <w:snapToGrid w:val="0"/>
        <w:spacing w:line="360" w:lineRule="auto"/>
        <w:jc w:val="left"/>
        <w:outlineLvl w:val="2"/>
        <w:rPr>
          <w:rFonts w:hint="eastAsia" w:ascii="宋体" w:hAnsi="宋体" w:cs="宋体"/>
          <w:szCs w:val="21"/>
        </w:rPr>
      </w:pPr>
      <w:bookmarkStart w:id="0" w:name="heading_3"/>
      <w:r>
        <w:rPr>
          <w:rFonts w:hint="eastAsia" w:ascii="宋体" w:hAnsi="宋体" w:cs="宋体"/>
          <w:b/>
          <w:szCs w:val="21"/>
        </w:rPr>
        <w:t>1、主要设备清单及施工内容说明</w:t>
      </w:r>
    </w:p>
    <w:tbl>
      <w:tblPr>
        <w:tblStyle w:val="13"/>
        <w:tblW w:w="4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76"/>
        <w:gridCol w:w="5458"/>
        <w:gridCol w:w="805"/>
      </w:tblGrid>
      <w:tr w14:paraId="581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5" w:type="pct"/>
            <w:tcMar>
              <w:top w:w="60" w:type="dxa"/>
              <w:left w:w="120" w:type="dxa"/>
              <w:bottom w:w="30" w:type="dxa"/>
              <w:right w:w="120" w:type="dxa"/>
            </w:tcMar>
            <w:vAlign w:val="center"/>
          </w:tcPr>
          <w:p w14:paraId="0C5BDF27">
            <w:pPr>
              <w:adjustRightInd w:val="0"/>
              <w:snapToGrid w:val="0"/>
              <w:jc w:val="center"/>
              <w:rPr>
                <w:rFonts w:hint="eastAsia" w:ascii="宋体" w:hAnsi="宋体" w:cs="宋体"/>
                <w:b/>
                <w:bCs/>
                <w:szCs w:val="21"/>
              </w:rPr>
            </w:pPr>
            <w:r>
              <w:rPr>
                <w:rFonts w:hint="eastAsia" w:ascii="宋体" w:hAnsi="宋体" w:cs="宋体"/>
                <w:b/>
                <w:bCs/>
                <w:szCs w:val="21"/>
              </w:rPr>
              <w:t>主要设备及工程名称</w:t>
            </w:r>
          </w:p>
        </w:tc>
        <w:tc>
          <w:tcPr>
            <w:tcW w:w="3436" w:type="pct"/>
            <w:tcMar>
              <w:top w:w="60" w:type="dxa"/>
              <w:left w:w="120" w:type="dxa"/>
              <w:bottom w:w="30" w:type="dxa"/>
              <w:right w:w="120" w:type="dxa"/>
            </w:tcMar>
            <w:vAlign w:val="center"/>
          </w:tcPr>
          <w:p w14:paraId="020727FE">
            <w:pPr>
              <w:adjustRightInd w:val="0"/>
              <w:snapToGrid w:val="0"/>
              <w:jc w:val="center"/>
              <w:rPr>
                <w:rFonts w:hint="eastAsia" w:ascii="宋体" w:hAnsi="宋体" w:cs="宋体"/>
                <w:b/>
                <w:bCs/>
                <w:szCs w:val="21"/>
              </w:rPr>
            </w:pPr>
            <w:r>
              <w:rPr>
                <w:rFonts w:hint="eastAsia" w:ascii="宋体" w:hAnsi="宋体" w:cs="宋体"/>
                <w:b/>
                <w:bCs/>
                <w:szCs w:val="21"/>
              </w:rPr>
              <w:t>规格型号/工程内容</w:t>
            </w:r>
          </w:p>
        </w:tc>
        <w:tc>
          <w:tcPr>
            <w:tcW w:w="507" w:type="pct"/>
            <w:tcMar>
              <w:top w:w="60" w:type="dxa"/>
              <w:left w:w="120" w:type="dxa"/>
              <w:bottom w:w="30" w:type="dxa"/>
              <w:right w:w="120" w:type="dxa"/>
            </w:tcMar>
            <w:vAlign w:val="center"/>
          </w:tcPr>
          <w:p w14:paraId="2CE7A835">
            <w:pPr>
              <w:adjustRightInd w:val="0"/>
              <w:snapToGrid w:val="0"/>
              <w:jc w:val="center"/>
              <w:rPr>
                <w:rFonts w:hint="eastAsia" w:ascii="宋体" w:hAnsi="宋体" w:cs="宋体"/>
                <w:b/>
                <w:bCs/>
                <w:szCs w:val="21"/>
              </w:rPr>
            </w:pPr>
            <w:r>
              <w:rPr>
                <w:rFonts w:hint="eastAsia" w:ascii="宋体" w:hAnsi="宋体" w:cs="宋体"/>
                <w:b/>
                <w:bCs/>
                <w:szCs w:val="21"/>
              </w:rPr>
              <w:t>数量</w:t>
            </w:r>
          </w:p>
        </w:tc>
      </w:tr>
      <w:tr w14:paraId="7592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4CC9AD1A">
            <w:pPr>
              <w:adjustRightInd w:val="0"/>
              <w:snapToGrid w:val="0"/>
              <w:jc w:val="left"/>
              <w:rPr>
                <w:rFonts w:hint="eastAsia" w:ascii="宋体" w:hAnsi="宋体" w:cs="宋体"/>
                <w:szCs w:val="21"/>
              </w:rPr>
            </w:pPr>
            <w:r>
              <w:rPr>
                <w:rFonts w:hint="eastAsia" w:ascii="宋体" w:hAnsi="宋体" w:cs="宋体"/>
                <w:szCs w:val="21"/>
              </w:rPr>
              <w:t>GHP燃气热泵机组</w:t>
            </w:r>
          </w:p>
          <w:p w14:paraId="276E7F0A">
            <w:pPr>
              <w:adjustRightInd w:val="0"/>
              <w:snapToGrid w:val="0"/>
              <w:jc w:val="left"/>
              <w:rPr>
                <w:rFonts w:hint="eastAsia" w:ascii="宋体" w:hAnsi="宋体" w:cs="宋体"/>
                <w:szCs w:val="21"/>
              </w:rPr>
            </w:pPr>
          </w:p>
        </w:tc>
        <w:tc>
          <w:tcPr>
            <w:tcW w:w="3436" w:type="pct"/>
            <w:tcMar>
              <w:top w:w="60" w:type="dxa"/>
              <w:left w:w="120" w:type="dxa"/>
              <w:bottom w:w="30" w:type="dxa"/>
              <w:right w:w="120" w:type="dxa"/>
            </w:tcMar>
          </w:tcPr>
          <w:p w14:paraId="35AD4BD6">
            <w:pPr>
              <w:adjustRightInd w:val="0"/>
              <w:snapToGrid w:val="0"/>
              <w:jc w:val="left"/>
              <w:rPr>
                <w:rFonts w:hint="eastAsia" w:ascii="宋体" w:hAnsi="宋体" w:cs="宋体"/>
                <w:szCs w:val="21"/>
              </w:rPr>
            </w:pPr>
            <w:r>
              <w:rPr>
                <w:rFonts w:hint="eastAsia" w:ascii="宋体" w:hAnsi="宋体" w:cs="宋体"/>
                <w:szCs w:val="21"/>
              </w:rPr>
              <w:t>每台：</w:t>
            </w:r>
          </w:p>
          <w:p w14:paraId="4138A288">
            <w:pPr>
              <w:adjustRightInd w:val="0"/>
              <w:snapToGrid w:val="0"/>
              <w:jc w:val="left"/>
              <w:rPr>
                <w:rFonts w:hint="eastAsia" w:ascii="宋体" w:hAnsi="宋体" w:cs="宋体"/>
                <w:szCs w:val="21"/>
              </w:rPr>
            </w:pPr>
            <w:r>
              <w:rPr>
                <w:rFonts w:hint="eastAsia" w:ascii="宋体" w:hAnsi="宋体" w:cs="宋体"/>
                <w:szCs w:val="21"/>
              </w:rPr>
              <w:t>制冷量≥71KW</w:t>
            </w:r>
          </w:p>
          <w:p w14:paraId="21F33CE2">
            <w:pPr>
              <w:adjustRightInd w:val="0"/>
              <w:snapToGrid w:val="0"/>
              <w:jc w:val="left"/>
              <w:rPr>
                <w:rFonts w:hint="eastAsia" w:ascii="宋体" w:hAnsi="宋体" w:cs="宋体"/>
                <w:szCs w:val="21"/>
              </w:rPr>
            </w:pPr>
            <w:r>
              <w:rPr>
                <w:rFonts w:hint="eastAsia" w:ascii="宋体" w:hAnsi="宋体" w:cs="宋体"/>
                <w:szCs w:val="21"/>
              </w:rPr>
              <w:t>供热量≥80KW</w:t>
            </w:r>
          </w:p>
          <w:p w14:paraId="25F749BA">
            <w:pPr>
              <w:adjustRightInd w:val="0"/>
              <w:snapToGrid w:val="0"/>
              <w:jc w:val="left"/>
              <w:rPr>
                <w:rFonts w:hint="eastAsia" w:ascii="宋体" w:hAnsi="宋体" w:cs="宋体"/>
                <w:szCs w:val="21"/>
              </w:rPr>
            </w:pPr>
            <w:r>
              <w:rPr>
                <w:rFonts w:hint="eastAsia" w:ascii="宋体" w:hAnsi="宋体" w:cs="宋体"/>
                <w:szCs w:val="21"/>
              </w:rPr>
              <w:t>电源220V/50Hz</w:t>
            </w:r>
          </w:p>
          <w:p w14:paraId="205B6D01">
            <w:pPr>
              <w:adjustRightInd w:val="0"/>
              <w:snapToGrid w:val="0"/>
              <w:jc w:val="left"/>
              <w:rPr>
                <w:rFonts w:hint="eastAsia" w:ascii="宋体" w:hAnsi="宋体" w:cs="宋体"/>
                <w:szCs w:val="21"/>
              </w:rPr>
            </w:pPr>
            <w:r>
              <w:rPr>
                <w:rFonts w:hint="eastAsia" w:ascii="宋体" w:hAnsi="宋体" w:cs="宋体"/>
                <w:szCs w:val="21"/>
              </w:rPr>
              <w:t>制冷耗电：≤1.8kw</w:t>
            </w:r>
          </w:p>
          <w:p w14:paraId="1AD02EF9">
            <w:pPr>
              <w:adjustRightInd w:val="0"/>
              <w:snapToGrid w:val="0"/>
              <w:jc w:val="left"/>
              <w:rPr>
                <w:rFonts w:hint="eastAsia" w:ascii="宋体" w:hAnsi="宋体" w:cs="宋体"/>
                <w:szCs w:val="21"/>
              </w:rPr>
            </w:pPr>
            <w:r>
              <w:rPr>
                <w:rFonts w:hint="eastAsia" w:ascii="宋体" w:hAnsi="宋体" w:cs="宋体"/>
                <w:szCs w:val="21"/>
              </w:rPr>
              <w:t>制热耗电：≤1.74kw</w:t>
            </w:r>
          </w:p>
          <w:p w14:paraId="420535C9">
            <w:pPr>
              <w:adjustRightInd w:val="0"/>
              <w:snapToGrid w:val="0"/>
              <w:jc w:val="left"/>
              <w:rPr>
                <w:rFonts w:hint="eastAsia" w:ascii="宋体" w:hAnsi="宋体" w:cs="宋体"/>
                <w:b/>
                <w:bCs/>
                <w:szCs w:val="21"/>
              </w:rPr>
            </w:pPr>
            <w:r>
              <w:rPr>
                <w:rFonts w:hint="eastAsia" w:ascii="宋体" w:hAnsi="宋体" w:cs="宋体"/>
                <w:b/>
                <w:bCs/>
                <w:szCs w:val="21"/>
              </w:rPr>
              <w:t>出水温度：7/12℃  （制冷） 35/55℃  （采暖）</w:t>
            </w:r>
          </w:p>
          <w:p w14:paraId="4C941A68">
            <w:pPr>
              <w:adjustRightInd w:val="0"/>
              <w:snapToGrid w:val="0"/>
              <w:jc w:val="left"/>
              <w:rPr>
                <w:rFonts w:hint="eastAsia" w:ascii="宋体" w:hAnsi="宋体" w:cs="宋体"/>
                <w:szCs w:val="21"/>
              </w:rPr>
            </w:pPr>
            <w:r>
              <w:rPr>
                <w:rFonts w:hint="eastAsia" w:ascii="宋体" w:hAnsi="宋体" w:cs="宋体"/>
                <w:szCs w:val="21"/>
              </w:rPr>
              <w:t xml:space="preserve">冷媒水流量：12.2m3/h    </w:t>
            </w:r>
          </w:p>
          <w:p w14:paraId="35D60A36">
            <w:pPr>
              <w:adjustRightInd w:val="0"/>
              <w:snapToGrid w:val="0"/>
              <w:jc w:val="left"/>
              <w:rPr>
                <w:rFonts w:hint="eastAsia" w:ascii="宋体" w:hAnsi="宋体" w:cs="宋体"/>
                <w:szCs w:val="21"/>
              </w:rPr>
            </w:pPr>
            <w:r>
              <w:rPr>
                <w:rFonts w:hint="eastAsia" w:ascii="宋体" w:hAnsi="宋体" w:cs="宋体"/>
                <w:szCs w:val="21"/>
              </w:rPr>
              <w:t>冷媒水压力损失：＜50KPa</w:t>
            </w:r>
          </w:p>
          <w:p w14:paraId="6E3714F6">
            <w:pPr>
              <w:adjustRightInd w:val="0"/>
              <w:snapToGrid w:val="0"/>
              <w:jc w:val="left"/>
              <w:rPr>
                <w:rFonts w:hint="eastAsia" w:ascii="宋体" w:hAnsi="宋体" w:cs="宋体"/>
                <w:szCs w:val="21"/>
              </w:rPr>
            </w:pPr>
            <w:r>
              <w:rPr>
                <w:rFonts w:hint="eastAsia" w:ascii="宋体" w:hAnsi="宋体" w:cs="宋体"/>
                <w:szCs w:val="21"/>
              </w:rPr>
              <w:t>尺寸（长x宽x高）：2026x880x2228mm</w:t>
            </w:r>
          </w:p>
          <w:p w14:paraId="225D4E10">
            <w:pPr>
              <w:adjustRightInd w:val="0"/>
              <w:snapToGrid w:val="0"/>
              <w:jc w:val="left"/>
              <w:rPr>
                <w:rFonts w:hint="eastAsia" w:ascii="宋体" w:hAnsi="宋体" w:cs="宋体"/>
                <w:szCs w:val="21"/>
              </w:rPr>
            </w:pPr>
            <w:r>
              <w:rPr>
                <w:rFonts w:hint="eastAsia" w:ascii="宋体" w:hAnsi="宋体" w:cs="宋体"/>
                <w:szCs w:val="21"/>
              </w:rPr>
              <w:t xml:space="preserve">主机重量：≤910kg  </w:t>
            </w:r>
          </w:p>
          <w:p w14:paraId="668FB94C">
            <w:pPr>
              <w:adjustRightInd w:val="0"/>
              <w:snapToGrid w:val="0"/>
              <w:jc w:val="left"/>
              <w:rPr>
                <w:rFonts w:hint="eastAsia" w:ascii="宋体" w:hAnsi="宋体" w:cs="宋体"/>
                <w:szCs w:val="21"/>
              </w:rPr>
            </w:pPr>
            <w:r>
              <w:rPr>
                <w:rFonts w:hint="eastAsia" w:ascii="宋体" w:hAnsi="宋体" w:cs="宋体"/>
                <w:szCs w:val="21"/>
              </w:rPr>
              <w:t xml:space="preserve">天然气耗量（热值按照：8600）：≤5.91 m3/h </w:t>
            </w:r>
          </w:p>
          <w:p w14:paraId="14762498">
            <w:pPr>
              <w:adjustRightInd w:val="0"/>
              <w:snapToGrid w:val="0"/>
              <w:jc w:val="left"/>
              <w:rPr>
                <w:rFonts w:hint="eastAsia" w:ascii="宋体" w:hAnsi="宋体" w:cs="宋体"/>
                <w:szCs w:val="21"/>
              </w:rPr>
            </w:pPr>
            <w:r>
              <w:rPr>
                <w:rFonts w:hint="eastAsia" w:ascii="宋体" w:hAnsi="宋体" w:cs="宋体"/>
                <w:szCs w:val="21"/>
              </w:rPr>
              <w:t>天然气压力范围：1.0-2.5KPa</w:t>
            </w:r>
          </w:p>
          <w:p w14:paraId="0E71FD6C">
            <w:pPr>
              <w:adjustRightInd w:val="0"/>
              <w:snapToGrid w:val="0"/>
              <w:jc w:val="left"/>
              <w:rPr>
                <w:rFonts w:hint="eastAsia" w:ascii="宋体" w:hAnsi="宋体" w:cs="宋体"/>
                <w:szCs w:val="21"/>
              </w:rPr>
            </w:pPr>
            <w:r>
              <w:rPr>
                <w:rFonts w:hint="eastAsia" w:ascii="宋体" w:hAnsi="宋体" w:cs="宋体"/>
                <w:szCs w:val="21"/>
              </w:rPr>
              <w:t>运行噪音（db）：≤64</w:t>
            </w:r>
          </w:p>
          <w:p w14:paraId="3A6F4CF6">
            <w:pPr>
              <w:adjustRightInd w:val="0"/>
              <w:snapToGrid w:val="0"/>
              <w:jc w:val="left"/>
              <w:rPr>
                <w:rFonts w:hint="eastAsia" w:ascii="宋体" w:hAnsi="宋体" w:cs="宋体"/>
                <w:szCs w:val="21"/>
              </w:rPr>
            </w:pPr>
            <w:r>
              <w:rPr>
                <w:rFonts w:hint="eastAsia" w:ascii="宋体" w:hAnsi="宋体" w:cs="宋体"/>
                <w:szCs w:val="21"/>
              </w:rPr>
              <w:t>机组使用寿命：≥20年</w:t>
            </w:r>
          </w:p>
          <w:p w14:paraId="462B0921">
            <w:pPr>
              <w:adjustRightInd w:val="0"/>
              <w:snapToGrid w:val="0"/>
              <w:jc w:val="left"/>
              <w:rPr>
                <w:rFonts w:hint="eastAsia" w:ascii="宋体" w:hAnsi="宋体" w:cs="宋体"/>
                <w:szCs w:val="21"/>
              </w:rPr>
            </w:pPr>
            <w:r>
              <w:rPr>
                <w:rFonts w:hint="eastAsia" w:ascii="宋体" w:hAnsi="宋体" w:cs="宋体"/>
                <w:szCs w:val="21"/>
              </w:rPr>
              <w:t>具有压缩机、电机、风机电机过载、过热保护，压缩机电源缺相及过电流保护，制冷剂高压保护及低压保护功能，雷击保护等多种防护功能</w:t>
            </w:r>
          </w:p>
        </w:tc>
        <w:tc>
          <w:tcPr>
            <w:tcW w:w="507" w:type="pct"/>
            <w:tcMar>
              <w:top w:w="60" w:type="dxa"/>
              <w:left w:w="120" w:type="dxa"/>
              <w:bottom w:w="30" w:type="dxa"/>
              <w:right w:w="120" w:type="dxa"/>
            </w:tcMar>
          </w:tcPr>
          <w:p w14:paraId="4A0A94A7">
            <w:pPr>
              <w:adjustRightInd w:val="0"/>
              <w:snapToGrid w:val="0"/>
              <w:jc w:val="center"/>
              <w:rPr>
                <w:rFonts w:hint="eastAsia" w:ascii="宋体" w:hAnsi="宋体" w:cs="宋体"/>
                <w:szCs w:val="21"/>
              </w:rPr>
            </w:pPr>
            <w:r>
              <w:rPr>
                <w:rFonts w:hint="eastAsia" w:ascii="宋体" w:hAnsi="宋体" w:cs="宋体"/>
                <w:szCs w:val="21"/>
              </w:rPr>
              <w:t>16套</w:t>
            </w:r>
          </w:p>
        </w:tc>
      </w:tr>
      <w:tr w14:paraId="2250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5C27A398">
            <w:pPr>
              <w:adjustRightInd w:val="0"/>
              <w:snapToGrid w:val="0"/>
              <w:jc w:val="left"/>
              <w:rPr>
                <w:rFonts w:hint="eastAsia" w:ascii="宋体" w:hAnsi="宋体" w:cs="宋体"/>
                <w:szCs w:val="21"/>
              </w:rPr>
            </w:pPr>
            <w:r>
              <w:rPr>
                <w:rFonts w:hint="eastAsia" w:ascii="宋体" w:hAnsi="宋体" w:cs="宋体"/>
                <w:szCs w:val="21"/>
              </w:rPr>
              <w:t>冷温泵</w:t>
            </w:r>
          </w:p>
        </w:tc>
        <w:tc>
          <w:tcPr>
            <w:tcW w:w="3436" w:type="pct"/>
            <w:tcMar>
              <w:top w:w="60" w:type="dxa"/>
              <w:left w:w="120" w:type="dxa"/>
              <w:bottom w:w="30" w:type="dxa"/>
              <w:right w:w="120" w:type="dxa"/>
            </w:tcMar>
          </w:tcPr>
          <w:p w14:paraId="22EC3B4D">
            <w:pPr>
              <w:adjustRightInd w:val="0"/>
              <w:snapToGrid w:val="0"/>
              <w:jc w:val="left"/>
              <w:rPr>
                <w:rFonts w:hint="eastAsia" w:ascii="宋体" w:hAnsi="宋体" w:cs="宋体"/>
                <w:szCs w:val="21"/>
              </w:rPr>
            </w:pPr>
            <w:r>
              <w:rPr>
                <w:rFonts w:hint="eastAsia" w:ascii="宋体" w:hAnsi="宋体" w:cs="宋体"/>
                <w:szCs w:val="21"/>
              </w:rPr>
              <w:t>流量：120m3/h</w:t>
            </w:r>
          </w:p>
          <w:p w14:paraId="1525C691">
            <w:pPr>
              <w:adjustRightInd w:val="0"/>
              <w:snapToGrid w:val="0"/>
              <w:jc w:val="left"/>
              <w:rPr>
                <w:rFonts w:hint="eastAsia" w:ascii="宋体" w:hAnsi="宋体" w:cs="宋体"/>
                <w:szCs w:val="21"/>
              </w:rPr>
            </w:pPr>
            <w:r>
              <w:rPr>
                <w:rFonts w:hint="eastAsia" w:ascii="宋体" w:hAnsi="宋体" w:cs="宋体"/>
                <w:szCs w:val="21"/>
              </w:rPr>
              <w:t>扬程：30.1m</w:t>
            </w:r>
          </w:p>
          <w:p w14:paraId="4D1766EB">
            <w:pPr>
              <w:adjustRightInd w:val="0"/>
              <w:snapToGrid w:val="0"/>
              <w:jc w:val="left"/>
              <w:rPr>
                <w:rFonts w:hint="eastAsia" w:ascii="宋体" w:hAnsi="宋体" w:cs="宋体"/>
                <w:szCs w:val="21"/>
              </w:rPr>
            </w:pPr>
            <w:r>
              <w:rPr>
                <w:rFonts w:hint="eastAsia" w:ascii="宋体" w:hAnsi="宋体" w:cs="宋体"/>
                <w:szCs w:val="21"/>
              </w:rPr>
              <w:t>功率：18.5kw</w:t>
            </w:r>
          </w:p>
        </w:tc>
        <w:tc>
          <w:tcPr>
            <w:tcW w:w="507" w:type="pct"/>
            <w:tcMar>
              <w:top w:w="60" w:type="dxa"/>
              <w:left w:w="120" w:type="dxa"/>
              <w:bottom w:w="30" w:type="dxa"/>
              <w:right w:w="120" w:type="dxa"/>
            </w:tcMar>
          </w:tcPr>
          <w:p w14:paraId="38EB77B1">
            <w:pPr>
              <w:adjustRightInd w:val="0"/>
              <w:snapToGrid w:val="0"/>
              <w:jc w:val="left"/>
              <w:rPr>
                <w:rFonts w:hint="eastAsia" w:ascii="宋体" w:hAnsi="宋体" w:cs="宋体"/>
                <w:szCs w:val="21"/>
              </w:rPr>
            </w:pPr>
            <w:r>
              <w:rPr>
                <w:rFonts w:hint="eastAsia" w:ascii="宋体" w:hAnsi="宋体" w:cs="宋体"/>
                <w:szCs w:val="21"/>
              </w:rPr>
              <w:t>3套</w:t>
            </w:r>
          </w:p>
        </w:tc>
      </w:tr>
      <w:tr w14:paraId="2B47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72EB6426">
            <w:pPr>
              <w:adjustRightInd w:val="0"/>
              <w:snapToGrid w:val="0"/>
              <w:jc w:val="left"/>
              <w:rPr>
                <w:rFonts w:hint="eastAsia" w:ascii="宋体" w:hAnsi="宋体" w:cs="宋体"/>
                <w:szCs w:val="21"/>
              </w:rPr>
            </w:pPr>
            <w:r>
              <w:rPr>
                <w:rFonts w:hint="eastAsia" w:ascii="宋体" w:hAnsi="宋体" w:cs="宋体"/>
                <w:szCs w:val="21"/>
              </w:rPr>
              <w:t>全自动软水器</w:t>
            </w:r>
          </w:p>
        </w:tc>
        <w:tc>
          <w:tcPr>
            <w:tcW w:w="3436" w:type="pct"/>
            <w:tcMar>
              <w:top w:w="60" w:type="dxa"/>
              <w:left w:w="120" w:type="dxa"/>
              <w:bottom w:w="30" w:type="dxa"/>
              <w:right w:w="120" w:type="dxa"/>
            </w:tcMar>
          </w:tcPr>
          <w:p w14:paraId="4016CEA3">
            <w:pPr>
              <w:adjustRightInd w:val="0"/>
              <w:snapToGrid w:val="0"/>
              <w:jc w:val="left"/>
              <w:rPr>
                <w:rFonts w:hint="eastAsia" w:ascii="宋体" w:hAnsi="宋体" w:cs="宋体"/>
                <w:szCs w:val="21"/>
              </w:rPr>
            </w:pPr>
            <w:r>
              <w:rPr>
                <w:rFonts w:hint="eastAsia" w:ascii="宋体" w:hAnsi="宋体" w:cs="宋体"/>
                <w:szCs w:val="21"/>
              </w:rPr>
              <w:t>水量：6m3/h</w:t>
            </w:r>
          </w:p>
          <w:p w14:paraId="1B78D403">
            <w:pPr>
              <w:adjustRightInd w:val="0"/>
              <w:snapToGrid w:val="0"/>
              <w:jc w:val="left"/>
              <w:rPr>
                <w:rFonts w:hint="eastAsia" w:ascii="宋体" w:hAnsi="宋体" w:cs="宋体"/>
                <w:szCs w:val="21"/>
              </w:rPr>
            </w:pPr>
            <w:r>
              <w:rPr>
                <w:rFonts w:hint="eastAsia" w:ascii="宋体" w:hAnsi="宋体" w:cs="宋体"/>
                <w:szCs w:val="21"/>
              </w:rPr>
              <w:t>双罐双阀，含配套管线</w:t>
            </w:r>
          </w:p>
        </w:tc>
        <w:tc>
          <w:tcPr>
            <w:tcW w:w="507" w:type="pct"/>
            <w:tcMar>
              <w:top w:w="60" w:type="dxa"/>
              <w:left w:w="120" w:type="dxa"/>
              <w:bottom w:w="30" w:type="dxa"/>
              <w:right w:w="120" w:type="dxa"/>
            </w:tcMar>
          </w:tcPr>
          <w:p w14:paraId="5C68F628">
            <w:pPr>
              <w:adjustRightInd w:val="0"/>
              <w:snapToGrid w:val="0"/>
              <w:jc w:val="left"/>
              <w:rPr>
                <w:rFonts w:hint="eastAsia" w:ascii="宋体" w:hAnsi="宋体" w:cs="宋体"/>
                <w:szCs w:val="21"/>
              </w:rPr>
            </w:pPr>
            <w:r>
              <w:rPr>
                <w:rFonts w:hint="eastAsia" w:ascii="宋体" w:hAnsi="宋体" w:cs="宋体"/>
                <w:szCs w:val="21"/>
              </w:rPr>
              <w:t>1套</w:t>
            </w:r>
          </w:p>
        </w:tc>
      </w:tr>
      <w:tr w14:paraId="1A1E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0D79F71D">
            <w:pPr>
              <w:adjustRightInd w:val="0"/>
              <w:snapToGrid w:val="0"/>
              <w:jc w:val="left"/>
              <w:rPr>
                <w:rFonts w:hint="eastAsia" w:ascii="宋体" w:hAnsi="宋体" w:cs="宋体"/>
                <w:szCs w:val="21"/>
              </w:rPr>
            </w:pPr>
            <w:r>
              <w:rPr>
                <w:rFonts w:hint="eastAsia" w:ascii="宋体" w:hAnsi="宋体" w:cs="宋体"/>
                <w:szCs w:val="21"/>
              </w:rPr>
              <w:t>软化水箱</w:t>
            </w:r>
          </w:p>
        </w:tc>
        <w:tc>
          <w:tcPr>
            <w:tcW w:w="3436" w:type="pct"/>
            <w:tcMar>
              <w:top w:w="60" w:type="dxa"/>
              <w:left w:w="120" w:type="dxa"/>
              <w:bottom w:w="30" w:type="dxa"/>
              <w:right w:w="120" w:type="dxa"/>
            </w:tcMar>
          </w:tcPr>
          <w:p w14:paraId="0E931249">
            <w:pPr>
              <w:adjustRightInd w:val="0"/>
              <w:snapToGrid w:val="0"/>
              <w:jc w:val="left"/>
              <w:rPr>
                <w:rFonts w:hint="eastAsia" w:ascii="宋体" w:hAnsi="宋体" w:cs="宋体"/>
                <w:szCs w:val="21"/>
              </w:rPr>
            </w:pPr>
            <w:r>
              <w:rPr>
                <w:rFonts w:hint="eastAsia" w:ascii="宋体" w:hAnsi="宋体" w:cs="宋体"/>
                <w:szCs w:val="21"/>
              </w:rPr>
              <w:t>尺寸：2.5m*2m*2m</w:t>
            </w:r>
          </w:p>
          <w:p w14:paraId="6AC4018E">
            <w:pPr>
              <w:adjustRightInd w:val="0"/>
              <w:snapToGrid w:val="0"/>
              <w:jc w:val="left"/>
              <w:rPr>
                <w:rFonts w:hint="eastAsia" w:ascii="宋体" w:hAnsi="宋体" w:cs="宋体"/>
                <w:szCs w:val="21"/>
              </w:rPr>
            </w:pPr>
            <w:r>
              <w:rPr>
                <w:rFonts w:hint="eastAsia" w:ascii="宋体" w:hAnsi="宋体" w:cs="宋体"/>
                <w:szCs w:val="21"/>
              </w:rPr>
              <w:t>304不锈钢</w:t>
            </w:r>
          </w:p>
        </w:tc>
        <w:tc>
          <w:tcPr>
            <w:tcW w:w="507" w:type="pct"/>
            <w:tcMar>
              <w:top w:w="60" w:type="dxa"/>
              <w:left w:w="120" w:type="dxa"/>
              <w:bottom w:w="30" w:type="dxa"/>
              <w:right w:w="120" w:type="dxa"/>
            </w:tcMar>
          </w:tcPr>
          <w:p w14:paraId="228C4B04">
            <w:pPr>
              <w:adjustRightInd w:val="0"/>
              <w:snapToGrid w:val="0"/>
              <w:jc w:val="left"/>
              <w:rPr>
                <w:rFonts w:hint="eastAsia" w:ascii="宋体" w:hAnsi="宋体" w:cs="宋体"/>
                <w:szCs w:val="21"/>
              </w:rPr>
            </w:pPr>
            <w:r>
              <w:rPr>
                <w:rFonts w:hint="eastAsia" w:ascii="宋体" w:hAnsi="宋体" w:cs="宋体"/>
                <w:szCs w:val="21"/>
              </w:rPr>
              <w:t>1台</w:t>
            </w:r>
          </w:p>
        </w:tc>
      </w:tr>
      <w:tr w14:paraId="20C5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59F53E58">
            <w:pPr>
              <w:adjustRightInd w:val="0"/>
              <w:snapToGrid w:val="0"/>
              <w:jc w:val="left"/>
              <w:rPr>
                <w:rFonts w:hint="eastAsia" w:ascii="宋体" w:hAnsi="宋体" w:cs="宋体"/>
                <w:szCs w:val="21"/>
              </w:rPr>
            </w:pPr>
            <w:r>
              <w:rPr>
                <w:rFonts w:hint="eastAsia" w:ascii="宋体" w:hAnsi="宋体" w:cs="宋体"/>
                <w:szCs w:val="21"/>
              </w:rPr>
              <w:t>定压补水装置</w:t>
            </w:r>
          </w:p>
        </w:tc>
        <w:tc>
          <w:tcPr>
            <w:tcW w:w="3436" w:type="pct"/>
            <w:tcMar>
              <w:top w:w="60" w:type="dxa"/>
              <w:left w:w="120" w:type="dxa"/>
              <w:bottom w:w="30" w:type="dxa"/>
              <w:right w:w="120" w:type="dxa"/>
            </w:tcMar>
          </w:tcPr>
          <w:p w14:paraId="2A1D3DFF">
            <w:pPr>
              <w:adjustRightInd w:val="0"/>
              <w:snapToGrid w:val="0"/>
              <w:jc w:val="left"/>
              <w:rPr>
                <w:rFonts w:hint="eastAsia" w:ascii="宋体" w:hAnsi="宋体" w:cs="宋体"/>
                <w:szCs w:val="21"/>
              </w:rPr>
            </w:pPr>
            <w:r>
              <w:rPr>
                <w:rFonts w:hint="eastAsia" w:ascii="宋体" w:hAnsi="宋体" w:cs="宋体"/>
                <w:szCs w:val="21"/>
              </w:rPr>
              <w:t>隔膜式定压罐，D760*1800</w:t>
            </w:r>
          </w:p>
          <w:p w14:paraId="0E7E4F65">
            <w:pPr>
              <w:adjustRightInd w:val="0"/>
              <w:snapToGrid w:val="0"/>
              <w:jc w:val="left"/>
              <w:rPr>
                <w:rFonts w:hint="eastAsia" w:ascii="宋体" w:hAnsi="宋体" w:cs="宋体"/>
                <w:szCs w:val="21"/>
              </w:rPr>
            </w:pPr>
            <w:r>
              <w:rPr>
                <w:rFonts w:hint="eastAsia" w:ascii="宋体" w:hAnsi="宋体" w:cs="宋体"/>
                <w:szCs w:val="21"/>
              </w:rPr>
              <w:t>补水泵，流量5.5m3/h，扬程44m，功率3kw</w:t>
            </w:r>
          </w:p>
        </w:tc>
        <w:tc>
          <w:tcPr>
            <w:tcW w:w="507" w:type="pct"/>
            <w:tcMar>
              <w:top w:w="60" w:type="dxa"/>
              <w:left w:w="120" w:type="dxa"/>
              <w:bottom w:w="30" w:type="dxa"/>
              <w:right w:w="120" w:type="dxa"/>
            </w:tcMar>
          </w:tcPr>
          <w:p w14:paraId="204D0799">
            <w:pPr>
              <w:adjustRightInd w:val="0"/>
              <w:snapToGrid w:val="0"/>
              <w:jc w:val="left"/>
              <w:rPr>
                <w:rFonts w:hint="eastAsia" w:ascii="宋体" w:hAnsi="宋体" w:cs="宋体"/>
                <w:szCs w:val="21"/>
              </w:rPr>
            </w:pPr>
            <w:r>
              <w:rPr>
                <w:rFonts w:hint="eastAsia" w:ascii="宋体" w:hAnsi="宋体" w:cs="宋体"/>
                <w:szCs w:val="21"/>
              </w:rPr>
              <w:t>1套</w:t>
            </w:r>
          </w:p>
        </w:tc>
      </w:tr>
      <w:tr w14:paraId="1599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6FE3948D">
            <w:pPr>
              <w:adjustRightInd w:val="0"/>
              <w:snapToGrid w:val="0"/>
              <w:jc w:val="left"/>
              <w:rPr>
                <w:rFonts w:hint="eastAsia" w:ascii="宋体" w:hAnsi="宋体" w:cs="宋体"/>
                <w:szCs w:val="21"/>
              </w:rPr>
            </w:pPr>
            <w:r>
              <w:rPr>
                <w:rFonts w:hint="eastAsia" w:ascii="宋体" w:hAnsi="宋体" w:cs="宋体"/>
                <w:szCs w:val="21"/>
              </w:rPr>
              <w:t>集分水器</w:t>
            </w:r>
          </w:p>
        </w:tc>
        <w:tc>
          <w:tcPr>
            <w:tcW w:w="3436" w:type="pct"/>
            <w:tcMar>
              <w:top w:w="60" w:type="dxa"/>
              <w:left w:w="120" w:type="dxa"/>
              <w:bottom w:w="30" w:type="dxa"/>
              <w:right w:w="120" w:type="dxa"/>
            </w:tcMar>
          </w:tcPr>
          <w:p w14:paraId="409D3C92">
            <w:pPr>
              <w:adjustRightInd w:val="0"/>
              <w:snapToGrid w:val="0"/>
              <w:jc w:val="left"/>
              <w:rPr>
                <w:rFonts w:hint="eastAsia" w:ascii="宋体" w:hAnsi="宋体" w:cs="宋体"/>
                <w:szCs w:val="21"/>
              </w:rPr>
            </w:pPr>
            <w:r>
              <w:rPr>
                <w:rFonts w:hint="eastAsia" w:ascii="宋体" w:hAnsi="宋体" w:cs="宋体"/>
                <w:szCs w:val="21"/>
              </w:rPr>
              <w:t>尺寸：D600*2800</w:t>
            </w:r>
          </w:p>
          <w:p w14:paraId="3FFFAF34">
            <w:pPr>
              <w:adjustRightInd w:val="0"/>
              <w:snapToGrid w:val="0"/>
              <w:jc w:val="left"/>
              <w:rPr>
                <w:rFonts w:hint="eastAsia" w:ascii="宋体" w:hAnsi="宋体" w:cs="宋体"/>
                <w:szCs w:val="21"/>
              </w:rPr>
            </w:pPr>
            <w:r>
              <w:rPr>
                <w:rFonts w:hint="eastAsia" w:ascii="宋体" w:hAnsi="宋体" w:cs="宋体"/>
                <w:szCs w:val="21"/>
              </w:rPr>
              <w:t>含压差控制系统</w:t>
            </w:r>
          </w:p>
        </w:tc>
        <w:tc>
          <w:tcPr>
            <w:tcW w:w="507" w:type="pct"/>
            <w:tcMar>
              <w:top w:w="60" w:type="dxa"/>
              <w:left w:w="120" w:type="dxa"/>
              <w:bottom w:w="30" w:type="dxa"/>
              <w:right w:w="120" w:type="dxa"/>
            </w:tcMar>
          </w:tcPr>
          <w:p w14:paraId="65918118">
            <w:pPr>
              <w:adjustRightInd w:val="0"/>
              <w:snapToGrid w:val="0"/>
              <w:jc w:val="left"/>
              <w:rPr>
                <w:rFonts w:hint="eastAsia" w:ascii="宋体" w:hAnsi="宋体" w:cs="宋体"/>
                <w:szCs w:val="21"/>
              </w:rPr>
            </w:pPr>
            <w:r>
              <w:rPr>
                <w:rFonts w:hint="eastAsia" w:ascii="宋体" w:hAnsi="宋体" w:cs="宋体"/>
                <w:szCs w:val="21"/>
              </w:rPr>
              <w:t>2套</w:t>
            </w:r>
          </w:p>
        </w:tc>
      </w:tr>
      <w:tr w14:paraId="245C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10A1C18A">
            <w:pPr>
              <w:rPr>
                <w:rFonts w:hint="eastAsia" w:ascii="宋体" w:hAnsi="宋体" w:cs="宋体"/>
                <w:szCs w:val="21"/>
              </w:rPr>
            </w:pPr>
          </w:p>
        </w:tc>
        <w:tc>
          <w:tcPr>
            <w:tcW w:w="3436" w:type="pct"/>
            <w:tcMar>
              <w:top w:w="60" w:type="dxa"/>
              <w:left w:w="120" w:type="dxa"/>
              <w:bottom w:w="30" w:type="dxa"/>
              <w:right w:w="120" w:type="dxa"/>
            </w:tcMar>
          </w:tcPr>
          <w:p w14:paraId="1076E009">
            <w:pPr>
              <w:rPr>
                <w:rFonts w:hint="eastAsia" w:ascii="宋体" w:hAnsi="宋体" w:cs="宋体"/>
                <w:szCs w:val="21"/>
              </w:rPr>
            </w:pPr>
          </w:p>
        </w:tc>
        <w:tc>
          <w:tcPr>
            <w:tcW w:w="507" w:type="pct"/>
            <w:tcMar>
              <w:top w:w="60" w:type="dxa"/>
              <w:left w:w="120" w:type="dxa"/>
              <w:bottom w:w="30" w:type="dxa"/>
              <w:right w:w="120" w:type="dxa"/>
            </w:tcMar>
          </w:tcPr>
          <w:p w14:paraId="6E17FBE7">
            <w:pPr>
              <w:rPr>
                <w:rFonts w:hint="eastAsia" w:ascii="宋体" w:hAnsi="宋体" w:cs="宋体"/>
                <w:szCs w:val="21"/>
              </w:rPr>
            </w:pPr>
          </w:p>
        </w:tc>
      </w:tr>
      <w:tr w14:paraId="762A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54C6C9CF">
            <w:pPr>
              <w:rPr>
                <w:rFonts w:hint="eastAsia" w:ascii="宋体" w:hAnsi="宋体" w:cs="宋体"/>
                <w:szCs w:val="21"/>
              </w:rPr>
            </w:pPr>
          </w:p>
        </w:tc>
        <w:tc>
          <w:tcPr>
            <w:tcW w:w="3436" w:type="pct"/>
            <w:tcMar>
              <w:top w:w="60" w:type="dxa"/>
              <w:left w:w="120" w:type="dxa"/>
              <w:bottom w:w="30" w:type="dxa"/>
              <w:right w:w="120" w:type="dxa"/>
            </w:tcMar>
          </w:tcPr>
          <w:p w14:paraId="5331023E">
            <w:pPr>
              <w:rPr>
                <w:rFonts w:hint="eastAsia" w:ascii="宋体" w:hAnsi="宋体" w:cs="宋体"/>
                <w:szCs w:val="21"/>
              </w:rPr>
            </w:pPr>
          </w:p>
        </w:tc>
        <w:tc>
          <w:tcPr>
            <w:tcW w:w="507" w:type="pct"/>
            <w:tcMar>
              <w:top w:w="60" w:type="dxa"/>
              <w:left w:w="120" w:type="dxa"/>
              <w:bottom w:w="30" w:type="dxa"/>
              <w:right w:w="120" w:type="dxa"/>
            </w:tcMar>
          </w:tcPr>
          <w:p w14:paraId="42B0D649">
            <w:pPr>
              <w:rPr>
                <w:rFonts w:hint="eastAsia" w:ascii="宋体" w:hAnsi="宋体" w:cs="宋体"/>
                <w:szCs w:val="21"/>
              </w:rPr>
            </w:pPr>
          </w:p>
        </w:tc>
      </w:tr>
      <w:tr w14:paraId="7792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atLeast"/>
          <w:jc w:val="center"/>
        </w:trPr>
        <w:tc>
          <w:tcPr>
            <w:tcW w:w="1055" w:type="pct"/>
            <w:tcMar>
              <w:top w:w="60" w:type="dxa"/>
              <w:left w:w="120" w:type="dxa"/>
              <w:bottom w:w="30" w:type="dxa"/>
              <w:right w:w="120" w:type="dxa"/>
            </w:tcMar>
          </w:tcPr>
          <w:p w14:paraId="514E8751">
            <w:pPr>
              <w:adjustRightInd w:val="0"/>
              <w:snapToGrid w:val="0"/>
              <w:jc w:val="left"/>
              <w:rPr>
                <w:rFonts w:hint="eastAsia" w:ascii="宋体" w:hAnsi="宋体" w:cs="宋体"/>
                <w:szCs w:val="21"/>
              </w:rPr>
            </w:pPr>
            <w:r>
              <w:rPr>
                <w:rFonts w:hint="eastAsia" w:ascii="宋体" w:hAnsi="宋体" w:cs="宋体"/>
                <w:szCs w:val="21"/>
              </w:rPr>
              <w:t>配电柜</w:t>
            </w:r>
          </w:p>
        </w:tc>
        <w:tc>
          <w:tcPr>
            <w:tcW w:w="3436" w:type="pct"/>
            <w:tcMar>
              <w:top w:w="60" w:type="dxa"/>
              <w:left w:w="120" w:type="dxa"/>
              <w:bottom w:w="30" w:type="dxa"/>
              <w:right w:w="120" w:type="dxa"/>
            </w:tcMar>
          </w:tcPr>
          <w:p w14:paraId="405BC9F6">
            <w:pPr>
              <w:adjustRightInd w:val="0"/>
              <w:snapToGrid w:val="0"/>
              <w:jc w:val="left"/>
              <w:rPr>
                <w:rFonts w:hint="eastAsia" w:ascii="宋体" w:hAnsi="宋体" w:cs="宋体"/>
                <w:szCs w:val="21"/>
              </w:rPr>
            </w:pPr>
            <w:r>
              <w:rPr>
                <w:rFonts w:hint="eastAsia" w:ascii="宋体" w:hAnsi="宋体" w:cs="宋体"/>
                <w:szCs w:val="21"/>
              </w:rPr>
              <w:t>4联式组合式配电柜，含配套桥架、线槽、独立电表计量</w:t>
            </w:r>
          </w:p>
        </w:tc>
        <w:tc>
          <w:tcPr>
            <w:tcW w:w="507" w:type="pct"/>
            <w:tcMar>
              <w:top w:w="60" w:type="dxa"/>
              <w:left w:w="120" w:type="dxa"/>
              <w:bottom w:w="30" w:type="dxa"/>
              <w:right w:w="120" w:type="dxa"/>
            </w:tcMar>
          </w:tcPr>
          <w:p w14:paraId="5D764992">
            <w:pPr>
              <w:adjustRightInd w:val="0"/>
              <w:snapToGrid w:val="0"/>
              <w:jc w:val="left"/>
              <w:rPr>
                <w:rFonts w:hint="eastAsia" w:ascii="宋体" w:hAnsi="宋体" w:cs="宋体"/>
                <w:szCs w:val="21"/>
              </w:rPr>
            </w:pPr>
            <w:r>
              <w:rPr>
                <w:rFonts w:hint="eastAsia" w:ascii="宋体" w:hAnsi="宋体" w:cs="宋体"/>
                <w:szCs w:val="21"/>
              </w:rPr>
              <w:t>1套</w:t>
            </w:r>
          </w:p>
        </w:tc>
      </w:tr>
      <w:tr w14:paraId="2930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70A84F8A">
            <w:pPr>
              <w:adjustRightInd w:val="0"/>
              <w:snapToGrid w:val="0"/>
              <w:jc w:val="left"/>
              <w:rPr>
                <w:rFonts w:hint="eastAsia" w:ascii="宋体" w:hAnsi="宋体" w:cs="宋体"/>
                <w:szCs w:val="21"/>
              </w:rPr>
            </w:pPr>
            <w:r>
              <w:rPr>
                <w:rFonts w:hint="eastAsia" w:ascii="宋体" w:hAnsi="宋体" w:cs="宋体"/>
                <w:szCs w:val="21"/>
              </w:rPr>
              <w:t>送排风系统</w:t>
            </w:r>
          </w:p>
        </w:tc>
        <w:tc>
          <w:tcPr>
            <w:tcW w:w="3436" w:type="pct"/>
            <w:tcMar>
              <w:top w:w="60" w:type="dxa"/>
              <w:left w:w="120" w:type="dxa"/>
              <w:bottom w:w="30" w:type="dxa"/>
              <w:right w:w="120" w:type="dxa"/>
            </w:tcMar>
          </w:tcPr>
          <w:p w14:paraId="2B9E9B06">
            <w:pPr>
              <w:adjustRightInd w:val="0"/>
              <w:snapToGrid w:val="0"/>
              <w:jc w:val="left"/>
              <w:rPr>
                <w:rFonts w:hint="eastAsia" w:ascii="宋体" w:hAnsi="宋体" w:cs="宋体"/>
                <w:szCs w:val="21"/>
              </w:rPr>
            </w:pPr>
            <w:r>
              <w:rPr>
                <w:rFonts w:hint="eastAsia" w:ascii="宋体" w:hAnsi="宋体" w:cs="宋体"/>
                <w:szCs w:val="21"/>
              </w:rPr>
              <w:t>含排风机、配套管道、出回风口，提供排风量数据</w:t>
            </w:r>
          </w:p>
        </w:tc>
        <w:tc>
          <w:tcPr>
            <w:tcW w:w="507" w:type="pct"/>
            <w:tcMar>
              <w:top w:w="60" w:type="dxa"/>
              <w:left w:w="120" w:type="dxa"/>
              <w:bottom w:w="30" w:type="dxa"/>
              <w:right w:w="120" w:type="dxa"/>
            </w:tcMar>
          </w:tcPr>
          <w:p w14:paraId="17D936C0">
            <w:pPr>
              <w:adjustRightInd w:val="0"/>
              <w:snapToGrid w:val="0"/>
              <w:jc w:val="left"/>
              <w:rPr>
                <w:rFonts w:hint="eastAsia" w:ascii="宋体" w:hAnsi="宋体" w:cs="宋体"/>
                <w:szCs w:val="21"/>
              </w:rPr>
            </w:pPr>
            <w:r>
              <w:rPr>
                <w:rFonts w:hint="eastAsia" w:ascii="宋体" w:hAnsi="宋体" w:cs="宋体"/>
                <w:szCs w:val="21"/>
              </w:rPr>
              <w:t>1项</w:t>
            </w:r>
          </w:p>
        </w:tc>
      </w:tr>
      <w:tr w14:paraId="7EFD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5" w:type="pct"/>
            <w:tcMar>
              <w:top w:w="60" w:type="dxa"/>
              <w:left w:w="120" w:type="dxa"/>
              <w:bottom w:w="30" w:type="dxa"/>
              <w:right w:w="120" w:type="dxa"/>
            </w:tcMar>
          </w:tcPr>
          <w:p w14:paraId="0C2F7785">
            <w:pPr>
              <w:adjustRightInd w:val="0"/>
              <w:snapToGrid w:val="0"/>
              <w:jc w:val="left"/>
              <w:rPr>
                <w:rFonts w:hint="eastAsia" w:ascii="宋体" w:hAnsi="宋体" w:cs="宋体"/>
                <w:szCs w:val="21"/>
              </w:rPr>
            </w:pPr>
            <w:r>
              <w:rPr>
                <w:rFonts w:hint="eastAsia" w:ascii="宋体" w:hAnsi="宋体" w:cs="宋体"/>
                <w:szCs w:val="21"/>
              </w:rPr>
              <w:t>潜污泵</w:t>
            </w:r>
          </w:p>
        </w:tc>
        <w:tc>
          <w:tcPr>
            <w:tcW w:w="3436" w:type="pct"/>
            <w:tcMar>
              <w:top w:w="60" w:type="dxa"/>
              <w:left w:w="120" w:type="dxa"/>
              <w:bottom w:w="30" w:type="dxa"/>
              <w:right w:w="120" w:type="dxa"/>
            </w:tcMar>
          </w:tcPr>
          <w:p w14:paraId="13CB5750">
            <w:pPr>
              <w:adjustRightInd w:val="0"/>
              <w:snapToGrid w:val="0"/>
              <w:jc w:val="left"/>
              <w:rPr>
                <w:rFonts w:hint="eastAsia" w:ascii="宋体" w:hAnsi="宋体" w:cs="宋体"/>
                <w:szCs w:val="21"/>
              </w:rPr>
            </w:pPr>
            <w:r>
              <w:rPr>
                <w:rFonts w:hint="eastAsia" w:ascii="宋体" w:hAnsi="宋体" w:cs="宋体"/>
                <w:szCs w:val="21"/>
              </w:rPr>
              <w:t>流量6m3/h，扬程22m，功率1.1kw</w:t>
            </w:r>
          </w:p>
        </w:tc>
        <w:tc>
          <w:tcPr>
            <w:tcW w:w="507" w:type="pct"/>
            <w:tcMar>
              <w:top w:w="60" w:type="dxa"/>
              <w:left w:w="120" w:type="dxa"/>
              <w:bottom w:w="30" w:type="dxa"/>
              <w:right w:w="120" w:type="dxa"/>
            </w:tcMar>
          </w:tcPr>
          <w:p w14:paraId="6ACB4298">
            <w:pPr>
              <w:adjustRightInd w:val="0"/>
              <w:snapToGrid w:val="0"/>
              <w:jc w:val="left"/>
              <w:rPr>
                <w:rFonts w:hint="eastAsia" w:ascii="宋体" w:hAnsi="宋体" w:cs="宋体"/>
                <w:szCs w:val="21"/>
              </w:rPr>
            </w:pPr>
            <w:r>
              <w:rPr>
                <w:rFonts w:hint="eastAsia" w:ascii="宋体" w:hAnsi="宋体" w:cs="宋体"/>
                <w:szCs w:val="21"/>
              </w:rPr>
              <w:t>2台</w:t>
            </w:r>
          </w:p>
        </w:tc>
      </w:tr>
      <w:tr w14:paraId="1F4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6F408A8A">
            <w:pPr>
              <w:adjustRightInd w:val="0"/>
              <w:snapToGrid w:val="0"/>
              <w:jc w:val="left"/>
              <w:rPr>
                <w:rFonts w:hint="eastAsia" w:ascii="宋体" w:hAnsi="宋体" w:cs="宋体"/>
                <w:szCs w:val="21"/>
              </w:rPr>
            </w:pPr>
            <w:r>
              <w:rPr>
                <w:rFonts w:hint="eastAsia" w:ascii="宋体" w:hAnsi="宋体" w:cs="宋体"/>
                <w:szCs w:val="21"/>
              </w:rPr>
              <w:t>配套管道</w:t>
            </w:r>
          </w:p>
        </w:tc>
        <w:tc>
          <w:tcPr>
            <w:tcW w:w="3436" w:type="pct"/>
            <w:tcMar>
              <w:top w:w="60" w:type="dxa"/>
              <w:left w:w="120" w:type="dxa"/>
              <w:bottom w:w="30" w:type="dxa"/>
              <w:right w:w="120" w:type="dxa"/>
            </w:tcMar>
          </w:tcPr>
          <w:p w14:paraId="4E9A00AC">
            <w:pPr>
              <w:adjustRightInd w:val="0"/>
              <w:snapToGrid w:val="0"/>
              <w:jc w:val="left"/>
              <w:rPr>
                <w:rFonts w:hint="eastAsia" w:ascii="宋体" w:hAnsi="宋体" w:cs="宋体"/>
                <w:szCs w:val="21"/>
              </w:rPr>
            </w:pPr>
            <w:r>
              <w:rPr>
                <w:rFonts w:hint="eastAsia" w:ascii="宋体" w:hAnsi="宋体" w:cs="宋体"/>
                <w:szCs w:val="21"/>
              </w:rPr>
              <w:t>旧设备拆除、新设备安装后的配套管道改造，含阀门及管道保温</w:t>
            </w:r>
          </w:p>
        </w:tc>
        <w:tc>
          <w:tcPr>
            <w:tcW w:w="507" w:type="pct"/>
            <w:tcMar>
              <w:top w:w="60" w:type="dxa"/>
              <w:left w:w="120" w:type="dxa"/>
              <w:bottom w:w="30" w:type="dxa"/>
              <w:right w:w="120" w:type="dxa"/>
            </w:tcMar>
          </w:tcPr>
          <w:p w14:paraId="3FB9818B">
            <w:pPr>
              <w:adjustRightInd w:val="0"/>
              <w:snapToGrid w:val="0"/>
              <w:jc w:val="left"/>
              <w:rPr>
                <w:rFonts w:hint="eastAsia" w:ascii="宋体" w:hAnsi="宋体" w:cs="宋体"/>
                <w:szCs w:val="21"/>
              </w:rPr>
            </w:pPr>
            <w:r>
              <w:rPr>
                <w:rFonts w:hint="eastAsia" w:ascii="宋体" w:hAnsi="宋体" w:cs="宋体"/>
                <w:szCs w:val="21"/>
              </w:rPr>
              <w:t>1项</w:t>
            </w:r>
          </w:p>
        </w:tc>
      </w:tr>
      <w:tr w14:paraId="5A65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1439B2F1">
            <w:pPr>
              <w:adjustRightInd w:val="0"/>
              <w:snapToGrid w:val="0"/>
              <w:jc w:val="left"/>
              <w:rPr>
                <w:rFonts w:hint="eastAsia" w:ascii="宋体" w:hAnsi="宋体" w:cs="宋体"/>
                <w:szCs w:val="21"/>
              </w:rPr>
            </w:pPr>
            <w:r>
              <w:rPr>
                <w:rFonts w:hint="eastAsia" w:ascii="宋体" w:hAnsi="宋体" w:cs="宋体"/>
                <w:szCs w:val="21"/>
              </w:rPr>
              <w:t>电器改造安装</w:t>
            </w:r>
          </w:p>
        </w:tc>
        <w:tc>
          <w:tcPr>
            <w:tcW w:w="3436" w:type="pct"/>
            <w:tcMar>
              <w:top w:w="60" w:type="dxa"/>
              <w:left w:w="120" w:type="dxa"/>
              <w:bottom w:w="30" w:type="dxa"/>
              <w:right w:w="120" w:type="dxa"/>
            </w:tcMar>
          </w:tcPr>
          <w:p w14:paraId="5DF91C0B">
            <w:pPr>
              <w:adjustRightInd w:val="0"/>
              <w:snapToGrid w:val="0"/>
              <w:jc w:val="left"/>
              <w:rPr>
                <w:rFonts w:hint="eastAsia" w:ascii="宋体" w:hAnsi="宋体" w:cs="宋体"/>
                <w:szCs w:val="21"/>
              </w:rPr>
            </w:pPr>
            <w:r>
              <w:rPr>
                <w:rFonts w:hint="eastAsia" w:ascii="宋体" w:hAnsi="宋体" w:cs="宋体"/>
                <w:szCs w:val="21"/>
              </w:rPr>
              <w:t>配电柜、桥架（可利旧）、电缆</w:t>
            </w:r>
          </w:p>
        </w:tc>
        <w:tc>
          <w:tcPr>
            <w:tcW w:w="507" w:type="pct"/>
            <w:tcMar>
              <w:top w:w="60" w:type="dxa"/>
              <w:left w:w="120" w:type="dxa"/>
              <w:bottom w:w="30" w:type="dxa"/>
              <w:right w:w="120" w:type="dxa"/>
            </w:tcMar>
          </w:tcPr>
          <w:p w14:paraId="4E2E0616">
            <w:pPr>
              <w:adjustRightInd w:val="0"/>
              <w:snapToGrid w:val="0"/>
              <w:jc w:val="left"/>
              <w:rPr>
                <w:rFonts w:hint="eastAsia" w:ascii="宋体" w:hAnsi="宋体" w:cs="宋体"/>
                <w:szCs w:val="21"/>
              </w:rPr>
            </w:pPr>
            <w:r>
              <w:rPr>
                <w:rFonts w:hint="eastAsia" w:ascii="宋体" w:hAnsi="宋体" w:cs="宋体"/>
                <w:szCs w:val="21"/>
              </w:rPr>
              <w:t>1项</w:t>
            </w:r>
          </w:p>
        </w:tc>
      </w:tr>
      <w:tr w14:paraId="4371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4F8E92A6">
            <w:pPr>
              <w:adjustRightInd w:val="0"/>
              <w:snapToGrid w:val="0"/>
              <w:jc w:val="left"/>
              <w:rPr>
                <w:rFonts w:hint="eastAsia" w:ascii="宋体" w:hAnsi="宋体" w:cs="宋体"/>
                <w:szCs w:val="21"/>
              </w:rPr>
            </w:pPr>
            <w:r>
              <w:rPr>
                <w:rFonts w:hint="eastAsia" w:ascii="宋体" w:hAnsi="宋体" w:cs="宋体"/>
                <w:szCs w:val="21"/>
              </w:rPr>
              <w:t>远程控制箱</w:t>
            </w:r>
          </w:p>
        </w:tc>
        <w:tc>
          <w:tcPr>
            <w:tcW w:w="3436" w:type="pct"/>
            <w:tcMar>
              <w:top w:w="60" w:type="dxa"/>
              <w:left w:w="120" w:type="dxa"/>
              <w:bottom w:w="30" w:type="dxa"/>
              <w:right w:w="120" w:type="dxa"/>
            </w:tcMar>
          </w:tcPr>
          <w:p w14:paraId="1283B4A6">
            <w:pPr>
              <w:adjustRightInd w:val="0"/>
              <w:snapToGrid w:val="0"/>
              <w:jc w:val="left"/>
              <w:rPr>
                <w:rFonts w:hint="eastAsia" w:ascii="宋体" w:hAnsi="宋体" w:cs="宋体"/>
                <w:szCs w:val="21"/>
              </w:rPr>
            </w:pPr>
          </w:p>
        </w:tc>
        <w:tc>
          <w:tcPr>
            <w:tcW w:w="507" w:type="pct"/>
            <w:tcMar>
              <w:top w:w="60" w:type="dxa"/>
              <w:left w:w="120" w:type="dxa"/>
              <w:bottom w:w="30" w:type="dxa"/>
              <w:right w:w="120" w:type="dxa"/>
            </w:tcMar>
          </w:tcPr>
          <w:p w14:paraId="1A46DFAB">
            <w:pPr>
              <w:adjustRightInd w:val="0"/>
              <w:snapToGrid w:val="0"/>
              <w:jc w:val="left"/>
              <w:rPr>
                <w:rFonts w:hint="eastAsia" w:ascii="宋体" w:hAnsi="宋体" w:cs="宋体"/>
                <w:szCs w:val="21"/>
              </w:rPr>
            </w:pPr>
            <w:r>
              <w:rPr>
                <w:rFonts w:hint="eastAsia" w:ascii="宋体" w:hAnsi="宋体" w:cs="宋体"/>
                <w:szCs w:val="21"/>
              </w:rPr>
              <w:t>1项</w:t>
            </w:r>
          </w:p>
        </w:tc>
      </w:tr>
      <w:tr w14:paraId="6E76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17C18A68">
            <w:pPr>
              <w:adjustRightInd w:val="0"/>
              <w:snapToGrid w:val="0"/>
              <w:jc w:val="left"/>
              <w:rPr>
                <w:rFonts w:hint="eastAsia" w:ascii="宋体" w:hAnsi="宋体" w:cs="宋体"/>
                <w:szCs w:val="21"/>
              </w:rPr>
            </w:pPr>
            <w:r>
              <w:rPr>
                <w:rFonts w:hint="eastAsia" w:ascii="宋体" w:hAnsi="宋体" w:cs="宋体"/>
                <w:szCs w:val="21"/>
              </w:rPr>
              <w:t>电器改造安装（电箱电源）</w:t>
            </w:r>
          </w:p>
        </w:tc>
        <w:tc>
          <w:tcPr>
            <w:tcW w:w="3436" w:type="pct"/>
            <w:tcMar>
              <w:top w:w="60" w:type="dxa"/>
              <w:left w:w="120" w:type="dxa"/>
              <w:bottom w:w="30" w:type="dxa"/>
              <w:right w:w="120" w:type="dxa"/>
            </w:tcMar>
          </w:tcPr>
          <w:p w14:paraId="37E02E3C">
            <w:pPr>
              <w:adjustRightInd w:val="0"/>
              <w:snapToGrid w:val="0"/>
              <w:jc w:val="left"/>
              <w:rPr>
                <w:rFonts w:hint="eastAsia" w:ascii="宋体" w:hAnsi="宋体" w:cs="宋体"/>
                <w:szCs w:val="21"/>
              </w:rPr>
            </w:pPr>
          </w:p>
        </w:tc>
        <w:tc>
          <w:tcPr>
            <w:tcW w:w="507" w:type="pct"/>
            <w:tcMar>
              <w:top w:w="60" w:type="dxa"/>
              <w:left w:w="120" w:type="dxa"/>
              <w:bottom w:w="30" w:type="dxa"/>
              <w:right w:w="120" w:type="dxa"/>
            </w:tcMar>
          </w:tcPr>
          <w:p w14:paraId="4B772865">
            <w:pPr>
              <w:adjustRightInd w:val="0"/>
              <w:snapToGrid w:val="0"/>
              <w:jc w:val="left"/>
              <w:rPr>
                <w:rFonts w:hint="eastAsia" w:ascii="宋体" w:hAnsi="宋体" w:cs="宋体"/>
                <w:szCs w:val="21"/>
              </w:rPr>
            </w:pPr>
            <w:r>
              <w:rPr>
                <w:rFonts w:hint="eastAsia" w:ascii="宋体" w:hAnsi="宋体" w:cs="宋体"/>
                <w:szCs w:val="21"/>
              </w:rPr>
              <w:t>1项</w:t>
            </w:r>
          </w:p>
        </w:tc>
      </w:tr>
      <w:tr w14:paraId="7EE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1B62EFD4">
            <w:pPr>
              <w:adjustRightInd w:val="0"/>
              <w:snapToGrid w:val="0"/>
              <w:jc w:val="left"/>
              <w:rPr>
                <w:rFonts w:hint="eastAsia" w:ascii="宋体" w:hAnsi="宋体" w:cs="宋体"/>
                <w:szCs w:val="21"/>
              </w:rPr>
            </w:pPr>
            <w:r>
              <w:rPr>
                <w:rFonts w:hint="eastAsia" w:ascii="宋体" w:hAnsi="宋体" w:cs="宋体"/>
                <w:szCs w:val="21"/>
              </w:rPr>
              <w:t>超声波式冷量计量表</w:t>
            </w:r>
          </w:p>
        </w:tc>
        <w:tc>
          <w:tcPr>
            <w:tcW w:w="3436" w:type="pct"/>
            <w:tcMar>
              <w:top w:w="60" w:type="dxa"/>
              <w:left w:w="120" w:type="dxa"/>
              <w:bottom w:w="30" w:type="dxa"/>
              <w:right w:w="120" w:type="dxa"/>
            </w:tcMar>
          </w:tcPr>
          <w:p w14:paraId="77300FB2">
            <w:pPr>
              <w:adjustRightInd w:val="0"/>
              <w:snapToGrid w:val="0"/>
              <w:jc w:val="left"/>
              <w:rPr>
                <w:rFonts w:hint="eastAsia" w:ascii="宋体" w:hAnsi="宋体" w:cs="宋体"/>
                <w:szCs w:val="21"/>
              </w:rPr>
            </w:pPr>
            <w:r>
              <w:rPr>
                <w:rFonts w:hint="eastAsia" w:ascii="宋体" w:hAnsi="宋体" w:cs="宋体"/>
                <w:szCs w:val="21"/>
              </w:rPr>
              <w:t>DN200</w:t>
            </w:r>
          </w:p>
        </w:tc>
        <w:tc>
          <w:tcPr>
            <w:tcW w:w="507" w:type="pct"/>
            <w:tcMar>
              <w:top w:w="60" w:type="dxa"/>
              <w:left w:w="120" w:type="dxa"/>
              <w:bottom w:w="30" w:type="dxa"/>
              <w:right w:w="120" w:type="dxa"/>
            </w:tcMar>
          </w:tcPr>
          <w:p w14:paraId="641CB68F">
            <w:pPr>
              <w:adjustRightInd w:val="0"/>
              <w:snapToGrid w:val="0"/>
              <w:jc w:val="left"/>
              <w:rPr>
                <w:rFonts w:hint="eastAsia" w:ascii="宋体" w:hAnsi="宋体" w:cs="宋体"/>
                <w:szCs w:val="21"/>
              </w:rPr>
            </w:pPr>
            <w:r>
              <w:rPr>
                <w:rFonts w:hint="eastAsia" w:ascii="宋体" w:hAnsi="宋体" w:cs="宋体"/>
                <w:szCs w:val="21"/>
              </w:rPr>
              <w:t>1台</w:t>
            </w:r>
          </w:p>
        </w:tc>
      </w:tr>
      <w:tr w14:paraId="2070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4F7A72A7">
            <w:pPr>
              <w:adjustRightInd w:val="0"/>
              <w:snapToGrid w:val="0"/>
              <w:jc w:val="left"/>
              <w:rPr>
                <w:rFonts w:hint="eastAsia" w:ascii="宋体" w:hAnsi="宋体" w:cs="宋体"/>
                <w:szCs w:val="21"/>
              </w:rPr>
            </w:pPr>
            <w:r>
              <w:rPr>
                <w:rFonts w:hint="eastAsia" w:ascii="宋体" w:hAnsi="宋体" w:cs="宋体"/>
                <w:szCs w:val="21"/>
              </w:rPr>
              <w:t>土建配套</w:t>
            </w:r>
          </w:p>
          <w:p w14:paraId="0D7C921B">
            <w:pPr>
              <w:adjustRightInd w:val="0"/>
              <w:snapToGrid w:val="0"/>
              <w:jc w:val="left"/>
              <w:rPr>
                <w:rFonts w:hint="eastAsia" w:ascii="宋体" w:hAnsi="宋体" w:cs="宋体"/>
                <w:szCs w:val="21"/>
              </w:rPr>
            </w:pPr>
          </w:p>
        </w:tc>
        <w:tc>
          <w:tcPr>
            <w:tcW w:w="3436" w:type="pct"/>
            <w:tcMar>
              <w:top w:w="60" w:type="dxa"/>
              <w:left w:w="120" w:type="dxa"/>
              <w:bottom w:w="30" w:type="dxa"/>
              <w:right w:w="120" w:type="dxa"/>
            </w:tcMar>
          </w:tcPr>
          <w:p w14:paraId="162D3BE3">
            <w:pPr>
              <w:adjustRightInd w:val="0"/>
              <w:snapToGrid w:val="0"/>
              <w:jc w:val="left"/>
              <w:rPr>
                <w:rFonts w:hint="eastAsia" w:ascii="宋体" w:hAnsi="宋体" w:cs="宋体"/>
                <w:szCs w:val="21"/>
              </w:rPr>
            </w:pPr>
            <w:r>
              <w:rPr>
                <w:rFonts w:hint="eastAsia" w:ascii="宋体" w:hAnsi="宋体" w:cs="宋体"/>
                <w:szCs w:val="21"/>
              </w:rPr>
              <w:t>集水坑、排水沟、设备基础</w:t>
            </w:r>
          </w:p>
          <w:p w14:paraId="4A7F3CD1">
            <w:pPr>
              <w:adjustRightInd w:val="0"/>
              <w:snapToGrid w:val="0"/>
              <w:jc w:val="left"/>
              <w:rPr>
                <w:rFonts w:hint="eastAsia" w:ascii="宋体" w:hAnsi="宋体" w:cs="宋体"/>
                <w:szCs w:val="21"/>
              </w:rPr>
            </w:pPr>
            <w:r>
              <w:rPr>
                <w:rFonts w:hint="eastAsia" w:ascii="宋体" w:hAnsi="宋体" w:cs="宋体"/>
                <w:szCs w:val="21"/>
              </w:rPr>
              <w:t>机房照明</w:t>
            </w:r>
          </w:p>
          <w:p w14:paraId="062E9FB2">
            <w:pPr>
              <w:adjustRightInd w:val="0"/>
              <w:snapToGrid w:val="0"/>
              <w:jc w:val="left"/>
              <w:rPr>
                <w:rFonts w:hint="eastAsia" w:ascii="宋体" w:hAnsi="宋体" w:cs="宋体"/>
                <w:szCs w:val="21"/>
              </w:rPr>
            </w:pPr>
            <w:r>
              <w:rPr>
                <w:rFonts w:hint="eastAsia" w:ascii="宋体" w:hAnsi="宋体" w:cs="宋体"/>
                <w:szCs w:val="21"/>
              </w:rPr>
              <w:t>钢结构基础平台</w:t>
            </w:r>
          </w:p>
          <w:p w14:paraId="52EE103F">
            <w:pPr>
              <w:adjustRightInd w:val="0"/>
              <w:snapToGrid w:val="0"/>
              <w:jc w:val="left"/>
              <w:rPr>
                <w:rFonts w:hint="eastAsia" w:ascii="宋体" w:hAnsi="宋体" w:cs="宋体"/>
                <w:szCs w:val="21"/>
              </w:rPr>
            </w:pPr>
            <w:r>
              <w:rPr>
                <w:rFonts w:hint="eastAsia" w:ascii="宋体" w:hAnsi="宋体" w:cs="宋体"/>
                <w:szCs w:val="21"/>
              </w:rPr>
              <w:t>地面自流平、顶面裸顶喷漆（灰色）、墙面白色乳胶漆</w:t>
            </w:r>
          </w:p>
          <w:p w14:paraId="249D5F0F">
            <w:pPr>
              <w:adjustRightInd w:val="0"/>
              <w:snapToGrid w:val="0"/>
              <w:jc w:val="left"/>
              <w:rPr>
                <w:rFonts w:hint="eastAsia" w:ascii="宋体" w:hAnsi="宋体" w:cs="宋体"/>
                <w:szCs w:val="21"/>
              </w:rPr>
            </w:pPr>
            <w:r>
              <w:rPr>
                <w:rFonts w:hint="eastAsia" w:ascii="宋体" w:hAnsi="宋体" w:cs="宋体"/>
                <w:szCs w:val="21"/>
              </w:rPr>
              <w:t>钢制防火门（双开门、外包吸音棉）</w:t>
            </w:r>
          </w:p>
        </w:tc>
        <w:tc>
          <w:tcPr>
            <w:tcW w:w="507" w:type="pct"/>
            <w:tcMar>
              <w:top w:w="60" w:type="dxa"/>
              <w:left w:w="120" w:type="dxa"/>
              <w:bottom w:w="30" w:type="dxa"/>
              <w:right w:w="120" w:type="dxa"/>
            </w:tcMar>
          </w:tcPr>
          <w:p w14:paraId="073DEF40">
            <w:pPr>
              <w:adjustRightInd w:val="0"/>
              <w:snapToGrid w:val="0"/>
              <w:jc w:val="left"/>
              <w:rPr>
                <w:rFonts w:hint="eastAsia" w:ascii="宋体" w:hAnsi="宋体" w:cs="宋体"/>
                <w:szCs w:val="21"/>
              </w:rPr>
            </w:pPr>
            <w:r>
              <w:rPr>
                <w:rFonts w:hint="eastAsia" w:ascii="宋体" w:hAnsi="宋体" w:cs="宋体"/>
                <w:szCs w:val="21"/>
              </w:rPr>
              <w:t>1项</w:t>
            </w:r>
          </w:p>
        </w:tc>
      </w:tr>
      <w:tr w14:paraId="1DA3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55" w:type="pct"/>
            <w:tcMar>
              <w:top w:w="60" w:type="dxa"/>
              <w:left w:w="120" w:type="dxa"/>
              <w:bottom w:w="30" w:type="dxa"/>
              <w:right w:w="120" w:type="dxa"/>
            </w:tcMar>
          </w:tcPr>
          <w:p w14:paraId="6355B039">
            <w:pPr>
              <w:adjustRightInd w:val="0"/>
              <w:snapToGrid w:val="0"/>
              <w:jc w:val="left"/>
              <w:rPr>
                <w:rFonts w:hint="eastAsia" w:ascii="宋体" w:hAnsi="宋体" w:cs="宋体"/>
                <w:szCs w:val="21"/>
              </w:rPr>
            </w:pPr>
            <w:r>
              <w:rPr>
                <w:rFonts w:hint="eastAsia" w:ascii="宋体" w:hAnsi="宋体" w:cs="宋体"/>
                <w:szCs w:val="21"/>
              </w:rPr>
              <w:t>管道</w:t>
            </w:r>
          </w:p>
        </w:tc>
        <w:tc>
          <w:tcPr>
            <w:tcW w:w="3436" w:type="pct"/>
            <w:tcMar>
              <w:top w:w="60" w:type="dxa"/>
              <w:left w:w="120" w:type="dxa"/>
              <w:bottom w:w="30" w:type="dxa"/>
              <w:right w:w="120" w:type="dxa"/>
            </w:tcMar>
          </w:tcPr>
          <w:p w14:paraId="4F727B9B">
            <w:pPr>
              <w:adjustRightInd w:val="0"/>
              <w:snapToGrid w:val="0"/>
              <w:jc w:val="left"/>
              <w:rPr>
                <w:rFonts w:hint="eastAsia" w:ascii="宋体" w:hAnsi="宋体" w:cs="宋体"/>
                <w:szCs w:val="21"/>
              </w:rPr>
            </w:pPr>
            <w:r>
              <w:rPr>
                <w:rFonts w:hint="eastAsia" w:ascii="宋体" w:hAnsi="宋体" w:cs="宋体"/>
                <w:szCs w:val="21"/>
              </w:rPr>
              <w:t>管道（32、100、150、200、250、）、阀门、管道保温</w:t>
            </w:r>
          </w:p>
        </w:tc>
        <w:tc>
          <w:tcPr>
            <w:tcW w:w="507" w:type="pct"/>
            <w:tcMar>
              <w:top w:w="60" w:type="dxa"/>
              <w:left w:w="120" w:type="dxa"/>
              <w:bottom w:w="30" w:type="dxa"/>
              <w:right w:w="120" w:type="dxa"/>
            </w:tcMar>
          </w:tcPr>
          <w:p w14:paraId="7EC1E12D">
            <w:pPr>
              <w:adjustRightInd w:val="0"/>
              <w:snapToGrid w:val="0"/>
              <w:jc w:val="left"/>
              <w:rPr>
                <w:rFonts w:hint="eastAsia" w:ascii="宋体" w:hAnsi="宋体" w:cs="宋体"/>
                <w:szCs w:val="21"/>
              </w:rPr>
            </w:pPr>
            <w:r>
              <w:rPr>
                <w:rFonts w:hint="eastAsia" w:ascii="宋体" w:hAnsi="宋体" w:cs="宋体"/>
                <w:szCs w:val="21"/>
              </w:rPr>
              <w:t>1项</w:t>
            </w:r>
          </w:p>
        </w:tc>
      </w:tr>
    </w:tbl>
    <w:p w14:paraId="18768578">
      <w:pPr>
        <w:adjustRightInd w:val="0"/>
        <w:snapToGrid w:val="0"/>
        <w:spacing w:line="360" w:lineRule="auto"/>
        <w:jc w:val="left"/>
        <w:outlineLvl w:val="9"/>
        <w:rPr>
          <w:rFonts w:hint="eastAsia" w:ascii="宋体" w:hAnsi="宋体" w:cs="宋体"/>
          <w:b/>
          <w:szCs w:val="21"/>
          <w:lang w:val="en-US" w:eastAsia="zh-CN"/>
        </w:rPr>
      </w:pPr>
    </w:p>
    <w:p w14:paraId="393BB016">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2</w:t>
      </w:r>
      <w:r>
        <w:rPr>
          <w:rFonts w:hint="eastAsia" w:ascii="宋体" w:hAnsi="宋体" w:cs="宋体"/>
          <w:b/>
          <w:szCs w:val="21"/>
        </w:rPr>
        <w:t>、主要设备供货范围和技术要求</w:t>
      </w:r>
    </w:p>
    <w:p w14:paraId="42525648">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.1、GHP燃气热泵冷热水机组供货范围和技术要求：</w:t>
      </w:r>
    </w:p>
    <w:p w14:paraId="12B6D13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包括设计、制造、运输、指导安装、调试、试运行、技术培训、售后服务等；</w:t>
      </w:r>
    </w:p>
    <w:p w14:paraId="732DAC82">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要求供货方提供的设备及服务满足本规格书的要求；</w:t>
      </w:r>
    </w:p>
    <w:p w14:paraId="20A3A5A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设备包含燃气热泵室外主机和水热交换器及控制系统等；</w:t>
      </w:r>
    </w:p>
    <w:p w14:paraId="068EF3E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要求提供使用成熟的标准设计尺寸产品（燃气热泵冷热水机组），拒绝再设计的非正常供货产品；</w:t>
      </w:r>
    </w:p>
    <w:p w14:paraId="2FBF769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投标前必须到现场勘察，确认现场位置能安装和检修后投标；</w:t>
      </w:r>
    </w:p>
    <w:p w14:paraId="6DD3804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燃气热泵主机选用国际知名品牌或等同档次进口品牌；</w:t>
      </w:r>
    </w:p>
    <w:p w14:paraId="0A9E9CF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燃气热泵系统要求采用直流变频技术，调节范围5%-100%；</w:t>
      </w:r>
    </w:p>
    <w:p w14:paraId="381B396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机组具有压缩机、电机、风机电机过载、过热保护，压缩机电源缺相及过电流保护，制冷剂高压保护及低压保护功能，雷击保护等多种防护功能；</w:t>
      </w:r>
    </w:p>
    <w:p w14:paraId="3160B3C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控制器应采用易读的液晶显示，每台室内机应配备控制器，控制器应可实现开/关，温度设定，故障报警等，具有方便调试和售后管理等功能；</w:t>
      </w:r>
    </w:p>
    <w:p w14:paraId="5D70A00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提供设备的专用工具清单；</w:t>
      </w:r>
    </w:p>
    <w:p w14:paraId="290BF11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本技术规格书只是一些原则性要求，并不是详尽的要求，投标方的投标设备应符合现行的国家技术规范、标准。</w:t>
      </w:r>
    </w:p>
    <w:p w14:paraId="18E00615">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.2、施工说明及要求：</w:t>
      </w:r>
    </w:p>
    <w:p w14:paraId="144E8F7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工程由直燃机作为冷热源改造为GHP燃气热泵空调作为冷热源，承接单位需要完成方案设计、旧设备拆除清运、新设备所需机房及基础改造、新设备供应安装及安装，确保系统改造完成后能够良好运行并满足方案所设计的制冷制热能力；</w:t>
      </w:r>
    </w:p>
    <w:p w14:paraId="6EE8A04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施工过程中应避免对建筑原结构的破坏，如必须破坏与建设单位协商并负责恢复。</w:t>
      </w:r>
    </w:p>
    <w:p w14:paraId="3A31B917">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3</w:t>
      </w:r>
      <w:r>
        <w:rPr>
          <w:rFonts w:hint="eastAsia" w:ascii="宋体" w:hAnsi="宋体" w:cs="宋体"/>
          <w:b/>
          <w:szCs w:val="21"/>
        </w:rPr>
        <w:t>、供货方注意事项</w:t>
      </w:r>
    </w:p>
    <w:p w14:paraId="30D1FAD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供货方需按本技术规格书的要求完成设备的设计、制造、运输、指导安装、调试、试运行、技术培训、售后服务等工作。按工作顺序提交所需的技术资料，所有资料必须符合本技术规格书要求。无论其是否被明细列在合同文件中。</w:t>
      </w:r>
    </w:p>
    <w:p w14:paraId="0B45600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下列资料包含在投标文件中，在投标阶段由投标方免费提供：</w:t>
      </w:r>
    </w:p>
    <w:p w14:paraId="3F7EA7FC">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IS09001系列质量管理认证复印件；</w:t>
      </w:r>
    </w:p>
    <w:p w14:paraId="444045B1">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设备制造许可证或设备制造商资料证明和经销商资料证明、所提供设备检测报告；</w:t>
      </w:r>
    </w:p>
    <w:p w14:paraId="780E5E68">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近年设备销售合同复印件；</w:t>
      </w:r>
    </w:p>
    <w:p w14:paraId="003228A2">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设备详细配置，投标方需注明投标产品零部件的品牌、规格型号、产地等；</w:t>
      </w:r>
    </w:p>
    <w:p w14:paraId="747A0A84">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设备安全保护措施说明，工艺描述，提供产品样本；</w:t>
      </w:r>
    </w:p>
    <w:p w14:paraId="032D40E5">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提供产品样本，包含所选设备实际尺寸图；</w:t>
      </w:r>
    </w:p>
    <w:p w14:paraId="3425AD9D">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提供土建设计资料，包括土建基础尺寸、基础承载要求等；</w:t>
      </w:r>
    </w:p>
    <w:p w14:paraId="636AD443">
      <w:pPr>
        <w:numPr>
          <w:ilvl w:val="0"/>
          <w:numId w:val="3"/>
        </w:numPr>
        <w:adjustRightInd w:val="0"/>
        <w:snapToGrid w:val="0"/>
        <w:spacing w:line="360" w:lineRule="auto"/>
        <w:jc w:val="left"/>
        <w:rPr>
          <w:rFonts w:hint="eastAsia" w:ascii="宋体" w:hAnsi="宋体" w:cs="宋体"/>
          <w:szCs w:val="21"/>
        </w:rPr>
      </w:pPr>
      <w:r>
        <w:rPr>
          <w:rFonts w:hint="eastAsia" w:ascii="宋体" w:hAnsi="宋体" w:cs="宋体"/>
          <w:szCs w:val="21"/>
        </w:rPr>
        <w:t>投标中主要技术参数对接</w:t>
      </w:r>
    </w:p>
    <w:p w14:paraId="4C840C1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气源：</w:t>
      </w:r>
    </w:p>
    <w:p w14:paraId="690AC917">
      <w:pPr>
        <w:numPr>
          <w:ilvl w:val="0"/>
          <w:numId w:val="4"/>
        </w:numPr>
        <w:adjustRightInd w:val="0"/>
        <w:snapToGrid w:val="0"/>
        <w:spacing w:line="360" w:lineRule="auto"/>
        <w:jc w:val="left"/>
        <w:rPr>
          <w:rFonts w:hint="eastAsia" w:ascii="宋体" w:hAnsi="宋体" w:cs="宋体"/>
          <w:szCs w:val="21"/>
        </w:rPr>
      </w:pPr>
      <w:r>
        <w:rPr>
          <w:rFonts w:hint="eastAsia" w:ascii="宋体" w:hAnsi="宋体" w:cs="宋体"/>
          <w:szCs w:val="21"/>
        </w:rPr>
        <w:t>气源采用低压天然气，气压为  2000 Pa；</w:t>
      </w:r>
    </w:p>
    <w:p w14:paraId="4DAD13DA">
      <w:pPr>
        <w:numPr>
          <w:ilvl w:val="0"/>
          <w:numId w:val="4"/>
        </w:numPr>
        <w:adjustRightInd w:val="0"/>
        <w:snapToGrid w:val="0"/>
        <w:spacing w:line="360" w:lineRule="auto"/>
        <w:jc w:val="left"/>
        <w:rPr>
          <w:rFonts w:hint="eastAsia" w:ascii="宋体" w:hAnsi="宋体" w:cs="宋体"/>
          <w:szCs w:val="21"/>
        </w:rPr>
      </w:pPr>
      <w:r>
        <w:rPr>
          <w:rFonts w:hint="eastAsia" w:ascii="宋体" w:hAnsi="宋体" w:cs="宋体"/>
          <w:szCs w:val="21"/>
        </w:rPr>
        <w:t>所提供的设备应能满足设计要求，并满足在当地天然气的热值条件下正常运行。</w:t>
      </w:r>
    </w:p>
    <w:p w14:paraId="5A7EA46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电源：</w:t>
      </w:r>
    </w:p>
    <w:p w14:paraId="51EA6AD4">
      <w:pPr>
        <w:numPr>
          <w:ilvl w:val="0"/>
          <w:numId w:val="5"/>
        </w:numPr>
        <w:adjustRightInd w:val="0"/>
        <w:snapToGrid w:val="0"/>
        <w:spacing w:line="360" w:lineRule="auto"/>
        <w:jc w:val="left"/>
        <w:rPr>
          <w:rFonts w:hint="eastAsia" w:ascii="宋体" w:hAnsi="宋体" w:cs="宋体"/>
          <w:szCs w:val="21"/>
        </w:rPr>
      </w:pPr>
      <w:r>
        <w:rPr>
          <w:rFonts w:hint="eastAsia" w:ascii="宋体" w:hAnsi="宋体" w:cs="宋体"/>
          <w:szCs w:val="21"/>
        </w:rPr>
        <w:t>所有电气设备的安装须符合下列电源条件：</w:t>
      </w:r>
    </w:p>
    <w:p w14:paraId="7DBC8AAB">
      <w:pPr>
        <w:numPr>
          <w:ilvl w:val="0"/>
          <w:numId w:val="5"/>
        </w:numPr>
        <w:adjustRightInd w:val="0"/>
        <w:snapToGrid w:val="0"/>
        <w:spacing w:line="360" w:lineRule="auto"/>
        <w:jc w:val="left"/>
        <w:rPr>
          <w:rFonts w:hint="eastAsia" w:ascii="宋体" w:hAnsi="宋体" w:cs="宋体"/>
          <w:szCs w:val="21"/>
        </w:rPr>
      </w:pPr>
      <w:r>
        <w:rPr>
          <w:rFonts w:hint="eastAsia" w:ascii="宋体" w:hAnsi="宋体" w:cs="宋体"/>
          <w:szCs w:val="21"/>
        </w:rPr>
        <w:t>电压：220V，单相3线制，电压波动：  220V610%</w:t>
      </w:r>
    </w:p>
    <w:p w14:paraId="1F937874">
      <w:pPr>
        <w:numPr>
          <w:ilvl w:val="0"/>
          <w:numId w:val="5"/>
        </w:numPr>
        <w:adjustRightInd w:val="0"/>
        <w:snapToGrid w:val="0"/>
        <w:spacing w:line="360" w:lineRule="auto"/>
        <w:jc w:val="left"/>
        <w:rPr>
          <w:rFonts w:hint="eastAsia" w:ascii="宋体" w:hAnsi="宋体" w:cs="宋体"/>
          <w:szCs w:val="21"/>
        </w:rPr>
      </w:pPr>
      <w:r>
        <w:rPr>
          <w:rFonts w:hint="eastAsia" w:ascii="宋体" w:hAnsi="宋体" w:cs="宋体"/>
          <w:szCs w:val="21"/>
        </w:rPr>
        <w:t>频率波动：   50Hz65%，接地电阻要求：≤4Ω</w:t>
      </w:r>
    </w:p>
    <w:p w14:paraId="70B0373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合同签订后须提交下列文件：</w:t>
      </w:r>
    </w:p>
    <w:p w14:paraId="6ACD1B3B">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签订合同后，供货方须按建设进度要求提供下列资料：</w:t>
      </w:r>
    </w:p>
    <w:p w14:paraId="3177DC59">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机组图纸、土建图纸。在图纸中应详细标明技术规格，并包括辅助设备和备件说明及材料规格书；</w:t>
      </w:r>
    </w:p>
    <w:p w14:paraId="16EE3CDD">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机组控制设备原理图、性能测试报告；</w:t>
      </w:r>
    </w:p>
    <w:p w14:paraId="246ADBBE">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管道流程图、电气线路图；</w:t>
      </w:r>
    </w:p>
    <w:p w14:paraId="4A14BB2E">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设备质量证明文件(包括出厂合格证等)；</w:t>
      </w:r>
    </w:p>
    <w:p w14:paraId="4BCBA92F">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操作、维修及保养手册一式二份；</w:t>
      </w:r>
    </w:p>
    <w:p w14:paraId="7261713B">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买方认为有必要提供的其他文件和技术资料。</w:t>
      </w:r>
    </w:p>
    <w:p w14:paraId="2B11EEB8">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4</w:t>
      </w:r>
      <w:r>
        <w:rPr>
          <w:rFonts w:hint="eastAsia" w:ascii="宋体" w:hAnsi="宋体" w:cs="宋体"/>
          <w:b/>
          <w:szCs w:val="21"/>
        </w:rPr>
        <w:t>、质量管理和服务能力</w:t>
      </w:r>
    </w:p>
    <w:p w14:paraId="076C987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制造商须获得ISO9001、ISO14001、ISO28001系列质量和管理资格认证或同等资格认证。</w:t>
      </w:r>
    </w:p>
    <w:p w14:paraId="3CEC54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投标方须有能力提供长期服务。</w:t>
      </w:r>
    </w:p>
    <w:p w14:paraId="46C287D2">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5</w:t>
      </w:r>
      <w:r>
        <w:rPr>
          <w:rFonts w:hint="eastAsia" w:ascii="宋体" w:hAnsi="宋体" w:cs="宋体"/>
          <w:b/>
          <w:szCs w:val="21"/>
        </w:rPr>
        <w:t>、产品标准和规范</w:t>
      </w:r>
    </w:p>
    <w:p w14:paraId="5C58DC05">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燃气热泵冷热水机组的设计、制造质量和测试应符合国家的相关标准、规范。</w:t>
      </w:r>
    </w:p>
    <w:p w14:paraId="57B54A3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燃气热泵冷热水机组烟气排放的各项指标应符合国家及当地的环保要求、标准。</w:t>
      </w:r>
    </w:p>
    <w:p w14:paraId="008CADFE">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6</w:t>
      </w:r>
      <w:r>
        <w:rPr>
          <w:rFonts w:hint="eastAsia" w:ascii="宋体" w:hAnsi="宋体" w:cs="宋体"/>
          <w:b/>
          <w:szCs w:val="21"/>
        </w:rPr>
        <w:t>、技术培训</w:t>
      </w:r>
    </w:p>
    <w:p w14:paraId="1BAD3614">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乙方须提供操作及维修培训，包括操作人员5名，维修人员5名（2名机械，3名电气控制）。</w:t>
      </w:r>
    </w:p>
    <w:p w14:paraId="2AD095D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乙方按照如下计划进行培训：</w:t>
      </w:r>
    </w:p>
    <w:tbl>
      <w:tblPr>
        <w:tblStyle w:val="13"/>
        <w:tblW w:w="446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4"/>
        <w:gridCol w:w="4472"/>
        <w:gridCol w:w="1041"/>
        <w:gridCol w:w="1139"/>
        <w:gridCol w:w="1034"/>
      </w:tblGrid>
      <w:tr w14:paraId="3A8AF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370" w:type="pct"/>
            <w:vMerge w:val="restart"/>
            <w:tcBorders>
              <w:top w:val="single" w:color="auto" w:sz="4" w:space="0"/>
              <w:left w:val="single" w:color="auto" w:sz="4" w:space="0"/>
              <w:bottom w:val="single" w:color="auto" w:sz="4" w:space="0"/>
              <w:right w:val="single" w:color="auto" w:sz="4" w:space="0"/>
            </w:tcBorders>
            <w:vAlign w:val="center"/>
          </w:tcPr>
          <w:p w14:paraId="4EB55DA7">
            <w:pPr>
              <w:spacing w:line="360" w:lineRule="auto"/>
              <w:ind w:right="210"/>
              <w:jc w:val="center"/>
              <w:rPr>
                <w:rFonts w:hint="eastAsia" w:ascii="宋体" w:hAnsi="宋体" w:cs="宋体"/>
                <w:sz w:val="18"/>
                <w:szCs w:val="18"/>
              </w:rPr>
            </w:pPr>
            <w:r>
              <w:rPr>
                <w:rFonts w:hint="eastAsia" w:ascii="宋体" w:hAnsi="宋体" w:cs="宋体"/>
                <w:sz w:val="18"/>
                <w:szCs w:val="18"/>
              </w:rPr>
              <w:t>序号</w:t>
            </w:r>
          </w:p>
        </w:tc>
        <w:tc>
          <w:tcPr>
            <w:tcW w:w="2693" w:type="pct"/>
            <w:vMerge w:val="restart"/>
            <w:tcBorders>
              <w:top w:val="single" w:color="auto" w:sz="4" w:space="0"/>
              <w:left w:val="single" w:color="auto" w:sz="4" w:space="0"/>
              <w:bottom w:val="single" w:color="auto" w:sz="4" w:space="0"/>
              <w:right w:val="single" w:color="auto" w:sz="4" w:space="0"/>
            </w:tcBorders>
            <w:vAlign w:val="center"/>
          </w:tcPr>
          <w:p w14:paraId="63BD3485">
            <w:pPr>
              <w:spacing w:line="360" w:lineRule="auto"/>
              <w:ind w:right="210"/>
              <w:rPr>
                <w:rFonts w:hint="eastAsia" w:ascii="宋体" w:hAnsi="宋体" w:cs="宋体"/>
                <w:sz w:val="18"/>
                <w:szCs w:val="18"/>
              </w:rPr>
            </w:pPr>
            <w:r>
              <w:rPr>
                <w:rFonts w:hint="eastAsia" w:ascii="宋体" w:hAnsi="宋体" w:cs="宋体"/>
                <w:sz w:val="18"/>
                <w:szCs w:val="18"/>
              </w:rPr>
              <w:t>技术服务内容</w:t>
            </w:r>
          </w:p>
        </w:tc>
        <w:tc>
          <w:tcPr>
            <w:tcW w:w="627" w:type="pct"/>
            <w:vMerge w:val="restart"/>
            <w:tcBorders>
              <w:top w:val="single" w:color="auto" w:sz="4" w:space="0"/>
              <w:left w:val="single" w:color="auto" w:sz="4" w:space="0"/>
              <w:bottom w:val="single" w:color="auto" w:sz="4" w:space="0"/>
              <w:right w:val="single" w:color="auto" w:sz="4" w:space="0"/>
            </w:tcBorders>
            <w:vAlign w:val="center"/>
          </w:tcPr>
          <w:p w14:paraId="7B2B79A8">
            <w:pPr>
              <w:spacing w:line="360" w:lineRule="auto"/>
              <w:ind w:right="210"/>
              <w:jc w:val="center"/>
              <w:rPr>
                <w:rFonts w:hint="eastAsia" w:ascii="宋体" w:hAnsi="宋体" w:cs="宋体"/>
                <w:sz w:val="18"/>
                <w:szCs w:val="18"/>
              </w:rPr>
            </w:pPr>
            <w:r>
              <w:rPr>
                <w:rFonts w:hint="eastAsia" w:ascii="宋体" w:hAnsi="宋体" w:cs="宋体"/>
                <w:sz w:val="18"/>
                <w:szCs w:val="18"/>
              </w:rPr>
              <w:t>计划人／天数</w:t>
            </w:r>
          </w:p>
        </w:tc>
        <w:tc>
          <w:tcPr>
            <w:tcW w:w="1308" w:type="pct"/>
            <w:gridSpan w:val="2"/>
            <w:tcBorders>
              <w:top w:val="single" w:color="auto" w:sz="4" w:space="0"/>
              <w:left w:val="single" w:color="auto" w:sz="4" w:space="0"/>
              <w:bottom w:val="single" w:color="auto" w:sz="4" w:space="0"/>
              <w:right w:val="single" w:color="auto" w:sz="4" w:space="0"/>
            </w:tcBorders>
            <w:vAlign w:val="center"/>
          </w:tcPr>
          <w:p w14:paraId="38661325">
            <w:pPr>
              <w:spacing w:line="360" w:lineRule="auto"/>
              <w:ind w:right="210"/>
              <w:jc w:val="center"/>
              <w:rPr>
                <w:rFonts w:hint="eastAsia" w:ascii="宋体" w:hAnsi="宋体" w:cs="宋体"/>
                <w:sz w:val="18"/>
                <w:szCs w:val="18"/>
              </w:rPr>
            </w:pPr>
            <w:r>
              <w:rPr>
                <w:rFonts w:hint="eastAsia" w:ascii="宋体" w:hAnsi="宋体" w:cs="宋体"/>
                <w:sz w:val="18"/>
                <w:szCs w:val="18"/>
              </w:rPr>
              <w:t>派出人员构成</w:t>
            </w:r>
          </w:p>
        </w:tc>
      </w:tr>
      <w:tr w14:paraId="0CBF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jc w:val="center"/>
        </w:trPr>
        <w:tc>
          <w:tcPr>
            <w:tcW w:w="370" w:type="pct"/>
            <w:vMerge w:val="continue"/>
            <w:tcBorders>
              <w:top w:val="single" w:color="auto" w:sz="4" w:space="0"/>
              <w:left w:val="single" w:color="auto" w:sz="4" w:space="0"/>
              <w:bottom w:val="single" w:color="auto" w:sz="4" w:space="0"/>
              <w:right w:val="single" w:color="auto" w:sz="4" w:space="0"/>
            </w:tcBorders>
            <w:vAlign w:val="center"/>
          </w:tcPr>
          <w:p w14:paraId="27C18F31">
            <w:pPr>
              <w:widowControl/>
              <w:spacing w:line="360" w:lineRule="auto"/>
              <w:ind w:right="210"/>
              <w:rPr>
                <w:rFonts w:hint="eastAsia" w:ascii="宋体" w:hAnsi="宋体" w:cs="宋体"/>
                <w:sz w:val="18"/>
                <w:szCs w:val="18"/>
              </w:rPr>
            </w:pPr>
          </w:p>
        </w:tc>
        <w:tc>
          <w:tcPr>
            <w:tcW w:w="2693" w:type="pct"/>
            <w:vMerge w:val="continue"/>
            <w:tcBorders>
              <w:top w:val="single" w:color="auto" w:sz="4" w:space="0"/>
              <w:left w:val="single" w:color="auto" w:sz="4" w:space="0"/>
              <w:bottom w:val="single" w:color="auto" w:sz="4" w:space="0"/>
              <w:right w:val="single" w:color="auto" w:sz="4" w:space="0"/>
            </w:tcBorders>
            <w:vAlign w:val="center"/>
          </w:tcPr>
          <w:p w14:paraId="5A4457C4">
            <w:pPr>
              <w:widowControl/>
              <w:spacing w:line="360" w:lineRule="auto"/>
              <w:ind w:right="210"/>
              <w:rPr>
                <w:rFonts w:hint="eastAsia" w:ascii="宋体" w:hAnsi="宋体" w:cs="宋体"/>
                <w:sz w:val="18"/>
                <w:szCs w:val="18"/>
              </w:rPr>
            </w:pPr>
          </w:p>
        </w:tc>
        <w:tc>
          <w:tcPr>
            <w:tcW w:w="627" w:type="pct"/>
            <w:vMerge w:val="continue"/>
            <w:tcBorders>
              <w:top w:val="single" w:color="auto" w:sz="4" w:space="0"/>
              <w:left w:val="single" w:color="auto" w:sz="4" w:space="0"/>
              <w:bottom w:val="single" w:color="auto" w:sz="4" w:space="0"/>
              <w:right w:val="single" w:color="auto" w:sz="4" w:space="0"/>
            </w:tcBorders>
            <w:vAlign w:val="center"/>
          </w:tcPr>
          <w:p w14:paraId="0286E9B1">
            <w:pPr>
              <w:widowControl/>
              <w:spacing w:line="360" w:lineRule="auto"/>
              <w:ind w:right="210"/>
              <w:rPr>
                <w:rFonts w:hint="eastAsia" w:ascii="宋体" w:hAnsi="宋体" w:cs="宋体"/>
                <w:sz w:val="18"/>
                <w:szCs w:val="18"/>
              </w:rPr>
            </w:pPr>
          </w:p>
        </w:tc>
        <w:tc>
          <w:tcPr>
            <w:tcW w:w="686" w:type="pct"/>
            <w:tcBorders>
              <w:top w:val="single" w:color="auto" w:sz="4" w:space="0"/>
              <w:left w:val="single" w:color="auto" w:sz="4" w:space="0"/>
              <w:bottom w:val="single" w:color="auto" w:sz="4" w:space="0"/>
              <w:right w:val="single" w:color="auto" w:sz="4" w:space="0"/>
            </w:tcBorders>
            <w:vAlign w:val="center"/>
          </w:tcPr>
          <w:p w14:paraId="1EA6F5AD">
            <w:pPr>
              <w:spacing w:line="360" w:lineRule="auto"/>
              <w:ind w:right="210"/>
              <w:jc w:val="center"/>
              <w:rPr>
                <w:rFonts w:hint="eastAsia" w:ascii="宋体" w:hAnsi="宋体" w:cs="宋体"/>
                <w:sz w:val="18"/>
                <w:szCs w:val="18"/>
              </w:rPr>
            </w:pPr>
            <w:r>
              <w:rPr>
                <w:rFonts w:hint="eastAsia" w:ascii="宋体" w:hAnsi="宋体" w:cs="宋体"/>
                <w:sz w:val="18"/>
                <w:szCs w:val="18"/>
              </w:rPr>
              <w:t>职称</w:t>
            </w:r>
          </w:p>
        </w:tc>
        <w:tc>
          <w:tcPr>
            <w:tcW w:w="622" w:type="pct"/>
            <w:tcBorders>
              <w:top w:val="single" w:color="auto" w:sz="4" w:space="0"/>
              <w:left w:val="single" w:color="auto" w:sz="4" w:space="0"/>
              <w:bottom w:val="single" w:color="auto" w:sz="4" w:space="0"/>
              <w:right w:val="single" w:color="auto" w:sz="4" w:space="0"/>
            </w:tcBorders>
            <w:vAlign w:val="center"/>
          </w:tcPr>
          <w:p w14:paraId="5DB36950">
            <w:pPr>
              <w:spacing w:line="360" w:lineRule="auto"/>
              <w:ind w:right="210"/>
              <w:jc w:val="center"/>
              <w:rPr>
                <w:rFonts w:hint="eastAsia" w:ascii="宋体" w:hAnsi="宋体" w:cs="宋体"/>
                <w:sz w:val="18"/>
                <w:szCs w:val="18"/>
              </w:rPr>
            </w:pPr>
            <w:r>
              <w:rPr>
                <w:rFonts w:hint="eastAsia" w:ascii="宋体" w:hAnsi="宋体" w:cs="宋体"/>
                <w:sz w:val="18"/>
                <w:szCs w:val="18"/>
              </w:rPr>
              <w:t>人数</w:t>
            </w:r>
          </w:p>
        </w:tc>
      </w:tr>
      <w:tr w14:paraId="3714F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751AD373">
            <w:pPr>
              <w:spacing w:line="360" w:lineRule="auto"/>
              <w:ind w:right="210"/>
              <w:jc w:val="center"/>
              <w:rPr>
                <w:rFonts w:hint="eastAsia" w:ascii="宋体" w:hAnsi="宋体" w:cs="宋体"/>
                <w:sz w:val="18"/>
                <w:szCs w:val="18"/>
              </w:rPr>
            </w:pPr>
            <w:r>
              <w:rPr>
                <w:rFonts w:hint="eastAsia" w:ascii="宋体" w:hAnsi="宋体" w:cs="宋体"/>
                <w:sz w:val="18"/>
                <w:szCs w:val="18"/>
              </w:rPr>
              <w:t>1</w:t>
            </w:r>
          </w:p>
        </w:tc>
        <w:tc>
          <w:tcPr>
            <w:tcW w:w="2693" w:type="pct"/>
            <w:tcBorders>
              <w:top w:val="single" w:color="auto" w:sz="4" w:space="0"/>
              <w:left w:val="single" w:color="auto" w:sz="4" w:space="0"/>
              <w:bottom w:val="single" w:color="auto" w:sz="4" w:space="0"/>
              <w:right w:val="single" w:color="auto" w:sz="4" w:space="0"/>
            </w:tcBorders>
            <w:vAlign w:val="center"/>
          </w:tcPr>
          <w:p w14:paraId="04033D74">
            <w:pPr>
              <w:spacing w:line="360" w:lineRule="auto"/>
              <w:ind w:right="210"/>
              <w:rPr>
                <w:rFonts w:hint="eastAsia" w:ascii="宋体" w:hAnsi="宋体" w:cs="宋体"/>
                <w:sz w:val="18"/>
                <w:szCs w:val="18"/>
              </w:rPr>
            </w:pPr>
            <w:r>
              <w:rPr>
                <w:rFonts w:hint="eastAsia" w:ascii="宋体" w:hAnsi="宋体" w:cs="宋体"/>
                <w:color w:val="000000"/>
                <w:sz w:val="18"/>
                <w:szCs w:val="18"/>
              </w:rPr>
              <w:t>协助审核用户机房与施工安装图纸</w:t>
            </w:r>
          </w:p>
        </w:tc>
        <w:tc>
          <w:tcPr>
            <w:tcW w:w="627" w:type="pct"/>
            <w:tcBorders>
              <w:top w:val="single" w:color="auto" w:sz="4" w:space="0"/>
              <w:left w:val="single" w:color="auto" w:sz="4" w:space="0"/>
              <w:bottom w:val="single" w:color="auto" w:sz="4" w:space="0"/>
              <w:right w:val="single" w:color="auto" w:sz="4" w:space="0"/>
            </w:tcBorders>
            <w:vAlign w:val="center"/>
          </w:tcPr>
          <w:p w14:paraId="36854896">
            <w:pPr>
              <w:spacing w:line="360" w:lineRule="auto"/>
              <w:ind w:right="210"/>
              <w:jc w:val="center"/>
              <w:rPr>
                <w:rFonts w:hint="eastAsia" w:ascii="宋体" w:hAnsi="宋体" w:cs="宋体"/>
                <w:sz w:val="18"/>
                <w:szCs w:val="18"/>
              </w:rPr>
            </w:pPr>
            <w:r>
              <w:rPr>
                <w:rFonts w:hint="eastAsia" w:ascii="宋体" w:hAnsi="宋体" w:cs="宋体"/>
                <w:sz w:val="18"/>
                <w:szCs w:val="18"/>
              </w:rPr>
              <w:t>2</w:t>
            </w:r>
          </w:p>
        </w:tc>
        <w:tc>
          <w:tcPr>
            <w:tcW w:w="686" w:type="pct"/>
            <w:tcBorders>
              <w:top w:val="single" w:color="auto" w:sz="4" w:space="0"/>
              <w:left w:val="single" w:color="auto" w:sz="4" w:space="0"/>
              <w:bottom w:val="single" w:color="auto" w:sz="4" w:space="0"/>
              <w:right w:val="single" w:color="auto" w:sz="4" w:space="0"/>
            </w:tcBorders>
            <w:vAlign w:val="center"/>
          </w:tcPr>
          <w:p w14:paraId="2540C634">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622" w:type="pct"/>
            <w:tcBorders>
              <w:top w:val="single" w:color="auto" w:sz="4" w:space="0"/>
              <w:left w:val="single" w:color="auto" w:sz="4" w:space="0"/>
              <w:bottom w:val="single" w:color="auto" w:sz="4" w:space="0"/>
              <w:right w:val="single" w:color="auto" w:sz="4" w:space="0"/>
            </w:tcBorders>
            <w:vAlign w:val="center"/>
          </w:tcPr>
          <w:p w14:paraId="534CBC7A">
            <w:pPr>
              <w:spacing w:line="360" w:lineRule="auto"/>
              <w:ind w:right="210"/>
              <w:jc w:val="center"/>
              <w:rPr>
                <w:rFonts w:hint="eastAsia" w:ascii="宋体" w:hAnsi="宋体" w:cs="宋体"/>
                <w:sz w:val="18"/>
                <w:szCs w:val="18"/>
              </w:rPr>
            </w:pPr>
            <w:r>
              <w:rPr>
                <w:rFonts w:hint="eastAsia" w:ascii="宋体" w:hAnsi="宋体" w:cs="宋体"/>
                <w:sz w:val="18"/>
                <w:szCs w:val="18"/>
              </w:rPr>
              <w:t>2</w:t>
            </w:r>
          </w:p>
        </w:tc>
      </w:tr>
      <w:tr w14:paraId="64CCD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7B03FC47">
            <w:pPr>
              <w:spacing w:line="360" w:lineRule="auto"/>
              <w:ind w:right="210"/>
              <w:jc w:val="center"/>
              <w:rPr>
                <w:rFonts w:hint="eastAsia" w:ascii="宋体" w:hAnsi="宋体" w:cs="宋体"/>
                <w:sz w:val="18"/>
                <w:szCs w:val="18"/>
              </w:rPr>
            </w:pPr>
            <w:r>
              <w:rPr>
                <w:rFonts w:hint="eastAsia" w:ascii="宋体" w:hAnsi="宋体" w:cs="宋体"/>
                <w:sz w:val="18"/>
                <w:szCs w:val="18"/>
              </w:rPr>
              <w:t>2</w:t>
            </w:r>
          </w:p>
        </w:tc>
        <w:tc>
          <w:tcPr>
            <w:tcW w:w="2693" w:type="pct"/>
            <w:tcBorders>
              <w:top w:val="single" w:color="auto" w:sz="4" w:space="0"/>
              <w:left w:val="single" w:color="auto" w:sz="4" w:space="0"/>
              <w:bottom w:val="single" w:color="auto" w:sz="4" w:space="0"/>
              <w:right w:val="single" w:color="auto" w:sz="4" w:space="0"/>
            </w:tcBorders>
            <w:vAlign w:val="center"/>
          </w:tcPr>
          <w:p w14:paraId="3B9094D9">
            <w:pPr>
              <w:spacing w:line="360" w:lineRule="auto"/>
              <w:ind w:right="210"/>
              <w:rPr>
                <w:rFonts w:hint="eastAsia" w:ascii="宋体" w:hAnsi="宋体" w:cs="宋体"/>
                <w:sz w:val="18"/>
                <w:szCs w:val="18"/>
              </w:rPr>
            </w:pPr>
            <w:r>
              <w:rPr>
                <w:rFonts w:hint="eastAsia" w:ascii="宋体" w:hAnsi="宋体" w:cs="宋体"/>
                <w:color w:val="000000"/>
                <w:sz w:val="18"/>
                <w:szCs w:val="18"/>
              </w:rPr>
              <w:t>机组现场的安装指导及机组调试</w:t>
            </w:r>
          </w:p>
        </w:tc>
        <w:tc>
          <w:tcPr>
            <w:tcW w:w="627" w:type="pct"/>
            <w:tcBorders>
              <w:top w:val="single" w:color="auto" w:sz="4" w:space="0"/>
              <w:left w:val="single" w:color="auto" w:sz="4" w:space="0"/>
              <w:bottom w:val="single" w:color="auto" w:sz="4" w:space="0"/>
              <w:right w:val="single" w:color="auto" w:sz="4" w:space="0"/>
            </w:tcBorders>
            <w:vAlign w:val="center"/>
          </w:tcPr>
          <w:p w14:paraId="3EECC9C1">
            <w:pPr>
              <w:spacing w:line="360" w:lineRule="auto"/>
              <w:ind w:right="210"/>
              <w:jc w:val="center"/>
              <w:rPr>
                <w:rFonts w:hint="eastAsia" w:ascii="宋体" w:hAnsi="宋体" w:cs="宋体"/>
                <w:sz w:val="18"/>
                <w:szCs w:val="18"/>
              </w:rPr>
            </w:pPr>
            <w:r>
              <w:rPr>
                <w:rFonts w:hint="eastAsia" w:ascii="宋体" w:hAnsi="宋体" w:cs="宋体"/>
                <w:sz w:val="18"/>
                <w:szCs w:val="18"/>
              </w:rPr>
              <w:t>2</w:t>
            </w:r>
          </w:p>
        </w:tc>
        <w:tc>
          <w:tcPr>
            <w:tcW w:w="686" w:type="pct"/>
            <w:tcBorders>
              <w:top w:val="single" w:color="auto" w:sz="4" w:space="0"/>
              <w:left w:val="single" w:color="auto" w:sz="4" w:space="0"/>
              <w:bottom w:val="single" w:color="auto" w:sz="4" w:space="0"/>
              <w:right w:val="single" w:color="auto" w:sz="4" w:space="0"/>
            </w:tcBorders>
            <w:vAlign w:val="center"/>
          </w:tcPr>
          <w:p w14:paraId="07AF5B2F">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622" w:type="pct"/>
            <w:tcBorders>
              <w:top w:val="single" w:color="auto" w:sz="4" w:space="0"/>
              <w:left w:val="single" w:color="auto" w:sz="4" w:space="0"/>
              <w:bottom w:val="single" w:color="auto" w:sz="4" w:space="0"/>
              <w:right w:val="single" w:color="auto" w:sz="4" w:space="0"/>
            </w:tcBorders>
            <w:vAlign w:val="center"/>
          </w:tcPr>
          <w:p w14:paraId="62A723F0">
            <w:pPr>
              <w:spacing w:line="360" w:lineRule="auto"/>
              <w:ind w:right="210"/>
              <w:jc w:val="center"/>
              <w:rPr>
                <w:rFonts w:hint="eastAsia" w:ascii="宋体" w:hAnsi="宋体" w:cs="宋体"/>
                <w:sz w:val="18"/>
                <w:szCs w:val="18"/>
              </w:rPr>
            </w:pPr>
            <w:r>
              <w:rPr>
                <w:rFonts w:hint="eastAsia" w:ascii="宋体" w:hAnsi="宋体" w:cs="宋体"/>
                <w:sz w:val="18"/>
                <w:szCs w:val="18"/>
              </w:rPr>
              <w:t>2</w:t>
            </w:r>
          </w:p>
        </w:tc>
      </w:tr>
      <w:tr w14:paraId="178C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30E38B3B">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2693" w:type="pct"/>
            <w:tcBorders>
              <w:top w:val="single" w:color="auto" w:sz="4" w:space="0"/>
              <w:left w:val="single" w:color="auto" w:sz="4" w:space="0"/>
              <w:bottom w:val="single" w:color="auto" w:sz="4" w:space="0"/>
              <w:right w:val="single" w:color="auto" w:sz="4" w:space="0"/>
            </w:tcBorders>
            <w:vAlign w:val="center"/>
          </w:tcPr>
          <w:p w14:paraId="459F8C3A">
            <w:pPr>
              <w:spacing w:line="360" w:lineRule="auto"/>
              <w:ind w:right="210"/>
              <w:rPr>
                <w:rFonts w:hint="eastAsia" w:ascii="宋体" w:hAnsi="宋体" w:cs="宋体"/>
                <w:sz w:val="18"/>
                <w:szCs w:val="18"/>
              </w:rPr>
            </w:pPr>
            <w:r>
              <w:rPr>
                <w:rFonts w:hint="eastAsia" w:ascii="宋体" w:hAnsi="宋体" w:cs="宋体"/>
                <w:color w:val="000000"/>
                <w:sz w:val="18"/>
                <w:szCs w:val="18"/>
              </w:rPr>
              <w:t>提供管路施工、电气配线与水质等管理的技术支持</w:t>
            </w:r>
          </w:p>
        </w:tc>
        <w:tc>
          <w:tcPr>
            <w:tcW w:w="627" w:type="pct"/>
            <w:tcBorders>
              <w:top w:val="single" w:color="auto" w:sz="4" w:space="0"/>
              <w:left w:val="single" w:color="auto" w:sz="4" w:space="0"/>
              <w:bottom w:val="single" w:color="auto" w:sz="4" w:space="0"/>
              <w:right w:val="single" w:color="auto" w:sz="4" w:space="0"/>
            </w:tcBorders>
            <w:vAlign w:val="center"/>
          </w:tcPr>
          <w:p w14:paraId="3278A4C9">
            <w:pPr>
              <w:spacing w:line="360" w:lineRule="auto"/>
              <w:ind w:right="210"/>
              <w:jc w:val="center"/>
              <w:rPr>
                <w:rFonts w:hint="eastAsia" w:ascii="宋体" w:hAnsi="宋体" w:cs="宋体"/>
                <w:sz w:val="18"/>
                <w:szCs w:val="18"/>
              </w:rPr>
            </w:pPr>
            <w:r>
              <w:rPr>
                <w:rFonts w:hint="eastAsia" w:ascii="宋体" w:hAnsi="宋体" w:cs="宋体"/>
                <w:sz w:val="18"/>
                <w:szCs w:val="18"/>
              </w:rPr>
              <w:t>1</w:t>
            </w:r>
          </w:p>
        </w:tc>
        <w:tc>
          <w:tcPr>
            <w:tcW w:w="686" w:type="pct"/>
            <w:tcBorders>
              <w:top w:val="single" w:color="auto" w:sz="4" w:space="0"/>
              <w:left w:val="single" w:color="auto" w:sz="4" w:space="0"/>
              <w:bottom w:val="single" w:color="auto" w:sz="4" w:space="0"/>
              <w:right w:val="single" w:color="auto" w:sz="4" w:space="0"/>
            </w:tcBorders>
            <w:vAlign w:val="center"/>
          </w:tcPr>
          <w:p w14:paraId="60B344FB">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622" w:type="pct"/>
            <w:tcBorders>
              <w:top w:val="single" w:color="auto" w:sz="4" w:space="0"/>
              <w:left w:val="single" w:color="auto" w:sz="4" w:space="0"/>
              <w:bottom w:val="single" w:color="auto" w:sz="4" w:space="0"/>
              <w:right w:val="single" w:color="auto" w:sz="4" w:space="0"/>
            </w:tcBorders>
            <w:vAlign w:val="center"/>
          </w:tcPr>
          <w:p w14:paraId="7F5B30CB">
            <w:pPr>
              <w:spacing w:line="360" w:lineRule="auto"/>
              <w:ind w:right="210"/>
              <w:jc w:val="center"/>
              <w:rPr>
                <w:rFonts w:hint="eastAsia" w:ascii="宋体" w:hAnsi="宋体" w:cs="宋体"/>
                <w:sz w:val="18"/>
                <w:szCs w:val="18"/>
              </w:rPr>
            </w:pPr>
            <w:r>
              <w:rPr>
                <w:rFonts w:hint="eastAsia" w:ascii="宋体" w:hAnsi="宋体" w:cs="宋体"/>
                <w:sz w:val="18"/>
                <w:szCs w:val="18"/>
              </w:rPr>
              <w:t>1</w:t>
            </w:r>
          </w:p>
        </w:tc>
      </w:tr>
      <w:tr w14:paraId="42393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0373C1A1">
            <w:pPr>
              <w:spacing w:line="360" w:lineRule="auto"/>
              <w:ind w:right="210"/>
              <w:jc w:val="center"/>
              <w:rPr>
                <w:rFonts w:hint="eastAsia" w:ascii="宋体" w:hAnsi="宋体" w:cs="宋体"/>
                <w:sz w:val="18"/>
                <w:szCs w:val="18"/>
              </w:rPr>
            </w:pPr>
            <w:r>
              <w:rPr>
                <w:rFonts w:hint="eastAsia" w:ascii="宋体" w:hAnsi="宋体" w:cs="宋体"/>
                <w:sz w:val="18"/>
                <w:szCs w:val="18"/>
              </w:rPr>
              <w:t>4</w:t>
            </w:r>
          </w:p>
        </w:tc>
        <w:tc>
          <w:tcPr>
            <w:tcW w:w="2693" w:type="pct"/>
            <w:tcBorders>
              <w:top w:val="single" w:color="auto" w:sz="4" w:space="0"/>
              <w:left w:val="single" w:color="auto" w:sz="4" w:space="0"/>
              <w:bottom w:val="single" w:color="auto" w:sz="4" w:space="0"/>
              <w:right w:val="single" w:color="auto" w:sz="4" w:space="0"/>
            </w:tcBorders>
            <w:vAlign w:val="center"/>
          </w:tcPr>
          <w:p w14:paraId="0A1C7DBD">
            <w:pPr>
              <w:spacing w:line="360" w:lineRule="auto"/>
              <w:ind w:right="210"/>
              <w:rPr>
                <w:rFonts w:hint="eastAsia" w:ascii="宋体" w:hAnsi="宋体" w:cs="宋体"/>
                <w:sz w:val="18"/>
                <w:szCs w:val="18"/>
              </w:rPr>
            </w:pPr>
            <w:r>
              <w:rPr>
                <w:rFonts w:hint="eastAsia" w:ascii="宋体" w:hAnsi="宋体" w:cs="宋体"/>
                <w:color w:val="000000"/>
                <w:sz w:val="18"/>
                <w:szCs w:val="18"/>
              </w:rPr>
              <w:t>协助用户机房管理制度的建立</w:t>
            </w:r>
          </w:p>
        </w:tc>
        <w:tc>
          <w:tcPr>
            <w:tcW w:w="627" w:type="pct"/>
            <w:tcBorders>
              <w:top w:val="single" w:color="auto" w:sz="4" w:space="0"/>
              <w:left w:val="single" w:color="auto" w:sz="4" w:space="0"/>
              <w:bottom w:val="single" w:color="auto" w:sz="4" w:space="0"/>
              <w:right w:val="single" w:color="auto" w:sz="4" w:space="0"/>
            </w:tcBorders>
            <w:vAlign w:val="center"/>
          </w:tcPr>
          <w:p w14:paraId="2E311542">
            <w:pPr>
              <w:spacing w:line="360" w:lineRule="auto"/>
              <w:ind w:right="210"/>
              <w:jc w:val="center"/>
              <w:rPr>
                <w:rFonts w:hint="eastAsia" w:ascii="宋体" w:hAnsi="宋体" w:cs="宋体"/>
                <w:sz w:val="18"/>
                <w:szCs w:val="18"/>
              </w:rPr>
            </w:pPr>
            <w:r>
              <w:rPr>
                <w:rFonts w:hint="eastAsia" w:ascii="宋体" w:hAnsi="宋体" w:cs="宋体"/>
                <w:sz w:val="18"/>
                <w:szCs w:val="18"/>
              </w:rPr>
              <w:t>1</w:t>
            </w:r>
          </w:p>
        </w:tc>
        <w:tc>
          <w:tcPr>
            <w:tcW w:w="686" w:type="pct"/>
            <w:tcBorders>
              <w:top w:val="single" w:color="auto" w:sz="4" w:space="0"/>
              <w:left w:val="single" w:color="auto" w:sz="4" w:space="0"/>
              <w:bottom w:val="single" w:color="auto" w:sz="4" w:space="0"/>
              <w:right w:val="single" w:color="auto" w:sz="4" w:space="0"/>
            </w:tcBorders>
            <w:vAlign w:val="center"/>
          </w:tcPr>
          <w:p w14:paraId="7AA9AAF0">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622" w:type="pct"/>
            <w:tcBorders>
              <w:top w:val="single" w:color="auto" w:sz="4" w:space="0"/>
              <w:left w:val="single" w:color="auto" w:sz="4" w:space="0"/>
              <w:bottom w:val="single" w:color="auto" w:sz="4" w:space="0"/>
              <w:right w:val="single" w:color="auto" w:sz="4" w:space="0"/>
            </w:tcBorders>
            <w:vAlign w:val="center"/>
          </w:tcPr>
          <w:p w14:paraId="278C08D6">
            <w:pPr>
              <w:spacing w:line="360" w:lineRule="auto"/>
              <w:ind w:right="210"/>
              <w:jc w:val="center"/>
              <w:rPr>
                <w:rFonts w:hint="eastAsia" w:ascii="宋体" w:hAnsi="宋体" w:cs="宋体"/>
                <w:sz w:val="18"/>
                <w:szCs w:val="18"/>
              </w:rPr>
            </w:pPr>
            <w:r>
              <w:rPr>
                <w:rFonts w:hint="eastAsia" w:ascii="宋体" w:hAnsi="宋体" w:cs="宋体"/>
                <w:sz w:val="18"/>
                <w:szCs w:val="18"/>
              </w:rPr>
              <w:t>1</w:t>
            </w:r>
          </w:p>
        </w:tc>
      </w:tr>
      <w:tr w14:paraId="5F69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58956EF5">
            <w:pPr>
              <w:spacing w:line="360" w:lineRule="auto"/>
              <w:ind w:right="210"/>
              <w:jc w:val="center"/>
              <w:rPr>
                <w:rFonts w:hint="eastAsia" w:ascii="宋体" w:hAnsi="宋体" w:cs="宋体"/>
                <w:sz w:val="18"/>
                <w:szCs w:val="18"/>
              </w:rPr>
            </w:pPr>
            <w:r>
              <w:rPr>
                <w:rFonts w:hint="eastAsia" w:ascii="宋体" w:hAnsi="宋体" w:cs="宋体"/>
                <w:sz w:val="18"/>
                <w:szCs w:val="18"/>
              </w:rPr>
              <w:t>5</w:t>
            </w:r>
          </w:p>
        </w:tc>
        <w:tc>
          <w:tcPr>
            <w:tcW w:w="2693" w:type="pct"/>
            <w:tcBorders>
              <w:top w:val="single" w:color="auto" w:sz="4" w:space="0"/>
              <w:left w:val="single" w:color="auto" w:sz="4" w:space="0"/>
              <w:bottom w:val="single" w:color="auto" w:sz="4" w:space="0"/>
              <w:right w:val="single" w:color="auto" w:sz="4" w:space="0"/>
            </w:tcBorders>
            <w:vAlign w:val="center"/>
          </w:tcPr>
          <w:p w14:paraId="0D258AA8">
            <w:pPr>
              <w:spacing w:line="360" w:lineRule="auto"/>
              <w:ind w:right="210"/>
              <w:rPr>
                <w:rFonts w:hint="eastAsia" w:ascii="宋体" w:hAnsi="宋体" w:cs="宋体"/>
                <w:color w:val="000000"/>
                <w:sz w:val="18"/>
                <w:szCs w:val="18"/>
              </w:rPr>
            </w:pPr>
            <w:r>
              <w:rPr>
                <w:rFonts w:hint="eastAsia" w:ascii="宋体" w:hAnsi="宋体" w:cs="宋体"/>
                <w:color w:val="000000"/>
                <w:sz w:val="18"/>
                <w:szCs w:val="18"/>
              </w:rPr>
              <w:t>随时负责排除机组异常故障</w:t>
            </w:r>
          </w:p>
        </w:tc>
        <w:tc>
          <w:tcPr>
            <w:tcW w:w="627" w:type="pct"/>
            <w:tcBorders>
              <w:top w:val="single" w:color="auto" w:sz="4" w:space="0"/>
              <w:left w:val="single" w:color="auto" w:sz="4" w:space="0"/>
              <w:bottom w:val="single" w:color="auto" w:sz="4" w:space="0"/>
              <w:right w:val="single" w:color="auto" w:sz="4" w:space="0"/>
            </w:tcBorders>
            <w:vAlign w:val="center"/>
          </w:tcPr>
          <w:p w14:paraId="3879447E">
            <w:pPr>
              <w:spacing w:line="360" w:lineRule="auto"/>
              <w:ind w:right="210"/>
              <w:jc w:val="center"/>
              <w:rPr>
                <w:rFonts w:hint="eastAsia" w:ascii="宋体" w:hAnsi="宋体" w:cs="宋体"/>
                <w:sz w:val="18"/>
                <w:szCs w:val="18"/>
              </w:rPr>
            </w:pPr>
            <w:r>
              <w:rPr>
                <w:rFonts w:hint="eastAsia" w:ascii="宋体" w:hAnsi="宋体" w:cs="宋体"/>
                <w:sz w:val="18"/>
                <w:szCs w:val="18"/>
              </w:rPr>
              <w:t>1-2</w:t>
            </w:r>
          </w:p>
        </w:tc>
        <w:tc>
          <w:tcPr>
            <w:tcW w:w="686" w:type="pct"/>
            <w:tcBorders>
              <w:top w:val="single" w:color="auto" w:sz="4" w:space="0"/>
              <w:left w:val="single" w:color="auto" w:sz="4" w:space="0"/>
              <w:bottom w:val="single" w:color="auto" w:sz="4" w:space="0"/>
              <w:right w:val="single" w:color="auto" w:sz="4" w:space="0"/>
            </w:tcBorders>
            <w:vAlign w:val="center"/>
          </w:tcPr>
          <w:p w14:paraId="140695C0">
            <w:pPr>
              <w:spacing w:line="360" w:lineRule="auto"/>
              <w:ind w:right="210"/>
              <w:jc w:val="center"/>
              <w:rPr>
                <w:rFonts w:hint="eastAsia" w:ascii="宋体" w:hAnsi="宋体" w:cs="宋体"/>
                <w:sz w:val="18"/>
                <w:szCs w:val="18"/>
              </w:rPr>
            </w:pPr>
            <w:r>
              <w:rPr>
                <w:rFonts w:hint="eastAsia" w:ascii="宋体" w:hAnsi="宋体" w:cs="宋体"/>
                <w:sz w:val="18"/>
                <w:szCs w:val="18"/>
              </w:rPr>
              <w:t>初级</w:t>
            </w:r>
          </w:p>
        </w:tc>
        <w:tc>
          <w:tcPr>
            <w:tcW w:w="622" w:type="pct"/>
            <w:tcBorders>
              <w:top w:val="single" w:color="auto" w:sz="4" w:space="0"/>
              <w:left w:val="single" w:color="auto" w:sz="4" w:space="0"/>
              <w:bottom w:val="single" w:color="auto" w:sz="4" w:space="0"/>
              <w:right w:val="single" w:color="auto" w:sz="4" w:space="0"/>
            </w:tcBorders>
            <w:vAlign w:val="center"/>
          </w:tcPr>
          <w:p w14:paraId="43674862">
            <w:pPr>
              <w:spacing w:line="360" w:lineRule="auto"/>
              <w:ind w:right="210"/>
              <w:jc w:val="center"/>
              <w:rPr>
                <w:rFonts w:hint="eastAsia" w:ascii="宋体" w:hAnsi="宋体" w:cs="宋体"/>
                <w:sz w:val="18"/>
                <w:szCs w:val="18"/>
              </w:rPr>
            </w:pPr>
            <w:r>
              <w:rPr>
                <w:rFonts w:hint="eastAsia" w:ascii="宋体" w:hAnsi="宋体" w:cs="宋体"/>
                <w:sz w:val="18"/>
                <w:szCs w:val="18"/>
              </w:rPr>
              <w:t>1-2</w:t>
            </w:r>
          </w:p>
        </w:tc>
      </w:tr>
      <w:tr w14:paraId="0823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5E07E15E">
            <w:pPr>
              <w:spacing w:line="360" w:lineRule="auto"/>
              <w:ind w:right="210"/>
              <w:jc w:val="center"/>
              <w:rPr>
                <w:rFonts w:hint="eastAsia" w:ascii="宋体" w:hAnsi="宋体" w:cs="宋体"/>
                <w:sz w:val="18"/>
                <w:szCs w:val="18"/>
              </w:rPr>
            </w:pPr>
            <w:r>
              <w:rPr>
                <w:rFonts w:hint="eastAsia" w:ascii="宋体" w:hAnsi="宋体" w:cs="宋体"/>
                <w:sz w:val="18"/>
                <w:szCs w:val="18"/>
              </w:rPr>
              <w:t>6</w:t>
            </w:r>
          </w:p>
        </w:tc>
        <w:tc>
          <w:tcPr>
            <w:tcW w:w="2693" w:type="pct"/>
            <w:tcBorders>
              <w:top w:val="single" w:color="auto" w:sz="4" w:space="0"/>
              <w:left w:val="single" w:color="auto" w:sz="4" w:space="0"/>
              <w:bottom w:val="single" w:color="auto" w:sz="4" w:space="0"/>
              <w:right w:val="single" w:color="auto" w:sz="4" w:space="0"/>
            </w:tcBorders>
            <w:vAlign w:val="center"/>
          </w:tcPr>
          <w:p w14:paraId="34A2A685">
            <w:pPr>
              <w:spacing w:line="360" w:lineRule="auto"/>
              <w:ind w:right="210"/>
              <w:rPr>
                <w:rFonts w:hint="eastAsia" w:ascii="宋体" w:hAnsi="宋体" w:cs="宋体"/>
                <w:color w:val="000000"/>
                <w:sz w:val="18"/>
                <w:szCs w:val="18"/>
              </w:rPr>
            </w:pPr>
            <w:r>
              <w:rPr>
                <w:rFonts w:hint="eastAsia" w:ascii="宋体" w:hAnsi="宋体" w:cs="宋体"/>
                <w:color w:val="000000"/>
                <w:sz w:val="18"/>
                <w:szCs w:val="18"/>
              </w:rPr>
              <w:t>机组维护保养工作的现场指导与终身技术咨询</w:t>
            </w:r>
          </w:p>
        </w:tc>
        <w:tc>
          <w:tcPr>
            <w:tcW w:w="627" w:type="pct"/>
            <w:tcBorders>
              <w:top w:val="single" w:color="auto" w:sz="4" w:space="0"/>
              <w:left w:val="single" w:color="auto" w:sz="4" w:space="0"/>
              <w:bottom w:val="single" w:color="auto" w:sz="4" w:space="0"/>
              <w:right w:val="single" w:color="auto" w:sz="4" w:space="0"/>
            </w:tcBorders>
            <w:vAlign w:val="center"/>
          </w:tcPr>
          <w:p w14:paraId="10F1D581">
            <w:pPr>
              <w:spacing w:line="360" w:lineRule="auto"/>
              <w:ind w:right="210"/>
              <w:jc w:val="center"/>
              <w:rPr>
                <w:rFonts w:hint="eastAsia" w:ascii="宋体" w:hAnsi="宋体" w:cs="宋体"/>
                <w:sz w:val="18"/>
                <w:szCs w:val="18"/>
              </w:rPr>
            </w:pPr>
            <w:r>
              <w:rPr>
                <w:rFonts w:hint="eastAsia" w:ascii="宋体" w:hAnsi="宋体" w:cs="宋体"/>
                <w:sz w:val="18"/>
                <w:szCs w:val="18"/>
              </w:rPr>
              <w:t>1-2</w:t>
            </w:r>
          </w:p>
        </w:tc>
        <w:tc>
          <w:tcPr>
            <w:tcW w:w="686" w:type="pct"/>
            <w:tcBorders>
              <w:top w:val="single" w:color="auto" w:sz="4" w:space="0"/>
              <w:left w:val="single" w:color="auto" w:sz="4" w:space="0"/>
              <w:bottom w:val="single" w:color="auto" w:sz="4" w:space="0"/>
              <w:right w:val="single" w:color="auto" w:sz="4" w:space="0"/>
            </w:tcBorders>
            <w:vAlign w:val="center"/>
          </w:tcPr>
          <w:p w14:paraId="28CCFABF">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622" w:type="pct"/>
            <w:tcBorders>
              <w:top w:val="single" w:color="auto" w:sz="4" w:space="0"/>
              <w:left w:val="single" w:color="auto" w:sz="4" w:space="0"/>
              <w:bottom w:val="single" w:color="auto" w:sz="4" w:space="0"/>
              <w:right w:val="single" w:color="auto" w:sz="4" w:space="0"/>
            </w:tcBorders>
            <w:vAlign w:val="center"/>
          </w:tcPr>
          <w:p w14:paraId="17C69564">
            <w:pPr>
              <w:spacing w:line="360" w:lineRule="auto"/>
              <w:ind w:right="210"/>
              <w:jc w:val="center"/>
              <w:rPr>
                <w:rFonts w:hint="eastAsia" w:ascii="宋体" w:hAnsi="宋体" w:cs="宋体"/>
                <w:sz w:val="18"/>
                <w:szCs w:val="18"/>
              </w:rPr>
            </w:pPr>
            <w:r>
              <w:rPr>
                <w:rFonts w:hint="eastAsia" w:ascii="宋体" w:hAnsi="宋体" w:cs="宋体"/>
                <w:sz w:val="18"/>
                <w:szCs w:val="18"/>
              </w:rPr>
              <w:t>1-2</w:t>
            </w:r>
          </w:p>
        </w:tc>
      </w:tr>
      <w:tr w14:paraId="410D9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132604F6">
            <w:pPr>
              <w:spacing w:line="360" w:lineRule="auto"/>
              <w:ind w:right="210"/>
              <w:jc w:val="center"/>
              <w:rPr>
                <w:rFonts w:hint="eastAsia" w:ascii="宋体" w:hAnsi="宋体" w:cs="宋体"/>
                <w:sz w:val="18"/>
                <w:szCs w:val="18"/>
              </w:rPr>
            </w:pPr>
            <w:r>
              <w:rPr>
                <w:rFonts w:hint="eastAsia" w:ascii="宋体" w:hAnsi="宋体" w:cs="宋体"/>
                <w:sz w:val="18"/>
                <w:szCs w:val="18"/>
              </w:rPr>
              <w:t>7</w:t>
            </w:r>
          </w:p>
        </w:tc>
        <w:tc>
          <w:tcPr>
            <w:tcW w:w="2693" w:type="pct"/>
            <w:tcBorders>
              <w:top w:val="single" w:color="auto" w:sz="4" w:space="0"/>
              <w:left w:val="single" w:color="auto" w:sz="4" w:space="0"/>
              <w:bottom w:val="single" w:color="auto" w:sz="4" w:space="0"/>
              <w:right w:val="single" w:color="auto" w:sz="4" w:space="0"/>
            </w:tcBorders>
            <w:vAlign w:val="center"/>
          </w:tcPr>
          <w:p w14:paraId="102FEB9E">
            <w:pPr>
              <w:spacing w:line="360" w:lineRule="auto"/>
              <w:ind w:right="210"/>
              <w:rPr>
                <w:rFonts w:hint="eastAsia" w:ascii="宋体" w:hAnsi="宋体" w:cs="宋体"/>
                <w:color w:val="000000"/>
                <w:sz w:val="18"/>
                <w:szCs w:val="18"/>
              </w:rPr>
            </w:pPr>
            <w:r>
              <w:rPr>
                <w:rFonts w:hint="eastAsia" w:ascii="宋体" w:hAnsi="宋体" w:cs="宋体"/>
                <w:color w:val="000000"/>
                <w:sz w:val="18"/>
                <w:szCs w:val="18"/>
              </w:rPr>
              <w:t>机组性能的定期与随时免费检测</w:t>
            </w:r>
          </w:p>
        </w:tc>
        <w:tc>
          <w:tcPr>
            <w:tcW w:w="627" w:type="pct"/>
            <w:tcBorders>
              <w:top w:val="single" w:color="auto" w:sz="4" w:space="0"/>
              <w:left w:val="single" w:color="auto" w:sz="4" w:space="0"/>
              <w:bottom w:val="single" w:color="auto" w:sz="4" w:space="0"/>
              <w:right w:val="single" w:color="auto" w:sz="4" w:space="0"/>
            </w:tcBorders>
            <w:vAlign w:val="center"/>
          </w:tcPr>
          <w:p w14:paraId="7331A37E">
            <w:pPr>
              <w:spacing w:line="360" w:lineRule="auto"/>
              <w:ind w:right="210"/>
              <w:jc w:val="center"/>
              <w:rPr>
                <w:rFonts w:hint="eastAsia" w:ascii="宋体" w:hAnsi="宋体" w:cs="宋体"/>
                <w:sz w:val="18"/>
                <w:szCs w:val="18"/>
              </w:rPr>
            </w:pPr>
            <w:r>
              <w:rPr>
                <w:rFonts w:hint="eastAsia" w:ascii="宋体" w:hAnsi="宋体" w:cs="宋体"/>
                <w:sz w:val="18"/>
                <w:szCs w:val="18"/>
              </w:rPr>
              <w:t>1-2</w:t>
            </w:r>
          </w:p>
        </w:tc>
        <w:tc>
          <w:tcPr>
            <w:tcW w:w="686" w:type="pct"/>
            <w:tcBorders>
              <w:top w:val="single" w:color="auto" w:sz="4" w:space="0"/>
              <w:left w:val="single" w:color="auto" w:sz="4" w:space="0"/>
              <w:bottom w:val="single" w:color="auto" w:sz="4" w:space="0"/>
              <w:right w:val="single" w:color="auto" w:sz="4" w:space="0"/>
            </w:tcBorders>
            <w:vAlign w:val="center"/>
          </w:tcPr>
          <w:p w14:paraId="7C942DE8">
            <w:pPr>
              <w:spacing w:line="360" w:lineRule="auto"/>
              <w:ind w:right="210"/>
              <w:jc w:val="center"/>
              <w:rPr>
                <w:rFonts w:hint="eastAsia" w:ascii="宋体" w:hAnsi="宋体" w:cs="宋体"/>
                <w:sz w:val="18"/>
                <w:szCs w:val="18"/>
              </w:rPr>
            </w:pPr>
            <w:r>
              <w:rPr>
                <w:rFonts w:hint="eastAsia" w:ascii="宋体" w:hAnsi="宋体" w:cs="宋体"/>
                <w:sz w:val="18"/>
                <w:szCs w:val="18"/>
              </w:rPr>
              <w:t>初级</w:t>
            </w:r>
          </w:p>
        </w:tc>
        <w:tc>
          <w:tcPr>
            <w:tcW w:w="622" w:type="pct"/>
            <w:tcBorders>
              <w:top w:val="single" w:color="auto" w:sz="4" w:space="0"/>
              <w:left w:val="single" w:color="auto" w:sz="4" w:space="0"/>
              <w:bottom w:val="single" w:color="auto" w:sz="4" w:space="0"/>
              <w:right w:val="single" w:color="auto" w:sz="4" w:space="0"/>
            </w:tcBorders>
            <w:vAlign w:val="center"/>
          </w:tcPr>
          <w:p w14:paraId="05B3ECEE">
            <w:pPr>
              <w:spacing w:line="360" w:lineRule="auto"/>
              <w:ind w:right="210"/>
              <w:jc w:val="center"/>
              <w:rPr>
                <w:rFonts w:hint="eastAsia" w:ascii="宋体" w:hAnsi="宋体" w:cs="宋体"/>
                <w:sz w:val="18"/>
                <w:szCs w:val="18"/>
              </w:rPr>
            </w:pPr>
            <w:r>
              <w:rPr>
                <w:rFonts w:hint="eastAsia" w:ascii="宋体" w:hAnsi="宋体" w:cs="宋体"/>
                <w:sz w:val="18"/>
                <w:szCs w:val="18"/>
              </w:rPr>
              <w:t>1-2</w:t>
            </w:r>
          </w:p>
        </w:tc>
      </w:tr>
    </w:tbl>
    <w:p w14:paraId="2B66B2B4">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培训内容需包括：</w:t>
      </w:r>
    </w:p>
    <w:tbl>
      <w:tblPr>
        <w:tblStyle w:val="13"/>
        <w:tblW w:w="457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6"/>
        <w:gridCol w:w="3268"/>
        <w:gridCol w:w="1716"/>
        <w:gridCol w:w="972"/>
        <w:gridCol w:w="904"/>
        <w:gridCol w:w="810"/>
      </w:tblGrid>
      <w:tr w14:paraId="32525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14:paraId="200516E4">
            <w:pPr>
              <w:spacing w:line="360" w:lineRule="auto"/>
              <w:ind w:right="210"/>
              <w:jc w:val="center"/>
              <w:rPr>
                <w:rFonts w:hint="eastAsia" w:ascii="宋体" w:hAnsi="宋体" w:cs="宋体"/>
                <w:sz w:val="18"/>
                <w:szCs w:val="18"/>
              </w:rPr>
            </w:pPr>
            <w:r>
              <w:rPr>
                <w:rFonts w:hint="eastAsia" w:ascii="宋体" w:hAnsi="宋体" w:cs="宋体"/>
                <w:sz w:val="18"/>
                <w:szCs w:val="18"/>
              </w:rPr>
              <w:t>序号</w:t>
            </w:r>
          </w:p>
        </w:tc>
        <w:tc>
          <w:tcPr>
            <w:tcW w:w="1920" w:type="pct"/>
            <w:vMerge w:val="restart"/>
            <w:tcBorders>
              <w:top w:val="single" w:color="auto" w:sz="4" w:space="0"/>
              <w:left w:val="single" w:color="auto" w:sz="4" w:space="0"/>
              <w:bottom w:val="single" w:color="auto" w:sz="4" w:space="0"/>
              <w:right w:val="single" w:color="auto" w:sz="4" w:space="0"/>
            </w:tcBorders>
            <w:vAlign w:val="center"/>
          </w:tcPr>
          <w:p w14:paraId="37E9D805">
            <w:pPr>
              <w:spacing w:line="360" w:lineRule="auto"/>
              <w:ind w:right="210"/>
              <w:jc w:val="center"/>
              <w:rPr>
                <w:rFonts w:hint="eastAsia" w:ascii="宋体" w:hAnsi="宋体" w:cs="宋体"/>
                <w:sz w:val="18"/>
                <w:szCs w:val="18"/>
              </w:rPr>
            </w:pPr>
            <w:r>
              <w:rPr>
                <w:rFonts w:hint="eastAsia" w:ascii="宋体" w:hAnsi="宋体" w:cs="宋体"/>
                <w:sz w:val="18"/>
                <w:szCs w:val="18"/>
              </w:rPr>
              <w:t>培训内容</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14:paraId="2C6389D9">
            <w:pPr>
              <w:spacing w:line="360" w:lineRule="auto"/>
              <w:ind w:right="210"/>
              <w:jc w:val="center"/>
              <w:rPr>
                <w:rFonts w:hint="eastAsia" w:ascii="宋体" w:hAnsi="宋体" w:cs="宋体"/>
                <w:sz w:val="18"/>
                <w:szCs w:val="18"/>
              </w:rPr>
            </w:pPr>
            <w:r>
              <w:rPr>
                <w:rFonts w:hint="eastAsia" w:ascii="宋体" w:hAnsi="宋体" w:cs="宋体"/>
                <w:sz w:val="18"/>
                <w:szCs w:val="18"/>
              </w:rPr>
              <w:t>计划人／天数</w:t>
            </w:r>
          </w:p>
        </w:tc>
        <w:tc>
          <w:tcPr>
            <w:tcW w:w="1102" w:type="pct"/>
            <w:gridSpan w:val="2"/>
            <w:tcBorders>
              <w:top w:val="single" w:color="auto" w:sz="4" w:space="0"/>
              <w:left w:val="single" w:color="auto" w:sz="4" w:space="0"/>
              <w:bottom w:val="single" w:color="auto" w:sz="4" w:space="0"/>
              <w:right w:val="single" w:color="auto" w:sz="4" w:space="0"/>
            </w:tcBorders>
            <w:vAlign w:val="center"/>
          </w:tcPr>
          <w:p w14:paraId="2CBDC0D5">
            <w:pPr>
              <w:spacing w:line="360" w:lineRule="auto"/>
              <w:ind w:right="210"/>
              <w:jc w:val="center"/>
              <w:rPr>
                <w:rFonts w:hint="eastAsia" w:ascii="宋体" w:hAnsi="宋体" w:cs="宋体"/>
                <w:sz w:val="18"/>
                <w:szCs w:val="18"/>
              </w:rPr>
            </w:pPr>
            <w:r>
              <w:rPr>
                <w:rFonts w:hint="eastAsia" w:ascii="宋体" w:hAnsi="宋体" w:cs="宋体"/>
                <w:sz w:val="18"/>
                <w:szCs w:val="18"/>
              </w:rPr>
              <w:t>培训教师构成</w:t>
            </w:r>
          </w:p>
        </w:tc>
        <w:tc>
          <w:tcPr>
            <w:tcW w:w="476" w:type="pct"/>
            <w:vMerge w:val="restart"/>
            <w:tcBorders>
              <w:top w:val="single" w:color="auto" w:sz="4" w:space="0"/>
              <w:left w:val="single" w:color="auto" w:sz="4" w:space="0"/>
              <w:bottom w:val="single" w:color="auto" w:sz="4" w:space="0"/>
              <w:right w:val="single" w:color="auto" w:sz="4" w:space="0"/>
            </w:tcBorders>
            <w:vAlign w:val="center"/>
          </w:tcPr>
          <w:p w14:paraId="67136AA8">
            <w:pPr>
              <w:spacing w:line="360" w:lineRule="auto"/>
              <w:ind w:right="210"/>
              <w:jc w:val="center"/>
              <w:rPr>
                <w:rFonts w:hint="eastAsia" w:ascii="宋体" w:hAnsi="宋体" w:cs="宋体"/>
                <w:sz w:val="18"/>
                <w:szCs w:val="18"/>
              </w:rPr>
            </w:pPr>
            <w:r>
              <w:rPr>
                <w:rFonts w:hint="eastAsia" w:ascii="宋体" w:hAnsi="宋体" w:cs="宋体"/>
                <w:sz w:val="18"/>
                <w:szCs w:val="18"/>
              </w:rPr>
              <w:t>地点</w:t>
            </w:r>
          </w:p>
        </w:tc>
      </w:tr>
      <w:tr w14:paraId="351DC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91" w:type="pct"/>
            <w:vMerge w:val="continue"/>
            <w:tcBorders>
              <w:top w:val="single" w:color="auto" w:sz="4" w:space="0"/>
              <w:left w:val="single" w:color="auto" w:sz="4" w:space="0"/>
              <w:bottom w:val="single" w:color="auto" w:sz="4" w:space="0"/>
              <w:right w:val="single" w:color="auto" w:sz="4" w:space="0"/>
            </w:tcBorders>
            <w:vAlign w:val="center"/>
          </w:tcPr>
          <w:p w14:paraId="399EC735">
            <w:pPr>
              <w:widowControl/>
              <w:spacing w:line="360" w:lineRule="auto"/>
              <w:ind w:right="210"/>
              <w:rPr>
                <w:rFonts w:hint="eastAsia" w:ascii="宋体" w:hAnsi="宋体" w:cs="宋体"/>
                <w:sz w:val="18"/>
                <w:szCs w:val="18"/>
              </w:rPr>
            </w:pPr>
          </w:p>
        </w:tc>
        <w:tc>
          <w:tcPr>
            <w:tcW w:w="1920" w:type="pct"/>
            <w:vMerge w:val="continue"/>
            <w:tcBorders>
              <w:top w:val="single" w:color="auto" w:sz="4" w:space="0"/>
              <w:left w:val="single" w:color="auto" w:sz="4" w:space="0"/>
              <w:bottom w:val="single" w:color="auto" w:sz="4" w:space="0"/>
              <w:right w:val="single" w:color="auto" w:sz="4" w:space="0"/>
            </w:tcBorders>
            <w:vAlign w:val="center"/>
          </w:tcPr>
          <w:p w14:paraId="59F3E7B7">
            <w:pPr>
              <w:widowControl/>
              <w:spacing w:line="360" w:lineRule="auto"/>
              <w:ind w:right="210"/>
              <w:rPr>
                <w:rFonts w:hint="eastAsia" w:ascii="宋体" w:hAnsi="宋体" w:cs="宋体"/>
                <w:sz w:val="18"/>
                <w:szCs w:val="18"/>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14:paraId="0B9D28E1">
            <w:pPr>
              <w:widowControl/>
              <w:spacing w:line="360" w:lineRule="auto"/>
              <w:ind w:right="210"/>
              <w:rPr>
                <w:rFonts w:hint="eastAsia" w:ascii="宋体" w:hAnsi="宋体" w:cs="宋体"/>
                <w:sz w:val="18"/>
                <w:szCs w:val="18"/>
              </w:rPr>
            </w:pPr>
          </w:p>
        </w:tc>
        <w:tc>
          <w:tcPr>
            <w:tcW w:w="571" w:type="pct"/>
            <w:tcBorders>
              <w:top w:val="single" w:color="auto" w:sz="4" w:space="0"/>
              <w:left w:val="single" w:color="auto" w:sz="4" w:space="0"/>
              <w:bottom w:val="single" w:color="auto" w:sz="4" w:space="0"/>
              <w:right w:val="single" w:color="auto" w:sz="4" w:space="0"/>
            </w:tcBorders>
            <w:vAlign w:val="center"/>
          </w:tcPr>
          <w:p w14:paraId="7B52066C">
            <w:pPr>
              <w:spacing w:line="360" w:lineRule="auto"/>
              <w:ind w:right="210"/>
              <w:jc w:val="center"/>
              <w:rPr>
                <w:rFonts w:hint="eastAsia" w:ascii="宋体" w:hAnsi="宋体" w:cs="宋体"/>
                <w:sz w:val="18"/>
                <w:szCs w:val="18"/>
              </w:rPr>
            </w:pPr>
            <w:r>
              <w:rPr>
                <w:rFonts w:hint="eastAsia" w:ascii="宋体" w:hAnsi="宋体" w:cs="宋体"/>
                <w:sz w:val="18"/>
                <w:szCs w:val="18"/>
              </w:rPr>
              <w:t>职称</w:t>
            </w:r>
          </w:p>
        </w:tc>
        <w:tc>
          <w:tcPr>
            <w:tcW w:w="530" w:type="pct"/>
            <w:tcBorders>
              <w:top w:val="single" w:color="auto" w:sz="4" w:space="0"/>
              <w:left w:val="single" w:color="auto" w:sz="4" w:space="0"/>
              <w:bottom w:val="single" w:color="auto" w:sz="4" w:space="0"/>
              <w:right w:val="single" w:color="auto" w:sz="4" w:space="0"/>
            </w:tcBorders>
            <w:vAlign w:val="center"/>
          </w:tcPr>
          <w:p w14:paraId="44F8356B">
            <w:pPr>
              <w:spacing w:line="360" w:lineRule="auto"/>
              <w:ind w:right="210"/>
              <w:jc w:val="center"/>
              <w:rPr>
                <w:rFonts w:hint="eastAsia" w:ascii="宋体" w:hAnsi="宋体" w:cs="宋体"/>
                <w:sz w:val="18"/>
                <w:szCs w:val="18"/>
              </w:rPr>
            </w:pPr>
            <w:r>
              <w:rPr>
                <w:rFonts w:hint="eastAsia" w:ascii="宋体" w:hAnsi="宋体" w:cs="宋体"/>
                <w:sz w:val="18"/>
                <w:szCs w:val="18"/>
              </w:rPr>
              <w:t>人数</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14:paraId="28CB12A8">
            <w:pPr>
              <w:widowControl/>
              <w:spacing w:line="360" w:lineRule="auto"/>
              <w:ind w:right="210"/>
              <w:rPr>
                <w:rFonts w:hint="eastAsia" w:ascii="宋体" w:hAnsi="宋体" w:cs="宋体"/>
                <w:sz w:val="18"/>
                <w:szCs w:val="18"/>
              </w:rPr>
            </w:pPr>
          </w:p>
        </w:tc>
      </w:tr>
      <w:tr w14:paraId="4063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64EB75B5">
            <w:pPr>
              <w:spacing w:line="360" w:lineRule="auto"/>
              <w:ind w:right="210"/>
              <w:jc w:val="center"/>
              <w:rPr>
                <w:rFonts w:hint="eastAsia" w:ascii="宋体" w:hAnsi="宋体" w:cs="宋体"/>
                <w:sz w:val="18"/>
                <w:szCs w:val="18"/>
              </w:rPr>
            </w:pPr>
            <w:r>
              <w:rPr>
                <w:rFonts w:hint="eastAsia" w:ascii="宋体" w:hAnsi="宋体" w:cs="宋体"/>
                <w:sz w:val="18"/>
                <w:szCs w:val="18"/>
              </w:rPr>
              <w:t>1</w:t>
            </w:r>
          </w:p>
        </w:tc>
        <w:tc>
          <w:tcPr>
            <w:tcW w:w="1920" w:type="pct"/>
            <w:tcBorders>
              <w:top w:val="single" w:color="auto" w:sz="4" w:space="0"/>
              <w:left w:val="single" w:color="auto" w:sz="4" w:space="0"/>
              <w:bottom w:val="single" w:color="auto" w:sz="4" w:space="0"/>
              <w:right w:val="single" w:color="auto" w:sz="4" w:space="0"/>
            </w:tcBorders>
            <w:vAlign w:val="center"/>
          </w:tcPr>
          <w:p w14:paraId="06A17418">
            <w:pPr>
              <w:spacing w:line="360" w:lineRule="auto"/>
              <w:ind w:right="210"/>
              <w:rPr>
                <w:rFonts w:hint="eastAsia" w:ascii="宋体" w:hAnsi="宋体" w:cs="宋体"/>
                <w:sz w:val="18"/>
                <w:szCs w:val="18"/>
              </w:rPr>
            </w:pPr>
            <w:r>
              <w:rPr>
                <w:rFonts w:hint="eastAsia" w:ascii="宋体" w:hAnsi="宋体" w:cs="宋体"/>
                <w:sz w:val="18"/>
                <w:szCs w:val="18"/>
              </w:rPr>
              <w:t>日常保养、操作知识</w:t>
            </w:r>
          </w:p>
        </w:tc>
        <w:tc>
          <w:tcPr>
            <w:tcW w:w="1008" w:type="pct"/>
            <w:tcBorders>
              <w:top w:val="single" w:color="auto" w:sz="4" w:space="0"/>
              <w:left w:val="single" w:color="auto" w:sz="4" w:space="0"/>
              <w:bottom w:val="single" w:color="auto" w:sz="4" w:space="0"/>
              <w:right w:val="single" w:color="auto" w:sz="4" w:space="0"/>
            </w:tcBorders>
            <w:vAlign w:val="center"/>
          </w:tcPr>
          <w:p w14:paraId="1272A0F4">
            <w:pPr>
              <w:spacing w:line="360" w:lineRule="auto"/>
              <w:ind w:right="210"/>
              <w:jc w:val="center"/>
              <w:rPr>
                <w:rFonts w:hint="eastAsia" w:ascii="宋体" w:hAnsi="宋体" w:cs="宋体"/>
                <w:sz w:val="18"/>
                <w:szCs w:val="18"/>
              </w:rPr>
            </w:pPr>
            <w:r>
              <w:rPr>
                <w:rFonts w:hint="eastAsia" w:ascii="宋体" w:hAnsi="宋体" w:cs="宋体"/>
                <w:sz w:val="18"/>
                <w:szCs w:val="18"/>
              </w:rPr>
              <w:t>10人/3天</w:t>
            </w:r>
          </w:p>
        </w:tc>
        <w:tc>
          <w:tcPr>
            <w:tcW w:w="571" w:type="pct"/>
            <w:tcBorders>
              <w:top w:val="single" w:color="auto" w:sz="4" w:space="0"/>
              <w:left w:val="single" w:color="auto" w:sz="4" w:space="0"/>
              <w:bottom w:val="single" w:color="auto" w:sz="4" w:space="0"/>
              <w:right w:val="single" w:color="auto" w:sz="4" w:space="0"/>
            </w:tcBorders>
            <w:vAlign w:val="center"/>
          </w:tcPr>
          <w:p w14:paraId="55CA5A2B">
            <w:pPr>
              <w:spacing w:line="360" w:lineRule="auto"/>
              <w:ind w:right="210"/>
              <w:jc w:val="center"/>
              <w:rPr>
                <w:rFonts w:hint="eastAsia" w:ascii="宋体" w:hAnsi="宋体" w:cs="宋体"/>
                <w:sz w:val="18"/>
                <w:szCs w:val="18"/>
              </w:rPr>
            </w:pPr>
            <w:r>
              <w:rPr>
                <w:rFonts w:hint="eastAsia" w:ascii="宋体" w:hAnsi="宋体" w:cs="宋体"/>
                <w:sz w:val="18"/>
                <w:szCs w:val="18"/>
              </w:rPr>
              <w:t>初级</w:t>
            </w:r>
          </w:p>
        </w:tc>
        <w:tc>
          <w:tcPr>
            <w:tcW w:w="530" w:type="pct"/>
            <w:tcBorders>
              <w:top w:val="single" w:color="auto" w:sz="4" w:space="0"/>
              <w:left w:val="single" w:color="auto" w:sz="4" w:space="0"/>
              <w:bottom w:val="single" w:color="auto" w:sz="4" w:space="0"/>
              <w:right w:val="single" w:color="auto" w:sz="4" w:space="0"/>
            </w:tcBorders>
            <w:vAlign w:val="center"/>
          </w:tcPr>
          <w:p w14:paraId="77187D2B">
            <w:pPr>
              <w:spacing w:line="360" w:lineRule="auto"/>
              <w:ind w:right="210"/>
              <w:jc w:val="center"/>
              <w:rPr>
                <w:rFonts w:hint="eastAsia" w:ascii="宋体" w:hAnsi="宋体" w:cs="宋体"/>
                <w:sz w:val="18"/>
                <w:szCs w:val="18"/>
              </w:rPr>
            </w:pPr>
            <w:r>
              <w:rPr>
                <w:rFonts w:hint="eastAsia" w:ascii="宋体" w:hAnsi="宋体" w:cs="宋体"/>
                <w:sz w:val="18"/>
                <w:szCs w:val="18"/>
              </w:rPr>
              <w:t>2</w:t>
            </w:r>
          </w:p>
        </w:tc>
        <w:tc>
          <w:tcPr>
            <w:tcW w:w="476" w:type="pct"/>
            <w:tcBorders>
              <w:top w:val="single" w:color="auto" w:sz="4" w:space="0"/>
              <w:left w:val="single" w:color="auto" w:sz="4" w:space="0"/>
              <w:bottom w:val="single" w:color="auto" w:sz="4" w:space="0"/>
              <w:right w:val="single" w:color="auto" w:sz="4" w:space="0"/>
            </w:tcBorders>
            <w:vAlign w:val="center"/>
          </w:tcPr>
          <w:p w14:paraId="3B52980E">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2CF17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32349996">
            <w:pPr>
              <w:spacing w:line="360" w:lineRule="auto"/>
              <w:ind w:right="210"/>
              <w:jc w:val="center"/>
              <w:rPr>
                <w:rFonts w:hint="eastAsia" w:ascii="宋体" w:hAnsi="宋体" w:cs="宋体"/>
                <w:sz w:val="18"/>
                <w:szCs w:val="18"/>
              </w:rPr>
            </w:pPr>
            <w:r>
              <w:rPr>
                <w:rFonts w:hint="eastAsia" w:ascii="宋体" w:hAnsi="宋体" w:cs="宋体"/>
                <w:sz w:val="18"/>
                <w:szCs w:val="18"/>
              </w:rPr>
              <w:t>2</w:t>
            </w:r>
          </w:p>
        </w:tc>
        <w:tc>
          <w:tcPr>
            <w:tcW w:w="1920" w:type="pct"/>
            <w:tcBorders>
              <w:top w:val="single" w:color="auto" w:sz="4" w:space="0"/>
              <w:left w:val="single" w:color="auto" w:sz="4" w:space="0"/>
              <w:bottom w:val="single" w:color="auto" w:sz="4" w:space="0"/>
              <w:right w:val="single" w:color="auto" w:sz="4" w:space="0"/>
            </w:tcBorders>
            <w:vAlign w:val="center"/>
          </w:tcPr>
          <w:p w14:paraId="0785861A">
            <w:pPr>
              <w:pStyle w:val="28"/>
              <w:adjustRightInd/>
              <w:spacing w:line="360" w:lineRule="auto"/>
              <w:ind w:right="210"/>
              <w:textAlignment w:val="auto"/>
              <w:rPr>
                <w:rFonts w:hint="eastAsia" w:hAnsi="宋体" w:cs="宋体"/>
                <w:kern w:val="2"/>
                <w:sz w:val="18"/>
                <w:szCs w:val="18"/>
              </w:rPr>
            </w:pPr>
            <w:r>
              <w:rPr>
                <w:rFonts w:hint="eastAsia" w:hAnsi="宋体" w:cs="宋体"/>
                <w:kern w:val="2"/>
                <w:sz w:val="18"/>
                <w:szCs w:val="18"/>
              </w:rPr>
              <w:t>燃气热泵空调理论基础</w:t>
            </w:r>
          </w:p>
        </w:tc>
        <w:tc>
          <w:tcPr>
            <w:tcW w:w="1008" w:type="pct"/>
            <w:tcBorders>
              <w:top w:val="single" w:color="auto" w:sz="4" w:space="0"/>
              <w:left w:val="single" w:color="auto" w:sz="4" w:space="0"/>
              <w:bottom w:val="single" w:color="auto" w:sz="4" w:space="0"/>
              <w:right w:val="single" w:color="auto" w:sz="4" w:space="0"/>
            </w:tcBorders>
            <w:vAlign w:val="center"/>
          </w:tcPr>
          <w:p w14:paraId="76B9F18B">
            <w:pPr>
              <w:spacing w:line="360" w:lineRule="auto"/>
              <w:ind w:right="210"/>
              <w:jc w:val="center"/>
              <w:rPr>
                <w:rFonts w:hint="eastAsia" w:ascii="宋体" w:hAnsi="宋体" w:cs="宋体"/>
                <w:sz w:val="18"/>
                <w:szCs w:val="18"/>
              </w:rPr>
            </w:pPr>
            <w:r>
              <w:rPr>
                <w:rFonts w:hint="eastAsia" w:ascii="宋体" w:hAnsi="宋体" w:cs="宋体"/>
                <w:sz w:val="18"/>
                <w:szCs w:val="18"/>
              </w:rPr>
              <w:t>10人/1天</w:t>
            </w:r>
          </w:p>
        </w:tc>
        <w:tc>
          <w:tcPr>
            <w:tcW w:w="571" w:type="pct"/>
            <w:tcBorders>
              <w:top w:val="single" w:color="auto" w:sz="4" w:space="0"/>
              <w:left w:val="single" w:color="auto" w:sz="4" w:space="0"/>
              <w:bottom w:val="single" w:color="auto" w:sz="4" w:space="0"/>
              <w:right w:val="single" w:color="auto" w:sz="4" w:space="0"/>
            </w:tcBorders>
            <w:vAlign w:val="center"/>
          </w:tcPr>
          <w:p w14:paraId="3A75141E">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71951705">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5187AA84">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69442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1D21F747">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1920" w:type="pct"/>
            <w:tcBorders>
              <w:top w:val="single" w:color="auto" w:sz="4" w:space="0"/>
              <w:left w:val="single" w:color="auto" w:sz="4" w:space="0"/>
              <w:bottom w:val="single" w:color="auto" w:sz="4" w:space="0"/>
              <w:right w:val="single" w:color="auto" w:sz="4" w:space="0"/>
            </w:tcBorders>
            <w:vAlign w:val="center"/>
          </w:tcPr>
          <w:p w14:paraId="71E4B4B0">
            <w:pPr>
              <w:spacing w:line="360" w:lineRule="auto"/>
              <w:ind w:right="210"/>
              <w:rPr>
                <w:rFonts w:hint="eastAsia" w:ascii="宋体" w:hAnsi="宋体" w:cs="宋体"/>
                <w:sz w:val="18"/>
                <w:szCs w:val="18"/>
              </w:rPr>
            </w:pPr>
            <w:r>
              <w:rPr>
                <w:rFonts w:hint="eastAsia" w:ascii="宋体" w:hAnsi="宋体" w:cs="宋体"/>
                <w:sz w:val="18"/>
                <w:szCs w:val="18"/>
              </w:rPr>
              <w:t>燃气热泵空调结构及循环原理知识</w:t>
            </w:r>
          </w:p>
        </w:tc>
        <w:tc>
          <w:tcPr>
            <w:tcW w:w="1008" w:type="pct"/>
            <w:tcBorders>
              <w:top w:val="single" w:color="auto" w:sz="4" w:space="0"/>
              <w:left w:val="single" w:color="auto" w:sz="4" w:space="0"/>
              <w:bottom w:val="single" w:color="auto" w:sz="4" w:space="0"/>
              <w:right w:val="single" w:color="auto" w:sz="4" w:space="0"/>
            </w:tcBorders>
            <w:vAlign w:val="center"/>
          </w:tcPr>
          <w:p w14:paraId="764D6440">
            <w:pPr>
              <w:spacing w:line="360" w:lineRule="auto"/>
              <w:ind w:right="210"/>
              <w:jc w:val="center"/>
              <w:rPr>
                <w:rFonts w:hint="eastAsia" w:ascii="宋体" w:hAnsi="宋体" w:cs="宋体"/>
                <w:sz w:val="18"/>
                <w:szCs w:val="18"/>
              </w:rPr>
            </w:pPr>
            <w:r>
              <w:rPr>
                <w:rFonts w:hint="eastAsia" w:ascii="宋体" w:hAnsi="宋体" w:cs="宋体"/>
                <w:sz w:val="18"/>
                <w:szCs w:val="18"/>
              </w:rPr>
              <w:t>10人/1 天</w:t>
            </w:r>
          </w:p>
        </w:tc>
        <w:tc>
          <w:tcPr>
            <w:tcW w:w="571" w:type="pct"/>
            <w:tcBorders>
              <w:top w:val="single" w:color="auto" w:sz="4" w:space="0"/>
              <w:left w:val="single" w:color="auto" w:sz="4" w:space="0"/>
              <w:bottom w:val="single" w:color="auto" w:sz="4" w:space="0"/>
              <w:right w:val="single" w:color="auto" w:sz="4" w:space="0"/>
            </w:tcBorders>
            <w:vAlign w:val="center"/>
          </w:tcPr>
          <w:p w14:paraId="1D35E86A">
            <w:pPr>
              <w:spacing w:line="360" w:lineRule="auto"/>
              <w:ind w:right="210"/>
              <w:jc w:val="center"/>
              <w:rPr>
                <w:rFonts w:hint="eastAsia" w:ascii="宋体" w:hAnsi="宋体" w:cs="宋体"/>
                <w:sz w:val="18"/>
                <w:szCs w:val="18"/>
              </w:rPr>
            </w:pPr>
            <w:r>
              <w:rPr>
                <w:rFonts w:hint="eastAsia" w:ascii="宋体" w:hAnsi="宋体" w:cs="宋体"/>
                <w:sz w:val="18"/>
                <w:szCs w:val="18"/>
              </w:rPr>
              <w:t>高级</w:t>
            </w:r>
          </w:p>
        </w:tc>
        <w:tc>
          <w:tcPr>
            <w:tcW w:w="530" w:type="pct"/>
            <w:tcBorders>
              <w:top w:val="single" w:color="auto" w:sz="4" w:space="0"/>
              <w:left w:val="single" w:color="auto" w:sz="4" w:space="0"/>
              <w:bottom w:val="single" w:color="auto" w:sz="4" w:space="0"/>
              <w:right w:val="single" w:color="auto" w:sz="4" w:space="0"/>
            </w:tcBorders>
            <w:vAlign w:val="center"/>
          </w:tcPr>
          <w:p w14:paraId="4A1981A4">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560664CE">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5F02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03E3857D">
            <w:pPr>
              <w:spacing w:line="360" w:lineRule="auto"/>
              <w:ind w:right="210"/>
              <w:jc w:val="center"/>
              <w:rPr>
                <w:rFonts w:hint="eastAsia" w:ascii="宋体" w:hAnsi="宋体" w:cs="宋体"/>
                <w:sz w:val="18"/>
                <w:szCs w:val="18"/>
              </w:rPr>
            </w:pPr>
            <w:r>
              <w:rPr>
                <w:rFonts w:hint="eastAsia" w:ascii="宋体" w:hAnsi="宋体" w:cs="宋体"/>
                <w:sz w:val="18"/>
                <w:szCs w:val="18"/>
              </w:rPr>
              <w:t>4</w:t>
            </w:r>
          </w:p>
        </w:tc>
        <w:tc>
          <w:tcPr>
            <w:tcW w:w="1920" w:type="pct"/>
            <w:tcBorders>
              <w:top w:val="single" w:color="auto" w:sz="4" w:space="0"/>
              <w:left w:val="single" w:color="auto" w:sz="4" w:space="0"/>
              <w:bottom w:val="single" w:color="auto" w:sz="4" w:space="0"/>
              <w:right w:val="single" w:color="auto" w:sz="4" w:space="0"/>
            </w:tcBorders>
            <w:vAlign w:val="center"/>
          </w:tcPr>
          <w:p w14:paraId="4A85E1EF">
            <w:pPr>
              <w:spacing w:line="360" w:lineRule="auto"/>
              <w:ind w:right="210"/>
              <w:rPr>
                <w:rFonts w:hint="eastAsia" w:ascii="宋体" w:hAnsi="宋体" w:cs="宋体"/>
                <w:sz w:val="18"/>
                <w:szCs w:val="18"/>
              </w:rPr>
            </w:pPr>
            <w:r>
              <w:rPr>
                <w:rFonts w:hint="eastAsia" w:ascii="宋体" w:hAnsi="宋体" w:cs="宋体"/>
                <w:sz w:val="18"/>
                <w:szCs w:val="18"/>
              </w:rPr>
              <w:t>电气知识</w:t>
            </w:r>
          </w:p>
        </w:tc>
        <w:tc>
          <w:tcPr>
            <w:tcW w:w="1008" w:type="pct"/>
            <w:tcBorders>
              <w:top w:val="single" w:color="auto" w:sz="4" w:space="0"/>
              <w:left w:val="single" w:color="auto" w:sz="4" w:space="0"/>
              <w:bottom w:val="single" w:color="auto" w:sz="4" w:space="0"/>
              <w:right w:val="single" w:color="auto" w:sz="4" w:space="0"/>
            </w:tcBorders>
            <w:vAlign w:val="center"/>
          </w:tcPr>
          <w:p w14:paraId="14E3C919">
            <w:pPr>
              <w:spacing w:line="360" w:lineRule="auto"/>
              <w:ind w:right="210"/>
              <w:jc w:val="center"/>
              <w:rPr>
                <w:rFonts w:hint="eastAsia" w:ascii="宋体" w:hAnsi="宋体" w:cs="宋体"/>
                <w:sz w:val="18"/>
                <w:szCs w:val="18"/>
              </w:rPr>
            </w:pPr>
            <w:r>
              <w:rPr>
                <w:rFonts w:hint="eastAsia" w:ascii="宋体" w:hAnsi="宋体" w:cs="宋体"/>
                <w:sz w:val="18"/>
                <w:szCs w:val="18"/>
              </w:rPr>
              <w:t>10人/1 天</w:t>
            </w:r>
          </w:p>
        </w:tc>
        <w:tc>
          <w:tcPr>
            <w:tcW w:w="571" w:type="pct"/>
            <w:tcBorders>
              <w:top w:val="single" w:color="auto" w:sz="4" w:space="0"/>
              <w:left w:val="single" w:color="auto" w:sz="4" w:space="0"/>
              <w:bottom w:val="single" w:color="auto" w:sz="4" w:space="0"/>
              <w:right w:val="single" w:color="auto" w:sz="4" w:space="0"/>
            </w:tcBorders>
            <w:vAlign w:val="center"/>
          </w:tcPr>
          <w:p w14:paraId="0EE00B8B">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5B12F7C3">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2048A048">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55E78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1CD05DC0">
            <w:pPr>
              <w:spacing w:line="360" w:lineRule="auto"/>
              <w:ind w:right="210"/>
              <w:jc w:val="center"/>
              <w:rPr>
                <w:rFonts w:hint="eastAsia" w:ascii="宋体" w:hAnsi="宋体" w:cs="宋体"/>
                <w:sz w:val="18"/>
                <w:szCs w:val="18"/>
              </w:rPr>
            </w:pPr>
            <w:r>
              <w:rPr>
                <w:rFonts w:hint="eastAsia" w:ascii="宋体" w:hAnsi="宋体" w:cs="宋体"/>
                <w:sz w:val="18"/>
                <w:szCs w:val="18"/>
              </w:rPr>
              <w:t>5</w:t>
            </w:r>
          </w:p>
        </w:tc>
        <w:tc>
          <w:tcPr>
            <w:tcW w:w="1920" w:type="pct"/>
            <w:tcBorders>
              <w:top w:val="single" w:color="auto" w:sz="4" w:space="0"/>
              <w:left w:val="single" w:color="auto" w:sz="4" w:space="0"/>
              <w:bottom w:val="single" w:color="auto" w:sz="4" w:space="0"/>
              <w:right w:val="single" w:color="auto" w:sz="4" w:space="0"/>
            </w:tcBorders>
            <w:vAlign w:val="center"/>
          </w:tcPr>
          <w:p w14:paraId="4CE1C9E3">
            <w:pPr>
              <w:spacing w:line="360" w:lineRule="auto"/>
              <w:ind w:right="210"/>
              <w:rPr>
                <w:rFonts w:hint="eastAsia" w:ascii="宋体" w:hAnsi="宋体" w:cs="宋体"/>
                <w:sz w:val="18"/>
                <w:szCs w:val="18"/>
              </w:rPr>
            </w:pPr>
            <w:r>
              <w:rPr>
                <w:rFonts w:hint="eastAsia" w:ascii="宋体" w:hAnsi="宋体" w:cs="宋体"/>
                <w:sz w:val="18"/>
                <w:szCs w:val="18"/>
              </w:rPr>
              <w:t>中央空调系统知识</w:t>
            </w:r>
          </w:p>
        </w:tc>
        <w:tc>
          <w:tcPr>
            <w:tcW w:w="1008" w:type="pct"/>
            <w:tcBorders>
              <w:top w:val="single" w:color="auto" w:sz="4" w:space="0"/>
              <w:left w:val="single" w:color="auto" w:sz="4" w:space="0"/>
              <w:bottom w:val="single" w:color="auto" w:sz="4" w:space="0"/>
              <w:right w:val="single" w:color="auto" w:sz="4" w:space="0"/>
            </w:tcBorders>
            <w:vAlign w:val="center"/>
          </w:tcPr>
          <w:p w14:paraId="15C41AC2">
            <w:pPr>
              <w:spacing w:line="360" w:lineRule="auto"/>
              <w:ind w:right="210"/>
              <w:jc w:val="center"/>
              <w:rPr>
                <w:rFonts w:hint="eastAsia" w:ascii="宋体" w:hAnsi="宋体" w:cs="宋体"/>
                <w:sz w:val="18"/>
                <w:szCs w:val="18"/>
              </w:rPr>
            </w:pPr>
            <w:r>
              <w:rPr>
                <w:rFonts w:hint="eastAsia" w:ascii="宋体" w:hAnsi="宋体" w:cs="宋体"/>
                <w:sz w:val="18"/>
                <w:szCs w:val="18"/>
              </w:rPr>
              <w:t>10人/1天</w:t>
            </w:r>
          </w:p>
        </w:tc>
        <w:tc>
          <w:tcPr>
            <w:tcW w:w="571" w:type="pct"/>
            <w:tcBorders>
              <w:top w:val="single" w:color="auto" w:sz="4" w:space="0"/>
              <w:left w:val="single" w:color="auto" w:sz="4" w:space="0"/>
              <w:bottom w:val="single" w:color="auto" w:sz="4" w:space="0"/>
              <w:right w:val="single" w:color="auto" w:sz="4" w:space="0"/>
            </w:tcBorders>
            <w:vAlign w:val="center"/>
          </w:tcPr>
          <w:p w14:paraId="2106EB28">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233AFABA">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5A003920">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1B69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333F7844">
            <w:pPr>
              <w:spacing w:line="360" w:lineRule="auto"/>
              <w:ind w:right="210"/>
              <w:jc w:val="center"/>
              <w:rPr>
                <w:rFonts w:hint="eastAsia" w:ascii="宋体" w:hAnsi="宋体" w:cs="宋体"/>
                <w:sz w:val="18"/>
                <w:szCs w:val="18"/>
              </w:rPr>
            </w:pPr>
            <w:r>
              <w:rPr>
                <w:rFonts w:hint="eastAsia" w:ascii="宋体" w:hAnsi="宋体" w:cs="宋体"/>
                <w:sz w:val="18"/>
                <w:szCs w:val="18"/>
              </w:rPr>
              <w:t>6</w:t>
            </w:r>
          </w:p>
        </w:tc>
        <w:tc>
          <w:tcPr>
            <w:tcW w:w="1920" w:type="pct"/>
            <w:tcBorders>
              <w:top w:val="single" w:color="auto" w:sz="4" w:space="0"/>
              <w:left w:val="single" w:color="auto" w:sz="4" w:space="0"/>
              <w:bottom w:val="single" w:color="auto" w:sz="4" w:space="0"/>
              <w:right w:val="single" w:color="auto" w:sz="4" w:space="0"/>
            </w:tcBorders>
            <w:vAlign w:val="center"/>
          </w:tcPr>
          <w:p w14:paraId="2DB128CF">
            <w:pPr>
              <w:spacing w:line="360" w:lineRule="auto"/>
              <w:ind w:right="210"/>
              <w:rPr>
                <w:rFonts w:hint="eastAsia" w:ascii="宋体" w:hAnsi="宋体" w:cs="宋体"/>
                <w:sz w:val="18"/>
                <w:szCs w:val="18"/>
              </w:rPr>
            </w:pPr>
            <w:r>
              <w:rPr>
                <w:rFonts w:hint="eastAsia" w:ascii="宋体" w:hAnsi="宋体" w:cs="宋体"/>
                <w:sz w:val="18"/>
                <w:szCs w:val="18"/>
              </w:rPr>
              <w:t>燃气热泵空调维护保养知识</w:t>
            </w:r>
          </w:p>
        </w:tc>
        <w:tc>
          <w:tcPr>
            <w:tcW w:w="1008" w:type="pct"/>
            <w:tcBorders>
              <w:top w:val="single" w:color="auto" w:sz="4" w:space="0"/>
              <w:left w:val="single" w:color="auto" w:sz="4" w:space="0"/>
              <w:bottom w:val="single" w:color="auto" w:sz="4" w:space="0"/>
              <w:right w:val="single" w:color="auto" w:sz="4" w:space="0"/>
            </w:tcBorders>
            <w:vAlign w:val="center"/>
          </w:tcPr>
          <w:p w14:paraId="3589FE86">
            <w:pPr>
              <w:spacing w:line="360" w:lineRule="auto"/>
              <w:ind w:right="210"/>
              <w:jc w:val="center"/>
              <w:rPr>
                <w:rFonts w:hint="eastAsia" w:ascii="宋体" w:hAnsi="宋体" w:cs="宋体"/>
                <w:sz w:val="18"/>
                <w:szCs w:val="18"/>
              </w:rPr>
            </w:pPr>
            <w:r>
              <w:rPr>
                <w:rFonts w:hint="eastAsia" w:ascii="宋体" w:hAnsi="宋体" w:cs="宋体"/>
                <w:sz w:val="18"/>
                <w:szCs w:val="18"/>
              </w:rPr>
              <w:t>10人/2天</w:t>
            </w:r>
          </w:p>
        </w:tc>
        <w:tc>
          <w:tcPr>
            <w:tcW w:w="571" w:type="pct"/>
            <w:tcBorders>
              <w:top w:val="single" w:color="auto" w:sz="4" w:space="0"/>
              <w:left w:val="single" w:color="auto" w:sz="4" w:space="0"/>
              <w:bottom w:val="single" w:color="auto" w:sz="4" w:space="0"/>
              <w:right w:val="single" w:color="auto" w:sz="4" w:space="0"/>
            </w:tcBorders>
            <w:vAlign w:val="center"/>
          </w:tcPr>
          <w:p w14:paraId="35BDB403">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6C0E6205">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31F16063">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1DC08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3ACEA92F">
            <w:pPr>
              <w:spacing w:line="360" w:lineRule="auto"/>
              <w:ind w:right="210"/>
              <w:jc w:val="center"/>
              <w:rPr>
                <w:rFonts w:hint="eastAsia" w:ascii="宋体" w:hAnsi="宋体" w:cs="宋体"/>
                <w:sz w:val="18"/>
                <w:szCs w:val="18"/>
              </w:rPr>
            </w:pPr>
            <w:r>
              <w:rPr>
                <w:rFonts w:hint="eastAsia" w:ascii="宋体" w:hAnsi="宋体" w:cs="宋体"/>
                <w:sz w:val="18"/>
                <w:szCs w:val="18"/>
              </w:rPr>
              <w:t>7</w:t>
            </w:r>
          </w:p>
        </w:tc>
        <w:tc>
          <w:tcPr>
            <w:tcW w:w="1920" w:type="pct"/>
            <w:tcBorders>
              <w:top w:val="single" w:color="auto" w:sz="4" w:space="0"/>
              <w:left w:val="single" w:color="auto" w:sz="4" w:space="0"/>
              <w:bottom w:val="single" w:color="auto" w:sz="4" w:space="0"/>
              <w:right w:val="single" w:color="auto" w:sz="4" w:space="0"/>
            </w:tcBorders>
            <w:vAlign w:val="center"/>
          </w:tcPr>
          <w:p w14:paraId="3B1BC2F5">
            <w:pPr>
              <w:spacing w:line="360" w:lineRule="auto"/>
              <w:ind w:right="210"/>
              <w:rPr>
                <w:rFonts w:hint="eastAsia" w:ascii="宋体" w:hAnsi="宋体" w:cs="宋体"/>
                <w:sz w:val="18"/>
                <w:szCs w:val="18"/>
              </w:rPr>
            </w:pPr>
            <w:r>
              <w:rPr>
                <w:rFonts w:hint="eastAsia" w:ascii="宋体" w:hAnsi="宋体" w:cs="宋体"/>
                <w:sz w:val="18"/>
                <w:szCs w:val="18"/>
              </w:rPr>
              <w:t>燃气热泵空调循环原理结构部分及维护保养部分</w:t>
            </w:r>
          </w:p>
        </w:tc>
        <w:tc>
          <w:tcPr>
            <w:tcW w:w="1008" w:type="pct"/>
            <w:tcBorders>
              <w:top w:val="single" w:color="auto" w:sz="4" w:space="0"/>
              <w:left w:val="single" w:color="auto" w:sz="4" w:space="0"/>
              <w:bottom w:val="single" w:color="auto" w:sz="4" w:space="0"/>
              <w:right w:val="single" w:color="auto" w:sz="4" w:space="0"/>
            </w:tcBorders>
            <w:vAlign w:val="center"/>
          </w:tcPr>
          <w:p w14:paraId="5327622D">
            <w:pPr>
              <w:spacing w:line="360" w:lineRule="auto"/>
              <w:ind w:right="210"/>
              <w:jc w:val="center"/>
              <w:rPr>
                <w:rFonts w:hint="eastAsia" w:ascii="宋体" w:hAnsi="宋体" w:cs="宋体"/>
                <w:sz w:val="18"/>
                <w:szCs w:val="18"/>
              </w:rPr>
            </w:pPr>
            <w:r>
              <w:rPr>
                <w:rFonts w:hint="eastAsia" w:ascii="宋体" w:hAnsi="宋体" w:cs="宋体"/>
                <w:sz w:val="18"/>
                <w:szCs w:val="18"/>
              </w:rPr>
              <w:t>10人/2.5天</w:t>
            </w:r>
          </w:p>
        </w:tc>
        <w:tc>
          <w:tcPr>
            <w:tcW w:w="571" w:type="pct"/>
            <w:tcBorders>
              <w:top w:val="single" w:color="auto" w:sz="4" w:space="0"/>
              <w:left w:val="single" w:color="auto" w:sz="4" w:space="0"/>
              <w:bottom w:val="single" w:color="auto" w:sz="4" w:space="0"/>
              <w:right w:val="single" w:color="auto" w:sz="4" w:space="0"/>
            </w:tcBorders>
            <w:vAlign w:val="center"/>
          </w:tcPr>
          <w:p w14:paraId="3EDEC4F5">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1FC5F7C4">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11C30399">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r w14:paraId="2ABD2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91" w:type="pct"/>
            <w:tcBorders>
              <w:top w:val="single" w:color="auto" w:sz="4" w:space="0"/>
              <w:left w:val="single" w:color="auto" w:sz="4" w:space="0"/>
              <w:bottom w:val="single" w:color="auto" w:sz="4" w:space="0"/>
              <w:right w:val="single" w:color="auto" w:sz="4" w:space="0"/>
            </w:tcBorders>
            <w:vAlign w:val="center"/>
          </w:tcPr>
          <w:p w14:paraId="50499BB8">
            <w:pPr>
              <w:spacing w:line="360" w:lineRule="auto"/>
              <w:ind w:right="210"/>
              <w:jc w:val="center"/>
              <w:rPr>
                <w:rFonts w:hint="eastAsia" w:ascii="宋体" w:hAnsi="宋体" w:cs="宋体"/>
                <w:sz w:val="18"/>
                <w:szCs w:val="18"/>
              </w:rPr>
            </w:pPr>
            <w:r>
              <w:rPr>
                <w:rFonts w:hint="eastAsia" w:ascii="宋体" w:hAnsi="宋体" w:cs="宋体"/>
                <w:sz w:val="18"/>
                <w:szCs w:val="18"/>
              </w:rPr>
              <w:t>8</w:t>
            </w:r>
          </w:p>
        </w:tc>
        <w:tc>
          <w:tcPr>
            <w:tcW w:w="1920" w:type="pct"/>
            <w:tcBorders>
              <w:top w:val="single" w:color="auto" w:sz="4" w:space="0"/>
              <w:left w:val="single" w:color="auto" w:sz="4" w:space="0"/>
              <w:bottom w:val="single" w:color="auto" w:sz="4" w:space="0"/>
              <w:right w:val="single" w:color="auto" w:sz="4" w:space="0"/>
            </w:tcBorders>
            <w:vAlign w:val="center"/>
          </w:tcPr>
          <w:p w14:paraId="2B94F0C2">
            <w:pPr>
              <w:spacing w:line="360" w:lineRule="auto"/>
              <w:ind w:right="210"/>
              <w:rPr>
                <w:rFonts w:hint="eastAsia" w:ascii="宋体" w:hAnsi="宋体" w:cs="宋体"/>
                <w:sz w:val="18"/>
                <w:szCs w:val="18"/>
              </w:rPr>
            </w:pPr>
            <w:r>
              <w:rPr>
                <w:rFonts w:hint="eastAsia" w:ascii="宋体" w:hAnsi="宋体" w:cs="宋体"/>
                <w:sz w:val="18"/>
                <w:szCs w:val="18"/>
              </w:rPr>
              <w:t>结业考核</w:t>
            </w:r>
          </w:p>
        </w:tc>
        <w:tc>
          <w:tcPr>
            <w:tcW w:w="1008" w:type="pct"/>
            <w:tcBorders>
              <w:top w:val="single" w:color="auto" w:sz="4" w:space="0"/>
              <w:left w:val="single" w:color="auto" w:sz="4" w:space="0"/>
              <w:bottom w:val="single" w:color="auto" w:sz="4" w:space="0"/>
              <w:right w:val="single" w:color="auto" w:sz="4" w:space="0"/>
            </w:tcBorders>
            <w:vAlign w:val="center"/>
          </w:tcPr>
          <w:p w14:paraId="4E2C0336">
            <w:pPr>
              <w:spacing w:line="360" w:lineRule="auto"/>
              <w:ind w:right="210"/>
              <w:jc w:val="center"/>
              <w:rPr>
                <w:rFonts w:hint="eastAsia" w:ascii="宋体" w:hAnsi="宋体" w:cs="宋体"/>
                <w:sz w:val="18"/>
                <w:szCs w:val="18"/>
              </w:rPr>
            </w:pPr>
            <w:r>
              <w:rPr>
                <w:rFonts w:hint="eastAsia" w:ascii="宋体" w:hAnsi="宋体" w:cs="宋体"/>
                <w:sz w:val="18"/>
                <w:szCs w:val="18"/>
              </w:rPr>
              <w:t>10人/0.5天</w:t>
            </w:r>
          </w:p>
        </w:tc>
        <w:tc>
          <w:tcPr>
            <w:tcW w:w="571" w:type="pct"/>
            <w:tcBorders>
              <w:top w:val="single" w:color="auto" w:sz="4" w:space="0"/>
              <w:left w:val="single" w:color="auto" w:sz="4" w:space="0"/>
              <w:bottom w:val="single" w:color="auto" w:sz="4" w:space="0"/>
              <w:right w:val="single" w:color="auto" w:sz="4" w:space="0"/>
            </w:tcBorders>
            <w:vAlign w:val="center"/>
          </w:tcPr>
          <w:p w14:paraId="7D2D35CF">
            <w:pPr>
              <w:spacing w:line="360" w:lineRule="auto"/>
              <w:ind w:right="210"/>
              <w:jc w:val="center"/>
              <w:rPr>
                <w:rFonts w:hint="eastAsia" w:ascii="宋体" w:hAnsi="宋体" w:cs="宋体"/>
                <w:sz w:val="18"/>
                <w:szCs w:val="18"/>
              </w:rPr>
            </w:pPr>
            <w:r>
              <w:rPr>
                <w:rFonts w:hint="eastAsia" w:ascii="宋体" w:hAnsi="宋体" w:cs="宋体"/>
                <w:sz w:val="18"/>
                <w:szCs w:val="18"/>
              </w:rPr>
              <w:t>中级</w:t>
            </w:r>
          </w:p>
        </w:tc>
        <w:tc>
          <w:tcPr>
            <w:tcW w:w="530" w:type="pct"/>
            <w:tcBorders>
              <w:top w:val="single" w:color="auto" w:sz="4" w:space="0"/>
              <w:left w:val="single" w:color="auto" w:sz="4" w:space="0"/>
              <w:bottom w:val="single" w:color="auto" w:sz="4" w:space="0"/>
              <w:right w:val="single" w:color="auto" w:sz="4" w:space="0"/>
            </w:tcBorders>
            <w:vAlign w:val="center"/>
          </w:tcPr>
          <w:p w14:paraId="3583026D">
            <w:pPr>
              <w:spacing w:line="360" w:lineRule="auto"/>
              <w:ind w:right="210"/>
              <w:jc w:val="center"/>
              <w:rPr>
                <w:rFonts w:hint="eastAsia" w:ascii="宋体" w:hAnsi="宋体" w:cs="宋体"/>
                <w:sz w:val="18"/>
                <w:szCs w:val="18"/>
              </w:rPr>
            </w:pPr>
            <w:r>
              <w:rPr>
                <w:rFonts w:hint="eastAsia" w:ascii="宋体" w:hAnsi="宋体" w:cs="宋体"/>
                <w:sz w:val="18"/>
                <w:szCs w:val="18"/>
              </w:rPr>
              <w:t>3</w:t>
            </w:r>
          </w:p>
        </w:tc>
        <w:tc>
          <w:tcPr>
            <w:tcW w:w="476" w:type="pct"/>
            <w:tcBorders>
              <w:top w:val="single" w:color="auto" w:sz="4" w:space="0"/>
              <w:left w:val="single" w:color="auto" w:sz="4" w:space="0"/>
              <w:bottom w:val="single" w:color="auto" w:sz="4" w:space="0"/>
              <w:right w:val="single" w:color="auto" w:sz="4" w:space="0"/>
            </w:tcBorders>
            <w:vAlign w:val="center"/>
          </w:tcPr>
          <w:p w14:paraId="48FBE968">
            <w:pPr>
              <w:spacing w:line="360" w:lineRule="auto"/>
              <w:ind w:right="210"/>
              <w:jc w:val="center"/>
              <w:rPr>
                <w:rFonts w:hint="eastAsia" w:ascii="宋体" w:hAnsi="宋体" w:cs="宋体"/>
                <w:sz w:val="18"/>
                <w:szCs w:val="18"/>
              </w:rPr>
            </w:pPr>
            <w:r>
              <w:rPr>
                <w:rFonts w:hint="eastAsia" w:ascii="宋体" w:hAnsi="宋体" w:cs="宋体"/>
                <w:sz w:val="18"/>
                <w:szCs w:val="18"/>
              </w:rPr>
              <w:t>现场</w:t>
            </w:r>
          </w:p>
        </w:tc>
      </w:tr>
    </w:tbl>
    <w:p w14:paraId="02ECD7C9">
      <w:pPr>
        <w:adjustRightInd w:val="0"/>
        <w:snapToGrid w:val="0"/>
        <w:spacing w:line="360" w:lineRule="auto"/>
        <w:ind w:firstLine="420" w:firstLineChars="200"/>
        <w:jc w:val="left"/>
        <w:rPr>
          <w:rFonts w:hint="eastAsia" w:ascii="宋体" w:hAnsi="宋体" w:cs="宋体"/>
          <w:szCs w:val="21"/>
        </w:rPr>
      </w:pPr>
    </w:p>
    <w:p w14:paraId="7411663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技术培训费用包含在合同总价中。</w:t>
      </w:r>
    </w:p>
    <w:p w14:paraId="354F0BB8">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7</w:t>
      </w:r>
      <w:r>
        <w:rPr>
          <w:rFonts w:hint="eastAsia" w:ascii="宋体" w:hAnsi="宋体" w:cs="宋体"/>
          <w:b/>
          <w:szCs w:val="21"/>
        </w:rPr>
        <w:t>、售后服务</w:t>
      </w:r>
    </w:p>
    <w:p w14:paraId="1E214C1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维修点须提供24小时服务，而且维修人员须在接到维修电话后4小时内赶到现场，提供不间断服务直到结束。维修点需提供足够的备件以适应招标方维修需求。</w:t>
      </w:r>
    </w:p>
    <w:p w14:paraId="79757EA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中标方须对合同中的全套设备提供24个月的质量保证期，质量保证期从设备通过验收合格并开始正式使用算起。在此期间，因产品制造质量不良而产生损坏或不能正常工作，中标方应免费维修和正常保养，主要部件更换后，重新计算该部件的质保期；</w:t>
      </w:r>
    </w:p>
    <w:p w14:paraId="75A797A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在质量保证期内的工作应包括对所有常规检查、调整和润滑。质量保证期内，中标方对系统进行一次复调，质量保证期后为招标方提供一套完整的运行方案。具体的操作程序和内容须在投标时说明。</w:t>
      </w:r>
    </w:p>
    <w:p w14:paraId="0B56887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在质量保证期满时，中标方工程师和招标方代表对机组进行另一次测试，任何故障须由中标方自费解决并取得招标方的认可。</w:t>
      </w:r>
    </w:p>
    <w:p w14:paraId="4F1BFD10">
      <w:pPr>
        <w:adjustRightInd w:val="0"/>
        <w:snapToGrid w:val="0"/>
        <w:spacing w:line="360" w:lineRule="auto"/>
        <w:jc w:val="left"/>
        <w:outlineLvl w:val="2"/>
        <w:rPr>
          <w:rFonts w:hint="eastAsia" w:ascii="宋体" w:hAnsi="宋体" w:cs="宋体"/>
          <w:szCs w:val="21"/>
        </w:rPr>
      </w:pPr>
      <w:r>
        <w:rPr>
          <w:rFonts w:hint="eastAsia" w:ascii="宋体" w:hAnsi="宋体" w:cs="宋体"/>
          <w:b/>
          <w:szCs w:val="21"/>
          <w:lang w:val="en-US" w:eastAsia="zh-CN"/>
        </w:rPr>
        <w:t>8</w:t>
      </w:r>
      <w:r>
        <w:rPr>
          <w:rFonts w:hint="eastAsia" w:ascii="宋体" w:hAnsi="宋体" w:cs="宋体"/>
          <w:b/>
          <w:szCs w:val="21"/>
        </w:rPr>
        <w:t>、验收</w:t>
      </w:r>
    </w:p>
    <w:p w14:paraId="529710B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设备到达现场后，买卖双方共同进行开箱检验工作。</w:t>
      </w:r>
    </w:p>
    <w:p w14:paraId="4960667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卖方交货前应按合同规定的检验方法，做出全面检测。其记录附在质量证明书内。但有关质量、规格、性能、数量或重量的检验不应视为最终检验。卖方检验的结果和详细要求应在质量证明书中加以说明。</w:t>
      </w:r>
    </w:p>
    <w:p w14:paraId="3AC5906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验收条件：土建改造工程施工全部完毕，设备安装全部完成，管线改造全部完成，垃圾清理全部完成；调试结束并经有关部门的检验合格；进行项目试运行，试运行期10天后进行终验收。</w:t>
      </w:r>
    </w:p>
    <w:p w14:paraId="50A11A7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验收标准：所有工程内容完毕，系统运行良好，达到设计方案设定运行效果：</w:t>
      </w:r>
    </w:p>
    <w:p w14:paraId="64DB1B8D">
      <w:pPr>
        <w:adjustRightInd w:val="0"/>
        <w:snapToGrid w:val="0"/>
        <w:spacing w:line="360" w:lineRule="auto"/>
        <w:ind w:firstLine="420" w:firstLineChars="200"/>
        <w:jc w:val="left"/>
        <w:rPr>
          <w:rFonts w:ascii="Calibri" w:hAnsi="Calibri" w:cs="Calibri"/>
          <w:szCs w:val="21"/>
        </w:rPr>
      </w:pPr>
      <w:r>
        <w:rPr>
          <w:rFonts w:ascii="Calibri" w:hAnsi="Calibri" w:cs="Calibri"/>
          <w:szCs w:val="21"/>
        </w:rPr>
        <w:t>①该设备需能实现对不同区域、不同时长、不同温度的控制要求</w:t>
      </w:r>
      <w:r>
        <w:rPr>
          <w:rFonts w:hint="eastAsia" w:ascii="Calibri" w:hAnsi="Calibri" w:cs="Calibri"/>
          <w:szCs w:val="21"/>
        </w:rPr>
        <w:t>；</w:t>
      </w:r>
    </w:p>
    <w:p w14:paraId="448B0E74">
      <w:pPr>
        <w:adjustRightInd w:val="0"/>
        <w:snapToGrid w:val="0"/>
        <w:spacing w:line="360" w:lineRule="auto"/>
        <w:ind w:firstLine="420" w:firstLineChars="200"/>
        <w:jc w:val="left"/>
        <w:rPr>
          <w:rFonts w:hint="eastAsia" w:ascii="宋体" w:hAnsi="宋体" w:cs="宋体"/>
          <w:b/>
          <w:bCs/>
          <w:szCs w:val="21"/>
        </w:rPr>
      </w:pPr>
      <w:r>
        <w:rPr>
          <w:rFonts w:ascii="Calibri" w:hAnsi="Calibri" w:cs="Calibri"/>
          <w:szCs w:val="21"/>
        </w:rPr>
        <w:t>②</w:t>
      </w:r>
      <w:r>
        <w:rPr>
          <w:rFonts w:hint="eastAsia" w:ascii="Calibri" w:hAnsi="Calibri" w:cs="Calibri"/>
          <w:szCs w:val="21"/>
        </w:rPr>
        <w:t>甲方验收时间为</w:t>
      </w:r>
      <w:r>
        <w:rPr>
          <w:rFonts w:hint="eastAsia" w:ascii="宋体" w:hAnsi="宋体" w:cs="宋体"/>
          <w:szCs w:val="21"/>
        </w:rPr>
        <w:t>夏季，在制冷工况下</w:t>
      </w:r>
      <w:r>
        <w:rPr>
          <w:rFonts w:hint="eastAsia" w:ascii="宋体" w:hAnsi="宋体" w:cs="宋体"/>
          <w:b/>
          <w:bCs/>
          <w:szCs w:val="21"/>
        </w:rPr>
        <w:t>出水温度达标范围为：7/12℃；</w:t>
      </w:r>
    </w:p>
    <w:p w14:paraId="3205C12C">
      <w:pPr>
        <w:adjustRightInd w:val="0"/>
        <w:snapToGrid w:val="0"/>
        <w:spacing w:line="360" w:lineRule="auto"/>
        <w:ind w:firstLine="420" w:firstLineChars="200"/>
        <w:jc w:val="left"/>
        <w:rPr>
          <w:rFonts w:ascii="Calibri" w:hAnsi="Calibri" w:cs="Calibri"/>
          <w:szCs w:val="21"/>
        </w:rPr>
      </w:pPr>
      <w:r>
        <w:rPr>
          <w:rFonts w:ascii="Calibri" w:hAnsi="Calibri" w:cs="Calibri"/>
          <w:szCs w:val="21"/>
        </w:rPr>
        <w:t>③</w:t>
      </w:r>
      <w:r>
        <w:rPr>
          <w:rFonts w:hint="eastAsia" w:ascii="Calibri" w:hAnsi="Calibri" w:cs="Calibri"/>
          <w:szCs w:val="21"/>
        </w:rPr>
        <w:t>室外主机噪音验收标准为：单台运行状态下，在1米处，噪音值≤64分贝；</w:t>
      </w:r>
    </w:p>
    <w:p w14:paraId="583C0408">
      <w:pPr>
        <w:adjustRightInd w:val="0"/>
        <w:snapToGrid w:val="0"/>
        <w:spacing w:line="360" w:lineRule="auto"/>
        <w:ind w:firstLine="420" w:firstLineChars="200"/>
        <w:jc w:val="left"/>
        <w:rPr>
          <w:rFonts w:ascii="Calibri" w:hAnsi="Calibri" w:cs="Calibri"/>
          <w:szCs w:val="21"/>
        </w:rPr>
      </w:pPr>
      <w:r>
        <w:rPr>
          <w:rFonts w:ascii="Calibri" w:hAnsi="Calibri" w:cs="Calibri"/>
          <w:szCs w:val="21"/>
        </w:rPr>
        <w:t>④安装调试完，运行不产生共振</w:t>
      </w:r>
      <w:r>
        <w:rPr>
          <w:rFonts w:hint="eastAsia" w:ascii="Calibri" w:hAnsi="Calibri" w:cs="Calibri"/>
          <w:szCs w:val="21"/>
        </w:rPr>
        <w:t>。</w:t>
      </w:r>
    </w:p>
    <w:p w14:paraId="49B60193">
      <w:pPr>
        <w:adjustRightInd w:val="0"/>
        <w:snapToGrid w:val="0"/>
        <w:spacing w:line="360" w:lineRule="auto"/>
        <w:jc w:val="left"/>
        <w:outlineLvl w:val="2"/>
        <w:rPr>
          <w:rFonts w:hint="eastAsia" w:ascii="宋体" w:hAnsi="宋体" w:cs="宋体"/>
          <w:b/>
          <w:szCs w:val="21"/>
        </w:rPr>
      </w:pPr>
      <w:r>
        <w:rPr>
          <w:rFonts w:hint="eastAsia" w:ascii="宋体" w:hAnsi="宋体" w:cs="宋体"/>
          <w:b/>
          <w:szCs w:val="21"/>
          <w:lang w:val="en-US" w:eastAsia="zh-CN"/>
        </w:rPr>
        <w:t>9</w:t>
      </w:r>
      <w:r>
        <w:rPr>
          <w:rFonts w:hint="eastAsia" w:ascii="宋体" w:hAnsi="宋体" w:cs="宋体"/>
          <w:b/>
          <w:szCs w:val="21"/>
        </w:rPr>
        <w:t>、其他</w:t>
      </w:r>
    </w:p>
    <w:p w14:paraId="1346835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图纸及方案设计需要甲方确认。</w:t>
      </w:r>
    </w:p>
    <w:p w14:paraId="7049185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合同总价包干包料。</w:t>
      </w:r>
    </w:p>
    <w:p w14:paraId="096F79B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需提供设备运行年限内，维保所需配件清单、单价、及更换周期。</w:t>
      </w:r>
    </w:p>
    <w:bookmarkEnd w:id="0"/>
    <w:p w14:paraId="1727273C">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outlineLvl w:val="9"/>
        <w:rPr>
          <w:rFonts w:hint="eastAsia" w:ascii="宋体" w:hAnsi="宋体" w:eastAsia="宋体" w:cs="宋体"/>
          <w:b/>
          <w:sz w:val="21"/>
          <w:szCs w:val="21"/>
        </w:rPr>
      </w:pPr>
      <w:bookmarkStart w:id="1" w:name="heading_4"/>
    </w:p>
    <w:bookmarkEnd w:id="1"/>
    <w:p w14:paraId="4B4EC97C">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sz w:val="21"/>
          <w:szCs w:val="21"/>
          <w:highlight w:val="none"/>
          <w:lang w:val="en-US" w:eastAsia="zh-CN"/>
        </w:rPr>
      </w:pPr>
    </w:p>
    <w:p w14:paraId="1FBF9BEF">
      <w:pPr>
        <w:spacing w:line="360" w:lineRule="auto"/>
        <w:jc w:val="left"/>
        <w:rPr>
          <w:rFonts w:hint="eastAsia" w:ascii="宋体" w:hAnsi="宋体" w:eastAsia="宋体" w:cs="宋体"/>
          <w:snapToGrid w:val="0"/>
          <w:szCs w:val="21"/>
          <w:lang w:val="en-US" w:eastAsia="zh-CN" w:bidi="ar"/>
        </w:rPr>
      </w:pPr>
    </w:p>
    <w:p w14:paraId="3133E196">
      <w:pPr>
        <w:spacing w:line="360" w:lineRule="auto"/>
        <w:jc w:val="left"/>
        <w:rPr>
          <w:rFonts w:hint="eastAsia" w:ascii="宋体" w:hAnsi="宋体" w:eastAsia="宋体" w:cs="宋体"/>
          <w:snapToGrid w:val="0"/>
          <w:sz w:val="21"/>
          <w:szCs w:val="21"/>
          <w:lang w:bidi="ar"/>
        </w:rPr>
      </w:pPr>
    </w:p>
    <w:p w14:paraId="7E06E352">
      <w:pPr>
        <w:spacing w:line="360" w:lineRule="auto"/>
        <w:jc w:val="left"/>
        <w:rPr>
          <w:rFonts w:hint="eastAsia" w:ascii="宋体" w:hAnsi="宋体" w:eastAsia="宋体" w:cs="宋体"/>
          <w:snapToGrid w:val="0"/>
          <w:sz w:val="21"/>
          <w:szCs w:val="21"/>
          <w:lang w:bidi="ar"/>
        </w:rPr>
      </w:pPr>
    </w:p>
    <w:p w14:paraId="00FFC4E6">
      <w:pPr>
        <w:spacing w:line="360" w:lineRule="auto"/>
        <w:jc w:val="left"/>
        <w:rPr>
          <w:rFonts w:hint="eastAsia" w:ascii="宋体" w:hAnsi="宋体" w:eastAsia="宋体" w:cs="宋体"/>
          <w:snapToGrid w:val="0"/>
          <w:sz w:val="21"/>
          <w:szCs w:val="21"/>
          <w:lang w:bidi="ar"/>
        </w:rPr>
      </w:pPr>
    </w:p>
    <w:p w14:paraId="0B177F98">
      <w:pPr>
        <w:spacing w:line="360" w:lineRule="auto"/>
        <w:jc w:val="left"/>
        <w:rPr>
          <w:rFonts w:hint="eastAsia" w:ascii="宋体" w:hAnsi="宋体" w:eastAsia="宋体" w:cs="宋体"/>
          <w:snapToGrid w:val="0"/>
          <w:sz w:val="21"/>
          <w:szCs w:val="21"/>
          <w:lang w:bidi="ar"/>
        </w:rPr>
      </w:pPr>
    </w:p>
    <w:p w14:paraId="46BC1FCB">
      <w:pPr>
        <w:spacing w:line="360" w:lineRule="auto"/>
        <w:jc w:val="left"/>
        <w:rPr>
          <w:rFonts w:hint="eastAsia" w:ascii="宋体" w:hAnsi="宋体" w:eastAsia="宋体" w:cs="宋体"/>
          <w:snapToGrid w:val="0"/>
          <w:sz w:val="21"/>
          <w:szCs w:val="21"/>
          <w:lang w:bidi="ar"/>
        </w:rPr>
      </w:pPr>
    </w:p>
    <w:p w14:paraId="16027652">
      <w:pPr>
        <w:spacing w:line="360" w:lineRule="auto"/>
        <w:jc w:val="left"/>
        <w:rPr>
          <w:rFonts w:hint="eastAsia" w:ascii="宋体" w:hAnsi="宋体" w:eastAsia="宋体" w:cs="宋体"/>
          <w:snapToGrid w:val="0"/>
          <w:sz w:val="21"/>
          <w:szCs w:val="21"/>
          <w:lang w:bidi="ar"/>
        </w:rPr>
      </w:pPr>
    </w:p>
    <w:p w14:paraId="5E8A95E1">
      <w:pPr>
        <w:spacing w:line="360" w:lineRule="auto"/>
        <w:jc w:val="left"/>
        <w:rPr>
          <w:rFonts w:hint="eastAsia" w:ascii="宋体" w:hAnsi="宋体" w:eastAsia="宋体" w:cs="宋体"/>
          <w:snapToGrid w:val="0"/>
          <w:sz w:val="21"/>
          <w:szCs w:val="21"/>
          <w:lang w:bidi="ar"/>
        </w:rPr>
      </w:pPr>
    </w:p>
    <w:p w14:paraId="4B23481D">
      <w:pPr>
        <w:spacing w:line="360" w:lineRule="auto"/>
        <w:jc w:val="left"/>
        <w:rPr>
          <w:rFonts w:hint="eastAsia" w:ascii="宋体" w:hAnsi="宋体" w:eastAsia="宋体" w:cs="宋体"/>
          <w:snapToGrid w:val="0"/>
          <w:sz w:val="21"/>
          <w:szCs w:val="21"/>
          <w:lang w:bidi="ar"/>
        </w:rPr>
      </w:pPr>
    </w:p>
    <w:p w14:paraId="5451A04C">
      <w:pPr>
        <w:spacing w:line="360" w:lineRule="auto"/>
        <w:jc w:val="left"/>
        <w:rPr>
          <w:rFonts w:hint="eastAsia" w:ascii="宋体" w:hAnsi="宋体" w:eastAsia="宋体" w:cs="宋体"/>
          <w:snapToGrid w:val="0"/>
          <w:sz w:val="21"/>
          <w:szCs w:val="21"/>
          <w:lang w:bidi="ar"/>
        </w:rPr>
      </w:pPr>
    </w:p>
    <w:p w14:paraId="69E5EC6F">
      <w:pPr>
        <w:spacing w:line="360" w:lineRule="auto"/>
        <w:jc w:val="left"/>
        <w:rPr>
          <w:rFonts w:hint="eastAsia" w:ascii="宋体" w:hAnsi="宋体" w:eastAsia="宋体" w:cs="宋体"/>
          <w:snapToGrid w:val="0"/>
          <w:sz w:val="21"/>
          <w:szCs w:val="21"/>
          <w:lang w:bidi="ar"/>
        </w:rPr>
      </w:pPr>
    </w:p>
    <w:p w14:paraId="6B585488">
      <w:pPr>
        <w:spacing w:line="360" w:lineRule="auto"/>
        <w:jc w:val="left"/>
        <w:rPr>
          <w:rFonts w:hint="eastAsia" w:ascii="宋体" w:hAnsi="宋体" w:eastAsia="宋体" w:cs="宋体"/>
          <w:snapToGrid w:val="0"/>
          <w:sz w:val="21"/>
          <w:szCs w:val="21"/>
          <w:lang w:bidi="ar"/>
        </w:rPr>
      </w:pPr>
    </w:p>
    <w:p w14:paraId="31920C81">
      <w:pPr>
        <w:spacing w:line="360" w:lineRule="auto"/>
        <w:jc w:val="left"/>
        <w:rPr>
          <w:rFonts w:hint="eastAsia" w:ascii="宋体" w:hAnsi="宋体" w:eastAsia="宋体" w:cs="宋体"/>
          <w:snapToGrid w:val="0"/>
          <w:sz w:val="21"/>
          <w:szCs w:val="21"/>
          <w:lang w:bidi="ar"/>
        </w:rPr>
      </w:pPr>
    </w:p>
    <w:p w14:paraId="267731B4">
      <w:pPr>
        <w:spacing w:line="360" w:lineRule="auto"/>
        <w:jc w:val="left"/>
        <w:rPr>
          <w:rFonts w:hint="eastAsia" w:ascii="宋体" w:hAnsi="宋体" w:eastAsia="宋体" w:cs="宋体"/>
          <w:snapToGrid w:val="0"/>
          <w:sz w:val="21"/>
          <w:szCs w:val="21"/>
          <w:lang w:bidi="ar"/>
        </w:rPr>
      </w:pPr>
    </w:p>
    <w:p w14:paraId="5FCC4BA4">
      <w:pPr>
        <w:spacing w:line="360" w:lineRule="auto"/>
        <w:jc w:val="left"/>
        <w:rPr>
          <w:rFonts w:hint="eastAsia" w:ascii="宋体" w:hAnsi="宋体" w:eastAsia="宋体" w:cs="宋体"/>
          <w:snapToGrid w:val="0"/>
          <w:sz w:val="21"/>
          <w:szCs w:val="21"/>
          <w:lang w:bidi="ar"/>
        </w:rPr>
      </w:pPr>
    </w:p>
    <w:p w14:paraId="3E791CE8">
      <w:pPr>
        <w:spacing w:line="360" w:lineRule="auto"/>
        <w:jc w:val="left"/>
        <w:rPr>
          <w:rFonts w:hint="eastAsia" w:ascii="宋体" w:hAnsi="宋体" w:eastAsia="宋体" w:cs="宋体"/>
          <w:snapToGrid w:val="0"/>
          <w:sz w:val="21"/>
          <w:szCs w:val="21"/>
          <w:lang w:bidi="ar"/>
        </w:rPr>
      </w:pPr>
    </w:p>
    <w:p w14:paraId="05DBD796">
      <w:pPr>
        <w:spacing w:line="360" w:lineRule="auto"/>
        <w:jc w:val="left"/>
        <w:rPr>
          <w:rFonts w:hint="eastAsia" w:ascii="宋体" w:hAnsi="宋体" w:eastAsia="宋体" w:cs="宋体"/>
          <w:snapToGrid w:val="0"/>
          <w:sz w:val="21"/>
          <w:szCs w:val="21"/>
          <w:lang w:bidi="ar"/>
        </w:rPr>
      </w:pPr>
    </w:p>
    <w:p w14:paraId="27F04B71">
      <w:pPr>
        <w:spacing w:line="360" w:lineRule="auto"/>
        <w:jc w:val="left"/>
        <w:rPr>
          <w:rFonts w:hint="eastAsia" w:ascii="宋体" w:hAnsi="宋体" w:eastAsia="宋体" w:cs="宋体"/>
          <w:snapToGrid w:val="0"/>
          <w:sz w:val="21"/>
          <w:szCs w:val="21"/>
          <w:lang w:bidi="ar"/>
        </w:rPr>
      </w:pPr>
    </w:p>
    <w:p w14:paraId="7D52945E">
      <w:pPr>
        <w:spacing w:line="360" w:lineRule="auto"/>
        <w:jc w:val="left"/>
        <w:rPr>
          <w:rFonts w:hint="eastAsia" w:ascii="宋体" w:hAnsi="宋体" w:eastAsia="宋体" w:cs="宋体"/>
          <w:snapToGrid w:val="0"/>
          <w:sz w:val="21"/>
          <w:szCs w:val="21"/>
          <w:lang w:bidi="ar"/>
        </w:rPr>
      </w:pPr>
    </w:p>
    <w:p w14:paraId="233F1349">
      <w:pPr>
        <w:spacing w:line="360" w:lineRule="auto"/>
        <w:rPr>
          <w:rFonts w:hint="eastAsia" w:ascii="宋体" w:hAnsi="宋体"/>
          <w:b/>
          <w:color w:val="000000"/>
          <w:sz w:val="24"/>
        </w:rPr>
      </w:pPr>
      <w:r>
        <w:rPr>
          <w:rFonts w:hint="eastAsia" w:ascii="宋体" w:hAnsi="宋体"/>
          <w:b/>
          <w:color w:val="000000"/>
          <w:sz w:val="24"/>
        </w:rPr>
        <w:t>附件6：乙方应满足的施工要求</w:t>
      </w:r>
    </w:p>
    <w:p w14:paraId="571841C4">
      <w:pPr>
        <w:spacing w:line="360" w:lineRule="auto"/>
        <w:outlineLvl w:val="2"/>
        <w:rPr>
          <w:rFonts w:hint="eastAsia" w:ascii="宋体" w:hAnsi="宋体" w:cs="宋体"/>
          <w:b/>
          <w:bCs/>
          <w:color w:val="000000"/>
          <w:sz w:val="24"/>
        </w:rPr>
      </w:pPr>
      <w:bookmarkStart w:id="2" w:name="_Toc28315"/>
      <w:bookmarkStart w:id="3" w:name="_Toc3012"/>
      <w:bookmarkStart w:id="4" w:name="_Toc32256"/>
      <w:bookmarkStart w:id="5" w:name="_Toc32340"/>
      <w:r>
        <w:rPr>
          <w:rFonts w:hint="eastAsia" w:ascii="宋体" w:hAnsi="宋体" w:cs="宋体"/>
          <w:b/>
          <w:bCs/>
          <w:color w:val="000000"/>
          <w:sz w:val="24"/>
        </w:rPr>
        <w:t>6.1.1供货计划及施工进度计划</w:t>
      </w:r>
      <w:bookmarkEnd w:id="2"/>
      <w:bookmarkEnd w:id="3"/>
      <w:bookmarkEnd w:id="4"/>
      <w:bookmarkEnd w:id="5"/>
    </w:p>
    <w:tbl>
      <w:tblPr>
        <w:tblStyle w:val="13"/>
        <w:tblW w:w="5375" w:type="pct"/>
        <w:tblInd w:w="-697" w:type="dxa"/>
        <w:tblLayout w:type="fixed"/>
        <w:tblCellMar>
          <w:top w:w="0" w:type="dxa"/>
          <w:left w:w="108" w:type="dxa"/>
          <w:bottom w:w="0" w:type="dxa"/>
          <w:right w:w="108" w:type="dxa"/>
        </w:tblCellMar>
      </w:tblPr>
      <w:tblGrid>
        <w:gridCol w:w="568"/>
        <w:gridCol w:w="1391"/>
        <w:gridCol w:w="323"/>
        <w:gridCol w:w="323"/>
        <w:gridCol w:w="323"/>
        <w:gridCol w:w="323"/>
        <w:gridCol w:w="323"/>
        <w:gridCol w:w="323"/>
        <w:gridCol w:w="324"/>
        <w:gridCol w:w="324"/>
        <w:gridCol w:w="336"/>
        <w:gridCol w:w="270"/>
        <w:gridCol w:w="270"/>
        <w:gridCol w:w="270"/>
        <w:gridCol w:w="270"/>
        <w:gridCol w:w="324"/>
        <w:gridCol w:w="324"/>
        <w:gridCol w:w="324"/>
        <w:gridCol w:w="324"/>
        <w:gridCol w:w="324"/>
        <w:gridCol w:w="324"/>
        <w:gridCol w:w="324"/>
        <w:gridCol w:w="324"/>
        <w:gridCol w:w="326"/>
        <w:gridCol w:w="326"/>
        <w:gridCol w:w="344"/>
        <w:gridCol w:w="436"/>
      </w:tblGrid>
      <w:tr w14:paraId="5614420B">
        <w:tblPrEx>
          <w:tblCellMar>
            <w:top w:w="0" w:type="dxa"/>
            <w:left w:w="108" w:type="dxa"/>
            <w:bottom w:w="0" w:type="dxa"/>
            <w:right w:w="108" w:type="dxa"/>
          </w:tblCellMar>
        </w:tblPrEx>
        <w:trPr>
          <w:trHeight w:val="56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16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55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分部分项名称</w:t>
            </w:r>
          </w:p>
        </w:tc>
        <w:tc>
          <w:tcPr>
            <w:tcW w:w="146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AC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2025年3月</w:t>
            </w:r>
          </w:p>
        </w:tc>
        <w:tc>
          <w:tcPr>
            <w:tcW w:w="2334"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6F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2025年4月</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8F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654247C7">
        <w:tblPrEx>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7F70">
            <w:pPr>
              <w:jc w:val="center"/>
              <w:rPr>
                <w:rFonts w:hint="eastAsia" w:ascii="宋体" w:hAnsi="宋体" w:cs="宋体"/>
                <w:color w:val="000000"/>
                <w:szCs w:val="21"/>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86EE">
            <w:pPr>
              <w:jc w:val="cente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09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A1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0C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71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77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FA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F3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2C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A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F8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FA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42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EF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53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4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CE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A3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65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AE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FF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0C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F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15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3C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2ADA">
            <w:pPr>
              <w:rPr>
                <w:rFonts w:hint="eastAsia" w:ascii="宋体" w:hAnsi="宋体" w:cs="宋体"/>
                <w:color w:val="000000"/>
                <w:szCs w:val="21"/>
              </w:rPr>
            </w:pPr>
          </w:p>
        </w:tc>
      </w:tr>
      <w:tr w14:paraId="5D0F8EF0">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27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CCE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施工前准备</w:t>
            </w: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ED26C1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96D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1CF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BB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22C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5A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C47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9D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6A5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F88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5ED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CC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A99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917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1A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B4F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FA8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D8B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B44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438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0D4F">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076E">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51C">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6896">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6B47">
            <w:pPr>
              <w:rPr>
                <w:rFonts w:hint="eastAsia" w:ascii="宋体" w:hAnsi="宋体" w:cs="宋体"/>
                <w:color w:val="000000"/>
                <w:szCs w:val="21"/>
              </w:rPr>
            </w:pPr>
          </w:p>
        </w:tc>
      </w:tr>
      <w:tr w14:paraId="7064B3A5">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39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D7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屋面冷却塔及其管道拆除</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93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3493FD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456966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449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0EE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834C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8172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219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B882">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8DFD0">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D0D2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50B2F">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AAB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3FB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1C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4E5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4A0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500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97E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48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361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CBF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E4F">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A824">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584">
            <w:pPr>
              <w:rPr>
                <w:rFonts w:hint="eastAsia" w:ascii="宋体" w:hAnsi="宋体" w:cs="宋体"/>
                <w:color w:val="000000"/>
                <w:szCs w:val="21"/>
              </w:rPr>
            </w:pPr>
          </w:p>
        </w:tc>
      </w:tr>
      <w:tr w14:paraId="0C1227FB">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8C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128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冷却水立管拆除</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2BB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2A6FD9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ED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37F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E020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E7D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6EE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6CA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53A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F721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02A5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A9B2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830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9E61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4A8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B60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EFC8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A541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BAD7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098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F7A">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3CE5">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4450">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AE3C">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EADF">
            <w:pPr>
              <w:rPr>
                <w:rFonts w:hint="eastAsia" w:ascii="宋体" w:hAnsi="宋体" w:cs="宋体"/>
                <w:color w:val="000000"/>
                <w:szCs w:val="21"/>
              </w:rPr>
            </w:pPr>
          </w:p>
        </w:tc>
      </w:tr>
      <w:tr w14:paraId="6FACAC63">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A5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702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设备基础制作</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2BB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14F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65E6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AAD966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51A3C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C9E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3E09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6C48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680B">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7C0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88B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02D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DEC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8D83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0960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D61B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32DB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BF1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6B9F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BFAE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35A3">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B51B">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BD3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3399">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F81F">
            <w:pPr>
              <w:rPr>
                <w:rFonts w:hint="eastAsia" w:ascii="宋体" w:hAnsi="宋体" w:cs="宋体"/>
                <w:color w:val="000000"/>
                <w:szCs w:val="21"/>
              </w:rPr>
            </w:pPr>
          </w:p>
        </w:tc>
      </w:tr>
      <w:tr w14:paraId="77F7DB84">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4E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5BE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燃气热泵机组型钢支架焊接</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4D0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17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2B6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997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AE2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4642D2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0D278A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585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597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A81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F67C8">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1C1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0DD4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BC67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93D7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9A89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9D7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2B9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2938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865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25AB">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0A1">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9B80">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8AC">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A06">
            <w:pPr>
              <w:rPr>
                <w:rFonts w:hint="eastAsia" w:ascii="宋体" w:hAnsi="宋体" w:cs="宋体"/>
                <w:color w:val="000000"/>
                <w:szCs w:val="21"/>
              </w:rPr>
            </w:pPr>
          </w:p>
        </w:tc>
      </w:tr>
      <w:tr w14:paraId="6BDD6B81">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DC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812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机房内所有设备及管道拆除</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CCE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D7882B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844230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4BAD94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7D7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48F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DB5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964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64F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BD91">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50B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EC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75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F80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387C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EEB0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294C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D881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1CA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E9E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5500">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1122">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EE8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1294">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9E7C">
            <w:pPr>
              <w:rPr>
                <w:rFonts w:hint="eastAsia" w:ascii="宋体" w:hAnsi="宋体" w:cs="宋体"/>
                <w:color w:val="000000"/>
                <w:szCs w:val="21"/>
              </w:rPr>
            </w:pPr>
          </w:p>
        </w:tc>
      </w:tr>
      <w:tr w14:paraId="2B88278D">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1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D8C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燃气热泵设备安装</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5E9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26F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FED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4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5E7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488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B9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B62773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46F0F47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6F2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0DB8">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D6C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8E8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1FB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662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396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18A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F010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E86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2ACA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1526">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BFB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9E6A">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E0CB">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347A">
            <w:pPr>
              <w:rPr>
                <w:rFonts w:hint="eastAsia" w:ascii="宋体" w:hAnsi="宋体" w:cs="宋体"/>
                <w:color w:val="000000"/>
                <w:szCs w:val="21"/>
              </w:rPr>
            </w:pPr>
          </w:p>
        </w:tc>
      </w:tr>
      <w:tr w14:paraId="1058781E">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E2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72A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水泵房设备安装</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16F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206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009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654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24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2454DF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6AC8F0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95E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2C7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A65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DC3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599">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598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3D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7B4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B789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F807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D92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90D4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4AD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4C88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2B59">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850B">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69687">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737">
            <w:pPr>
              <w:rPr>
                <w:rFonts w:hint="eastAsia" w:ascii="宋体" w:hAnsi="宋体" w:cs="宋体"/>
                <w:color w:val="000000"/>
                <w:szCs w:val="21"/>
              </w:rPr>
            </w:pPr>
          </w:p>
        </w:tc>
      </w:tr>
      <w:tr w14:paraId="2D19477C">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CA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8E8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水系统管道阀门安装</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11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EE4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7E2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CB1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CF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F08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FE8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102CFC8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748D74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FC8BD1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831362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E82FB5B">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D6AD66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18F131C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49DD87B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DD65AD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924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A73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754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CCC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158D">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5701">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4965">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C5D4">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00C3">
            <w:pPr>
              <w:rPr>
                <w:rFonts w:hint="eastAsia" w:ascii="宋体" w:hAnsi="宋体" w:cs="宋体"/>
                <w:color w:val="000000"/>
                <w:szCs w:val="21"/>
              </w:rPr>
            </w:pPr>
          </w:p>
        </w:tc>
      </w:tr>
      <w:tr w14:paraId="1B849F9D">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3D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81C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水系统管道试压，冲洗</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41F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08B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7D0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093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C3C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3C1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E2E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96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672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5E6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357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966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070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06F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B90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791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2A9BAE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059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FD31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C7E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0C4F">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8ED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AF6D">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4D9">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FE44">
            <w:pPr>
              <w:rPr>
                <w:rFonts w:hint="eastAsia" w:ascii="宋体" w:hAnsi="宋体" w:cs="宋体"/>
                <w:color w:val="000000"/>
                <w:szCs w:val="21"/>
              </w:rPr>
            </w:pPr>
          </w:p>
        </w:tc>
      </w:tr>
      <w:tr w14:paraId="14C0AC9E">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B4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79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设备，管道防腐绝热</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F14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A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F00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97F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24C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DCD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DD9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4F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C0A2">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8B2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0D0F">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2EAEF">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8CF5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440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F0C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2B0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AB2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2EFE32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42D4C6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5549A4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AF9D">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8B65">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1D91A">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426B">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E38C">
            <w:pPr>
              <w:rPr>
                <w:rFonts w:hint="eastAsia" w:ascii="宋体" w:hAnsi="宋体" w:cs="宋体"/>
                <w:color w:val="000000"/>
                <w:szCs w:val="21"/>
              </w:rPr>
            </w:pPr>
          </w:p>
        </w:tc>
      </w:tr>
      <w:tr w14:paraId="36D1ED89">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06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7FB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配电柜安装</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3C0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523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CBD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601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14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19D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251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355D32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4D9D7A39">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115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F8A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4830">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AC5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CE1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550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378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17F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9A1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486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8C1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C20A">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5ED0">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F6AF">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04DEB">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8CB1">
            <w:pPr>
              <w:rPr>
                <w:rFonts w:hint="eastAsia" w:ascii="宋体" w:hAnsi="宋体" w:cs="宋体"/>
                <w:color w:val="000000"/>
                <w:szCs w:val="21"/>
              </w:rPr>
            </w:pPr>
          </w:p>
        </w:tc>
      </w:tr>
      <w:tr w14:paraId="7273F8D9">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3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A05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电气布线施工</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BD6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844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BD8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A5B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ABC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905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EBB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3E5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AD28">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0775C4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B70448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CDA7EB1">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5272AB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08CF68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C12259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83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C79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9B6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05C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E87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6B3">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5D81">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17D3">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B616">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7A96">
            <w:pPr>
              <w:rPr>
                <w:rFonts w:hint="eastAsia" w:ascii="宋体" w:hAnsi="宋体" w:cs="宋体"/>
                <w:color w:val="000000"/>
                <w:szCs w:val="21"/>
              </w:rPr>
            </w:pPr>
          </w:p>
        </w:tc>
      </w:tr>
      <w:tr w14:paraId="520F28CE">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16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85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电气检测与测试调整</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37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69B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4F6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CF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B95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1FF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F3C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C4F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7450">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C59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912C">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D2973">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D518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C7A9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C7C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19B494D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5F8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7C75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D08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7C2F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7B77A">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AFDFC">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DEC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D33C5">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D6D6">
            <w:pPr>
              <w:rPr>
                <w:rFonts w:hint="eastAsia" w:ascii="宋体" w:hAnsi="宋体" w:cs="宋体"/>
                <w:color w:val="000000"/>
                <w:szCs w:val="21"/>
              </w:rPr>
            </w:pPr>
          </w:p>
        </w:tc>
      </w:tr>
      <w:tr w14:paraId="660A3A07">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4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4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排风，排污，照明插座安装</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E82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2B91">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9AE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445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D5A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86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3B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F9E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058">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3EB8">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7EC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09B92">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B60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A2A1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F0A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868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80A0C4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441CCE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9418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F813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2DF5B">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9582">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BAC2">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A835B">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863">
            <w:pPr>
              <w:rPr>
                <w:rFonts w:hint="eastAsia" w:ascii="宋体" w:hAnsi="宋体" w:cs="宋体"/>
                <w:color w:val="000000"/>
                <w:szCs w:val="21"/>
              </w:rPr>
            </w:pPr>
          </w:p>
        </w:tc>
      </w:tr>
      <w:tr w14:paraId="66201832">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B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7ED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排水沟改造施工</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F50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086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7B1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FF1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C7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1F2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A5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51A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99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F2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77E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7A71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4AA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51B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9190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1B50C">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361E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3AE4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D13ADE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8CD35A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D282F76">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5452">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092A4">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718D">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8AC">
            <w:pPr>
              <w:rPr>
                <w:rFonts w:hint="eastAsia" w:ascii="宋体" w:hAnsi="宋体" w:cs="宋体"/>
                <w:color w:val="000000"/>
                <w:szCs w:val="21"/>
              </w:rPr>
            </w:pPr>
          </w:p>
        </w:tc>
      </w:tr>
      <w:tr w14:paraId="042765D9">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2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DDA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水泵房墙顶地翻修</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98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683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D84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AEA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5B8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E15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FC2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C98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D479">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96A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A99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7F570">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2DE6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C26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094B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D3C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70B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F4A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17547CE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644FB9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698B7DE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B379063">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124F7">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9A8ED">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50C5">
            <w:pPr>
              <w:rPr>
                <w:rFonts w:hint="eastAsia" w:ascii="宋体" w:hAnsi="宋体" w:cs="宋体"/>
                <w:color w:val="000000"/>
                <w:szCs w:val="21"/>
              </w:rPr>
            </w:pPr>
          </w:p>
        </w:tc>
      </w:tr>
      <w:tr w14:paraId="57134F9A">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2B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DF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系统调试，试运行</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6FA2">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1DB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809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2CC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20A9">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35E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EFA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CFD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3845">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DA3E">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6A5B">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0C27">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AE30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38D05">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138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7349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7127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5BE8">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0486E75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189AA3F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5E6A4A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2B5F70D">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7591181">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9EB4">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3FC0">
            <w:pPr>
              <w:rPr>
                <w:rFonts w:hint="eastAsia" w:ascii="宋体" w:hAnsi="宋体" w:cs="宋体"/>
                <w:color w:val="000000"/>
                <w:szCs w:val="21"/>
              </w:rPr>
            </w:pPr>
          </w:p>
        </w:tc>
      </w:tr>
      <w:tr w14:paraId="5D5D8EEE">
        <w:tblPrEx>
          <w:tblCellMar>
            <w:top w:w="0" w:type="dxa"/>
            <w:left w:w="108" w:type="dxa"/>
            <w:bottom w:w="0" w:type="dxa"/>
            <w:right w:w="108" w:type="dxa"/>
          </w:tblCellMar>
        </w:tblPrEx>
        <w:trPr>
          <w:trHeight w:val="5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8A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6A2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验收</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FE2F">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99C0">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8C9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215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CB4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036E">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00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2E5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9D5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4806">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B004">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6C8AA">
            <w:pPr>
              <w:rPr>
                <w:rFonts w:hint="eastAsia" w:ascii="宋体" w:hAnsi="宋体" w:cs="宋体"/>
                <w:color w:val="000000"/>
                <w:szCs w:val="21"/>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1874">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D0F9A">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9315D">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7936B">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D68A3">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8C37">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70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2D36">
            <w:pPr>
              <w:rPr>
                <w:rFonts w:hint="eastAsia" w:ascii="宋体" w:hAnsi="宋体" w:cs="宋体"/>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6D819">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A58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FCE8">
            <w:pPr>
              <w:rPr>
                <w:rFonts w:hint="eastAsia" w:ascii="宋体" w:hAnsi="宋体" w:cs="宋体"/>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7A7315A">
            <w:pPr>
              <w:rPr>
                <w:rFonts w:hint="eastAsia" w:ascii="宋体" w:hAnsi="宋体" w:cs="宋体"/>
                <w:color w:val="000000"/>
                <w:szCs w:val="21"/>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AD2">
            <w:pPr>
              <w:rPr>
                <w:rFonts w:hint="eastAsia" w:ascii="宋体" w:hAnsi="宋体" w:cs="宋体"/>
                <w:color w:val="000000"/>
                <w:szCs w:val="21"/>
              </w:rPr>
            </w:pPr>
          </w:p>
        </w:tc>
      </w:tr>
    </w:tbl>
    <w:p w14:paraId="2556436F">
      <w:pPr>
        <w:pStyle w:val="11"/>
        <w:spacing w:line="360" w:lineRule="auto"/>
        <w:ind w:right="210" w:firstLine="0" w:firstLineChars="0"/>
        <w:rPr>
          <w:rFonts w:hint="eastAsia" w:cs="宋体"/>
          <w:b/>
          <w:bCs/>
        </w:rPr>
        <w:sectPr>
          <w:pgSz w:w="11907" w:h="16840"/>
          <w:pgMar w:top="1417" w:right="1134" w:bottom="1417" w:left="1701" w:header="851" w:footer="850" w:gutter="0"/>
          <w:cols w:space="0" w:num="1"/>
          <w:docGrid w:linePitch="462" w:charSpace="0"/>
        </w:sectPr>
      </w:pPr>
    </w:p>
    <w:p w14:paraId="3867DA04">
      <w:pPr>
        <w:spacing w:line="360" w:lineRule="auto"/>
        <w:outlineLvl w:val="2"/>
        <w:rPr>
          <w:rFonts w:hint="eastAsia" w:ascii="宋体" w:hAnsi="宋体" w:cs="宋体"/>
          <w:b/>
          <w:bCs/>
          <w:color w:val="000000"/>
          <w:sz w:val="24"/>
          <w:szCs w:val="24"/>
        </w:rPr>
      </w:pPr>
      <w:bookmarkStart w:id="6" w:name="_Toc28051"/>
      <w:bookmarkStart w:id="7" w:name="_Toc4283"/>
      <w:bookmarkStart w:id="8" w:name="_Toc12184"/>
      <w:bookmarkStart w:id="9" w:name="_Toc9626"/>
      <w:r>
        <w:rPr>
          <w:rFonts w:hint="eastAsia" w:ascii="宋体" w:hAnsi="宋体" w:cs="宋体"/>
          <w:b/>
          <w:bCs/>
          <w:color w:val="000000"/>
          <w:sz w:val="24"/>
          <w:szCs w:val="24"/>
        </w:rPr>
        <w:t>6.1.2施工准备与资源配置计划</w:t>
      </w:r>
      <w:bookmarkEnd w:id="6"/>
      <w:bookmarkEnd w:id="7"/>
      <w:bookmarkEnd w:id="8"/>
      <w:bookmarkEnd w:id="9"/>
    </w:p>
    <w:p w14:paraId="1634C3E0">
      <w:pPr>
        <w:pStyle w:val="11"/>
        <w:spacing w:line="240" w:lineRule="auto"/>
        <w:ind w:right="210" w:firstLine="480" w:firstLineChars="200"/>
        <w:rPr>
          <w:rFonts w:hint="eastAsia" w:cs="宋体"/>
          <w:szCs w:val="24"/>
        </w:rPr>
      </w:pPr>
      <w:r>
        <w:rPr>
          <w:rFonts w:hint="eastAsia" w:cs="宋体"/>
          <w:szCs w:val="24"/>
        </w:rPr>
        <w:t>2.1 技术准备 </w:t>
      </w:r>
    </w:p>
    <w:p w14:paraId="2838FF21">
      <w:pPr>
        <w:pStyle w:val="11"/>
        <w:spacing w:line="240" w:lineRule="auto"/>
        <w:ind w:right="210" w:firstLine="480" w:firstLineChars="200"/>
        <w:rPr>
          <w:rFonts w:hint="eastAsia" w:cs="宋体"/>
          <w:szCs w:val="24"/>
        </w:rPr>
      </w:pPr>
      <w:r>
        <w:rPr>
          <w:rFonts w:hint="eastAsia" w:cs="宋体"/>
          <w:szCs w:val="24"/>
        </w:rPr>
        <w:t>2.1.1 了解现场，熟悉施工现场周围环境，其中包括：影响范围内建（构）筑物、周边各类设施（施备、管线）的分部状况。 </w:t>
      </w:r>
    </w:p>
    <w:p w14:paraId="06C1542B">
      <w:pPr>
        <w:pStyle w:val="11"/>
        <w:spacing w:line="240" w:lineRule="auto"/>
        <w:ind w:right="210" w:firstLine="480" w:firstLineChars="200"/>
        <w:rPr>
          <w:rFonts w:hint="eastAsia" w:cs="宋体"/>
          <w:szCs w:val="24"/>
        </w:rPr>
      </w:pPr>
      <w:r>
        <w:rPr>
          <w:rFonts w:hint="eastAsia" w:cs="宋体"/>
          <w:szCs w:val="24"/>
        </w:rPr>
        <w:t>2.1.2 施工前，确认燃气公司已安排人员切断燃气入户阀门并安装了盲板封堵，确保燃气安全。清理施工范围内的物资、设备，并已对施工区域作好地面、墙面及其他设施的成品保护工作。 </w:t>
      </w:r>
    </w:p>
    <w:p w14:paraId="1F8ACE61">
      <w:pPr>
        <w:pStyle w:val="11"/>
        <w:spacing w:line="240" w:lineRule="auto"/>
        <w:ind w:right="210" w:firstLine="480" w:firstLineChars="200"/>
        <w:rPr>
          <w:rFonts w:hint="eastAsia" w:cs="宋体"/>
          <w:szCs w:val="24"/>
        </w:rPr>
      </w:pPr>
      <w:r>
        <w:rPr>
          <w:rFonts w:hint="eastAsia" w:cs="宋体"/>
          <w:szCs w:val="24"/>
        </w:rPr>
        <w:t>2.1.3组织现场四个作业班组的作业人员熟悉掌握拆除、安装方案，明确工艺流程和安全要求，并做好技术交底工作。 </w:t>
      </w:r>
    </w:p>
    <w:p w14:paraId="782C4C68">
      <w:pPr>
        <w:pStyle w:val="11"/>
        <w:spacing w:line="240" w:lineRule="auto"/>
        <w:ind w:right="210" w:firstLine="480" w:firstLineChars="200"/>
        <w:rPr>
          <w:rFonts w:hint="eastAsia" w:cs="宋体"/>
          <w:szCs w:val="24"/>
        </w:rPr>
      </w:pPr>
      <w:r>
        <w:rPr>
          <w:rFonts w:hint="eastAsia" w:cs="宋体"/>
          <w:szCs w:val="24"/>
        </w:rPr>
        <w:t>2.1.4作业人员要经过培训，掌握拆除安装枝术要点和基本枝能，重要工序由熟练作业人员担当。 </w:t>
      </w:r>
    </w:p>
    <w:p w14:paraId="0F28A5E1">
      <w:pPr>
        <w:pStyle w:val="11"/>
        <w:spacing w:line="240" w:lineRule="auto"/>
        <w:ind w:right="210" w:firstLine="480" w:firstLineChars="200"/>
        <w:rPr>
          <w:rFonts w:hint="eastAsia" w:cs="宋体"/>
          <w:szCs w:val="24"/>
        </w:rPr>
      </w:pPr>
      <w:r>
        <w:rPr>
          <w:rFonts w:hint="eastAsia" w:cs="宋体"/>
          <w:szCs w:val="24"/>
        </w:rPr>
        <w:t>2.2 生产准备 </w:t>
      </w:r>
    </w:p>
    <w:p w14:paraId="4F2A3A51">
      <w:pPr>
        <w:pStyle w:val="11"/>
        <w:spacing w:line="240" w:lineRule="auto"/>
        <w:ind w:right="210" w:firstLine="480" w:firstLineChars="200"/>
        <w:rPr>
          <w:rFonts w:hint="eastAsia" w:cs="宋体"/>
          <w:szCs w:val="24"/>
        </w:rPr>
      </w:pPr>
      <w:r>
        <w:rPr>
          <w:rFonts w:hint="eastAsia" w:cs="宋体"/>
          <w:szCs w:val="24"/>
        </w:rPr>
        <w:t>2.2.1施工用电：从业主提供的供电点处引出，根据施工现场的具体要求设置各级分控（配）电箱（柜）移动用电电源采用手提式插座箱。</w:t>
      </w:r>
    </w:p>
    <w:p w14:paraId="48CE89C5">
      <w:pPr>
        <w:pStyle w:val="11"/>
        <w:spacing w:line="240" w:lineRule="auto"/>
        <w:ind w:right="210" w:firstLine="480" w:firstLineChars="200"/>
        <w:rPr>
          <w:rFonts w:hint="eastAsia" w:cs="宋体"/>
          <w:szCs w:val="24"/>
        </w:rPr>
      </w:pPr>
      <w:r>
        <w:rPr>
          <w:rFonts w:hint="eastAsia" w:cs="宋体"/>
          <w:szCs w:val="24"/>
        </w:rPr>
        <w:t xml:space="preserve">2.2.2施工用水：根据业主提供的水源（栓）设置用水点，要求方便取用。  </w:t>
      </w:r>
    </w:p>
    <w:p w14:paraId="5F3C3472">
      <w:pPr>
        <w:pStyle w:val="11"/>
        <w:spacing w:line="240" w:lineRule="auto"/>
        <w:ind w:right="210" w:firstLine="480" w:firstLineChars="200"/>
        <w:rPr>
          <w:rFonts w:hint="eastAsia" w:cs="宋体"/>
          <w:szCs w:val="24"/>
        </w:rPr>
      </w:pPr>
      <w:r>
        <w:rPr>
          <w:rFonts w:hint="eastAsia" w:cs="宋体"/>
          <w:szCs w:val="24"/>
        </w:rPr>
        <w:t>2.2.3用火管理：施工现场使用电焊、等离子切割时除设有管理人员外要设置灭火器和水桶。 </w:t>
      </w:r>
    </w:p>
    <w:p w14:paraId="1271463B">
      <w:pPr>
        <w:pStyle w:val="11"/>
        <w:spacing w:line="240" w:lineRule="auto"/>
        <w:ind w:right="210" w:firstLine="480" w:firstLineChars="200"/>
        <w:rPr>
          <w:rFonts w:hint="eastAsia" w:cs="宋体"/>
          <w:szCs w:val="24"/>
        </w:rPr>
      </w:pPr>
      <w:r>
        <w:rPr>
          <w:rFonts w:hint="eastAsia" w:cs="宋体"/>
          <w:szCs w:val="24"/>
        </w:rPr>
        <w:t>2.2.4高空防护：高空做业除配置安全带外要设置牢固钢管架或钢门架。</w:t>
      </w:r>
    </w:p>
    <w:p w14:paraId="455F2A6F">
      <w:pPr>
        <w:pStyle w:val="11"/>
        <w:spacing w:line="240" w:lineRule="auto"/>
        <w:ind w:right="210" w:firstLine="480" w:firstLineChars="200"/>
        <w:rPr>
          <w:rFonts w:hint="eastAsia" w:cs="宋体"/>
          <w:szCs w:val="24"/>
        </w:rPr>
      </w:pPr>
      <w:r>
        <w:rPr>
          <w:rFonts w:hint="eastAsia" w:cs="宋体"/>
          <w:szCs w:val="24"/>
        </w:rPr>
        <w:t>2.3 劳动力配置</w:t>
      </w:r>
    </w:p>
    <w:p w14:paraId="11408626">
      <w:pPr>
        <w:ind w:right="210" w:firstLine="480" w:firstLineChars="200"/>
        <w:rPr>
          <w:rFonts w:hint="eastAsia" w:ascii="宋体" w:hAnsi="宋体"/>
          <w:bCs/>
          <w:sz w:val="24"/>
          <w:szCs w:val="24"/>
        </w:rPr>
      </w:pPr>
      <w:r>
        <w:rPr>
          <w:rFonts w:hint="eastAsia" w:ascii="宋体" w:hAnsi="宋体"/>
          <w:bCs/>
          <w:sz w:val="24"/>
          <w:szCs w:val="24"/>
        </w:rPr>
        <w:t>2.3.1 本项目施工我公司将派出四个班组，班组间交替有序施工。</w:t>
      </w:r>
      <w:r>
        <w:rPr>
          <w:rFonts w:hint="eastAsia" w:ascii="宋体" w:hAnsi="宋体"/>
          <w:bCs/>
          <w:sz w:val="24"/>
          <w:szCs w:val="24"/>
          <w:lang w:val="en-GB"/>
        </w:rPr>
        <w:t>每个班组</w:t>
      </w:r>
      <w:r>
        <w:rPr>
          <w:rFonts w:hint="eastAsia" w:ascii="宋体" w:hAnsi="宋体"/>
          <w:bCs/>
          <w:sz w:val="24"/>
          <w:szCs w:val="24"/>
        </w:rPr>
        <w:t>建制10人左右。本工程施工高峰期需用20人左右。</w:t>
      </w:r>
    </w:p>
    <w:p w14:paraId="64F507A8">
      <w:pPr>
        <w:ind w:right="210" w:firstLine="480" w:firstLineChars="200"/>
        <w:rPr>
          <w:rFonts w:hint="eastAsia" w:ascii="宋体" w:hAnsi="宋体"/>
          <w:bCs/>
          <w:sz w:val="24"/>
          <w:szCs w:val="24"/>
        </w:rPr>
      </w:pPr>
      <w:r>
        <w:rPr>
          <w:rFonts w:hint="eastAsia" w:ascii="宋体" w:hAnsi="宋体"/>
          <w:bCs/>
          <w:sz w:val="24"/>
          <w:szCs w:val="24"/>
        </w:rPr>
        <w:t>2.3.2 施工</w:t>
      </w:r>
      <w:r>
        <w:rPr>
          <w:rFonts w:hint="eastAsia" w:ascii="宋体" w:hAnsi="宋体"/>
          <w:bCs/>
          <w:sz w:val="24"/>
          <w:szCs w:val="24"/>
          <w:lang w:val="en-GB"/>
        </w:rPr>
        <w:t>班组</w:t>
      </w:r>
      <w:r>
        <w:rPr>
          <w:rFonts w:hint="eastAsia" w:ascii="宋体" w:hAnsi="宋体"/>
          <w:bCs/>
          <w:sz w:val="24"/>
          <w:szCs w:val="24"/>
        </w:rPr>
        <w:t>均受过严格的技术训练和岗位教育。</w:t>
      </w:r>
    </w:p>
    <w:p w14:paraId="16989BF2">
      <w:pPr>
        <w:ind w:right="210" w:firstLine="480" w:firstLineChars="200"/>
        <w:rPr>
          <w:rFonts w:hint="eastAsia" w:ascii="宋体" w:hAnsi="宋体"/>
          <w:bCs/>
          <w:sz w:val="24"/>
          <w:szCs w:val="24"/>
        </w:rPr>
      </w:pPr>
      <w:r>
        <w:rPr>
          <w:rFonts w:hint="eastAsia" w:ascii="宋体" w:hAnsi="宋体"/>
          <w:bCs/>
          <w:sz w:val="24"/>
          <w:szCs w:val="24"/>
        </w:rPr>
        <w:t>2.3.3 施工劳动力计划表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837"/>
        <w:gridCol w:w="1828"/>
        <w:gridCol w:w="1545"/>
        <w:gridCol w:w="2112"/>
      </w:tblGrid>
      <w:tr w14:paraId="50C2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72" w:type="pct"/>
          </w:tcPr>
          <w:p w14:paraId="6F186085">
            <w:pPr>
              <w:ind w:right="210"/>
              <w:rPr>
                <w:rFonts w:hint="eastAsia" w:ascii="宋体" w:hAnsi="宋体" w:cs="宋体"/>
                <w:bCs/>
                <w:spacing w:val="-10"/>
                <w:szCs w:val="21"/>
              </w:rPr>
            </w:pPr>
            <w:r>
              <w:rPr>
                <w:rFonts w:hint="eastAsia" w:ascii="宋体" w:hAnsi="宋体" w:cs="宋体"/>
                <w:bCs/>
                <w:spacing w:val="-10"/>
                <w:szCs w:val="21"/>
              </w:rPr>
              <mc:AlternateContent>
                <mc:Choice Requires="wpg">
                  <w:drawing>
                    <wp:anchor distT="0" distB="0" distL="114300" distR="114300" simplePos="0" relativeHeight="251661312" behindDoc="0" locked="0" layoutInCell="1" allowOverlap="1">
                      <wp:simplePos x="0" y="0"/>
                      <wp:positionH relativeFrom="column">
                        <wp:posOffset>-50800</wp:posOffset>
                      </wp:positionH>
                      <wp:positionV relativeFrom="paragraph">
                        <wp:posOffset>8890</wp:posOffset>
                      </wp:positionV>
                      <wp:extent cx="1257300" cy="871855"/>
                      <wp:effectExtent l="2540" t="3810" r="10160" b="13335"/>
                      <wp:wrapNone/>
                      <wp:docPr id="412" name="组合 412"/>
                      <wp:cNvGraphicFramePr/>
                      <a:graphic xmlns:a="http://schemas.openxmlformats.org/drawingml/2006/main">
                        <a:graphicData uri="http://schemas.microsoft.com/office/word/2010/wordprocessingGroup">
                          <wpg:wgp>
                            <wpg:cNvGrpSpPr/>
                            <wpg:grpSpPr>
                              <a:xfrm>
                                <a:off x="0" y="0"/>
                                <a:ext cx="1257403" cy="872047"/>
                                <a:chOff x="1823" y="4216"/>
                                <a:chExt cx="1140" cy="1551"/>
                              </a:xfrm>
                            </wpg:grpSpPr>
                            <wps:wsp>
                              <wps:cNvPr id="413" name="直接连接符 49"/>
                              <wps:cNvCnPr/>
                              <wps:spPr>
                                <a:xfrm>
                                  <a:off x="1823" y="4216"/>
                                  <a:ext cx="1140" cy="1551"/>
                                </a:xfrm>
                                <a:prstGeom prst="line">
                                  <a:avLst/>
                                </a:prstGeom>
                                <a:ln w="6350" cap="flat" cmpd="sng">
                                  <a:solidFill>
                                    <a:srgbClr val="000000"/>
                                  </a:solidFill>
                                  <a:prstDash val="solid"/>
                                  <a:headEnd type="none" w="med" len="med"/>
                                  <a:tailEnd type="none" w="med" len="med"/>
                                </a:ln>
                              </wps:spPr>
                              <wps:bodyPr/>
                            </wps:wsp>
                            <wps:wsp>
                              <wps:cNvPr id="414" name="文本框 50"/>
                              <wps:cNvSpPr txBox="1"/>
                              <wps:spPr>
                                <a:xfrm>
                                  <a:off x="2328" y="4378"/>
                                  <a:ext cx="300" cy="420"/>
                                </a:xfrm>
                                <a:prstGeom prst="rect">
                                  <a:avLst/>
                                </a:prstGeom>
                                <a:noFill/>
                                <a:ln>
                                  <a:noFill/>
                                </a:ln>
                              </wps:spPr>
                              <wps:txbx>
                                <w:txbxContent>
                                  <w:p w14:paraId="18D60C13">
                                    <w:pPr>
                                      <w:snapToGrid w:val="0"/>
                                      <w:rPr>
                                        <w:color w:val="000000"/>
                                        <w:spacing w:val="-20"/>
                                        <w:sz w:val="28"/>
                                      </w:rPr>
                                    </w:pPr>
                                    <w:r>
                                      <w:rPr>
                                        <w:rFonts w:hint="eastAsia"/>
                                        <w:color w:val="000000"/>
                                        <w:sz w:val="28"/>
                                      </w:rPr>
                                      <w:t>班</w:t>
                                    </w:r>
                                  </w:p>
                                </w:txbxContent>
                              </wps:txbx>
                              <wps:bodyPr lIns="0" tIns="0" rIns="0" bIns="0" upright="1"/>
                            </wps:wsp>
                            <wps:wsp>
                              <wps:cNvPr id="415" name="文本框 51"/>
                              <wps:cNvSpPr txBox="1"/>
                              <wps:spPr>
                                <a:xfrm>
                                  <a:off x="2551" y="4681"/>
                                  <a:ext cx="300" cy="346"/>
                                </a:xfrm>
                                <a:prstGeom prst="rect">
                                  <a:avLst/>
                                </a:prstGeom>
                                <a:noFill/>
                                <a:ln>
                                  <a:noFill/>
                                </a:ln>
                              </wps:spPr>
                              <wps:txbx>
                                <w:txbxContent>
                                  <w:p w14:paraId="788FA09F">
                                    <w:pPr>
                                      <w:snapToGrid w:val="0"/>
                                      <w:rPr>
                                        <w:color w:val="000000"/>
                                        <w:sz w:val="28"/>
                                      </w:rPr>
                                    </w:pPr>
                                    <w:r>
                                      <w:rPr>
                                        <w:rFonts w:hint="eastAsia"/>
                                        <w:color w:val="000000"/>
                                        <w:sz w:val="28"/>
                                      </w:rPr>
                                      <w:t>组</w:t>
                                    </w:r>
                                  </w:p>
                                </w:txbxContent>
                              </wps:txbx>
                              <wps:bodyPr lIns="0" tIns="0" rIns="0" bIns="0" upright="1"/>
                            </wps:wsp>
                            <wps:wsp>
                              <wps:cNvPr id="416" name="文本框 52"/>
                              <wps:cNvSpPr txBox="1"/>
                              <wps:spPr>
                                <a:xfrm>
                                  <a:off x="1984" y="4950"/>
                                  <a:ext cx="300" cy="361"/>
                                </a:xfrm>
                                <a:prstGeom prst="rect">
                                  <a:avLst/>
                                </a:prstGeom>
                                <a:noFill/>
                                <a:ln>
                                  <a:noFill/>
                                </a:ln>
                              </wps:spPr>
                              <wps:txbx>
                                <w:txbxContent>
                                  <w:p w14:paraId="72219E1D">
                                    <w:pPr>
                                      <w:snapToGrid w:val="0"/>
                                      <w:rPr>
                                        <w:color w:val="000000"/>
                                        <w:sz w:val="28"/>
                                      </w:rPr>
                                    </w:pPr>
                                    <w:r>
                                      <w:rPr>
                                        <w:rFonts w:hint="eastAsia"/>
                                        <w:color w:val="000000"/>
                                        <w:sz w:val="28"/>
                                      </w:rPr>
                                      <w:t>工</w:t>
                                    </w:r>
                                  </w:p>
                                </w:txbxContent>
                              </wps:txbx>
                              <wps:bodyPr lIns="0" tIns="0" rIns="0" bIns="0" upright="1"/>
                            </wps:wsp>
                            <wps:wsp>
                              <wps:cNvPr id="417" name="文本框 53"/>
                              <wps:cNvSpPr txBox="1"/>
                              <wps:spPr>
                                <a:xfrm>
                                  <a:off x="2253" y="5315"/>
                                  <a:ext cx="300" cy="375"/>
                                </a:xfrm>
                                <a:prstGeom prst="rect">
                                  <a:avLst/>
                                </a:prstGeom>
                                <a:noFill/>
                                <a:ln>
                                  <a:noFill/>
                                </a:ln>
                              </wps:spPr>
                              <wps:txbx>
                                <w:txbxContent>
                                  <w:p w14:paraId="07003212">
                                    <w:pPr>
                                      <w:snapToGrid w:val="0"/>
                                      <w:rPr>
                                        <w:color w:val="000000"/>
                                        <w:sz w:val="28"/>
                                      </w:rPr>
                                    </w:pPr>
                                    <w:r>
                                      <w:rPr>
                                        <w:rFonts w:hint="eastAsia"/>
                                        <w:color w:val="000000"/>
                                        <w:sz w:val="28"/>
                                      </w:rPr>
                                      <w:t>种</w:t>
                                    </w:r>
                                  </w:p>
                                </w:txbxContent>
                              </wps:txbx>
                              <wps:bodyPr lIns="0" tIns="0" rIns="0" bIns="0" upright="1"/>
                            </wps:wsp>
                          </wpg:wgp>
                        </a:graphicData>
                      </a:graphic>
                    </wp:anchor>
                  </w:drawing>
                </mc:Choice>
                <mc:Fallback>
                  <w:pict>
                    <v:group id="_x0000_s1026" o:spid="_x0000_s1026" o:spt="203" style="position:absolute;left:0pt;margin-left:-4pt;margin-top:0.7pt;height:68.65pt;width:99pt;z-index:251661312;mso-width-relative:page;mso-height-relative:page;" coordorigin="1823,4216" coordsize="1140,1551" o:gfxdata="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4W4Ha9gA&#10;AAAIAQAADwAAAAAAAAABACAAAAAiAAAAZHJzL2Rvd25yZXYueG1sUEsBAhQAFAAAAAgAh07iQJvF&#10;XQI8AwAAbQsAAA4AAAAAAAAAAQAgAAAAJwEAAGRycy9lMm9Eb2MueG1sUEsFBgAAAAAGAAYAWQEA&#10;ANUGAAAAAA==&#10;">
                      <o:lock v:ext="edit" aspectratio="f"/>
                      <v:line id="直接连接符 49" o:spid="_x0000_s1026" o:spt="20" style="position:absolute;left:1823;top:4216;height:1551;width:1140;" filled="f" stroked="t" coordsize="21600,21600" o:gfxdata="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0g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文本框 50" o:spid="_x0000_s1026" o:spt="202" type="#_x0000_t202" style="position:absolute;left:2328;top:4378;height:420;width:300;"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8D60C13">
                              <w:pPr>
                                <w:snapToGrid w:val="0"/>
                                <w:rPr>
                                  <w:color w:val="000000"/>
                                  <w:spacing w:val="-20"/>
                                  <w:sz w:val="28"/>
                                </w:rPr>
                              </w:pPr>
                              <w:r>
                                <w:rPr>
                                  <w:rFonts w:hint="eastAsia"/>
                                  <w:color w:val="000000"/>
                                  <w:sz w:val="28"/>
                                </w:rPr>
                                <w:t>班</w:t>
                              </w:r>
                            </w:p>
                          </w:txbxContent>
                        </v:textbox>
                      </v:shape>
                      <v:shape id="文本框 51" o:spid="_x0000_s1026" o:spt="202" type="#_x0000_t202" style="position:absolute;left:2551;top:4681;height:346;width:300;"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88FA09F">
                              <w:pPr>
                                <w:snapToGrid w:val="0"/>
                                <w:rPr>
                                  <w:color w:val="000000"/>
                                  <w:sz w:val="28"/>
                                </w:rPr>
                              </w:pPr>
                              <w:r>
                                <w:rPr>
                                  <w:rFonts w:hint="eastAsia"/>
                                  <w:color w:val="000000"/>
                                  <w:sz w:val="28"/>
                                </w:rPr>
                                <w:t>组</w:t>
                              </w:r>
                            </w:p>
                          </w:txbxContent>
                        </v:textbox>
                      </v:shape>
                      <v:shape id="文本框 52" o:spid="_x0000_s1026" o:spt="202" type="#_x0000_t202" style="position:absolute;left:1984;top:4950;height:361;width:300;"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2219E1D">
                              <w:pPr>
                                <w:snapToGrid w:val="0"/>
                                <w:rPr>
                                  <w:color w:val="000000"/>
                                  <w:sz w:val="28"/>
                                </w:rPr>
                              </w:pPr>
                              <w:r>
                                <w:rPr>
                                  <w:rFonts w:hint="eastAsia"/>
                                  <w:color w:val="000000"/>
                                  <w:sz w:val="28"/>
                                </w:rPr>
                                <w:t>工</w:t>
                              </w:r>
                            </w:p>
                          </w:txbxContent>
                        </v:textbox>
                      </v:shape>
                      <v:shape id="文本框 53" o:spid="_x0000_s1026" o:spt="202" type="#_x0000_t202" style="position:absolute;left:2253;top:5315;height:375;width:300;" filled="f" stroked="f" coordsize="21600,21600" o:gfxdata="UEsDBAoAAAAAAIdO4kAAAAAAAAAAAAAAAAAEAAAAZHJzL1BLAwQUAAAACACHTuJAwN77T78AAADc&#10;AAAADwAAAGRycy9kb3ducmV2LnhtbEWPQWsCMRSE7wX/Q3iCt5qsi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0+/&#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7003212">
                              <w:pPr>
                                <w:snapToGrid w:val="0"/>
                                <w:rPr>
                                  <w:color w:val="000000"/>
                                  <w:sz w:val="28"/>
                                </w:rPr>
                              </w:pPr>
                              <w:r>
                                <w:rPr>
                                  <w:rFonts w:hint="eastAsia"/>
                                  <w:color w:val="000000"/>
                                  <w:sz w:val="28"/>
                                </w:rPr>
                                <w:t>种</w:t>
                              </w:r>
                            </w:p>
                          </w:txbxContent>
                        </v:textbox>
                      </v:shape>
                    </v:group>
                  </w:pict>
                </mc:Fallback>
              </mc:AlternateContent>
            </w:r>
          </w:p>
        </w:tc>
        <w:tc>
          <w:tcPr>
            <w:tcW w:w="985" w:type="pct"/>
          </w:tcPr>
          <w:p w14:paraId="33A9EA36">
            <w:pPr>
              <w:ind w:right="210"/>
              <w:rPr>
                <w:rFonts w:hint="eastAsia" w:ascii="宋体" w:hAnsi="宋体" w:cs="宋体"/>
                <w:bCs/>
                <w:spacing w:val="-20"/>
                <w:szCs w:val="21"/>
              </w:rPr>
            </w:pPr>
          </w:p>
          <w:p w14:paraId="38948D80">
            <w:pPr>
              <w:ind w:right="210"/>
              <w:jc w:val="center"/>
              <w:rPr>
                <w:rFonts w:hint="eastAsia" w:ascii="宋体" w:hAnsi="宋体" w:cs="宋体"/>
                <w:bCs/>
                <w:spacing w:val="-20"/>
                <w:szCs w:val="21"/>
              </w:rPr>
            </w:pPr>
            <w:r>
              <w:rPr>
                <w:rFonts w:hint="eastAsia" w:ascii="宋体" w:hAnsi="宋体" w:cs="宋体"/>
                <w:bCs/>
                <w:spacing w:val="-20"/>
                <w:szCs w:val="21"/>
              </w:rPr>
              <w:t>拆除与安装施工班组</w:t>
            </w:r>
          </w:p>
        </w:tc>
        <w:tc>
          <w:tcPr>
            <w:tcW w:w="980" w:type="pct"/>
          </w:tcPr>
          <w:p w14:paraId="04386ACF">
            <w:pPr>
              <w:ind w:right="210"/>
              <w:rPr>
                <w:rFonts w:hint="eastAsia" w:ascii="宋体" w:hAnsi="宋体" w:cs="宋体"/>
                <w:bCs/>
                <w:spacing w:val="-20"/>
                <w:szCs w:val="21"/>
              </w:rPr>
            </w:pPr>
          </w:p>
          <w:p w14:paraId="68EFE7B5">
            <w:pPr>
              <w:ind w:left="510" w:right="210" w:hanging="510" w:hangingChars="300"/>
              <w:rPr>
                <w:rFonts w:hint="eastAsia" w:ascii="宋体" w:hAnsi="宋体" w:cs="宋体"/>
                <w:bCs/>
                <w:spacing w:val="-20"/>
                <w:szCs w:val="21"/>
              </w:rPr>
            </w:pPr>
            <w:r>
              <w:rPr>
                <w:rFonts w:hint="eastAsia" w:ascii="宋体" w:hAnsi="宋体" w:cs="宋体"/>
                <w:bCs/>
                <w:spacing w:val="-20"/>
                <w:szCs w:val="21"/>
              </w:rPr>
              <w:t>设备起重吊施工班组</w:t>
            </w:r>
          </w:p>
        </w:tc>
        <w:tc>
          <w:tcPr>
            <w:tcW w:w="828" w:type="pct"/>
          </w:tcPr>
          <w:p w14:paraId="612B4FE5">
            <w:pPr>
              <w:ind w:right="210"/>
              <w:rPr>
                <w:rFonts w:hint="eastAsia" w:ascii="宋体" w:hAnsi="宋体" w:cs="宋体"/>
                <w:bCs/>
                <w:spacing w:val="-20"/>
                <w:szCs w:val="21"/>
              </w:rPr>
            </w:pPr>
          </w:p>
          <w:p w14:paraId="3D7A2E18">
            <w:pPr>
              <w:pStyle w:val="29"/>
              <w:ind w:right="210"/>
              <w:rPr>
                <w:szCs w:val="21"/>
              </w:rPr>
            </w:pPr>
            <w:r>
              <w:rPr>
                <w:rFonts w:hint="eastAsia" w:ascii="宋体" w:hAnsi="宋体" w:cs="宋体"/>
                <w:bCs/>
                <w:spacing w:val="-20"/>
                <w:szCs w:val="21"/>
              </w:rPr>
              <w:t>电气施工班组</w:t>
            </w:r>
          </w:p>
        </w:tc>
        <w:tc>
          <w:tcPr>
            <w:tcW w:w="1132" w:type="pct"/>
          </w:tcPr>
          <w:p w14:paraId="4B44EBD0">
            <w:pPr>
              <w:ind w:right="210"/>
              <w:rPr>
                <w:rFonts w:hint="eastAsia" w:ascii="宋体" w:hAnsi="宋体" w:cs="宋体"/>
                <w:bCs/>
                <w:spacing w:val="-20"/>
                <w:szCs w:val="21"/>
              </w:rPr>
            </w:pPr>
          </w:p>
          <w:p w14:paraId="6B55345A">
            <w:pPr>
              <w:pStyle w:val="29"/>
              <w:ind w:right="210"/>
              <w:rPr>
                <w:szCs w:val="21"/>
              </w:rPr>
            </w:pPr>
            <w:r>
              <w:rPr>
                <w:rFonts w:hint="eastAsia" w:ascii="宋体" w:hAnsi="宋体" w:cs="宋体"/>
                <w:bCs/>
                <w:spacing w:val="-20"/>
                <w:szCs w:val="21"/>
              </w:rPr>
              <w:t>土建装修施工班组</w:t>
            </w:r>
          </w:p>
        </w:tc>
      </w:tr>
      <w:tr w14:paraId="2767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01399C30">
            <w:pPr>
              <w:ind w:right="210"/>
              <w:jc w:val="center"/>
              <w:rPr>
                <w:rFonts w:hint="eastAsia" w:ascii="宋体" w:hAnsi="宋体" w:cs="宋体"/>
                <w:bCs/>
                <w:spacing w:val="-20"/>
                <w:szCs w:val="21"/>
              </w:rPr>
            </w:pPr>
            <w:r>
              <w:rPr>
                <w:rFonts w:hint="eastAsia" w:ascii="宋体" w:hAnsi="宋体" w:cs="宋体"/>
                <w:bCs/>
                <w:spacing w:val="-20"/>
                <w:szCs w:val="21"/>
              </w:rPr>
              <w:t>电工</w:t>
            </w:r>
          </w:p>
        </w:tc>
        <w:tc>
          <w:tcPr>
            <w:tcW w:w="985" w:type="pct"/>
          </w:tcPr>
          <w:p w14:paraId="01A092B3">
            <w:pPr>
              <w:ind w:right="210"/>
              <w:jc w:val="center"/>
              <w:rPr>
                <w:rFonts w:hint="eastAsia" w:ascii="宋体" w:hAnsi="宋体" w:cs="宋体"/>
                <w:bCs/>
                <w:spacing w:val="-20"/>
                <w:szCs w:val="21"/>
              </w:rPr>
            </w:pPr>
            <w:r>
              <w:rPr>
                <w:rFonts w:hint="eastAsia" w:ascii="宋体" w:hAnsi="宋体" w:cs="宋体"/>
                <w:bCs/>
                <w:spacing w:val="-20"/>
                <w:szCs w:val="21"/>
              </w:rPr>
              <w:t>1</w:t>
            </w:r>
          </w:p>
        </w:tc>
        <w:tc>
          <w:tcPr>
            <w:tcW w:w="980" w:type="pct"/>
          </w:tcPr>
          <w:p w14:paraId="5DB98772">
            <w:pPr>
              <w:ind w:right="210"/>
              <w:jc w:val="center"/>
              <w:rPr>
                <w:rFonts w:hint="eastAsia" w:ascii="宋体" w:hAnsi="宋体" w:cs="宋体"/>
                <w:bCs/>
                <w:spacing w:val="-20"/>
                <w:szCs w:val="21"/>
              </w:rPr>
            </w:pPr>
            <w:r>
              <w:rPr>
                <w:rFonts w:hint="eastAsia" w:ascii="宋体" w:hAnsi="宋体" w:cs="宋体"/>
                <w:bCs/>
                <w:spacing w:val="-20"/>
                <w:szCs w:val="21"/>
              </w:rPr>
              <w:t>1</w:t>
            </w:r>
          </w:p>
        </w:tc>
        <w:tc>
          <w:tcPr>
            <w:tcW w:w="828" w:type="pct"/>
          </w:tcPr>
          <w:p w14:paraId="29D9EC0A">
            <w:pPr>
              <w:ind w:right="210"/>
              <w:jc w:val="center"/>
              <w:rPr>
                <w:rFonts w:hint="eastAsia" w:ascii="宋体" w:hAnsi="宋体" w:cs="宋体"/>
                <w:bCs/>
                <w:spacing w:val="-20"/>
                <w:szCs w:val="21"/>
              </w:rPr>
            </w:pPr>
            <w:r>
              <w:rPr>
                <w:rFonts w:hint="eastAsia" w:ascii="宋体" w:hAnsi="宋体" w:cs="宋体"/>
                <w:bCs/>
                <w:spacing w:val="-20"/>
                <w:szCs w:val="21"/>
              </w:rPr>
              <w:t>4</w:t>
            </w:r>
          </w:p>
        </w:tc>
        <w:tc>
          <w:tcPr>
            <w:tcW w:w="1132" w:type="pct"/>
          </w:tcPr>
          <w:p w14:paraId="225F868F">
            <w:pPr>
              <w:ind w:right="210"/>
              <w:jc w:val="center"/>
              <w:rPr>
                <w:rFonts w:hint="eastAsia" w:ascii="宋体" w:hAnsi="宋体" w:cs="宋体"/>
                <w:bCs/>
                <w:spacing w:val="-20"/>
                <w:szCs w:val="21"/>
              </w:rPr>
            </w:pPr>
            <w:r>
              <w:rPr>
                <w:rFonts w:hint="eastAsia" w:ascii="宋体" w:hAnsi="宋体" w:cs="宋体"/>
                <w:bCs/>
                <w:spacing w:val="-20"/>
                <w:szCs w:val="21"/>
              </w:rPr>
              <w:t>1</w:t>
            </w:r>
          </w:p>
        </w:tc>
      </w:tr>
      <w:tr w14:paraId="6D21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11F3B9DE">
            <w:pPr>
              <w:ind w:right="210"/>
              <w:jc w:val="center"/>
              <w:rPr>
                <w:rFonts w:hint="eastAsia" w:ascii="宋体" w:hAnsi="宋体" w:cs="宋体"/>
                <w:bCs/>
                <w:spacing w:val="-20"/>
                <w:szCs w:val="21"/>
              </w:rPr>
            </w:pPr>
            <w:r>
              <w:rPr>
                <w:rFonts w:hint="eastAsia" w:ascii="宋体" w:hAnsi="宋体" w:cs="宋体"/>
                <w:bCs/>
                <w:spacing w:val="-20"/>
                <w:szCs w:val="21"/>
              </w:rPr>
              <w:t>焊工</w:t>
            </w:r>
          </w:p>
        </w:tc>
        <w:tc>
          <w:tcPr>
            <w:tcW w:w="985" w:type="pct"/>
          </w:tcPr>
          <w:p w14:paraId="41777F8F">
            <w:pPr>
              <w:ind w:right="210"/>
              <w:jc w:val="center"/>
              <w:rPr>
                <w:rFonts w:hint="eastAsia" w:ascii="宋体" w:hAnsi="宋体" w:cs="宋体"/>
                <w:bCs/>
                <w:spacing w:val="-20"/>
                <w:szCs w:val="21"/>
              </w:rPr>
            </w:pPr>
            <w:r>
              <w:rPr>
                <w:rFonts w:hint="eastAsia" w:ascii="宋体" w:hAnsi="宋体" w:cs="宋体"/>
                <w:bCs/>
                <w:spacing w:val="-20"/>
                <w:szCs w:val="21"/>
              </w:rPr>
              <w:t>5</w:t>
            </w:r>
          </w:p>
        </w:tc>
        <w:tc>
          <w:tcPr>
            <w:tcW w:w="980" w:type="pct"/>
          </w:tcPr>
          <w:p w14:paraId="75C402BF">
            <w:pPr>
              <w:ind w:right="210"/>
              <w:jc w:val="center"/>
              <w:rPr>
                <w:rFonts w:hint="eastAsia" w:ascii="宋体" w:hAnsi="宋体" w:cs="宋体"/>
                <w:bCs/>
                <w:spacing w:val="-20"/>
                <w:szCs w:val="21"/>
              </w:rPr>
            </w:pPr>
            <w:r>
              <w:rPr>
                <w:rFonts w:hint="eastAsia" w:ascii="宋体" w:hAnsi="宋体" w:cs="宋体"/>
                <w:bCs/>
                <w:spacing w:val="-20"/>
                <w:szCs w:val="21"/>
              </w:rPr>
              <w:t>1</w:t>
            </w:r>
          </w:p>
        </w:tc>
        <w:tc>
          <w:tcPr>
            <w:tcW w:w="828" w:type="pct"/>
          </w:tcPr>
          <w:p w14:paraId="3095266B">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1132" w:type="pct"/>
          </w:tcPr>
          <w:p w14:paraId="73787608">
            <w:pPr>
              <w:ind w:right="210"/>
              <w:jc w:val="center"/>
              <w:rPr>
                <w:rFonts w:hint="eastAsia" w:ascii="宋体" w:hAnsi="宋体" w:cs="宋体"/>
                <w:bCs/>
                <w:spacing w:val="-20"/>
                <w:szCs w:val="21"/>
              </w:rPr>
            </w:pPr>
            <w:r>
              <w:rPr>
                <w:rFonts w:hint="eastAsia" w:ascii="宋体" w:hAnsi="宋体" w:cs="宋体"/>
                <w:bCs/>
                <w:spacing w:val="-20"/>
                <w:szCs w:val="21"/>
              </w:rPr>
              <w:t>0</w:t>
            </w:r>
          </w:p>
        </w:tc>
      </w:tr>
      <w:tr w14:paraId="787B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47468593">
            <w:pPr>
              <w:ind w:right="210"/>
              <w:jc w:val="center"/>
              <w:rPr>
                <w:rFonts w:hint="eastAsia" w:ascii="宋体" w:hAnsi="宋体" w:cs="宋体"/>
                <w:bCs/>
                <w:spacing w:val="-20"/>
                <w:szCs w:val="21"/>
              </w:rPr>
            </w:pPr>
            <w:r>
              <w:rPr>
                <w:rFonts w:hint="eastAsia" w:ascii="宋体" w:hAnsi="宋体" w:cs="宋体"/>
                <w:bCs/>
                <w:spacing w:val="-20"/>
                <w:szCs w:val="21"/>
              </w:rPr>
              <w:t>起重工</w:t>
            </w:r>
          </w:p>
        </w:tc>
        <w:tc>
          <w:tcPr>
            <w:tcW w:w="985" w:type="pct"/>
          </w:tcPr>
          <w:p w14:paraId="1D068CB9">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980" w:type="pct"/>
          </w:tcPr>
          <w:p w14:paraId="5A5D7E38">
            <w:pPr>
              <w:ind w:right="210"/>
              <w:jc w:val="center"/>
              <w:rPr>
                <w:rFonts w:hint="eastAsia" w:ascii="宋体" w:hAnsi="宋体" w:cs="宋体"/>
                <w:bCs/>
                <w:spacing w:val="-20"/>
                <w:szCs w:val="21"/>
              </w:rPr>
            </w:pPr>
            <w:r>
              <w:rPr>
                <w:rFonts w:hint="eastAsia" w:ascii="宋体" w:hAnsi="宋体" w:cs="宋体"/>
                <w:bCs/>
                <w:spacing w:val="-20"/>
                <w:szCs w:val="21"/>
              </w:rPr>
              <w:t>6</w:t>
            </w:r>
          </w:p>
        </w:tc>
        <w:tc>
          <w:tcPr>
            <w:tcW w:w="828" w:type="pct"/>
          </w:tcPr>
          <w:p w14:paraId="2C3910C1">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1132" w:type="pct"/>
          </w:tcPr>
          <w:p w14:paraId="218B9425">
            <w:pPr>
              <w:ind w:right="210"/>
              <w:jc w:val="center"/>
              <w:rPr>
                <w:rFonts w:hint="eastAsia" w:ascii="宋体" w:hAnsi="宋体" w:cs="宋体"/>
                <w:bCs/>
                <w:spacing w:val="-20"/>
                <w:szCs w:val="21"/>
              </w:rPr>
            </w:pPr>
            <w:r>
              <w:rPr>
                <w:rFonts w:hint="eastAsia" w:ascii="宋体" w:hAnsi="宋体" w:cs="宋体"/>
                <w:bCs/>
                <w:spacing w:val="-20"/>
                <w:szCs w:val="21"/>
              </w:rPr>
              <w:t>0</w:t>
            </w:r>
          </w:p>
        </w:tc>
      </w:tr>
      <w:tr w14:paraId="149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5647D58E">
            <w:pPr>
              <w:ind w:right="210"/>
              <w:jc w:val="center"/>
              <w:rPr>
                <w:rFonts w:hint="eastAsia" w:ascii="宋体" w:hAnsi="宋体" w:cs="宋体"/>
                <w:bCs/>
                <w:spacing w:val="-20"/>
                <w:szCs w:val="21"/>
              </w:rPr>
            </w:pPr>
            <w:r>
              <w:rPr>
                <w:rFonts w:hint="eastAsia" w:ascii="宋体" w:hAnsi="宋体" w:cs="宋体"/>
                <w:bCs/>
                <w:spacing w:val="-20"/>
                <w:szCs w:val="21"/>
              </w:rPr>
              <w:t>管工</w:t>
            </w:r>
          </w:p>
        </w:tc>
        <w:tc>
          <w:tcPr>
            <w:tcW w:w="985" w:type="pct"/>
          </w:tcPr>
          <w:p w14:paraId="1D42CEAE">
            <w:pPr>
              <w:ind w:right="210"/>
              <w:jc w:val="center"/>
              <w:rPr>
                <w:rFonts w:hint="eastAsia" w:ascii="宋体" w:hAnsi="宋体" w:cs="宋体"/>
                <w:bCs/>
                <w:spacing w:val="-20"/>
                <w:szCs w:val="21"/>
              </w:rPr>
            </w:pPr>
            <w:r>
              <w:rPr>
                <w:rFonts w:hint="eastAsia" w:ascii="宋体" w:hAnsi="宋体" w:cs="宋体"/>
                <w:bCs/>
                <w:spacing w:val="-20"/>
                <w:szCs w:val="21"/>
              </w:rPr>
              <w:t>5</w:t>
            </w:r>
          </w:p>
        </w:tc>
        <w:tc>
          <w:tcPr>
            <w:tcW w:w="980" w:type="pct"/>
          </w:tcPr>
          <w:p w14:paraId="2E0F96EA">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828" w:type="pct"/>
          </w:tcPr>
          <w:p w14:paraId="14E185D6">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1132" w:type="pct"/>
          </w:tcPr>
          <w:p w14:paraId="6CF5A55B">
            <w:pPr>
              <w:ind w:right="210"/>
              <w:jc w:val="center"/>
              <w:rPr>
                <w:rFonts w:hint="eastAsia" w:ascii="宋体" w:hAnsi="宋体" w:cs="宋体"/>
                <w:bCs/>
                <w:spacing w:val="-20"/>
                <w:szCs w:val="21"/>
              </w:rPr>
            </w:pPr>
            <w:r>
              <w:rPr>
                <w:rFonts w:hint="eastAsia" w:ascii="宋体" w:hAnsi="宋体" w:cs="宋体"/>
                <w:bCs/>
                <w:spacing w:val="-20"/>
                <w:szCs w:val="21"/>
              </w:rPr>
              <w:t>0</w:t>
            </w:r>
          </w:p>
        </w:tc>
      </w:tr>
      <w:tr w14:paraId="40FA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7B247883">
            <w:pPr>
              <w:ind w:right="210"/>
              <w:jc w:val="center"/>
              <w:rPr>
                <w:rFonts w:hint="eastAsia" w:ascii="宋体" w:hAnsi="宋体" w:cs="宋体"/>
                <w:bCs/>
                <w:spacing w:val="-20"/>
                <w:szCs w:val="21"/>
              </w:rPr>
            </w:pPr>
            <w:r>
              <w:rPr>
                <w:rFonts w:hint="eastAsia" w:ascii="宋体" w:hAnsi="宋体" w:cs="宋体"/>
                <w:bCs/>
                <w:spacing w:val="-20"/>
                <w:szCs w:val="21"/>
              </w:rPr>
              <w:t>普工</w:t>
            </w:r>
          </w:p>
        </w:tc>
        <w:tc>
          <w:tcPr>
            <w:tcW w:w="985" w:type="pct"/>
          </w:tcPr>
          <w:p w14:paraId="717D09B4">
            <w:pPr>
              <w:ind w:right="210"/>
              <w:jc w:val="center"/>
              <w:rPr>
                <w:rFonts w:hint="eastAsia" w:ascii="宋体" w:hAnsi="宋体" w:cs="宋体"/>
                <w:bCs/>
                <w:spacing w:val="-20"/>
                <w:szCs w:val="21"/>
              </w:rPr>
            </w:pPr>
            <w:r>
              <w:rPr>
                <w:rFonts w:hint="eastAsia" w:ascii="宋体" w:hAnsi="宋体" w:cs="宋体"/>
                <w:bCs/>
                <w:spacing w:val="-20"/>
                <w:szCs w:val="21"/>
              </w:rPr>
              <w:t>6</w:t>
            </w:r>
          </w:p>
        </w:tc>
        <w:tc>
          <w:tcPr>
            <w:tcW w:w="980" w:type="pct"/>
          </w:tcPr>
          <w:p w14:paraId="45E8842E">
            <w:pPr>
              <w:ind w:right="210"/>
              <w:jc w:val="center"/>
              <w:rPr>
                <w:rFonts w:hint="eastAsia" w:ascii="宋体" w:hAnsi="宋体" w:cs="宋体"/>
                <w:bCs/>
                <w:spacing w:val="-20"/>
                <w:szCs w:val="21"/>
              </w:rPr>
            </w:pPr>
            <w:r>
              <w:rPr>
                <w:rFonts w:hint="eastAsia" w:ascii="宋体" w:hAnsi="宋体" w:cs="宋体"/>
                <w:bCs/>
                <w:spacing w:val="-20"/>
                <w:szCs w:val="21"/>
              </w:rPr>
              <w:t>2</w:t>
            </w:r>
          </w:p>
        </w:tc>
        <w:tc>
          <w:tcPr>
            <w:tcW w:w="828" w:type="pct"/>
          </w:tcPr>
          <w:p w14:paraId="6CCF0BCC">
            <w:pPr>
              <w:ind w:right="210"/>
              <w:jc w:val="center"/>
              <w:rPr>
                <w:rFonts w:hint="eastAsia" w:ascii="宋体" w:hAnsi="宋体" w:cs="宋体"/>
                <w:bCs/>
                <w:spacing w:val="-20"/>
                <w:szCs w:val="21"/>
              </w:rPr>
            </w:pPr>
            <w:r>
              <w:rPr>
                <w:rFonts w:hint="eastAsia" w:ascii="宋体" w:hAnsi="宋体" w:cs="宋体"/>
                <w:bCs/>
                <w:spacing w:val="-20"/>
                <w:szCs w:val="21"/>
              </w:rPr>
              <w:t>2</w:t>
            </w:r>
          </w:p>
        </w:tc>
        <w:tc>
          <w:tcPr>
            <w:tcW w:w="1132" w:type="pct"/>
          </w:tcPr>
          <w:p w14:paraId="1EE62DC8">
            <w:pPr>
              <w:ind w:right="210"/>
              <w:jc w:val="center"/>
              <w:rPr>
                <w:rFonts w:hint="eastAsia" w:ascii="宋体" w:hAnsi="宋体" w:cs="宋体"/>
                <w:bCs/>
                <w:spacing w:val="-20"/>
                <w:szCs w:val="21"/>
              </w:rPr>
            </w:pPr>
            <w:r>
              <w:rPr>
                <w:rFonts w:hint="eastAsia" w:ascii="宋体" w:hAnsi="宋体" w:cs="宋体"/>
                <w:bCs/>
                <w:spacing w:val="-20"/>
                <w:szCs w:val="21"/>
              </w:rPr>
              <w:t>6</w:t>
            </w:r>
          </w:p>
        </w:tc>
      </w:tr>
      <w:tr w14:paraId="3E1D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72" w:type="pct"/>
          </w:tcPr>
          <w:p w14:paraId="15B5DA35">
            <w:pPr>
              <w:ind w:right="210"/>
              <w:jc w:val="center"/>
              <w:rPr>
                <w:rFonts w:hint="eastAsia" w:ascii="宋体" w:hAnsi="宋体" w:cs="宋体"/>
                <w:bCs/>
                <w:spacing w:val="-20"/>
                <w:szCs w:val="21"/>
              </w:rPr>
            </w:pPr>
            <w:r>
              <w:rPr>
                <w:rFonts w:hint="eastAsia" w:ascii="宋体" w:hAnsi="宋体" w:cs="宋体"/>
                <w:bCs/>
                <w:spacing w:val="-20"/>
                <w:szCs w:val="21"/>
              </w:rPr>
              <w:t>其他</w:t>
            </w:r>
          </w:p>
        </w:tc>
        <w:tc>
          <w:tcPr>
            <w:tcW w:w="985" w:type="pct"/>
          </w:tcPr>
          <w:p w14:paraId="12300ECA">
            <w:pPr>
              <w:ind w:right="210"/>
              <w:jc w:val="center"/>
              <w:rPr>
                <w:rFonts w:hint="eastAsia" w:ascii="宋体" w:hAnsi="宋体" w:cs="宋体"/>
                <w:bCs/>
                <w:spacing w:val="-20"/>
                <w:szCs w:val="21"/>
              </w:rPr>
            </w:pPr>
            <w:r>
              <w:rPr>
                <w:rFonts w:hint="eastAsia" w:ascii="宋体" w:hAnsi="宋体" w:cs="宋体"/>
                <w:bCs/>
                <w:spacing w:val="-20"/>
                <w:szCs w:val="21"/>
              </w:rPr>
              <w:t>2</w:t>
            </w:r>
          </w:p>
        </w:tc>
        <w:tc>
          <w:tcPr>
            <w:tcW w:w="980" w:type="pct"/>
          </w:tcPr>
          <w:p w14:paraId="0DC66F14">
            <w:pPr>
              <w:ind w:right="210"/>
              <w:jc w:val="center"/>
              <w:rPr>
                <w:rFonts w:hint="eastAsia" w:ascii="宋体" w:hAnsi="宋体" w:cs="宋体"/>
                <w:bCs/>
                <w:spacing w:val="-20"/>
                <w:szCs w:val="21"/>
              </w:rPr>
            </w:pPr>
            <w:r>
              <w:rPr>
                <w:rFonts w:hint="eastAsia" w:ascii="宋体" w:hAnsi="宋体" w:cs="宋体"/>
                <w:bCs/>
                <w:spacing w:val="-20"/>
                <w:szCs w:val="21"/>
              </w:rPr>
              <w:t>2</w:t>
            </w:r>
          </w:p>
        </w:tc>
        <w:tc>
          <w:tcPr>
            <w:tcW w:w="828" w:type="pct"/>
          </w:tcPr>
          <w:p w14:paraId="5E09557D">
            <w:pPr>
              <w:ind w:right="210"/>
              <w:jc w:val="center"/>
              <w:rPr>
                <w:rFonts w:hint="eastAsia" w:ascii="宋体" w:hAnsi="宋体" w:cs="宋体"/>
                <w:bCs/>
                <w:spacing w:val="-20"/>
                <w:szCs w:val="21"/>
              </w:rPr>
            </w:pPr>
            <w:r>
              <w:rPr>
                <w:rFonts w:hint="eastAsia" w:ascii="宋体" w:hAnsi="宋体" w:cs="宋体"/>
                <w:bCs/>
                <w:spacing w:val="-20"/>
                <w:szCs w:val="21"/>
              </w:rPr>
              <w:t>0</w:t>
            </w:r>
          </w:p>
        </w:tc>
        <w:tc>
          <w:tcPr>
            <w:tcW w:w="1132" w:type="pct"/>
          </w:tcPr>
          <w:p w14:paraId="3A2FDE17">
            <w:pPr>
              <w:ind w:right="210"/>
              <w:jc w:val="center"/>
              <w:rPr>
                <w:rFonts w:hint="eastAsia" w:ascii="宋体" w:hAnsi="宋体" w:cs="宋体"/>
                <w:bCs/>
                <w:spacing w:val="-20"/>
                <w:szCs w:val="21"/>
              </w:rPr>
            </w:pPr>
            <w:r>
              <w:rPr>
                <w:rFonts w:hint="eastAsia" w:ascii="宋体" w:hAnsi="宋体" w:cs="宋体"/>
                <w:bCs/>
                <w:spacing w:val="-20"/>
                <w:szCs w:val="21"/>
              </w:rPr>
              <w:t>2</w:t>
            </w:r>
          </w:p>
        </w:tc>
      </w:tr>
      <w:tr w14:paraId="5025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2" w:type="pct"/>
          </w:tcPr>
          <w:p w14:paraId="0A6929B1">
            <w:pPr>
              <w:ind w:right="210"/>
              <w:jc w:val="center"/>
              <w:rPr>
                <w:rFonts w:hint="eastAsia" w:ascii="宋体" w:hAnsi="宋体" w:cs="宋体"/>
                <w:bCs/>
                <w:spacing w:val="-20"/>
                <w:szCs w:val="21"/>
              </w:rPr>
            </w:pPr>
            <w:r>
              <w:rPr>
                <w:rFonts w:hint="eastAsia" w:ascii="宋体" w:hAnsi="宋体" w:cs="宋体"/>
                <w:bCs/>
                <w:spacing w:val="-20"/>
                <w:szCs w:val="21"/>
              </w:rPr>
              <w:t>合计</w:t>
            </w:r>
          </w:p>
        </w:tc>
        <w:tc>
          <w:tcPr>
            <w:tcW w:w="985" w:type="pct"/>
          </w:tcPr>
          <w:p w14:paraId="0DCC7A15">
            <w:pPr>
              <w:ind w:right="210"/>
              <w:jc w:val="center"/>
              <w:rPr>
                <w:rFonts w:hint="eastAsia" w:ascii="宋体" w:hAnsi="宋体" w:cs="宋体"/>
                <w:bCs/>
                <w:spacing w:val="-20"/>
                <w:szCs w:val="21"/>
              </w:rPr>
            </w:pPr>
            <w:r>
              <w:rPr>
                <w:rFonts w:hint="eastAsia" w:ascii="宋体" w:hAnsi="宋体" w:cs="宋体"/>
                <w:bCs/>
                <w:spacing w:val="-20"/>
                <w:szCs w:val="21"/>
              </w:rPr>
              <w:t>19</w:t>
            </w:r>
          </w:p>
        </w:tc>
        <w:tc>
          <w:tcPr>
            <w:tcW w:w="980" w:type="pct"/>
          </w:tcPr>
          <w:p w14:paraId="73A2BBBF">
            <w:pPr>
              <w:ind w:right="210"/>
              <w:jc w:val="center"/>
              <w:rPr>
                <w:rFonts w:hint="eastAsia" w:ascii="宋体" w:hAnsi="宋体" w:cs="宋体"/>
                <w:bCs/>
                <w:spacing w:val="-20"/>
                <w:szCs w:val="21"/>
              </w:rPr>
            </w:pPr>
            <w:r>
              <w:rPr>
                <w:rFonts w:hint="eastAsia" w:ascii="宋体" w:hAnsi="宋体" w:cs="宋体"/>
                <w:bCs/>
                <w:spacing w:val="-20"/>
                <w:szCs w:val="21"/>
              </w:rPr>
              <w:t>12</w:t>
            </w:r>
          </w:p>
        </w:tc>
        <w:tc>
          <w:tcPr>
            <w:tcW w:w="828" w:type="pct"/>
          </w:tcPr>
          <w:p w14:paraId="0728C71E">
            <w:pPr>
              <w:ind w:right="210"/>
              <w:jc w:val="center"/>
              <w:rPr>
                <w:rFonts w:hint="eastAsia" w:ascii="宋体" w:hAnsi="宋体" w:cs="宋体"/>
                <w:bCs/>
                <w:spacing w:val="-20"/>
                <w:szCs w:val="21"/>
              </w:rPr>
            </w:pPr>
            <w:r>
              <w:rPr>
                <w:rFonts w:hint="eastAsia" w:ascii="宋体" w:hAnsi="宋体" w:cs="宋体"/>
                <w:bCs/>
                <w:spacing w:val="-20"/>
                <w:szCs w:val="21"/>
              </w:rPr>
              <w:t>6</w:t>
            </w:r>
          </w:p>
        </w:tc>
        <w:tc>
          <w:tcPr>
            <w:tcW w:w="1132" w:type="pct"/>
          </w:tcPr>
          <w:p w14:paraId="2B16BEB9">
            <w:pPr>
              <w:ind w:right="210"/>
              <w:jc w:val="center"/>
              <w:rPr>
                <w:rFonts w:hint="eastAsia" w:ascii="宋体" w:hAnsi="宋体" w:cs="宋体"/>
                <w:bCs/>
                <w:spacing w:val="-20"/>
                <w:szCs w:val="21"/>
              </w:rPr>
            </w:pPr>
            <w:r>
              <w:rPr>
                <w:rFonts w:hint="eastAsia" w:ascii="宋体" w:hAnsi="宋体" w:cs="宋体"/>
                <w:bCs/>
                <w:spacing w:val="-20"/>
                <w:szCs w:val="21"/>
              </w:rPr>
              <w:t>9</w:t>
            </w:r>
          </w:p>
        </w:tc>
      </w:tr>
    </w:tbl>
    <w:p w14:paraId="4E79E8D5">
      <w:pPr>
        <w:pStyle w:val="11"/>
        <w:spacing w:line="240" w:lineRule="auto"/>
        <w:ind w:right="210" w:firstLineChars="200"/>
        <w:rPr>
          <w:rFonts w:hint="eastAsia" w:cs="宋体"/>
          <w:sz w:val="21"/>
          <w:szCs w:val="21"/>
        </w:rPr>
      </w:pPr>
      <w:r>
        <w:rPr>
          <w:rFonts w:hint="eastAsia" w:cs="宋体"/>
          <w:sz w:val="21"/>
          <w:szCs w:val="21"/>
        </w:rPr>
        <w:t>4.4 施工用机械设备配置</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9"/>
        <w:gridCol w:w="5151"/>
        <w:gridCol w:w="1138"/>
        <w:gridCol w:w="2086"/>
      </w:tblGrid>
      <w:tr w14:paraId="2E0A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56E3E192">
            <w:pPr>
              <w:ind w:right="210"/>
              <w:jc w:val="center"/>
              <w:rPr>
                <w:rFonts w:hint="eastAsia" w:ascii="宋体" w:hAnsi="宋体"/>
                <w:szCs w:val="21"/>
              </w:rPr>
            </w:pPr>
            <w:r>
              <w:rPr>
                <w:rFonts w:hint="eastAsia" w:ascii="宋体" w:hAnsi="宋体"/>
                <w:szCs w:val="21"/>
              </w:rPr>
              <w:t>序号</w:t>
            </w:r>
          </w:p>
          <w:p w14:paraId="05F3AA60">
            <w:pPr>
              <w:ind w:right="210"/>
              <w:jc w:val="center"/>
              <w:rPr>
                <w:rFonts w:hint="eastAsia" w:ascii="宋体" w:hAnsi="宋体"/>
                <w:szCs w:val="21"/>
              </w:rPr>
            </w:pPr>
            <w:r>
              <w:rPr>
                <w:rFonts w:hint="eastAsia" w:ascii="宋体" w:hAnsi="宋体"/>
                <w:szCs w:val="21"/>
              </w:rPr>
              <w:t>号号</w:t>
            </w:r>
          </w:p>
        </w:tc>
        <w:tc>
          <w:tcPr>
            <w:tcW w:w="2761" w:type="pct"/>
          </w:tcPr>
          <w:p w14:paraId="792D42A9">
            <w:pPr>
              <w:ind w:right="210"/>
              <w:jc w:val="center"/>
              <w:rPr>
                <w:rFonts w:hint="eastAsia" w:ascii="宋体" w:hAnsi="宋体"/>
                <w:szCs w:val="21"/>
              </w:rPr>
            </w:pPr>
            <w:r>
              <w:rPr>
                <w:rFonts w:hint="eastAsia" w:ascii="宋体" w:hAnsi="宋体"/>
                <w:szCs w:val="21"/>
              </w:rPr>
              <w:t>机具名称及规格</w:t>
            </w:r>
          </w:p>
        </w:tc>
        <w:tc>
          <w:tcPr>
            <w:tcW w:w="610" w:type="pct"/>
          </w:tcPr>
          <w:p w14:paraId="77E14ED8">
            <w:pPr>
              <w:ind w:right="210"/>
              <w:jc w:val="center"/>
              <w:rPr>
                <w:rFonts w:hint="eastAsia" w:ascii="宋体" w:hAnsi="宋体"/>
                <w:szCs w:val="21"/>
              </w:rPr>
            </w:pPr>
            <w:r>
              <w:rPr>
                <w:rFonts w:hint="eastAsia" w:ascii="宋体" w:hAnsi="宋体"/>
                <w:szCs w:val="21"/>
              </w:rPr>
              <w:t>单位</w:t>
            </w:r>
          </w:p>
        </w:tc>
        <w:tc>
          <w:tcPr>
            <w:tcW w:w="1118" w:type="pct"/>
          </w:tcPr>
          <w:p w14:paraId="26D48B09">
            <w:pPr>
              <w:ind w:right="210"/>
              <w:jc w:val="center"/>
              <w:rPr>
                <w:rFonts w:hint="eastAsia" w:ascii="宋体" w:hAnsi="宋体"/>
                <w:szCs w:val="21"/>
              </w:rPr>
            </w:pPr>
            <w:r>
              <w:rPr>
                <w:rFonts w:hint="eastAsia" w:ascii="宋体" w:hAnsi="宋体"/>
                <w:szCs w:val="21"/>
              </w:rPr>
              <w:t>数量</w:t>
            </w:r>
          </w:p>
        </w:tc>
      </w:tr>
      <w:tr w14:paraId="327A9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623A16FC">
            <w:pPr>
              <w:ind w:right="210"/>
              <w:jc w:val="center"/>
              <w:rPr>
                <w:rFonts w:hint="eastAsia" w:ascii="宋体" w:hAnsi="宋体"/>
                <w:szCs w:val="21"/>
              </w:rPr>
            </w:pPr>
            <w:r>
              <w:rPr>
                <w:rFonts w:ascii="宋体" w:hAnsi="宋体"/>
                <w:szCs w:val="21"/>
              </w:rPr>
              <w:t>1</w:t>
            </w:r>
          </w:p>
        </w:tc>
        <w:tc>
          <w:tcPr>
            <w:tcW w:w="2761" w:type="pct"/>
          </w:tcPr>
          <w:p w14:paraId="637B7D75">
            <w:pPr>
              <w:tabs>
                <w:tab w:val="left" w:pos="3011"/>
              </w:tabs>
              <w:ind w:right="210"/>
              <w:rPr>
                <w:rFonts w:hint="eastAsia" w:ascii="宋体" w:hAnsi="宋体"/>
                <w:szCs w:val="21"/>
              </w:rPr>
            </w:pPr>
            <w:r>
              <w:rPr>
                <w:rFonts w:hint="eastAsia" w:ascii="宋体" w:hAnsi="宋体"/>
                <w:szCs w:val="21"/>
              </w:rPr>
              <w:t>电焊机（交直流）</w:t>
            </w:r>
            <w:r>
              <w:rPr>
                <w:rFonts w:ascii="宋体" w:hAnsi="宋体"/>
                <w:szCs w:val="21"/>
              </w:rPr>
              <w:tab/>
            </w:r>
          </w:p>
        </w:tc>
        <w:tc>
          <w:tcPr>
            <w:tcW w:w="610" w:type="pct"/>
          </w:tcPr>
          <w:p w14:paraId="5FE5E4B2">
            <w:pPr>
              <w:ind w:right="210"/>
              <w:jc w:val="center"/>
              <w:rPr>
                <w:rFonts w:hint="eastAsia" w:ascii="宋体" w:hAnsi="宋体"/>
                <w:szCs w:val="21"/>
              </w:rPr>
            </w:pPr>
            <w:r>
              <w:rPr>
                <w:rFonts w:hint="eastAsia" w:ascii="宋体" w:hAnsi="宋体"/>
                <w:szCs w:val="21"/>
              </w:rPr>
              <w:t>台</w:t>
            </w:r>
          </w:p>
        </w:tc>
        <w:tc>
          <w:tcPr>
            <w:tcW w:w="1118" w:type="pct"/>
          </w:tcPr>
          <w:p w14:paraId="135B99CF">
            <w:pPr>
              <w:ind w:right="210"/>
              <w:jc w:val="center"/>
              <w:rPr>
                <w:rFonts w:hint="eastAsia" w:ascii="宋体" w:hAnsi="宋体"/>
                <w:szCs w:val="21"/>
              </w:rPr>
            </w:pPr>
            <w:r>
              <w:rPr>
                <w:rFonts w:hint="eastAsia" w:ascii="宋体" w:hAnsi="宋体"/>
                <w:szCs w:val="21"/>
              </w:rPr>
              <w:t>2</w:t>
            </w:r>
          </w:p>
        </w:tc>
      </w:tr>
      <w:tr w14:paraId="5A941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03363BD7">
            <w:pPr>
              <w:ind w:right="210"/>
              <w:jc w:val="center"/>
              <w:rPr>
                <w:rFonts w:hint="eastAsia" w:ascii="宋体" w:hAnsi="宋体"/>
                <w:szCs w:val="21"/>
              </w:rPr>
            </w:pPr>
            <w:r>
              <w:rPr>
                <w:rFonts w:ascii="宋体" w:hAnsi="宋体"/>
                <w:szCs w:val="21"/>
              </w:rPr>
              <w:t>2</w:t>
            </w:r>
          </w:p>
        </w:tc>
        <w:tc>
          <w:tcPr>
            <w:tcW w:w="2761" w:type="pct"/>
          </w:tcPr>
          <w:p w14:paraId="17B0AEEB">
            <w:pPr>
              <w:ind w:right="210"/>
              <w:rPr>
                <w:rFonts w:hint="eastAsia" w:ascii="宋体" w:hAnsi="宋体"/>
                <w:szCs w:val="21"/>
              </w:rPr>
            </w:pPr>
            <w:r>
              <w:rPr>
                <w:rFonts w:hint="eastAsia" w:ascii="宋体" w:hAnsi="宋体"/>
                <w:szCs w:val="21"/>
              </w:rPr>
              <w:t>等离子切割机</w:t>
            </w:r>
          </w:p>
        </w:tc>
        <w:tc>
          <w:tcPr>
            <w:tcW w:w="610" w:type="pct"/>
          </w:tcPr>
          <w:p w14:paraId="36148659">
            <w:pPr>
              <w:ind w:right="210"/>
              <w:jc w:val="center"/>
              <w:rPr>
                <w:rFonts w:hint="eastAsia" w:ascii="宋体" w:hAnsi="宋体"/>
                <w:szCs w:val="21"/>
              </w:rPr>
            </w:pPr>
            <w:r>
              <w:rPr>
                <w:rFonts w:hint="eastAsia" w:ascii="宋体" w:hAnsi="宋体"/>
                <w:szCs w:val="21"/>
              </w:rPr>
              <w:t>台</w:t>
            </w:r>
          </w:p>
        </w:tc>
        <w:tc>
          <w:tcPr>
            <w:tcW w:w="1118" w:type="pct"/>
          </w:tcPr>
          <w:p w14:paraId="2411DD36">
            <w:pPr>
              <w:ind w:right="210"/>
              <w:jc w:val="center"/>
              <w:rPr>
                <w:rFonts w:hint="eastAsia" w:ascii="宋体" w:hAnsi="宋体"/>
                <w:szCs w:val="21"/>
              </w:rPr>
            </w:pPr>
            <w:r>
              <w:rPr>
                <w:rFonts w:hint="eastAsia" w:ascii="宋体" w:hAnsi="宋体"/>
                <w:szCs w:val="21"/>
              </w:rPr>
              <w:t>4</w:t>
            </w:r>
          </w:p>
        </w:tc>
      </w:tr>
      <w:tr w14:paraId="7BC42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01CDFDEB">
            <w:pPr>
              <w:ind w:right="210"/>
              <w:jc w:val="center"/>
              <w:rPr>
                <w:rFonts w:hint="eastAsia" w:ascii="宋体" w:hAnsi="宋体"/>
                <w:szCs w:val="21"/>
              </w:rPr>
            </w:pPr>
            <w:r>
              <w:rPr>
                <w:rFonts w:ascii="宋体" w:hAnsi="宋体"/>
                <w:szCs w:val="21"/>
              </w:rPr>
              <w:t>3</w:t>
            </w:r>
          </w:p>
        </w:tc>
        <w:tc>
          <w:tcPr>
            <w:tcW w:w="2761" w:type="pct"/>
          </w:tcPr>
          <w:p w14:paraId="2F9C771E">
            <w:pPr>
              <w:ind w:right="210"/>
              <w:rPr>
                <w:rFonts w:hint="eastAsia" w:ascii="宋体" w:hAnsi="宋体"/>
                <w:szCs w:val="21"/>
              </w:rPr>
            </w:pPr>
            <w:r>
              <w:rPr>
                <w:rFonts w:hint="eastAsia" w:ascii="宋体" w:hAnsi="宋体"/>
                <w:szCs w:val="21"/>
              </w:rPr>
              <w:t>气焊割具</w:t>
            </w:r>
          </w:p>
        </w:tc>
        <w:tc>
          <w:tcPr>
            <w:tcW w:w="610" w:type="pct"/>
          </w:tcPr>
          <w:p w14:paraId="381A580F">
            <w:pPr>
              <w:ind w:right="210"/>
              <w:jc w:val="center"/>
              <w:rPr>
                <w:rFonts w:hint="eastAsia" w:ascii="宋体" w:hAnsi="宋体"/>
                <w:szCs w:val="21"/>
              </w:rPr>
            </w:pPr>
            <w:r>
              <w:rPr>
                <w:rFonts w:hint="eastAsia" w:ascii="宋体" w:hAnsi="宋体"/>
                <w:szCs w:val="21"/>
              </w:rPr>
              <w:t>套</w:t>
            </w:r>
          </w:p>
        </w:tc>
        <w:tc>
          <w:tcPr>
            <w:tcW w:w="1118" w:type="pct"/>
          </w:tcPr>
          <w:p w14:paraId="4C004AF8">
            <w:pPr>
              <w:ind w:right="210"/>
              <w:jc w:val="center"/>
              <w:rPr>
                <w:rFonts w:hint="eastAsia" w:ascii="宋体" w:hAnsi="宋体"/>
                <w:szCs w:val="21"/>
              </w:rPr>
            </w:pPr>
            <w:r>
              <w:rPr>
                <w:rFonts w:hint="eastAsia" w:ascii="宋体" w:hAnsi="宋体"/>
                <w:szCs w:val="21"/>
              </w:rPr>
              <w:t>2</w:t>
            </w:r>
          </w:p>
        </w:tc>
      </w:tr>
      <w:tr w14:paraId="7F9F8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409619F9">
            <w:pPr>
              <w:ind w:right="210"/>
              <w:jc w:val="center"/>
              <w:rPr>
                <w:rFonts w:hint="eastAsia" w:ascii="宋体" w:hAnsi="宋体"/>
                <w:szCs w:val="21"/>
              </w:rPr>
            </w:pPr>
            <w:r>
              <w:rPr>
                <w:rFonts w:ascii="宋体" w:hAnsi="宋体"/>
                <w:szCs w:val="21"/>
              </w:rPr>
              <w:t>4</w:t>
            </w:r>
          </w:p>
        </w:tc>
        <w:tc>
          <w:tcPr>
            <w:tcW w:w="2761" w:type="pct"/>
          </w:tcPr>
          <w:p w14:paraId="71FDFDEB">
            <w:pPr>
              <w:ind w:right="210"/>
              <w:rPr>
                <w:rFonts w:hint="eastAsia" w:ascii="宋体" w:hAnsi="宋体"/>
                <w:szCs w:val="21"/>
              </w:rPr>
            </w:pPr>
            <w:r>
              <w:rPr>
                <w:rFonts w:hint="eastAsia" w:ascii="宋体" w:hAnsi="宋体"/>
                <w:szCs w:val="21"/>
              </w:rPr>
              <w:t>砂轮切割机</w:t>
            </w:r>
          </w:p>
        </w:tc>
        <w:tc>
          <w:tcPr>
            <w:tcW w:w="610" w:type="pct"/>
          </w:tcPr>
          <w:p w14:paraId="6FFEBE82">
            <w:pPr>
              <w:ind w:right="210"/>
              <w:jc w:val="center"/>
              <w:rPr>
                <w:rFonts w:hint="eastAsia" w:ascii="宋体" w:hAnsi="宋体"/>
                <w:szCs w:val="21"/>
              </w:rPr>
            </w:pPr>
            <w:r>
              <w:rPr>
                <w:rFonts w:hint="eastAsia" w:ascii="宋体" w:hAnsi="宋体"/>
                <w:szCs w:val="21"/>
              </w:rPr>
              <w:t>台</w:t>
            </w:r>
          </w:p>
        </w:tc>
        <w:tc>
          <w:tcPr>
            <w:tcW w:w="1118" w:type="pct"/>
          </w:tcPr>
          <w:p w14:paraId="03901B72">
            <w:pPr>
              <w:ind w:right="210"/>
              <w:jc w:val="center"/>
              <w:rPr>
                <w:rFonts w:hint="eastAsia" w:ascii="宋体" w:hAnsi="宋体"/>
                <w:szCs w:val="21"/>
              </w:rPr>
            </w:pPr>
            <w:r>
              <w:rPr>
                <w:rFonts w:ascii="宋体" w:hAnsi="宋体"/>
                <w:szCs w:val="21"/>
              </w:rPr>
              <w:t>4</w:t>
            </w:r>
          </w:p>
        </w:tc>
      </w:tr>
      <w:tr w14:paraId="0C658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30701AEB">
            <w:pPr>
              <w:ind w:right="210"/>
              <w:jc w:val="center"/>
              <w:rPr>
                <w:rFonts w:hint="eastAsia" w:ascii="宋体" w:hAnsi="宋体"/>
                <w:szCs w:val="21"/>
              </w:rPr>
            </w:pPr>
            <w:r>
              <w:rPr>
                <w:rFonts w:hint="eastAsia" w:ascii="宋体" w:hAnsi="宋体"/>
                <w:szCs w:val="21"/>
              </w:rPr>
              <w:t>5</w:t>
            </w:r>
          </w:p>
        </w:tc>
        <w:tc>
          <w:tcPr>
            <w:tcW w:w="2761" w:type="pct"/>
          </w:tcPr>
          <w:p w14:paraId="498D3097">
            <w:pPr>
              <w:ind w:right="210"/>
              <w:rPr>
                <w:rFonts w:hint="eastAsia" w:ascii="宋体" w:hAnsi="宋体"/>
                <w:szCs w:val="21"/>
              </w:rPr>
            </w:pPr>
            <w:r>
              <w:rPr>
                <w:rFonts w:hint="eastAsia" w:ascii="宋体" w:hAnsi="宋体"/>
                <w:szCs w:val="21"/>
              </w:rPr>
              <w:t>手拉葫芦10</w:t>
            </w:r>
            <w:r>
              <w:rPr>
                <w:rFonts w:ascii="宋体" w:hAnsi="宋体"/>
                <w:szCs w:val="21"/>
              </w:rPr>
              <w:t>t</w:t>
            </w:r>
          </w:p>
        </w:tc>
        <w:tc>
          <w:tcPr>
            <w:tcW w:w="610" w:type="pct"/>
          </w:tcPr>
          <w:p w14:paraId="3D9457E5">
            <w:pPr>
              <w:ind w:right="210"/>
              <w:jc w:val="center"/>
              <w:rPr>
                <w:rFonts w:hint="eastAsia" w:ascii="宋体" w:hAnsi="宋体"/>
                <w:szCs w:val="21"/>
              </w:rPr>
            </w:pPr>
            <w:r>
              <w:rPr>
                <w:rFonts w:hint="eastAsia" w:ascii="宋体" w:hAnsi="宋体"/>
                <w:szCs w:val="21"/>
              </w:rPr>
              <w:t>只</w:t>
            </w:r>
          </w:p>
        </w:tc>
        <w:tc>
          <w:tcPr>
            <w:tcW w:w="1118" w:type="pct"/>
          </w:tcPr>
          <w:p w14:paraId="4D753DDA">
            <w:pPr>
              <w:ind w:right="210"/>
              <w:jc w:val="center"/>
              <w:rPr>
                <w:rFonts w:hint="eastAsia" w:ascii="宋体" w:hAnsi="宋体"/>
                <w:szCs w:val="21"/>
              </w:rPr>
            </w:pPr>
            <w:r>
              <w:rPr>
                <w:rFonts w:ascii="宋体" w:hAnsi="宋体"/>
                <w:szCs w:val="21"/>
              </w:rPr>
              <w:t>2</w:t>
            </w:r>
          </w:p>
        </w:tc>
      </w:tr>
      <w:tr w14:paraId="7CDA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65B26ABD">
            <w:pPr>
              <w:ind w:right="210"/>
              <w:jc w:val="center"/>
              <w:rPr>
                <w:rFonts w:hint="eastAsia" w:ascii="宋体" w:hAnsi="宋体"/>
                <w:szCs w:val="21"/>
              </w:rPr>
            </w:pPr>
            <w:r>
              <w:rPr>
                <w:rFonts w:hint="eastAsia" w:ascii="宋体" w:hAnsi="宋体"/>
                <w:szCs w:val="21"/>
              </w:rPr>
              <w:t>6</w:t>
            </w:r>
          </w:p>
        </w:tc>
        <w:tc>
          <w:tcPr>
            <w:tcW w:w="2761" w:type="pct"/>
          </w:tcPr>
          <w:p w14:paraId="302CD30C">
            <w:pPr>
              <w:ind w:right="210"/>
              <w:rPr>
                <w:rFonts w:hint="eastAsia" w:ascii="宋体" w:hAnsi="宋体"/>
                <w:szCs w:val="21"/>
              </w:rPr>
            </w:pPr>
            <w:r>
              <w:rPr>
                <w:rFonts w:hint="eastAsia" w:ascii="宋体" w:hAnsi="宋体"/>
                <w:szCs w:val="21"/>
              </w:rPr>
              <w:t>手拉葫芦</w:t>
            </w:r>
            <w:r>
              <w:rPr>
                <w:rFonts w:ascii="宋体" w:hAnsi="宋体"/>
                <w:szCs w:val="21"/>
              </w:rPr>
              <w:t>5t</w:t>
            </w:r>
          </w:p>
        </w:tc>
        <w:tc>
          <w:tcPr>
            <w:tcW w:w="610" w:type="pct"/>
          </w:tcPr>
          <w:p w14:paraId="1B61DFB9">
            <w:pPr>
              <w:ind w:right="210"/>
              <w:jc w:val="center"/>
              <w:rPr>
                <w:rFonts w:hint="eastAsia" w:ascii="宋体" w:hAnsi="宋体"/>
                <w:szCs w:val="21"/>
              </w:rPr>
            </w:pPr>
            <w:r>
              <w:rPr>
                <w:rFonts w:hint="eastAsia" w:ascii="宋体" w:hAnsi="宋体"/>
                <w:szCs w:val="21"/>
              </w:rPr>
              <w:t>只</w:t>
            </w:r>
          </w:p>
        </w:tc>
        <w:tc>
          <w:tcPr>
            <w:tcW w:w="1118" w:type="pct"/>
          </w:tcPr>
          <w:p w14:paraId="39F71B8F">
            <w:pPr>
              <w:ind w:right="210"/>
              <w:jc w:val="center"/>
              <w:rPr>
                <w:rFonts w:hint="eastAsia" w:ascii="宋体" w:hAnsi="宋体"/>
                <w:szCs w:val="21"/>
              </w:rPr>
            </w:pPr>
            <w:r>
              <w:rPr>
                <w:rFonts w:ascii="宋体" w:hAnsi="宋体"/>
                <w:szCs w:val="21"/>
              </w:rPr>
              <w:t>2</w:t>
            </w:r>
          </w:p>
        </w:tc>
      </w:tr>
      <w:tr w14:paraId="7DD17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4E5F1C4F">
            <w:pPr>
              <w:ind w:right="210"/>
              <w:jc w:val="center"/>
              <w:rPr>
                <w:rFonts w:hint="eastAsia" w:ascii="宋体" w:hAnsi="宋体"/>
                <w:szCs w:val="21"/>
              </w:rPr>
            </w:pPr>
            <w:r>
              <w:rPr>
                <w:rFonts w:hint="eastAsia" w:ascii="宋体" w:hAnsi="宋体"/>
                <w:szCs w:val="21"/>
              </w:rPr>
              <w:t>7</w:t>
            </w:r>
          </w:p>
        </w:tc>
        <w:tc>
          <w:tcPr>
            <w:tcW w:w="2761" w:type="pct"/>
          </w:tcPr>
          <w:p w14:paraId="10C0483C">
            <w:pPr>
              <w:ind w:right="210"/>
              <w:rPr>
                <w:rFonts w:hint="eastAsia" w:ascii="宋体" w:hAnsi="宋体"/>
                <w:szCs w:val="21"/>
              </w:rPr>
            </w:pPr>
            <w:r>
              <w:rPr>
                <w:rFonts w:hint="eastAsia" w:ascii="宋体" w:hAnsi="宋体"/>
                <w:szCs w:val="21"/>
              </w:rPr>
              <w:t>手拉葫芦</w:t>
            </w:r>
            <w:r>
              <w:rPr>
                <w:rFonts w:ascii="宋体" w:hAnsi="宋体"/>
                <w:szCs w:val="21"/>
              </w:rPr>
              <w:t>1</w:t>
            </w:r>
            <w:r>
              <w:rPr>
                <w:rFonts w:hint="eastAsia" w:ascii="宋体" w:hAnsi="宋体"/>
                <w:szCs w:val="21"/>
              </w:rPr>
              <w:t>～</w:t>
            </w:r>
            <w:r>
              <w:rPr>
                <w:rFonts w:ascii="宋体" w:hAnsi="宋体"/>
                <w:szCs w:val="21"/>
              </w:rPr>
              <w:t>2t</w:t>
            </w:r>
          </w:p>
        </w:tc>
        <w:tc>
          <w:tcPr>
            <w:tcW w:w="610" w:type="pct"/>
          </w:tcPr>
          <w:p w14:paraId="012BEDC5">
            <w:pPr>
              <w:ind w:right="210"/>
              <w:jc w:val="center"/>
              <w:rPr>
                <w:rFonts w:hint="eastAsia" w:ascii="宋体" w:hAnsi="宋体"/>
                <w:szCs w:val="21"/>
              </w:rPr>
            </w:pPr>
            <w:r>
              <w:rPr>
                <w:rFonts w:hint="eastAsia" w:ascii="宋体" w:hAnsi="宋体"/>
                <w:szCs w:val="21"/>
              </w:rPr>
              <w:t>只</w:t>
            </w:r>
          </w:p>
        </w:tc>
        <w:tc>
          <w:tcPr>
            <w:tcW w:w="1118" w:type="pct"/>
          </w:tcPr>
          <w:p w14:paraId="18D72A83">
            <w:pPr>
              <w:ind w:right="210"/>
              <w:jc w:val="center"/>
              <w:rPr>
                <w:rFonts w:hint="eastAsia" w:ascii="宋体" w:hAnsi="宋体"/>
                <w:szCs w:val="21"/>
              </w:rPr>
            </w:pPr>
            <w:r>
              <w:rPr>
                <w:rFonts w:ascii="宋体" w:hAnsi="宋体"/>
                <w:szCs w:val="21"/>
              </w:rPr>
              <w:t>6</w:t>
            </w:r>
          </w:p>
        </w:tc>
      </w:tr>
      <w:tr w14:paraId="4E415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2A461616">
            <w:pPr>
              <w:ind w:right="210"/>
              <w:jc w:val="center"/>
              <w:rPr>
                <w:rFonts w:hint="eastAsia" w:ascii="宋体" w:hAnsi="宋体"/>
                <w:szCs w:val="21"/>
              </w:rPr>
            </w:pPr>
            <w:r>
              <w:rPr>
                <w:rFonts w:hint="eastAsia" w:ascii="宋体" w:hAnsi="宋体"/>
                <w:szCs w:val="21"/>
              </w:rPr>
              <w:t>8</w:t>
            </w:r>
          </w:p>
        </w:tc>
        <w:tc>
          <w:tcPr>
            <w:tcW w:w="2761" w:type="pct"/>
          </w:tcPr>
          <w:p w14:paraId="7E12B0AD">
            <w:pPr>
              <w:ind w:right="210"/>
              <w:rPr>
                <w:rFonts w:hint="eastAsia" w:ascii="宋体" w:hAnsi="宋体"/>
                <w:szCs w:val="21"/>
              </w:rPr>
            </w:pPr>
            <w:r>
              <w:rPr>
                <w:rFonts w:hint="eastAsia" w:ascii="宋体" w:hAnsi="宋体"/>
                <w:szCs w:val="21"/>
              </w:rPr>
              <w:t>梯凳</w:t>
            </w:r>
          </w:p>
        </w:tc>
        <w:tc>
          <w:tcPr>
            <w:tcW w:w="610" w:type="pct"/>
          </w:tcPr>
          <w:p w14:paraId="1CC14C8E">
            <w:pPr>
              <w:ind w:right="210"/>
              <w:jc w:val="center"/>
              <w:rPr>
                <w:rFonts w:hint="eastAsia" w:ascii="宋体" w:hAnsi="宋体"/>
                <w:szCs w:val="21"/>
              </w:rPr>
            </w:pPr>
            <w:r>
              <w:rPr>
                <w:rFonts w:hint="eastAsia" w:ascii="宋体" w:hAnsi="宋体"/>
                <w:szCs w:val="21"/>
              </w:rPr>
              <w:t>张</w:t>
            </w:r>
          </w:p>
        </w:tc>
        <w:tc>
          <w:tcPr>
            <w:tcW w:w="1118" w:type="pct"/>
          </w:tcPr>
          <w:p w14:paraId="64FE0AFE">
            <w:pPr>
              <w:ind w:right="210"/>
              <w:jc w:val="center"/>
              <w:rPr>
                <w:rFonts w:hint="eastAsia" w:ascii="宋体" w:hAnsi="宋体"/>
                <w:szCs w:val="21"/>
              </w:rPr>
            </w:pPr>
            <w:r>
              <w:rPr>
                <w:rFonts w:hint="eastAsia" w:ascii="宋体" w:hAnsi="宋体"/>
                <w:szCs w:val="21"/>
              </w:rPr>
              <w:t>5</w:t>
            </w:r>
          </w:p>
        </w:tc>
      </w:tr>
      <w:tr w14:paraId="5F32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0A676380">
            <w:pPr>
              <w:ind w:right="210"/>
              <w:jc w:val="center"/>
              <w:rPr>
                <w:rFonts w:hint="eastAsia" w:ascii="宋体" w:hAnsi="宋体"/>
                <w:szCs w:val="21"/>
              </w:rPr>
            </w:pPr>
            <w:r>
              <w:rPr>
                <w:rFonts w:hint="eastAsia" w:ascii="宋体" w:hAnsi="宋体"/>
                <w:szCs w:val="21"/>
              </w:rPr>
              <w:t>9</w:t>
            </w:r>
          </w:p>
        </w:tc>
        <w:tc>
          <w:tcPr>
            <w:tcW w:w="2761" w:type="pct"/>
          </w:tcPr>
          <w:p w14:paraId="1F7255DD">
            <w:pPr>
              <w:ind w:right="210"/>
              <w:rPr>
                <w:rFonts w:hint="eastAsia" w:ascii="宋体" w:hAnsi="宋体"/>
                <w:szCs w:val="21"/>
              </w:rPr>
            </w:pPr>
            <w:r>
              <w:rPr>
                <w:rFonts w:hint="eastAsia" w:ascii="宋体" w:hAnsi="宋体"/>
                <w:szCs w:val="21"/>
              </w:rPr>
              <w:t>兆欧表</w:t>
            </w:r>
          </w:p>
        </w:tc>
        <w:tc>
          <w:tcPr>
            <w:tcW w:w="610" w:type="pct"/>
          </w:tcPr>
          <w:p w14:paraId="189B3670">
            <w:pPr>
              <w:ind w:right="210"/>
              <w:jc w:val="center"/>
              <w:rPr>
                <w:rFonts w:hint="eastAsia" w:ascii="宋体" w:hAnsi="宋体"/>
                <w:szCs w:val="21"/>
              </w:rPr>
            </w:pPr>
            <w:r>
              <w:rPr>
                <w:rFonts w:hint="eastAsia" w:ascii="宋体" w:hAnsi="宋体"/>
                <w:szCs w:val="21"/>
              </w:rPr>
              <w:t>只</w:t>
            </w:r>
          </w:p>
        </w:tc>
        <w:tc>
          <w:tcPr>
            <w:tcW w:w="1118" w:type="pct"/>
          </w:tcPr>
          <w:p w14:paraId="6AA81163">
            <w:pPr>
              <w:ind w:right="210"/>
              <w:jc w:val="center"/>
              <w:rPr>
                <w:rFonts w:hint="eastAsia" w:ascii="宋体" w:hAnsi="宋体"/>
                <w:szCs w:val="21"/>
              </w:rPr>
            </w:pPr>
            <w:r>
              <w:rPr>
                <w:rFonts w:ascii="宋体" w:hAnsi="宋体"/>
                <w:szCs w:val="21"/>
              </w:rPr>
              <w:t>2</w:t>
            </w:r>
          </w:p>
        </w:tc>
      </w:tr>
      <w:tr w14:paraId="37DDD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4CF8838B">
            <w:pPr>
              <w:ind w:right="210"/>
              <w:jc w:val="center"/>
              <w:rPr>
                <w:rFonts w:hint="eastAsia" w:ascii="宋体" w:hAnsi="宋体"/>
                <w:szCs w:val="21"/>
              </w:rPr>
            </w:pPr>
            <w:r>
              <w:rPr>
                <w:rFonts w:hint="eastAsia" w:ascii="宋体" w:hAnsi="宋体"/>
                <w:szCs w:val="21"/>
              </w:rPr>
              <w:t>10</w:t>
            </w:r>
          </w:p>
        </w:tc>
        <w:tc>
          <w:tcPr>
            <w:tcW w:w="2761" w:type="pct"/>
          </w:tcPr>
          <w:p w14:paraId="31663DE9">
            <w:pPr>
              <w:ind w:right="210"/>
              <w:rPr>
                <w:rFonts w:hint="eastAsia" w:ascii="宋体" w:hAnsi="宋体"/>
                <w:szCs w:val="21"/>
              </w:rPr>
            </w:pPr>
            <w:r>
              <w:rPr>
                <w:rFonts w:hint="eastAsia" w:ascii="宋体" w:hAnsi="宋体"/>
                <w:szCs w:val="21"/>
              </w:rPr>
              <w:t>接地摇表</w:t>
            </w:r>
          </w:p>
        </w:tc>
        <w:tc>
          <w:tcPr>
            <w:tcW w:w="610" w:type="pct"/>
          </w:tcPr>
          <w:p w14:paraId="718E2A6E">
            <w:pPr>
              <w:ind w:right="210"/>
              <w:jc w:val="center"/>
              <w:rPr>
                <w:rFonts w:hint="eastAsia" w:ascii="宋体" w:hAnsi="宋体"/>
                <w:szCs w:val="21"/>
              </w:rPr>
            </w:pPr>
            <w:r>
              <w:rPr>
                <w:rFonts w:hint="eastAsia" w:ascii="宋体" w:hAnsi="宋体"/>
                <w:szCs w:val="21"/>
              </w:rPr>
              <w:t>只</w:t>
            </w:r>
          </w:p>
        </w:tc>
        <w:tc>
          <w:tcPr>
            <w:tcW w:w="1118" w:type="pct"/>
          </w:tcPr>
          <w:p w14:paraId="06F5B010">
            <w:pPr>
              <w:ind w:right="210"/>
              <w:jc w:val="center"/>
              <w:rPr>
                <w:rFonts w:hint="eastAsia" w:ascii="宋体" w:hAnsi="宋体"/>
                <w:szCs w:val="21"/>
              </w:rPr>
            </w:pPr>
            <w:r>
              <w:rPr>
                <w:rFonts w:ascii="宋体" w:hAnsi="宋体"/>
                <w:szCs w:val="21"/>
              </w:rPr>
              <w:t>1</w:t>
            </w:r>
          </w:p>
        </w:tc>
      </w:tr>
      <w:tr w14:paraId="7E62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318B6E02">
            <w:pPr>
              <w:ind w:right="210"/>
              <w:jc w:val="center"/>
              <w:rPr>
                <w:rFonts w:hint="eastAsia" w:ascii="宋体" w:hAnsi="宋体"/>
                <w:szCs w:val="21"/>
              </w:rPr>
            </w:pPr>
            <w:r>
              <w:rPr>
                <w:rFonts w:hint="eastAsia" w:ascii="宋体" w:hAnsi="宋体"/>
                <w:szCs w:val="21"/>
              </w:rPr>
              <w:t>11</w:t>
            </w:r>
          </w:p>
        </w:tc>
        <w:tc>
          <w:tcPr>
            <w:tcW w:w="2761" w:type="pct"/>
          </w:tcPr>
          <w:p w14:paraId="5B92400B">
            <w:pPr>
              <w:ind w:right="210"/>
              <w:rPr>
                <w:rFonts w:hint="eastAsia" w:ascii="宋体" w:hAnsi="宋体"/>
                <w:szCs w:val="21"/>
              </w:rPr>
            </w:pPr>
            <w:r>
              <w:rPr>
                <w:rFonts w:hint="eastAsia" w:ascii="宋体" w:hAnsi="宋体"/>
                <w:szCs w:val="21"/>
              </w:rPr>
              <w:t>万用表</w:t>
            </w:r>
          </w:p>
        </w:tc>
        <w:tc>
          <w:tcPr>
            <w:tcW w:w="610" w:type="pct"/>
          </w:tcPr>
          <w:p w14:paraId="7755D04F">
            <w:pPr>
              <w:ind w:right="210"/>
              <w:jc w:val="center"/>
              <w:rPr>
                <w:rFonts w:hint="eastAsia" w:ascii="宋体" w:hAnsi="宋体"/>
                <w:szCs w:val="21"/>
              </w:rPr>
            </w:pPr>
            <w:r>
              <w:rPr>
                <w:rFonts w:hint="eastAsia" w:ascii="宋体" w:hAnsi="宋体"/>
                <w:szCs w:val="21"/>
              </w:rPr>
              <w:t>只</w:t>
            </w:r>
          </w:p>
        </w:tc>
        <w:tc>
          <w:tcPr>
            <w:tcW w:w="1118" w:type="pct"/>
          </w:tcPr>
          <w:p w14:paraId="7AD083B1">
            <w:pPr>
              <w:ind w:right="210"/>
              <w:jc w:val="center"/>
              <w:rPr>
                <w:rFonts w:hint="eastAsia" w:ascii="宋体" w:hAnsi="宋体"/>
                <w:szCs w:val="21"/>
              </w:rPr>
            </w:pPr>
            <w:r>
              <w:rPr>
                <w:rFonts w:ascii="宋体" w:hAnsi="宋体"/>
                <w:szCs w:val="21"/>
              </w:rPr>
              <w:t>4</w:t>
            </w:r>
          </w:p>
        </w:tc>
      </w:tr>
      <w:tr w14:paraId="04D4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47042388">
            <w:pPr>
              <w:ind w:right="210"/>
              <w:jc w:val="center"/>
              <w:rPr>
                <w:rFonts w:hint="eastAsia" w:ascii="宋体" w:hAnsi="宋体"/>
                <w:szCs w:val="21"/>
              </w:rPr>
            </w:pPr>
            <w:r>
              <w:rPr>
                <w:rFonts w:hint="eastAsia" w:ascii="宋体" w:hAnsi="宋体"/>
                <w:szCs w:val="21"/>
              </w:rPr>
              <w:t>12</w:t>
            </w:r>
          </w:p>
        </w:tc>
        <w:tc>
          <w:tcPr>
            <w:tcW w:w="2761" w:type="pct"/>
          </w:tcPr>
          <w:p w14:paraId="21EF49B8">
            <w:pPr>
              <w:ind w:right="210"/>
              <w:rPr>
                <w:rFonts w:hint="eastAsia" w:ascii="宋体" w:hAnsi="宋体"/>
                <w:szCs w:val="21"/>
              </w:rPr>
            </w:pPr>
            <w:r>
              <w:rPr>
                <w:rFonts w:hint="eastAsia" w:ascii="宋体" w:hAnsi="宋体"/>
                <w:szCs w:val="21"/>
              </w:rPr>
              <w:t>管子龙门架</w:t>
            </w:r>
          </w:p>
        </w:tc>
        <w:tc>
          <w:tcPr>
            <w:tcW w:w="610" w:type="pct"/>
          </w:tcPr>
          <w:p w14:paraId="0D6BE5ED">
            <w:pPr>
              <w:ind w:right="210"/>
              <w:jc w:val="center"/>
              <w:rPr>
                <w:rFonts w:hint="eastAsia" w:ascii="宋体" w:hAnsi="宋体"/>
                <w:szCs w:val="21"/>
              </w:rPr>
            </w:pPr>
            <w:r>
              <w:rPr>
                <w:rFonts w:hint="eastAsia" w:ascii="宋体" w:hAnsi="宋体"/>
                <w:szCs w:val="21"/>
              </w:rPr>
              <w:t>台</w:t>
            </w:r>
          </w:p>
        </w:tc>
        <w:tc>
          <w:tcPr>
            <w:tcW w:w="1118" w:type="pct"/>
          </w:tcPr>
          <w:p w14:paraId="02BD5989">
            <w:pPr>
              <w:ind w:right="210"/>
              <w:jc w:val="center"/>
              <w:rPr>
                <w:rFonts w:hint="eastAsia" w:ascii="宋体" w:hAnsi="宋体"/>
                <w:szCs w:val="21"/>
              </w:rPr>
            </w:pPr>
            <w:r>
              <w:rPr>
                <w:rFonts w:hint="eastAsia" w:ascii="宋体" w:hAnsi="宋体"/>
                <w:szCs w:val="21"/>
              </w:rPr>
              <w:t>16</w:t>
            </w:r>
          </w:p>
        </w:tc>
      </w:tr>
      <w:tr w14:paraId="618AB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09" w:type="pct"/>
          </w:tcPr>
          <w:p w14:paraId="20EF1C4F">
            <w:pPr>
              <w:ind w:right="210"/>
              <w:jc w:val="center"/>
              <w:rPr>
                <w:rFonts w:hint="eastAsia" w:ascii="宋体" w:hAnsi="宋体"/>
                <w:szCs w:val="21"/>
              </w:rPr>
            </w:pPr>
            <w:r>
              <w:rPr>
                <w:rFonts w:hint="eastAsia" w:ascii="宋体" w:hAnsi="宋体"/>
                <w:szCs w:val="21"/>
              </w:rPr>
              <w:t>13</w:t>
            </w:r>
          </w:p>
        </w:tc>
        <w:tc>
          <w:tcPr>
            <w:tcW w:w="2761" w:type="pct"/>
          </w:tcPr>
          <w:p w14:paraId="0D30B96F">
            <w:pPr>
              <w:ind w:right="210"/>
              <w:rPr>
                <w:rFonts w:hint="eastAsia" w:ascii="宋体" w:hAnsi="宋体"/>
                <w:szCs w:val="21"/>
              </w:rPr>
            </w:pPr>
            <w:r>
              <w:rPr>
                <w:rFonts w:hint="eastAsia" w:ascii="宋体" w:hAnsi="宋体"/>
                <w:szCs w:val="21"/>
              </w:rPr>
              <w:t>起重用设备</w:t>
            </w:r>
          </w:p>
        </w:tc>
        <w:tc>
          <w:tcPr>
            <w:tcW w:w="610" w:type="pct"/>
          </w:tcPr>
          <w:p w14:paraId="48877E88">
            <w:pPr>
              <w:ind w:right="210"/>
              <w:jc w:val="center"/>
              <w:rPr>
                <w:rFonts w:hint="eastAsia" w:ascii="宋体" w:hAnsi="宋体"/>
                <w:szCs w:val="21"/>
              </w:rPr>
            </w:pPr>
            <w:r>
              <w:rPr>
                <w:rFonts w:hint="eastAsia" w:ascii="宋体" w:hAnsi="宋体"/>
                <w:szCs w:val="21"/>
              </w:rPr>
              <w:t>套</w:t>
            </w:r>
          </w:p>
        </w:tc>
        <w:tc>
          <w:tcPr>
            <w:tcW w:w="1118" w:type="pct"/>
          </w:tcPr>
          <w:p w14:paraId="6F2789D6">
            <w:pPr>
              <w:ind w:right="210"/>
              <w:jc w:val="center"/>
              <w:rPr>
                <w:rFonts w:hint="eastAsia" w:ascii="宋体" w:hAnsi="宋体"/>
                <w:szCs w:val="21"/>
              </w:rPr>
            </w:pPr>
            <w:r>
              <w:rPr>
                <w:rFonts w:hint="eastAsia" w:ascii="宋体" w:hAnsi="宋体"/>
                <w:szCs w:val="21"/>
              </w:rPr>
              <w:t>2</w:t>
            </w:r>
          </w:p>
        </w:tc>
      </w:tr>
    </w:tbl>
    <w:p w14:paraId="5745F9C1">
      <w:pPr>
        <w:spacing w:line="360" w:lineRule="auto"/>
        <w:outlineLvl w:val="2"/>
        <w:rPr>
          <w:rFonts w:hint="eastAsia" w:ascii="宋体" w:hAnsi="宋体" w:cs="宋体"/>
          <w:b/>
          <w:bCs/>
          <w:color w:val="000000"/>
          <w:sz w:val="24"/>
        </w:rPr>
      </w:pPr>
      <w:bookmarkStart w:id="10" w:name="_Toc24272"/>
      <w:r>
        <w:rPr>
          <w:rFonts w:hint="eastAsia" w:ascii="宋体" w:hAnsi="宋体" w:cs="宋体"/>
          <w:b/>
          <w:bCs/>
          <w:color w:val="000000"/>
          <w:sz w:val="24"/>
        </w:rPr>
        <w:t>6.1.3现场施工方法及工艺要求</w:t>
      </w:r>
      <w:bookmarkEnd w:id="10"/>
    </w:p>
    <w:p w14:paraId="68D9A4FC">
      <w:pPr>
        <w:spacing w:line="360" w:lineRule="auto"/>
        <w:ind w:right="210"/>
        <w:outlineLvl w:val="3"/>
        <w:rPr>
          <w:rFonts w:hint="eastAsia" w:ascii="宋体" w:hAnsi="宋体" w:cs="宋体"/>
          <w:b/>
          <w:bCs/>
          <w:sz w:val="24"/>
        </w:rPr>
      </w:pPr>
      <w:bookmarkStart w:id="11" w:name="_Toc28572"/>
      <w:bookmarkStart w:id="12" w:name="_Toc6854"/>
      <w:bookmarkStart w:id="13" w:name="_Toc26557"/>
      <w:bookmarkStart w:id="14" w:name="_Toc6891"/>
      <w:r>
        <w:rPr>
          <w:rFonts w:hint="eastAsia" w:ascii="宋体" w:hAnsi="宋体" w:cs="宋体"/>
          <w:b/>
          <w:bCs/>
          <w:sz w:val="24"/>
        </w:rPr>
        <w:t>3.1原有设备拆除</w:t>
      </w:r>
      <w:bookmarkEnd w:id="11"/>
      <w:bookmarkEnd w:id="12"/>
      <w:bookmarkEnd w:id="13"/>
      <w:bookmarkEnd w:id="14"/>
    </w:p>
    <w:p w14:paraId="6C33008B">
      <w:pPr>
        <w:spacing w:line="360" w:lineRule="auto"/>
        <w:ind w:right="210" w:firstLine="480" w:firstLineChars="200"/>
        <w:rPr>
          <w:rFonts w:hint="eastAsia" w:ascii="宋体" w:hAnsi="宋体" w:cs="宋体"/>
          <w:szCs w:val="21"/>
        </w:rPr>
      </w:pPr>
      <w:r>
        <w:rPr>
          <w:rFonts w:hint="eastAsia" w:ascii="宋体" w:hAnsi="宋体" w:cs="宋体"/>
          <w:sz w:val="24"/>
        </w:rPr>
        <w:t>本</w:t>
      </w:r>
      <w:r>
        <w:rPr>
          <w:rFonts w:hint="eastAsia" w:ascii="宋体" w:hAnsi="宋体" w:cs="宋体"/>
          <w:szCs w:val="21"/>
        </w:rPr>
        <w:t>项目拟对空调机房内原有一台直燃型溴化锂空调设备进行拆除。</w:t>
      </w:r>
    </w:p>
    <w:p w14:paraId="296E6384">
      <w:pPr>
        <w:pStyle w:val="9"/>
        <w:adjustRightInd w:val="0"/>
        <w:snapToGrid w:val="0"/>
        <w:spacing w:before="0" w:beforeAutospacing="0" w:after="0" w:afterAutospacing="0" w:line="360" w:lineRule="auto"/>
        <w:ind w:left="210" w:right="210"/>
        <w:rPr>
          <w:color w:val="000000"/>
          <w:sz w:val="21"/>
          <w:szCs w:val="21"/>
        </w:rPr>
      </w:pPr>
      <w:r>
        <w:rPr>
          <w:rFonts w:hint="eastAsia" w:eastAsia="宋体"/>
          <w:color w:val="000000"/>
          <w:sz w:val="21"/>
          <w:szCs w:val="21"/>
        </w:rPr>
        <w:t>3</w:t>
      </w:r>
      <w:r>
        <w:rPr>
          <w:rFonts w:hint="eastAsia"/>
          <w:color w:val="000000"/>
          <w:sz w:val="21"/>
          <w:szCs w:val="21"/>
        </w:rPr>
        <w:t>.1.1工艺流程</w:t>
      </w:r>
    </w:p>
    <w:p w14:paraId="0E9C1A05">
      <w:pPr>
        <w:widowControl/>
        <w:adjustRightInd w:val="0"/>
        <w:snapToGrid w:val="0"/>
        <w:spacing w:line="360" w:lineRule="auto"/>
        <w:ind w:right="210" w:firstLine="420" w:firstLineChars="200"/>
        <w:rPr>
          <w:rFonts w:hint="eastAsia" w:ascii="宋体" w:hAnsi="宋体" w:cs="宋体"/>
          <w:color w:val="000000"/>
          <w:sz w:val="24"/>
        </w:rPr>
      </w:pPr>
      <w:r>
        <w:rPr>
          <w:rFonts w:hint="eastAsia" w:ascii="宋体" w:hAnsi="宋体" w:cs="宋体"/>
          <w:color w:val="000000"/>
          <w:szCs w:val="21"/>
        </w:rPr>
        <w:t>施工准备→安</w:t>
      </w:r>
      <w:r>
        <w:rPr>
          <w:rFonts w:hint="eastAsia" w:ascii="宋体" w:hAnsi="宋体" w:cs="宋体"/>
          <w:color w:val="000000"/>
          <w:sz w:val="24"/>
        </w:rPr>
        <w:t>全防护→溴化锂溶液处置→设备本体现场切割→废品消纳→卫生清理</w:t>
      </w:r>
    </w:p>
    <w:p w14:paraId="35C69766">
      <w:pPr>
        <w:pStyle w:val="9"/>
        <w:adjustRightInd w:val="0"/>
        <w:snapToGrid w:val="0"/>
        <w:spacing w:before="0" w:beforeAutospacing="0" w:after="0" w:afterAutospacing="0" w:line="360" w:lineRule="auto"/>
        <w:ind w:left="210" w:right="210"/>
        <w:rPr>
          <w:color w:val="000000"/>
        </w:rPr>
      </w:pPr>
      <w:r>
        <w:rPr>
          <w:rFonts w:hint="eastAsia" w:eastAsia="宋体"/>
          <w:color w:val="000000"/>
        </w:rPr>
        <w:t>3</w:t>
      </w:r>
      <w:r>
        <w:rPr>
          <w:rFonts w:hint="eastAsia"/>
          <w:color w:val="000000"/>
        </w:rPr>
        <w:t>.1.2施工工艺</w:t>
      </w:r>
    </w:p>
    <w:p w14:paraId="29C7FAA2">
      <w:pPr>
        <w:pStyle w:val="9"/>
        <w:tabs>
          <w:tab w:val="left" w:pos="0"/>
        </w:tabs>
        <w:adjustRightInd w:val="0"/>
        <w:snapToGrid w:val="0"/>
        <w:spacing w:before="0" w:beforeAutospacing="0" w:after="0" w:afterAutospacing="0" w:line="360" w:lineRule="auto"/>
        <w:ind w:left="210" w:right="210"/>
        <w:rPr>
          <w:color w:val="000000"/>
        </w:rPr>
      </w:pPr>
      <w:r>
        <w:rPr>
          <w:rFonts w:hint="eastAsia" w:eastAsia="宋体"/>
          <w:color w:val="000000"/>
        </w:rPr>
        <w:t>3</w:t>
      </w:r>
      <w:r>
        <w:rPr>
          <w:rFonts w:hint="eastAsia"/>
          <w:color w:val="000000"/>
        </w:rPr>
        <w:t>.1.2.1施工准备</w:t>
      </w:r>
    </w:p>
    <w:p w14:paraId="4881520D">
      <w:pPr>
        <w:pStyle w:val="9"/>
        <w:tabs>
          <w:tab w:val="left" w:pos="0"/>
        </w:tabs>
        <w:adjustRightInd w:val="0"/>
        <w:snapToGrid w:val="0"/>
        <w:spacing w:before="0" w:beforeAutospacing="0" w:after="0" w:afterAutospacing="0" w:line="360" w:lineRule="auto"/>
        <w:ind w:right="210" w:firstLine="420"/>
        <w:rPr>
          <w:color w:val="000000"/>
        </w:rPr>
      </w:pPr>
      <w:r>
        <w:rPr>
          <w:rFonts w:hint="eastAsia"/>
          <w:color w:val="000000"/>
        </w:rPr>
        <w:t>提前做好人、机、料准备，熟悉现场施工环境，进行相关交底。</w:t>
      </w:r>
    </w:p>
    <w:p w14:paraId="23C208BB">
      <w:pPr>
        <w:pStyle w:val="9"/>
        <w:tabs>
          <w:tab w:val="left" w:pos="0"/>
        </w:tabs>
        <w:adjustRightInd w:val="0"/>
        <w:snapToGrid w:val="0"/>
        <w:spacing w:before="0" w:beforeAutospacing="0" w:after="0" w:afterAutospacing="0" w:line="360" w:lineRule="auto"/>
        <w:ind w:left="210" w:right="210"/>
        <w:rPr>
          <w:color w:val="000000"/>
        </w:rPr>
      </w:pPr>
      <w:r>
        <w:rPr>
          <w:rFonts w:hint="eastAsia" w:eastAsia="宋体"/>
          <w:color w:val="000000"/>
        </w:rPr>
        <w:t>3</w:t>
      </w:r>
      <w:r>
        <w:rPr>
          <w:rFonts w:hint="eastAsia"/>
          <w:color w:val="000000"/>
        </w:rPr>
        <w:t>.1.2.2安全防护</w:t>
      </w:r>
    </w:p>
    <w:p w14:paraId="2CB37BAF">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⑴拆除施工前应与燃气公司取得联系，办理相关手续。</w:t>
      </w:r>
    </w:p>
    <w:p w14:paraId="03085E3E">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⑵拆除施工应在燃气公司停气并安装防泄漏盲板后。</w:t>
      </w:r>
    </w:p>
    <w:p w14:paraId="6CF6E55E">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⑶机房内的燃气设备应设置围挡加以防护，围挡高度大于2米。</w:t>
      </w:r>
    </w:p>
    <w:p w14:paraId="7481C9B9">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⑷机房内地面墙面用竹胶板铺设，防止拆除过程中碎片掉落破坏机房成品地面。</w:t>
      </w:r>
    </w:p>
    <w:p w14:paraId="4A039061">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⑸拆除前设备应断电、泄水。</w:t>
      </w:r>
    </w:p>
    <w:p w14:paraId="5ADB6548">
      <w:pPr>
        <w:pStyle w:val="9"/>
        <w:tabs>
          <w:tab w:val="left" w:pos="0"/>
        </w:tabs>
        <w:adjustRightInd w:val="0"/>
        <w:snapToGrid w:val="0"/>
        <w:spacing w:before="0" w:beforeAutospacing="0" w:after="0" w:afterAutospacing="0" w:line="360" w:lineRule="auto"/>
        <w:ind w:left="210" w:right="210"/>
        <w:rPr>
          <w:color w:val="000000"/>
        </w:rPr>
      </w:pPr>
      <w:r>
        <w:rPr>
          <w:rFonts w:hint="eastAsia" w:eastAsia="宋体"/>
          <w:color w:val="000000"/>
        </w:rPr>
        <w:t>3</w:t>
      </w:r>
      <w:r>
        <w:rPr>
          <w:rFonts w:hint="eastAsia"/>
          <w:color w:val="000000"/>
        </w:rPr>
        <w:t>.1.2.3溴化锂溶液处置</w:t>
      </w:r>
    </w:p>
    <w:p w14:paraId="4683B653">
      <w:pPr>
        <w:spacing w:line="360" w:lineRule="auto"/>
        <w:ind w:left="479" w:leftChars="228" w:right="210"/>
        <w:rPr>
          <w:rFonts w:hint="eastAsia" w:ascii="宋体" w:hAnsi="宋体" w:cs="宋体"/>
          <w:sz w:val="24"/>
        </w:rPr>
      </w:pPr>
      <w:r>
        <w:rPr>
          <w:rFonts w:hint="eastAsia" w:ascii="宋体" w:hAnsi="宋体" w:cs="宋体"/>
          <w:sz w:val="24"/>
        </w:rPr>
        <w:t>⑴准备工作：220L塑料桶15只，25L塑料桶10只。检查塑料桶不漏、有外盖及密封盖。</w:t>
      </w:r>
    </w:p>
    <w:p w14:paraId="7A2C51A7">
      <w:pPr>
        <w:spacing w:line="360" w:lineRule="auto"/>
        <w:ind w:right="210" w:firstLine="480" w:firstLineChars="200"/>
        <w:rPr>
          <w:rFonts w:hint="eastAsia" w:ascii="宋体" w:hAnsi="宋体" w:cs="宋体"/>
          <w:sz w:val="24"/>
        </w:rPr>
      </w:pPr>
      <w:r>
        <w:rPr>
          <w:rFonts w:hint="eastAsia" w:ascii="宋体" w:hAnsi="宋体" w:cs="宋体"/>
          <w:sz w:val="24"/>
        </w:rPr>
        <w:t>⑵直径25mm塑料管50m，抽取溶液用水泵1台。</w:t>
      </w:r>
    </w:p>
    <w:p w14:paraId="769EC82A">
      <w:pPr>
        <w:spacing w:line="360" w:lineRule="auto"/>
        <w:ind w:left="479" w:leftChars="228" w:right="210"/>
        <w:rPr>
          <w:rFonts w:hint="eastAsia" w:ascii="宋体" w:hAnsi="宋体" w:cs="宋体"/>
          <w:sz w:val="24"/>
        </w:rPr>
      </w:pPr>
      <w:r>
        <w:rPr>
          <w:rFonts w:hint="eastAsia" w:ascii="宋体" w:hAnsi="宋体" w:cs="宋体"/>
          <w:sz w:val="24"/>
        </w:rPr>
        <w:t>⑶劳动防护手套、防滑手套、工作服、防滑鞋若干。扳手、起子、老虎钳、水龙头开关各2只。</w:t>
      </w:r>
    </w:p>
    <w:p w14:paraId="71EDDD3E">
      <w:pPr>
        <w:spacing w:line="360" w:lineRule="auto"/>
        <w:ind w:left="479" w:leftChars="228" w:right="210"/>
        <w:rPr>
          <w:rFonts w:hint="eastAsia" w:ascii="宋体" w:hAnsi="宋体" w:cs="宋体"/>
          <w:sz w:val="24"/>
        </w:rPr>
      </w:pPr>
      <w:r>
        <w:rPr>
          <w:rFonts w:hint="eastAsia" w:ascii="宋体" w:hAnsi="宋体" w:cs="宋体"/>
          <w:sz w:val="24"/>
        </w:rPr>
        <w:t>⑷将以上3项做好的准备工作及工人穿戴好防护设施后将设施搬运至机房外空地上，空地上铺好防渗漏塑料板）</w:t>
      </w:r>
    </w:p>
    <w:p w14:paraId="5F67643D">
      <w:pPr>
        <w:spacing w:line="360" w:lineRule="auto"/>
        <w:ind w:right="210" w:firstLine="480" w:firstLineChars="200"/>
        <w:rPr>
          <w:rFonts w:hint="eastAsia" w:ascii="宋体" w:hAnsi="宋体" w:cs="宋体"/>
          <w:sz w:val="24"/>
        </w:rPr>
      </w:pPr>
      <w:r>
        <w:rPr>
          <w:rFonts w:hint="eastAsia" w:ascii="宋体" w:hAnsi="宋体" w:cs="宋体"/>
          <w:sz w:val="24"/>
        </w:rPr>
        <w:t>⑸溴化锂主机上放溶液口将塑料管、抽溶液水泵相连接并将塑料管引至楼下。</w:t>
      </w:r>
    </w:p>
    <w:p w14:paraId="2EC0A90E">
      <w:pPr>
        <w:spacing w:line="360" w:lineRule="auto"/>
        <w:ind w:right="210" w:firstLine="480" w:firstLineChars="200"/>
        <w:rPr>
          <w:rFonts w:hint="eastAsia" w:ascii="宋体" w:hAnsi="宋体" w:cs="宋体"/>
          <w:sz w:val="24"/>
        </w:rPr>
      </w:pPr>
      <w:r>
        <w:rPr>
          <w:rFonts w:hint="eastAsia" w:ascii="宋体" w:hAnsi="宋体" w:cs="宋体"/>
          <w:sz w:val="24"/>
        </w:rPr>
        <w:t>⑹先关闭塑料管水龙头开关，检查塑料管不漏。</w:t>
      </w:r>
    </w:p>
    <w:p w14:paraId="31B0830A">
      <w:pPr>
        <w:spacing w:line="360" w:lineRule="auto"/>
        <w:ind w:right="210" w:firstLine="480" w:firstLineChars="200"/>
        <w:rPr>
          <w:rFonts w:hint="eastAsia" w:ascii="宋体" w:hAnsi="宋体" w:cs="宋体"/>
          <w:sz w:val="24"/>
        </w:rPr>
      </w:pPr>
      <w:r>
        <w:rPr>
          <w:rFonts w:hint="eastAsia" w:ascii="宋体" w:hAnsi="宋体" w:cs="宋体"/>
          <w:sz w:val="24"/>
        </w:rPr>
        <w:t>⑺排放溴化锂机组真空后打开溶液排放口并启动抽取溶液水泵。</w:t>
      </w:r>
    </w:p>
    <w:p w14:paraId="56D7A6AF">
      <w:pPr>
        <w:spacing w:line="360" w:lineRule="auto"/>
        <w:ind w:right="210" w:firstLine="480" w:firstLineChars="200"/>
        <w:rPr>
          <w:rFonts w:hint="eastAsia" w:ascii="宋体" w:hAnsi="宋体" w:cs="宋体"/>
          <w:sz w:val="24"/>
        </w:rPr>
      </w:pPr>
      <w:r>
        <w:rPr>
          <w:rFonts w:hint="eastAsia" w:ascii="宋体" w:hAnsi="宋体" w:cs="宋体"/>
          <w:sz w:val="24"/>
        </w:rPr>
        <w:t>⑻分别灌装至220L大塑料桶内。（注意：塑料桶内溶液装至离桶口30cm）</w:t>
      </w:r>
    </w:p>
    <w:p w14:paraId="7F136CE0">
      <w:pPr>
        <w:spacing w:line="360" w:lineRule="auto"/>
        <w:ind w:right="210" w:firstLine="480" w:firstLineChars="200"/>
        <w:rPr>
          <w:rFonts w:hint="eastAsia" w:ascii="宋体" w:hAnsi="宋体" w:cs="宋体"/>
          <w:sz w:val="24"/>
        </w:rPr>
      </w:pPr>
      <w:r>
        <w:rPr>
          <w:rFonts w:hint="eastAsia" w:ascii="宋体" w:hAnsi="宋体" w:cs="宋体"/>
          <w:sz w:val="24"/>
        </w:rPr>
        <w:t>⑼溶液装好后，目测检查溶液桶不渗漏。桶盖完全密封。</w:t>
      </w:r>
    </w:p>
    <w:p w14:paraId="0F122871">
      <w:pPr>
        <w:spacing w:line="360" w:lineRule="auto"/>
        <w:ind w:right="210" w:firstLine="480" w:firstLineChars="200"/>
        <w:rPr>
          <w:rFonts w:hint="eastAsia" w:ascii="宋体" w:hAnsi="宋体" w:cs="宋体"/>
          <w:sz w:val="24"/>
        </w:rPr>
      </w:pPr>
      <w:r>
        <w:rPr>
          <w:rFonts w:hint="eastAsia" w:ascii="宋体" w:hAnsi="宋体" w:cs="宋体"/>
          <w:sz w:val="24"/>
        </w:rPr>
        <w:t>⑽将装满溶液塑料桶人工装上运输车辆上运出。</w:t>
      </w:r>
    </w:p>
    <w:p w14:paraId="5C10A2B2">
      <w:pPr>
        <w:pStyle w:val="9"/>
        <w:tabs>
          <w:tab w:val="left" w:pos="0"/>
        </w:tabs>
        <w:adjustRightInd w:val="0"/>
        <w:snapToGrid w:val="0"/>
        <w:spacing w:before="0" w:beforeAutospacing="0" w:after="0" w:afterAutospacing="0" w:line="360" w:lineRule="auto"/>
        <w:ind w:left="210" w:right="210"/>
        <w:rPr>
          <w:color w:val="000000"/>
        </w:rPr>
      </w:pPr>
      <w:r>
        <w:rPr>
          <w:rFonts w:hint="eastAsia" w:eastAsia="宋体"/>
          <w:color w:val="000000"/>
        </w:rPr>
        <w:t>3</w:t>
      </w:r>
      <w:r>
        <w:rPr>
          <w:rFonts w:hint="eastAsia"/>
          <w:color w:val="000000"/>
        </w:rPr>
        <w:t>.1.2.4设备本体现场切割</w:t>
      </w:r>
    </w:p>
    <w:p w14:paraId="1D578948">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⑴旧设备解体切割使用等离子切割机，由上至下，由内之外进行。</w:t>
      </w:r>
    </w:p>
    <w:p w14:paraId="5A6BA66F">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⑵切割下来的型材分类整齐码放。</w:t>
      </w:r>
    </w:p>
    <w:p w14:paraId="7C9BAB9E">
      <w:pPr>
        <w:pStyle w:val="9"/>
        <w:tabs>
          <w:tab w:val="left" w:pos="0"/>
        </w:tabs>
        <w:adjustRightInd w:val="0"/>
        <w:snapToGrid w:val="0"/>
        <w:spacing w:before="0" w:beforeAutospacing="0" w:after="0" w:afterAutospacing="0" w:line="360" w:lineRule="auto"/>
        <w:ind w:left="210" w:right="210"/>
        <w:rPr>
          <w:color w:val="000000"/>
        </w:rPr>
      </w:pPr>
      <w:r>
        <w:rPr>
          <w:rFonts w:hint="eastAsia"/>
          <w:color w:val="000000"/>
        </w:rPr>
        <w:t>⑶切割完毕后，人工搬至货车上，用货车通过地库出入口运至场外。</w:t>
      </w:r>
    </w:p>
    <w:p w14:paraId="19FBBE94">
      <w:pPr>
        <w:pStyle w:val="9"/>
        <w:tabs>
          <w:tab w:val="left" w:pos="0"/>
        </w:tabs>
        <w:adjustRightInd w:val="0"/>
        <w:snapToGrid w:val="0"/>
        <w:spacing w:before="0" w:beforeAutospacing="0" w:after="0" w:afterAutospacing="0" w:line="360" w:lineRule="auto"/>
        <w:ind w:left="210" w:right="210"/>
        <w:rPr>
          <w:b/>
          <w:bCs/>
        </w:rPr>
      </w:pPr>
      <w:r>
        <w:rPr>
          <w:rFonts w:hint="eastAsia"/>
          <w:color w:val="000000"/>
        </w:rPr>
        <w:t>⑷设备拆除完毕后，现场卫生清理干净，为下道工序做好准备。</w:t>
      </w:r>
    </w:p>
    <w:p w14:paraId="581266D0">
      <w:pPr>
        <w:spacing w:line="360" w:lineRule="auto"/>
        <w:ind w:right="210"/>
        <w:outlineLvl w:val="3"/>
        <w:rPr>
          <w:rFonts w:hint="eastAsia" w:ascii="宋体" w:hAnsi="宋体" w:cs="宋体"/>
          <w:b/>
          <w:bCs/>
          <w:sz w:val="24"/>
        </w:rPr>
      </w:pPr>
      <w:bookmarkStart w:id="15" w:name="_Toc5635"/>
      <w:bookmarkStart w:id="16" w:name="_Toc27487"/>
      <w:bookmarkStart w:id="17" w:name="_Toc22189"/>
      <w:bookmarkStart w:id="18" w:name="_Toc25943"/>
      <w:r>
        <w:rPr>
          <w:rFonts w:hint="eastAsia" w:ascii="宋体" w:hAnsi="宋体" w:cs="宋体"/>
          <w:b/>
          <w:bCs/>
          <w:sz w:val="24"/>
        </w:rPr>
        <w:t>3.2设备场内运输、吊装</w:t>
      </w:r>
      <w:bookmarkEnd w:id="15"/>
      <w:bookmarkEnd w:id="16"/>
      <w:bookmarkEnd w:id="17"/>
      <w:bookmarkEnd w:id="18"/>
    </w:p>
    <w:p w14:paraId="522D6E52">
      <w:pPr>
        <w:spacing w:line="360" w:lineRule="auto"/>
        <w:ind w:right="210"/>
        <w:rPr>
          <w:rFonts w:hint="eastAsia" w:ascii="宋体" w:hAnsi="宋体" w:cs="宋体"/>
          <w:sz w:val="24"/>
        </w:rPr>
      </w:pPr>
      <w:bookmarkStart w:id="19" w:name="_Toc5336"/>
      <w:bookmarkStart w:id="20" w:name="_Toc22089"/>
      <w:bookmarkStart w:id="21" w:name="_Toc17342"/>
      <w:bookmarkStart w:id="22" w:name="_Toc32131"/>
      <w:bookmarkStart w:id="23" w:name="_Toc23879"/>
      <w:bookmarkStart w:id="24" w:name="_Toc21874"/>
      <w:bookmarkStart w:id="25" w:name="_Toc15814"/>
      <w:bookmarkStart w:id="26" w:name="_Toc31583"/>
      <w:bookmarkStart w:id="27" w:name="_Toc22152"/>
      <w:bookmarkStart w:id="28" w:name="_Toc10052"/>
      <w:r>
        <w:rPr>
          <w:rFonts w:hint="eastAsia" w:ascii="宋体" w:hAnsi="宋体" w:cs="宋体"/>
          <w:sz w:val="24"/>
        </w:rPr>
        <w:t>燃气热泵设备整体到货，单件最大尺2026mm*880mm*2228mm，运输重量0.91t，使用150t汽车吊进行吊装，设备由板车上吊装至屋面，直接就位至设备基础上。</w:t>
      </w:r>
    </w:p>
    <w:p w14:paraId="5E8BDD39">
      <w:pPr>
        <w:spacing w:line="360" w:lineRule="auto"/>
        <w:ind w:right="210"/>
        <w:rPr>
          <w:rFonts w:hint="eastAsia" w:ascii="宋体" w:hAnsi="宋体" w:cs="宋体"/>
          <w:sz w:val="24"/>
        </w:rPr>
      </w:pPr>
      <w:r>
        <w:rPr>
          <w:rFonts w:hint="eastAsia" w:ascii="宋体" w:hAnsi="宋体" w:cs="宋体"/>
          <w:sz w:val="24"/>
        </w:rPr>
        <w:t>3.2.1吊装施工工艺流程：</w:t>
      </w:r>
      <w:bookmarkEnd w:id="19"/>
      <w:bookmarkEnd w:id="20"/>
      <w:bookmarkEnd w:id="21"/>
      <w:bookmarkEnd w:id="22"/>
      <w:bookmarkEnd w:id="23"/>
      <w:bookmarkEnd w:id="24"/>
      <w:bookmarkEnd w:id="25"/>
      <w:bookmarkEnd w:id="26"/>
      <w:bookmarkEnd w:id="27"/>
      <w:bookmarkEnd w:id="28"/>
    </w:p>
    <w:p w14:paraId="2ED6B7EE">
      <w:pPr>
        <w:spacing w:line="360" w:lineRule="auto"/>
        <w:ind w:right="210"/>
        <w:rPr>
          <w:rFonts w:hint="eastAsia" w:ascii="宋体" w:hAnsi="宋体" w:cs="宋体"/>
          <w:sz w:val="24"/>
        </w:rPr>
      </w:pPr>
      <w:r>
        <w:rPr>
          <w:rFonts w:hint="eastAsia" w:ascii="宋体" w:hAnsi="宋体" w:cs="宋体"/>
          <w:sz w:val="24"/>
        </w:rPr>
        <w:t xml:space="preserve">  根据本工程特点需要施工工艺程序如下：</w:t>
      </w:r>
    </w:p>
    <w:p w14:paraId="331C0F1C">
      <w:pPr>
        <w:pStyle w:val="29"/>
        <w:spacing w:line="360" w:lineRule="auto"/>
        <w:ind w:right="210"/>
        <w:rPr>
          <w:rFonts w:hint="eastAsia" w:ascii="宋体" w:hAnsi="宋体" w:cs="宋体"/>
          <w:sz w:val="24"/>
        </w:rPr>
      </w:pPr>
      <w:r>
        <w:rPr>
          <w:rFonts w:hint="eastAsia" w:ascii="宋体" w:hAnsi="宋体" w:cs="宋体"/>
          <w:sz w:val="24"/>
        </w:rPr>
        <mc:AlternateContent>
          <mc:Choice Requires="wpg">
            <w:drawing>
              <wp:anchor distT="0" distB="0" distL="114300" distR="114300" simplePos="0" relativeHeight="251663360" behindDoc="0" locked="0" layoutInCell="1" allowOverlap="1">
                <wp:simplePos x="0" y="0"/>
                <wp:positionH relativeFrom="column">
                  <wp:posOffset>361950</wp:posOffset>
                </wp:positionH>
                <wp:positionV relativeFrom="paragraph">
                  <wp:posOffset>35560</wp:posOffset>
                </wp:positionV>
                <wp:extent cx="4114800" cy="2030095"/>
                <wp:effectExtent l="4445" t="4445" r="8255" b="10160"/>
                <wp:wrapNone/>
                <wp:docPr id="418" name="组合 418"/>
                <wp:cNvGraphicFramePr/>
                <a:graphic xmlns:a="http://schemas.openxmlformats.org/drawingml/2006/main">
                  <a:graphicData uri="http://schemas.microsoft.com/office/word/2010/wordprocessingGroup">
                    <wpg:wgp>
                      <wpg:cNvGrpSpPr/>
                      <wpg:grpSpPr>
                        <a:xfrm>
                          <a:off x="0" y="0"/>
                          <a:ext cx="4114800" cy="2030095"/>
                          <a:chOff x="0" y="0"/>
                          <a:chExt cx="8820" cy="3588"/>
                        </a:xfrm>
                        <a:effectLst/>
                      </wpg:grpSpPr>
                      <wps:wsp>
                        <wps:cNvPr id="419" name="Text Box 3"/>
                        <wps:cNvSpPr txBox="1"/>
                        <wps:spPr>
                          <a:xfrm>
                            <a:off x="180" y="492"/>
                            <a:ext cx="2160" cy="5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A256AB">
                              <w:pPr>
                                <w:jc w:val="center"/>
                                <w:rPr>
                                  <w:sz w:val="13"/>
                                  <w:szCs w:val="13"/>
                                </w:rPr>
                              </w:pPr>
                              <w:r>
                                <w:rPr>
                                  <w:rFonts w:hint="eastAsia"/>
                                  <w:sz w:val="13"/>
                                  <w:szCs w:val="13"/>
                                </w:rPr>
                                <w:t>施工准备，安全、技术交底</w:t>
                              </w:r>
                            </w:p>
                          </w:txbxContent>
                        </wps:txbx>
                        <wps:bodyPr upright="1"/>
                      </wps:wsp>
                      <wps:wsp>
                        <wps:cNvPr id="420" name="Line 4"/>
                        <wps:cNvCnPr/>
                        <wps:spPr>
                          <a:xfrm>
                            <a:off x="3060" y="156"/>
                            <a:ext cx="1" cy="1248"/>
                          </a:xfrm>
                          <a:prstGeom prst="line">
                            <a:avLst/>
                          </a:prstGeom>
                          <a:ln w="9525" cap="flat" cmpd="sng">
                            <a:solidFill>
                              <a:srgbClr val="000000"/>
                            </a:solidFill>
                            <a:prstDash val="solid"/>
                            <a:headEnd type="none" w="med" len="med"/>
                            <a:tailEnd type="none" w="med" len="med"/>
                          </a:ln>
                          <a:effectLst/>
                        </wps:spPr>
                        <wps:bodyPr/>
                      </wps:wsp>
                      <wps:wsp>
                        <wps:cNvPr id="421" name="Text Box 5"/>
                        <wps:cNvSpPr txBox="1"/>
                        <wps:spPr>
                          <a:xfrm>
                            <a:off x="3780" y="0"/>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4FA02F">
                              <w:pPr>
                                <w:jc w:val="center"/>
                                <w:rPr>
                                  <w:sz w:val="13"/>
                                  <w:szCs w:val="13"/>
                                </w:rPr>
                              </w:pPr>
                              <w:r>
                                <w:rPr>
                                  <w:rFonts w:hint="eastAsia"/>
                                  <w:sz w:val="13"/>
                                  <w:szCs w:val="13"/>
                                </w:rPr>
                                <w:t>吊装运输通道清理</w:t>
                              </w:r>
                              <w:r>
                                <w:rPr>
                                  <w:rFonts w:hint="eastAsia"/>
                                  <w:sz w:val="13"/>
                                  <w:szCs w:val="13"/>
                                </w:rPr>
                                <w:tab/>
                              </w:r>
                              <w:r>
                                <w:rPr>
                                  <w:rFonts w:hint="eastAsia"/>
                                  <w:sz w:val="13"/>
                                  <w:szCs w:val="13"/>
                                </w:rPr>
                                <w:tab/>
                              </w:r>
                            </w:p>
                          </w:txbxContent>
                        </wps:txbx>
                        <wps:bodyPr upright="1"/>
                      </wps:wsp>
                      <wps:wsp>
                        <wps:cNvPr id="422" name="Line 6"/>
                        <wps:cNvCnPr/>
                        <wps:spPr>
                          <a:xfrm>
                            <a:off x="3060" y="156"/>
                            <a:ext cx="720" cy="0"/>
                          </a:xfrm>
                          <a:prstGeom prst="line">
                            <a:avLst/>
                          </a:prstGeom>
                          <a:ln w="9525" cap="flat" cmpd="sng">
                            <a:solidFill>
                              <a:srgbClr val="000000"/>
                            </a:solidFill>
                            <a:prstDash val="solid"/>
                            <a:headEnd type="none" w="med" len="med"/>
                            <a:tailEnd type="triangle" w="med" len="med"/>
                          </a:ln>
                          <a:effectLst/>
                        </wps:spPr>
                        <wps:bodyPr/>
                      </wps:wsp>
                      <wps:wsp>
                        <wps:cNvPr id="423" name="Line 7"/>
                        <wps:cNvCnPr/>
                        <wps:spPr>
                          <a:xfrm>
                            <a:off x="3060" y="780"/>
                            <a:ext cx="720" cy="0"/>
                          </a:xfrm>
                          <a:prstGeom prst="line">
                            <a:avLst/>
                          </a:prstGeom>
                          <a:ln w="9525" cap="flat" cmpd="sng">
                            <a:solidFill>
                              <a:srgbClr val="000000"/>
                            </a:solidFill>
                            <a:prstDash val="solid"/>
                            <a:headEnd type="none" w="med" len="med"/>
                            <a:tailEnd type="triangle" w="med" len="med"/>
                          </a:ln>
                          <a:effectLst/>
                        </wps:spPr>
                        <wps:bodyPr/>
                      </wps:wsp>
                      <wps:wsp>
                        <wps:cNvPr id="424" name="Text Box 8"/>
                        <wps:cNvSpPr txBox="1"/>
                        <wps:spPr>
                          <a:xfrm>
                            <a:off x="3780" y="624"/>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9FD0DF">
                              <w:pPr>
                                <w:jc w:val="center"/>
                                <w:rPr>
                                  <w:sz w:val="13"/>
                                  <w:szCs w:val="13"/>
                                </w:rPr>
                              </w:pPr>
                              <w:r>
                                <w:rPr>
                                  <w:rFonts w:hint="eastAsia"/>
                                  <w:sz w:val="13"/>
                                  <w:szCs w:val="13"/>
                                </w:rPr>
                                <w:t>吊卸区域车辆清理</w:t>
                              </w:r>
                            </w:p>
                          </w:txbxContent>
                        </wps:txbx>
                        <wps:bodyPr upright="1"/>
                      </wps:wsp>
                      <wps:wsp>
                        <wps:cNvPr id="425" name="Text Box 9"/>
                        <wps:cNvSpPr txBox="1"/>
                        <wps:spPr>
                          <a:xfrm>
                            <a:off x="3780" y="1248"/>
                            <a:ext cx="23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40899E">
                              <w:pPr>
                                <w:ind w:firstLine="130" w:firstLineChars="100"/>
                                <w:rPr>
                                  <w:sz w:val="13"/>
                                  <w:szCs w:val="13"/>
                                </w:rPr>
                              </w:pPr>
                              <w:r>
                                <w:rPr>
                                  <w:rFonts w:hint="eastAsia"/>
                                  <w:sz w:val="13"/>
                                  <w:szCs w:val="13"/>
                                </w:rPr>
                                <w:t>施工现场封闭</w:t>
                              </w:r>
                            </w:p>
                          </w:txbxContent>
                        </wps:txbx>
                        <wps:bodyPr upright="1"/>
                      </wps:wsp>
                      <wps:wsp>
                        <wps:cNvPr id="426" name="Text Box 10"/>
                        <wps:cNvSpPr txBox="1"/>
                        <wps:spPr>
                          <a:xfrm>
                            <a:off x="7200" y="450"/>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C1DD30">
                              <w:pPr>
                                <w:jc w:val="center"/>
                                <w:rPr>
                                  <w:sz w:val="13"/>
                                  <w:szCs w:val="13"/>
                                </w:rPr>
                              </w:pPr>
                              <w:r>
                                <w:rPr>
                                  <w:rFonts w:hint="eastAsia"/>
                                  <w:sz w:val="13"/>
                                  <w:szCs w:val="13"/>
                                </w:rPr>
                                <w:t>吊车站位试验</w:t>
                              </w:r>
                            </w:p>
                          </w:txbxContent>
                        </wps:txbx>
                        <wps:bodyPr upright="1"/>
                      </wps:wsp>
                      <wps:wsp>
                        <wps:cNvPr id="427" name="Text Box 11"/>
                        <wps:cNvSpPr txBox="1"/>
                        <wps:spPr>
                          <a:xfrm>
                            <a:off x="7020" y="202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372CAC">
                              <w:pPr>
                                <w:jc w:val="center"/>
                                <w:rPr>
                                  <w:sz w:val="13"/>
                                  <w:szCs w:val="13"/>
                                </w:rPr>
                              </w:pPr>
                              <w:r>
                                <w:rPr>
                                  <w:rFonts w:hint="eastAsia"/>
                                  <w:sz w:val="13"/>
                                  <w:szCs w:val="13"/>
                                </w:rPr>
                                <w:t>吊车工况测试</w:t>
                              </w:r>
                            </w:p>
                          </w:txbxContent>
                        </wps:txbx>
                        <wps:bodyPr upright="1"/>
                      </wps:wsp>
                      <wps:wsp>
                        <wps:cNvPr id="428" name="Text Box 12"/>
                        <wps:cNvSpPr txBox="1"/>
                        <wps:spPr>
                          <a:xfrm>
                            <a:off x="4320" y="2028"/>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107138">
                              <w:pPr>
                                <w:jc w:val="center"/>
                                <w:rPr>
                                  <w:sz w:val="13"/>
                                  <w:szCs w:val="13"/>
                                </w:rPr>
                              </w:pPr>
                              <w:r>
                                <w:rPr>
                                  <w:rFonts w:hint="eastAsia"/>
                                  <w:sz w:val="13"/>
                                  <w:szCs w:val="13"/>
                                </w:rPr>
                                <w:t>设备运输车辆入位</w:t>
                              </w:r>
                            </w:p>
                          </w:txbxContent>
                        </wps:txbx>
                        <wps:bodyPr upright="1"/>
                      </wps:wsp>
                      <wps:wsp>
                        <wps:cNvPr id="429" name="Line 13"/>
                        <wps:cNvCnPr/>
                        <wps:spPr>
                          <a:xfrm flipH="1">
                            <a:off x="3960" y="2184"/>
                            <a:ext cx="360" cy="0"/>
                          </a:xfrm>
                          <a:prstGeom prst="line">
                            <a:avLst/>
                          </a:prstGeom>
                          <a:ln w="9525" cap="flat" cmpd="sng">
                            <a:solidFill>
                              <a:srgbClr val="000000"/>
                            </a:solidFill>
                            <a:prstDash val="solid"/>
                            <a:headEnd type="none" w="med" len="med"/>
                            <a:tailEnd type="triangle" w="med" len="med"/>
                          </a:ln>
                          <a:effectLst/>
                        </wps:spPr>
                        <wps:bodyPr/>
                      </wps:wsp>
                      <wps:wsp>
                        <wps:cNvPr id="430" name="Text Box 14"/>
                        <wps:cNvSpPr txBox="1"/>
                        <wps:spPr>
                          <a:xfrm>
                            <a:off x="2520" y="2028"/>
                            <a:ext cx="14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092332">
                              <w:pPr>
                                <w:jc w:val="center"/>
                                <w:rPr>
                                  <w:sz w:val="13"/>
                                  <w:szCs w:val="13"/>
                                </w:rPr>
                              </w:pPr>
                              <w:r>
                                <w:rPr>
                                  <w:rFonts w:hint="eastAsia"/>
                                  <w:sz w:val="13"/>
                                  <w:szCs w:val="13"/>
                                </w:rPr>
                                <w:t>设备吊装</w:t>
                              </w:r>
                            </w:p>
                          </w:txbxContent>
                        </wps:txbx>
                        <wps:bodyPr upright="1"/>
                      </wps:wsp>
                      <wps:wsp>
                        <wps:cNvPr id="431" name="Line 15"/>
                        <wps:cNvCnPr/>
                        <wps:spPr>
                          <a:xfrm>
                            <a:off x="3060" y="1404"/>
                            <a:ext cx="720" cy="0"/>
                          </a:xfrm>
                          <a:prstGeom prst="line">
                            <a:avLst/>
                          </a:prstGeom>
                          <a:ln w="9525" cap="flat" cmpd="sng">
                            <a:solidFill>
                              <a:srgbClr val="000000"/>
                            </a:solidFill>
                            <a:prstDash val="solid"/>
                            <a:headEnd type="none" w="med" len="med"/>
                            <a:tailEnd type="triangle" w="med" len="med"/>
                          </a:ln>
                          <a:effectLst/>
                        </wps:spPr>
                        <wps:bodyPr/>
                      </wps:wsp>
                      <wps:wsp>
                        <wps:cNvPr id="432" name="Line 16"/>
                        <wps:cNvCnPr/>
                        <wps:spPr>
                          <a:xfrm>
                            <a:off x="6660" y="624"/>
                            <a:ext cx="540" cy="0"/>
                          </a:xfrm>
                          <a:prstGeom prst="line">
                            <a:avLst/>
                          </a:prstGeom>
                          <a:ln w="9525" cap="flat" cmpd="sng">
                            <a:solidFill>
                              <a:srgbClr val="000000"/>
                            </a:solidFill>
                            <a:prstDash val="solid"/>
                            <a:headEnd type="none" w="med" len="med"/>
                            <a:tailEnd type="triangle" w="med" len="med"/>
                          </a:ln>
                          <a:effectLst/>
                        </wps:spPr>
                        <wps:bodyPr/>
                      </wps:wsp>
                      <wps:wsp>
                        <wps:cNvPr id="433" name="Line 17"/>
                        <wps:cNvCnPr/>
                        <wps:spPr>
                          <a:xfrm>
                            <a:off x="946" y="2496"/>
                            <a:ext cx="1" cy="624"/>
                          </a:xfrm>
                          <a:prstGeom prst="line">
                            <a:avLst/>
                          </a:prstGeom>
                          <a:ln w="9525" cap="flat" cmpd="sng">
                            <a:solidFill>
                              <a:srgbClr val="000000"/>
                            </a:solidFill>
                            <a:prstDash val="solid"/>
                            <a:headEnd type="none" w="med" len="med"/>
                            <a:tailEnd type="triangle" w="med" len="med"/>
                          </a:ln>
                          <a:effectLst/>
                        </wps:spPr>
                        <wps:bodyPr/>
                      </wps:wsp>
                      <wps:wsp>
                        <wps:cNvPr id="434" name="Text Box 18"/>
                        <wps:cNvSpPr txBox="1"/>
                        <wps:spPr>
                          <a:xfrm>
                            <a:off x="180" y="202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25140D">
                              <w:pPr>
                                <w:rPr>
                                  <w:sz w:val="13"/>
                                  <w:szCs w:val="13"/>
                                </w:rPr>
                              </w:pPr>
                              <w:r>
                                <w:rPr>
                                  <w:rFonts w:hint="eastAsia"/>
                                  <w:sz w:val="13"/>
                                  <w:szCs w:val="13"/>
                                </w:rPr>
                                <w:t>设备搬运</w:t>
                              </w:r>
                            </w:p>
                          </w:txbxContent>
                        </wps:txbx>
                        <wps:bodyPr upright="1"/>
                      </wps:wsp>
                      <wps:wsp>
                        <wps:cNvPr id="435" name="Line 19"/>
                        <wps:cNvCnPr/>
                        <wps:spPr>
                          <a:xfrm>
                            <a:off x="1980" y="3276"/>
                            <a:ext cx="1080" cy="0"/>
                          </a:xfrm>
                          <a:prstGeom prst="line">
                            <a:avLst/>
                          </a:prstGeom>
                          <a:ln w="9525" cap="flat" cmpd="sng">
                            <a:solidFill>
                              <a:srgbClr val="000000"/>
                            </a:solidFill>
                            <a:prstDash val="solid"/>
                            <a:headEnd type="none" w="med" len="med"/>
                            <a:tailEnd type="triangle" w="med" len="med"/>
                          </a:ln>
                          <a:effectLst/>
                        </wps:spPr>
                        <wps:bodyPr/>
                      </wps:wsp>
                      <wps:wsp>
                        <wps:cNvPr id="436" name="Text Box 20"/>
                        <wps:cNvSpPr txBox="1"/>
                        <wps:spPr>
                          <a:xfrm>
                            <a:off x="0" y="3120"/>
                            <a:ext cx="198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6501D5">
                              <w:pPr>
                                <w:jc w:val="center"/>
                                <w:rPr>
                                  <w:sz w:val="13"/>
                                  <w:szCs w:val="13"/>
                                </w:rPr>
                              </w:pPr>
                              <w:r>
                                <w:rPr>
                                  <w:rFonts w:hint="eastAsia"/>
                                  <w:sz w:val="13"/>
                                  <w:szCs w:val="13"/>
                                </w:rPr>
                                <w:t>设备就位</w:t>
                              </w:r>
                            </w:p>
                          </w:txbxContent>
                        </wps:txbx>
                        <wps:bodyPr upright="1"/>
                      </wps:wsp>
                      <wps:wsp>
                        <wps:cNvPr id="437" name="Text Box 23"/>
                        <wps:cNvSpPr txBox="1"/>
                        <wps:spPr>
                          <a:xfrm>
                            <a:off x="3040" y="3099"/>
                            <a:ext cx="27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5EB650">
                              <w:pPr>
                                <w:jc w:val="center"/>
                                <w:rPr>
                                  <w:sz w:val="13"/>
                                  <w:szCs w:val="13"/>
                                </w:rPr>
                              </w:pPr>
                              <w:r>
                                <w:rPr>
                                  <w:rFonts w:hint="eastAsia"/>
                                  <w:sz w:val="13"/>
                                  <w:szCs w:val="13"/>
                                </w:rPr>
                                <w:t>施工场地清理</w:t>
                              </w:r>
                            </w:p>
                          </w:txbxContent>
                        </wps:txbx>
                        <wps:bodyPr upright="1"/>
                      </wps:wsp>
                      <wps:wsp>
                        <wps:cNvPr id="438" name="Line 24"/>
                        <wps:cNvCnPr/>
                        <wps:spPr>
                          <a:xfrm>
                            <a:off x="6660" y="156"/>
                            <a:ext cx="1" cy="1248"/>
                          </a:xfrm>
                          <a:prstGeom prst="line">
                            <a:avLst/>
                          </a:prstGeom>
                          <a:ln w="9525" cap="flat" cmpd="sng">
                            <a:solidFill>
                              <a:srgbClr val="000000"/>
                            </a:solidFill>
                            <a:prstDash val="solid"/>
                            <a:headEnd type="none" w="med" len="med"/>
                            <a:tailEnd type="none" w="med" len="med"/>
                          </a:ln>
                          <a:effectLst/>
                        </wps:spPr>
                        <wps:bodyPr/>
                      </wps:wsp>
                      <wps:wsp>
                        <wps:cNvPr id="439" name="Line 25"/>
                        <wps:cNvCnPr/>
                        <wps:spPr>
                          <a:xfrm>
                            <a:off x="5940" y="156"/>
                            <a:ext cx="720" cy="0"/>
                          </a:xfrm>
                          <a:prstGeom prst="line">
                            <a:avLst/>
                          </a:prstGeom>
                          <a:ln w="9525" cap="flat" cmpd="sng">
                            <a:solidFill>
                              <a:srgbClr val="000000"/>
                            </a:solidFill>
                            <a:prstDash val="solid"/>
                            <a:headEnd type="none" w="med" len="med"/>
                            <a:tailEnd type="none" w="med" len="med"/>
                          </a:ln>
                          <a:effectLst/>
                        </wps:spPr>
                        <wps:bodyPr/>
                      </wps:wsp>
                      <wps:wsp>
                        <wps:cNvPr id="440" name="Line 26"/>
                        <wps:cNvCnPr/>
                        <wps:spPr>
                          <a:xfrm>
                            <a:off x="5940" y="780"/>
                            <a:ext cx="720" cy="0"/>
                          </a:xfrm>
                          <a:prstGeom prst="line">
                            <a:avLst/>
                          </a:prstGeom>
                          <a:ln w="9525" cap="flat" cmpd="sng">
                            <a:solidFill>
                              <a:srgbClr val="000000"/>
                            </a:solidFill>
                            <a:prstDash val="solid"/>
                            <a:headEnd type="none" w="med" len="med"/>
                            <a:tailEnd type="none" w="med" len="med"/>
                          </a:ln>
                          <a:effectLst/>
                        </wps:spPr>
                        <wps:bodyPr/>
                      </wps:wsp>
                      <wps:wsp>
                        <wps:cNvPr id="441" name="Line 27"/>
                        <wps:cNvCnPr/>
                        <wps:spPr>
                          <a:xfrm>
                            <a:off x="6120" y="1404"/>
                            <a:ext cx="540" cy="0"/>
                          </a:xfrm>
                          <a:prstGeom prst="line">
                            <a:avLst/>
                          </a:prstGeom>
                          <a:ln w="9525" cap="flat" cmpd="sng">
                            <a:solidFill>
                              <a:srgbClr val="000000"/>
                            </a:solidFill>
                            <a:prstDash val="solid"/>
                            <a:headEnd type="none" w="med" len="med"/>
                            <a:tailEnd type="none" w="med" len="med"/>
                          </a:ln>
                          <a:effectLst/>
                        </wps:spPr>
                        <wps:bodyPr/>
                      </wps:wsp>
                      <wps:wsp>
                        <wps:cNvPr id="442" name="Line 28"/>
                        <wps:cNvCnPr/>
                        <wps:spPr>
                          <a:xfrm>
                            <a:off x="2340" y="780"/>
                            <a:ext cx="720" cy="0"/>
                          </a:xfrm>
                          <a:prstGeom prst="line">
                            <a:avLst/>
                          </a:prstGeom>
                          <a:ln w="9525" cap="flat" cmpd="sng">
                            <a:solidFill>
                              <a:srgbClr val="000000"/>
                            </a:solidFill>
                            <a:prstDash val="solid"/>
                            <a:headEnd type="none" w="med" len="med"/>
                            <a:tailEnd type="none" w="med" len="med"/>
                          </a:ln>
                          <a:effectLst/>
                        </wps:spPr>
                        <wps:bodyPr/>
                      </wps:wsp>
                      <wps:wsp>
                        <wps:cNvPr id="443" name="Line 29"/>
                        <wps:cNvCnPr/>
                        <wps:spPr>
                          <a:xfrm>
                            <a:off x="7920" y="936"/>
                            <a:ext cx="1" cy="1092"/>
                          </a:xfrm>
                          <a:prstGeom prst="line">
                            <a:avLst/>
                          </a:prstGeom>
                          <a:ln w="9525" cap="flat" cmpd="sng">
                            <a:solidFill>
                              <a:srgbClr val="000000"/>
                            </a:solidFill>
                            <a:prstDash val="solid"/>
                            <a:headEnd type="none" w="med" len="med"/>
                            <a:tailEnd type="triangle" w="med" len="med"/>
                          </a:ln>
                          <a:effectLst/>
                        </wps:spPr>
                        <wps:bodyPr/>
                      </wps:wsp>
                      <wps:wsp>
                        <wps:cNvPr id="444" name="Line 30"/>
                        <wps:cNvCnPr/>
                        <wps:spPr>
                          <a:xfrm flipH="1">
                            <a:off x="1800" y="2184"/>
                            <a:ext cx="720" cy="0"/>
                          </a:xfrm>
                          <a:prstGeom prst="line">
                            <a:avLst/>
                          </a:prstGeom>
                          <a:ln w="9525" cap="flat" cmpd="sng">
                            <a:solidFill>
                              <a:srgbClr val="000000"/>
                            </a:solidFill>
                            <a:prstDash val="solid"/>
                            <a:headEnd type="none" w="med" len="med"/>
                            <a:tailEnd type="triangle" w="med" len="med"/>
                          </a:ln>
                          <a:effectLst/>
                        </wps:spPr>
                        <wps:bodyPr/>
                      </wps:wsp>
                      <wps:wsp>
                        <wps:cNvPr id="445" name="Line 31"/>
                        <wps:cNvCnPr/>
                        <wps:spPr>
                          <a:xfrm flipH="1">
                            <a:off x="6480" y="2270"/>
                            <a:ext cx="540" cy="0"/>
                          </a:xfrm>
                          <a:prstGeom prst="line">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28.5pt;margin-top:2.8pt;height:159.85pt;width:324pt;z-index:251663360;mso-width-relative:page;mso-height-relative:page;" coordsize="8820,3588" o:gfxdata="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HE6rwvYAAAACAEAAA8AAAAAAAAAAQAgAAAAIgAAAGRycy9k&#10;b3ducmV2LnhtbFBLAQIUABQAAAAIAIdO4kAFzRZCkgUAAOE9AAAOAAAAAAAAAAEAIAAAACcBAABk&#10;cnMvZTJvRG9jLnhtbFBLBQYAAAAABgAGAFkBAAArCQAAAAA=&#10;">
                <o:lock v:ext="edit" aspectratio="f"/>
                <v:shape id="Text Box 3" o:spid="_x0000_s1026" o:spt="202" type="#_x0000_t202" style="position:absolute;left:180;top:492;height:597;width:2160;" fillcolor="#FFFFFF" filled="t" stroked="t" coordsize="21600,21600" o:gfxdata="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n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BA256AB">
                        <w:pPr>
                          <w:jc w:val="center"/>
                          <w:rPr>
                            <w:sz w:val="13"/>
                            <w:szCs w:val="13"/>
                          </w:rPr>
                        </w:pPr>
                        <w:r>
                          <w:rPr>
                            <w:rFonts w:hint="eastAsia"/>
                            <w:sz w:val="13"/>
                            <w:szCs w:val="13"/>
                          </w:rPr>
                          <w:t>施工准备，安全、技术交底</w:t>
                        </w:r>
                      </w:p>
                    </w:txbxContent>
                  </v:textbox>
                </v:shape>
                <v:line id="Line 4" o:spid="_x0000_s1026" o:spt="20" style="position:absolute;left:3060;top:156;height:1248;width:1;" filled="f" stroked="t" coordsize="21600,21600" o:gfxdata="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Jmb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5" o:spid="_x0000_s1026" o:spt="202" type="#_x0000_t202" style="position:absolute;left:3780;top:0;height:468;width:2160;" fillcolor="#FFFFFF" filled="t" stroked="t" coordsize="21600,21600" o:gfxdata="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WH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1F4FA02F">
                        <w:pPr>
                          <w:jc w:val="center"/>
                          <w:rPr>
                            <w:sz w:val="13"/>
                            <w:szCs w:val="13"/>
                          </w:rPr>
                        </w:pPr>
                        <w:r>
                          <w:rPr>
                            <w:rFonts w:hint="eastAsia"/>
                            <w:sz w:val="13"/>
                            <w:szCs w:val="13"/>
                          </w:rPr>
                          <w:t>吊装运输通道清理</w:t>
                        </w:r>
                        <w:r>
                          <w:rPr>
                            <w:rFonts w:hint="eastAsia"/>
                            <w:sz w:val="13"/>
                            <w:szCs w:val="13"/>
                          </w:rPr>
                          <w:tab/>
                        </w:r>
                        <w:r>
                          <w:rPr>
                            <w:rFonts w:hint="eastAsia"/>
                            <w:sz w:val="13"/>
                            <w:szCs w:val="13"/>
                          </w:rPr>
                          <w:tab/>
                        </w:r>
                      </w:p>
                    </w:txbxContent>
                  </v:textbox>
                </v:shape>
                <v:line id="Line 6" o:spid="_x0000_s1026" o:spt="20" style="position:absolute;left:3060;top:156;height:0;width:720;" filled="f" stroked="t" coordsize="21600,21600" o:gfxdata="UEsDBAoAAAAAAIdO4kAAAAAAAAAAAAAAAAAEAAAAZHJzL1BLAwQUAAAACACHTuJAX/g6vsAAAADc&#10;AAAADwAAAGRycy9kb3ducmV2LnhtbEWPT2vCQBTE74V+h+UVequbhFJ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D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 o:spid="_x0000_s1026" o:spt="20" style="position:absolute;left:3060;top:780;height:0;width:720;" filled="f" stroked="t" coordsize="21600,21600"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8" o:spid="_x0000_s1026" o:spt="202" type="#_x0000_t202" style="position:absolute;left:3780;top:624;height:468;width:2160;" fillcolor="#FFFFFF" filled="t" stroked="t" coordsize="21600,21600" o:gfxdata="UEsDBAoAAAAAAIdO4kAAAAAAAAAAAAAAAAAEAAAAZHJzL1BLAwQUAAAACACHTuJANm7CT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k4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7C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A9FD0DF">
                        <w:pPr>
                          <w:jc w:val="center"/>
                          <w:rPr>
                            <w:sz w:val="13"/>
                            <w:szCs w:val="13"/>
                          </w:rPr>
                        </w:pPr>
                        <w:r>
                          <w:rPr>
                            <w:rFonts w:hint="eastAsia"/>
                            <w:sz w:val="13"/>
                            <w:szCs w:val="13"/>
                          </w:rPr>
                          <w:t>吊卸区域车辆清理</w:t>
                        </w:r>
                      </w:p>
                    </w:txbxContent>
                  </v:textbox>
                </v:shape>
                <v:shape id="Text Box 9" o:spid="_x0000_s1026" o:spt="202" type="#_x0000_t202" style="position:absolute;left:3780;top:1248;height:468;width:2340;" fillcolor="#FFFFFF" filled="t" stroked="t" coordsize="21600,21600" o:gfxdata="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Jn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E40899E">
                        <w:pPr>
                          <w:ind w:firstLine="130" w:firstLineChars="100"/>
                          <w:rPr>
                            <w:sz w:val="13"/>
                            <w:szCs w:val="13"/>
                          </w:rPr>
                        </w:pPr>
                        <w:r>
                          <w:rPr>
                            <w:rFonts w:hint="eastAsia"/>
                            <w:sz w:val="13"/>
                            <w:szCs w:val="13"/>
                          </w:rPr>
                          <w:t>施工现场封闭</w:t>
                        </w:r>
                      </w:p>
                    </w:txbxContent>
                  </v:textbox>
                </v:shape>
                <v:shape id="Text Box 10" o:spid="_x0000_s1026" o:spt="202" type="#_x0000_t202" style="position:absolute;left:7200;top:450;height:468;width:1620;" fillcolor="#FFFFFF" filled="t" stroked="t" coordsize="21600,21600" o:gfxdata="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DC1DD30">
                        <w:pPr>
                          <w:jc w:val="center"/>
                          <w:rPr>
                            <w:sz w:val="13"/>
                            <w:szCs w:val="13"/>
                          </w:rPr>
                        </w:pPr>
                        <w:r>
                          <w:rPr>
                            <w:rFonts w:hint="eastAsia"/>
                            <w:sz w:val="13"/>
                            <w:szCs w:val="13"/>
                          </w:rPr>
                          <w:t>吊车站位试验</w:t>
                        </w:r>
                      </w:p>
                    </w:txbxContent>
                  </v:textbox>
                </v:shape>
                <v:shape id="Text Box 11" o:spid="_x0000_s1026" o:spt="202" type="#_x0000_t202" style="position:absolute;left:7020;top:2028;height:468;width:1620;" fillcolor="#FFFFFF" filled="t" stroked="t" coordsize="21600,21600" o:gfxdata="UEsDBAoAAAAAAIdO4kAAAAAAAAAAAAAAAAAEAAAAZHJzL1BLAwQUAAAACACHTuJAxrxcO7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c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1372CAC">
                        <w:pPr>
                          <w:jc w:val="center"/>
                          <w:rPr>
                            <w:sz w:val="13"/>
                            <w:szCs w:val="13"/>
                          </w:rPr>
                        </w:pPr>
                        <w:r>
                          <w:rPr>
                            <w:rFonts w:hint="eastAsia"/>
                            <w:sz w:val="13"/>
                            <w:szCs w:val="13"/>
                          </w:rPr>
                          <w:t>吊车工况测试</w:t>
                        </w:r>
                      </w:p>
                    </w:txbxContent>
                  </v:textbox>
                </v:shape>
                <v:shape id="Text Box 12" o:spid="_x0000_s1026" o:spt="202" type="#_x0000_t202" style="position:absolute;left:4320;top:2028;height:468;width:2160;"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6107138">
                        <w:pPr>
                          <w:jc w:val="center"/>
                          <w:rPr>
                            <w:sz w:val="13"/>
                            <w:szCs w:val="13"/>
                          </w:rPr>
                        </w:pPr>
                        <w:r>
                          <w:rPr>
                            <w:rFonts w:hint="eastAsia"/>
                            <w:sz w:val="13"/>
                            <w:szCs w:val="13"/>
                          </w:rPr>
                          <w:t>设备运输车辆入位</w:t>
                        </w:r>
                      </w:p>
                    </w:txbxContent>
                  </v:textbox>
                </v:shape>
                <v:line id="Line 13" o:spid="_x0000_s1026" o:spt="20" style="position:absolute;left:3960;top:2184;flip:x;height:0;width:360;" filled="f" stroked="t" coordsize="21600,21600" o:gfxdata="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ipH+/&#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4" o:spid="_x0000_s1026" o:spt="202" type="#_x0000_t202" style="position:absolute;left:2520;top:2028;height:468;width:1440;" fillcolor="#FFFFFF" filled="t" stroked="t" coordsize="21600,21600" o:gfxdata="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xS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9092332">
                        <w:pPr>
                          <w:jc w:val="center"/>
                          <w:rPr>
                            <w:sz w:val="13"/>
                            <w:szCs w:val="13"/>
                          </w:rPr>
                        </w:pPr>
                        <w:r>
                          <w:rPr>
                            <w:rFonts w:hint="eastAsia"/>
                            <w:sz w:val="13"/>
                            <w:szCs w:val="13"/>
                          </w:rPr>
                          <w:t>设备吊装</w:t>
                        </w:r>
                      </w:p>
                    </w:txbxContent>
                  </v:textbox>
                </v:shape>
                <v:line id="Line 15" o:spid="_x0000_s1026" o:spt="20" style="position:absolute;left:3060;top:1404;height:0;width:720;" filled="f" stroked="t" coordsize="21600,21600" o:gfxdata="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8zI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6" o:spid="_x0000_s1026" o:spt="20" style="position:absolute;left:6660;top:624;height:0;width:540;"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7" o:spid="_x0000_s1026" o:spt="20" style="position:absolute;left:946;top:2496;height:624;width:1;" filled="f" stroked="t" coordsize="21600,21600" o:gfxdata="UEsDBAoAAAAAAIdO4kAAAAAAAAAAAAAAAAAEAAAAZHJzL1BLAwQUAAAACACHTuJAtW0J+L8AAADc&#10;AAAADwAAAGRycy9kb3ducmV2LnhtbEWPQWvCQBSE74L/YXmCN92kl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tCf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8" o:spid="_x0000_s1026" o:spt="202" type="#_x0000_t202" style="position:absolute;left:180;top:2028;height:468;width:1620;" fillcolor="#FFFFFF" filled="t" stroked="t" coordsize="21600,21600" o:gfxdata="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dU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525140D">
                        <w:pPr>
                          <w:rPr>
                            <w:sz w:val="13"/>
                            <w:szCs w:val="13"/>
                          </w:rPr>
                        </w:pPr>
                        <w:r>
                          <w:rPr>
                            <w:rFonts w:hint="eastAsia"/>
                            <w:sz w:val="13"/>
                            <w:szCs w:val="13"/>
                          </w:rPr>
                          <w:t>设备搬运</w:t>
                        </w:r>
                      </w:p>
                    </w:txbxContent>
                  </v:textbox>
                </v:shape>
                <v:line id="Line 19" o:spid="_x0000_s1026" o:spt="20" style="position:absolute;left:1980;top:3276;height:0;width:1080;" filled="f" stroked="t" coordsize="21600,21600" o:gfxdata="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yDQ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20" o:spid="_x0000_s1026" o:spt="202" type="#_x0000_t202" style="position:absolute;left:0;top:3120;height:468;width:1980;"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36501D5">
                        <w:pPr>
                          <w:jc w:val="center"/>
                          <w:rPr>
                            <w:sz w:val="13"/>
                            <w:szCs w:val="13"/>
                          </w:rPr>
                        </w:pPr>
                        <w:r>
                          <w:rPr>
                            <w:rFonts w:hint="eastAsia"/>
                            <w:sz w:val="13"/>
                            <w:szCs w:val="13"/>
                          </w:rPr>
                          <w:t>设备就位</w:t>
                        </w:r>
                      </w:p>
                    </w:txbxContent>
                  </v:textbox>
                </v:shape>
                <v:shape id="Text Box 23" o:spid="_x0000_s1026" o:spt="202" type="#_x0000_t202" style="position:absolute;left:3040;top:3099;height:468;width:2700;"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C5EB650">
                        <w:pPr>
                          <w:jc w:val="center"/>
                          <w:rPr>
                            <w:sz w:val="13"/>
                            <w:szCs w:val="13"/>
                          </w:rPr>
                        </w:pPr>
                        <w:r>
                          <w:rPr>
                            <w:rFonts w:hint="eastAsia"/>
                            <w:sz w:val="13"/>
                            <w:szCs w:val="13"/>
                          </w:rPr>
                          <w:t>施工场地清理</w:t>
                        </w:r>
                      </w:p>
                    </w:txbxContent>
                  </v:textbox>
                </v:shape>
                <v:line id="Line 24" o:spid="_x0000_s1026" o:spt="20" style="position:absolute;left:6660;top:156;height:1248;width:1;" filled="f" stroked="t" coordsize="21600,21600" o:gfxdata="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J/B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5940;top:156;height:0;width:720;" filled="f" stroked="t" coordsize="21600,21600" o:gfxdata="UEsDBAoAAAAAAIdO4kAAAAAAAAAAAAAAAAAEAAAAZHJzL1BLAwQUAAAACACHTuJA1sVZg8AAAADc&#10;AAAADwAAAGRycy9kb3ducmV2LnhtbEWPT2vCQBTE7wW/w/KEXqTuJha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xVmD&#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6" o:spid="_x0000_s1026" o:spt="20" style="position:absolute;left:5940;top:780;height:0;width:720;" filled="f" stroked="t" coordsize="21600,21600" o:gfxdata="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D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7" o:spid="_x0000_s1026" o:spt="20" style="position:absolute;left:6120;top:1404;height:0;width:540;" filled="f" stroked="t" coordsize="21600,21600" o:gfxdata="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Sb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8" o:spid="_x0000_s1026" o:spt="20" style="position:absolute;left:2340;top:780;height:0;width:720;" filled="f" stroked="t" coordsize="21600,21600" o:gfxdata="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7i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9" o:spid="_x0000_s1026" o:spt="20" style="position:absolute;left:7920;top:936;height:1092;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0" o:spid="_x0000_s1026" o:spt="20" style="position:absolute;left:1800;top:2184;flip:x;height:0;width:720;" filled="f" stroked="t" coordsize="21600,21600" o:gfxdata="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87k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1" o:spid="_x0000_s1026" o:spt="20" style="position:absolute;left:6480;top:2270;flip:x;height:0;width:540;" filled="f" stroked="t" coordsize="21600,21600" o:gfxdata="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cEv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65AD2117">
      <w:pPr>
        <w:spacing w:line="360" w:lineRule="auto"/>
        <w:ind w:right="210"/>
        <w:rPr>
          <w:rFonts w:hint="eastAsia" w:ascii="宋体" w:hAnsi="宋体" w:cs="宋体"/>
          <w:sz w:val="24"/>
        </w:rPr>
      </w:pPr>
    </w:p>
    <w:p w14:paraId="7D58D27B">
      <w:pPr>
        <w:spacing w:line="360" w:lineRule="auto"/>
        <w:ind w:right="210"/>
        <w:rPr>
          <w:rFonts w:hint="eastAsia" w:ascii="宋体" w:hAnsi="宋体" w:cs="宋体"/>
          <w:sz w:val="24"/>
        </w:rPr>
      </w:pPr>
    </w:p>
    <w:p w14:paraId="0451A99F">
      <w:pPr>
        <w:spacing w:line="360" w:lineRule="auto"/>
        <w:ind w:right="210"/>
        <w:rPr>
          <w:rFonts w:hint="eastAsia" w:ascii="宋体" w:hAnsi="宋体" w:cs="宋体"/>
          <w:sz w:val="24"/>
        </w:rPr>
      </w:pPr>
    </w:p>
    <w:p w14:paraId="278212D7">
      <w:pPr>
        <w:spacing w:line="360" w:lineRule="auto"/>
        <w:ind w:right="210"/>
        <w:rPr>
          <w:rFonts w:hint="eastAsia" w:ascii="宋体" w:hAnsi="宋体" w:cs="宋体"/>
          <w:sz w:val="24"/>
        </w:rPr>
      </w:pPr>
    </w:p>
    <w:p w14:paraId="4144FE0E">
      <w:pPr>
        <w:tabs>
          <w:tab w:val="left" w:pos="0"/>
        </w:tabs>
        <w:spacing w:line="360" w:lineRule="auto"/>
        <w:ind w:right="210"/>
        <w:rPr>
          <w:rFonts w:hint="eastAsia" w:ascii="宋体" w:hAnsi="宋体" w:cs="宋体"/>
          <w:sz w:val="24"/>
        </w:rPr>
      </w:pPr>
      <w:bookmarkStart w:id="29" w:name="_Toc6881"/>
      <w:bookmarkStart w:id="30" w:name="_Toc28720"/>
      <w:bookmarkStart w:id="31" w:name="_Toc8064"/>
      <w:bookmarkStart w:id="32" w:name="_Toc634"/>
      <w:bookmarkStart w:id="33" w:name="_Toc30712"/>
      <w:bookmarkStart w:id="34" w:name="_Toc18706"/>
      <w:bookmarkStart w:id="35" w:name="_Toc31364"/>
      <w:bookmarkStart w:id="36" w:name="_Toc4817"/>
      <w:bookmarkStart w:id="37" w:name="_Toc31150"/>
      <w:bookmarkStart w:id="38" w:name="_Toc19894"/>
      <w:bookmarkStart w:id="39" w:name="_Toc31945"/>
      <w:bookmarkStart w:id="40" w:name="_Toc20336"/>
      <w:bookmarkStart w:id="41" w:name="_Toc12903"/>
      <w:bookmarkStart w:id="42" w:name="_Toc26789"/>
      <w:bookmarkStart w:id="43" w:name="_Toc15452"/>
    </w:p>
    <w:p w14:paraId="28F3B081">
      <w:pPr>
        <w:tabs>
          <w:tab w:val="left" w:pos="0"/>
        </w:tabs>
        <w:spacing w:line="360" w:lineRule="auto"/>
        <w:ind w:right="210"/>
        <w:rPr>
          <w:rFonts w:hint="eastAsia" w:ascii="宋体" w:hAnsi="宋体" w:cs="宋体"/>
          <w:sz w:val="24"/>
        </w:rPr>
      </w:pPr>
    </w:p>
    <w:p w14:paraId="51B777BC">
      <w:pPr>
        <w:tabs>
          <w:tab w:val="left" w:pos="0"/>
        </w:tabs>
        <w:spacing w:line="360" w:lineRule="auto"/>
        <w:ind w:right="210"/>
        <w:rPr>
          <w:rFonts w:hint="eastAsia" w:ascii="宋体" w:hAnsi="宋体" w:cs="宋体"/>
          <w:sz w:val="24"/>
        </w:rPr>
      </w:pPr>
      <w:r>
        <w:rPr>
          <w:rFonts w:hint="eastAsia" w:ascii="宋体" w:hAnsi="宋体" w:cs="宋体"/>
          <w:sz w:val="24"/>
        </w:rPr>
        <w:t>3.2.2施工方法、操作要求、检查要求：</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03227B">
      <w:pPr>
        <w:pStyle w:val="30"/>
        <w:spacing w:after="120" w:line="360" w:lineRule="auto"/>
        <w:ind w:left="0" w:right="210" w:firstLine="480" w:firstLineChars="200"/>
        <w:rPr>
          <w:rFonts w:hint="eastAsia" w:ascii="宋体" w:hAnsi="宋体" w:cs="宋体"/>
          <w:sz w:val="24"/>
          <w:szCs w:val="24"/>
        </w:rPr>
      </w:pPr>
      <w:bookmarkStart w:id="44" w:name="_Toc22617"/>
      <w:bookmarkStart w:id="45" w:name="_Toc493790486"/>
      <w:bookmarkStart w:id="46" w:name="_Toc13176"/>
      <w:bookmarkStart w:id="47" w:name="_Toc23184"/>
      <w:bookmarkStart w:id="48" w:name="_Toc23260"/>
      <w:r>
        <w:rPr>
          <w:rFonts w:hint="eastAsia" w:ascii="宋体" w:hAnsi="宋体" w:cs="宋体"/>
          <w:sz w:val="24"/>
          <w:szCs w:val="24"/>
        </w:rPr>
        <w:t>（1）试吊装</w:t>
      </w:r>
      <w:bookmarkEnd w:id="44"/>
      <w:bookmarkEnd w:id="45"/>
      <w:bookmarkEnd w:id="46"/>
      <w:bookmarkEnd w:id="47"/>
      <w:bookmarkEnd w:id="48"/>
    </w:p>
    <w:p w14:paraId="2023A9AD">
      <w:pPr>
        <w:spacing w:after="120" w:line="360" w:lineRule="auto"/>
        <w:ind w:right="210" w:firstLine="480"/>
        <w:rPr>
          <w:rFonts w:hint="eastAsia" w:ascii="宋体" w:hAnsi="宋体" w:cs="宋体"/>
          <w:bCs/>
          <w:sz w:val="24"/>
        </w:rPr>
      </w:pPr>
      <w:r>
        <w:rPr>
          <w:rFonts w:hint="eastAsia" w:ascii="宋体" w:hAnsi="宋体" w:cs="宋体"/>
          <w:bCs/>
          <w:sz w:val="24"/>
        </w:rPr>
        <w:t>进行正式起吊前需进行试吊作业。试吊离地200mm，悬停5分钟，检查汽车吊支腿站位处的基础、钢丝绳、滑轮、制动装置等起重机完好无异常后，方可继续吊装。</w:t>
      </w:r>
    </w:p>
    <w:p w14:paraId="14DF53BF">
      <w:pPr>
        <w:pStyle w:val="12"/>
        <w:spacing w:line="360" w:lineRule="auto"/>
        <w:ind w:right="210" w:firstLine="0" w:firstLineChars="0"/>
        <w:rPr>
          <w:rFonts w:hint="eastAsia" w:ascii="宋体" w:hAnsi="宋体" w:cs="宋体"/>
          <w:szCs w:val="24"/>
        </w:rPr>
      </w:pPr>
      <w:r>
        <w:rPr>
          <w:rFonts w:hint="eastAsia" w:ascii="宋体" w:hAnsi="宋体" w:cs="宋体"/>
          <w:szCs w:val="24"/>
        </w:rPr>
        <w:t>（2）设备吊运</w:t>
      </w:r>
    </w:p>
    <w:p w14:paraId="00E72D7B">
      <w:pPr>
        <w:pStyle w:val="30"/>
        <w:spacing w:after="120" w:line="360" w:lineRule="auto"/>
        <w:ind w:right="210" w:firstLine="480"/>
        <w:rPr>
          <w:rFonts w:hint="eastAsia" w:ascii="宋体" w:hAnsi="宋体" w:cs="宋体"/>
          <w:sz w:val="24"/>
          <w:szCs w:val="24"/>
        </w:rPr>
      </w:pPr>
      <w:r>
        <w:rPr>
          <w:rFonts w:hint="eastAsia" w:ascii="宋体" w:hAnsi="宋体" w:cs="宋体"/>
          <w:sz w:val="24"/>
          <w:szCs w:val="24"/>
        </w:rPr>
        <w:t>设备吊运前，在机组的前后钢基座上各捆绑1根牵引绳控制方向，以防吊装过程中设备晃动，对设备及已完工的结构造成损坏。</w:t>
      </w:r>
      <w:r>
        <w:rPr>
          <w:rFonts w:hint="eastAsia" w:ascii="宋体" w:hAnsi="宋体" w:cs="宋体"/>
          <w:bCs/>
          <w:sz w:val="24"/>
          <w:szCs w:val="24"/>
        </w:rPr>
        <w:t>起吊时由指挥统一指挥，吊车起吊待整机离车后稳定吊装人员检查各点稳固。</w:t>
      </w:r>
      <w:r>
        <w:rPr>
          <w:rFonts w:hint="eastAsia" w:ascii="宋体" w:hAnsi="宋体" w:cs="宋体"/>
          <w:sz w:val="24"/>
          <w:szCs w:val="24"/>
        </w:rPr>
        <w:t>设备垂直吊起，直至机组抬升高度略比吊装孔洞上沿高出1米时，转动吊车壁，使机组慢慢落于地面上。</w:t>
      </w:r>
    </w:p>
    <w:p w14:paraId="6F373223">
      <w:pPr>
        <w:spacing w:before="157" w:beforeLines="50" w:after="157" w:afterLines="50" w:line="360" w:lineRule="auto"/>
        <w:ind w:right="210" w:firstLine="480" w:firstLineChars="200"/>
        <w:rPr>
          <w:rFonts w:hint="eastAsia" w:ascii="宋体" w:hAnsi="宋体" w:cs="宋体"/>
          <w:sz w:val="24"/>
        </w:rPr>
      </w:pPr>
      <w:r>
        <w:rPr>
          <w:rFonts w:hint="eastAsia" w:ascii="宋体" w:hAnsi="宋体" w:cs="宋体"/>
          <w:sz w:val="24"/>
        </w:rPr>
        <w:t>（3）设备吊装到基础上后，在设备一侧基础底座受力点靠近边缘处，利用两个鸭嘴式千斤顶(照片）将设备一端顶起5cm，设备顶起时防止预防设备移动。安放2cm减震垫，缓慢放下，再进行设备位置微调。</w:t>
      </w:r>
    </w:p>
    <w:p w14:paraId="2FFCC36F">
      <w:pPr>
        <w:spacing w:line="360" w:lineRule="auto"/>
        <w:ind w:right="210"/>
        <w:rPr>
          <w:rFonts w:hint="eastAsia" w:ascii="宋体" w:hAnsi="宋体" w:cs="宋体"/>
          <w:sz w:val="24"/>
          <w:lang w:val="zh-CN"/>
        </w:rPr>
      </w:pPr>
      <w:bookmarkStart w:id="49" w:name="_Toc4832"/>
      <w:bookmarkStart w:id="50" w:name="_Toc29343"/>
      <w:bookmarkStart w:id="51" w:name="_Toc8600"/>
      <w:bookmarkStart w:id="52" w:name="_Toc8754"/>
      <w:bookmarkStart w:id="53" w:name="_Toc25053"/>
      <w:bookmarkStart w:id="54" w:name="_Toc20252"/>
      <w:bookmarkStart w:id="55" w:name="_Toc31158"/>
      <w:bookmarkStart w:id="56" w:name="_Toc1890"/>
      <w:bookmarkStart w:id="57" w:name="_Toc20979"/>
      <w:bookmarkStart w:id="58" w:name="_Toc1400"/>
      <w:bookmarkStart w:id="59" w:name="_Toc8577"/>
      <w:bookmarkStart w:id="60" w:name="_Toc493790499"/>
      <w:bookmarkStart w:id="61" w:name="_Toc18570"/>
      <w:bookmarkStart w:id="62" w:name="_Toc3128"/>
      <w:r>
        <w:rPr>
          <w:rFonts w:hint="eastAsia" w:ascii="宋体" w:hAnsi="宋体" w:cs="宋体"/>
          <w:sz w:val="24"/>
        </w:rPr>
        <w:t>3.2.3施工</w:t>
      </w:r>
      <w:r>
        <w:rPr>
          <w:rFonts w:hint="eastAsia" w:ascii="宋体" w:hAnsi="宋体" w:cs="宋体"/>
          <w:sz w:val="24"/>
          <w:lang w:val="zh-CN"/>
        </w:rPr>
        <w:t>安全保证措施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FBE8199">
      <w:pPr>
        <w:spacing w:line="360" w:lineRule="auto"/>
        <w:ind w:right="210" w:firstLine="480" w:firstLineChars="200"/>
        <w:rPr>
          <w:rFonts w:hint="eastAsia" w:ascii="宋体" w:hAnsi="宋体" w:cs="宋体"/>
          <w:sz w:val="24"/>
          <w:lang w:val="zh-CN"/>
        </w:rPr>
      </w:pPr>
      <w:r>
        <w:rPr>
          <w:rFonts w:hint="eastAsia" w:ascii="宋体" w:hAnsi="宋体" w:cs="宋体"/>
          <w:sz w:val="24"/>
        </w:rPr>
        <w:t>起重机的吊装是特种设备作业的专业工作，全体施工人员必须严格遵守起重机械安全规程《GB/T6067-2010》，建筑安装工人安全技术操作规程，施工现场临时用电安全技术规范《JGJ46-2005》等。进入现场施工应加强组织纪律性，坚守岗位，服从指挥，特提出以下要求：</w:t>
      </w:r>
    </w:p>
    <w:p w14:paraId="2AF5BCAC">
      <w:pPr>
        <w:spacing w:line="360" w:lineRule="auto"/>
        <w:ind w:right="210"/>
        <w:jc w:val="left"/>
        <w:rPr>
          <w:rFonts w:hint="eastAsia" w:ascii="宋体" w:hAnsi="宋体" w:cs="宋体"/>
          <w:color w:val="000000"/>
          <w:sz w:val="24"/>
        </w:rPr>
      </w:pPr>
      <w:bookmarkStart w:id="63" w:name="_Toc5221"/>
      <w:bookmarkStart w:id="64" w:name="_Toc30805"/>
      <w:bookmarkStart w:id="65" w:name="_Toc5208"/>
      <w:bookmarkStart w:id="66" w:name="_Toc23533"/>
      <w:bookmarkStart w:id="67" w:name="_Toc20305155"/>
      <w:bookmarkStart w:id="68" w:name="_Toc8617"/>
      <w:bookmarkStart w:id="69" w:name="_Toc18004"/>
      <w:bookmarkStart w:id="70" w:name="_Toc13923"/>
      <w:bookmarkStart w:id="71" w:name="_Toc19813"/>
      <w:bookmarkStart w:id="72" w:name="_Toc27255"/>
      <w:bookmarkStart w:id="73" w:name="_Toc3514"/>
      <w:r>
        <w:rPr>
          <w:rFonts w:hint="eastAsia" w:ascii="宋体" w:hAnsi="宋体" w:cs="宋体"/>
          <w:color w:val="000000"/>
          <w:sz w:val="24"/>
        </w:rPr>
        <w:t>3.2.3.1组织保障措施</w:t>
      </w:r>
      <w:bookmarkEnd w:id="63"/>
      <w:bookmarkEnd w:id="64"/>
      <w:bookmarkEnd w:id="65"/>
      <w:bookmarkEnd w:id="66"/>
      <w:bookmarkEnd w:id="67"/>
      <w:bookmarkEnd w:id="68"/>
      <w:bookmarkEnd w:id="69"/>
      <w:bookmarkEnd w:id="70"/>
      <w:bookmarkEnd w:id="71"/>
      <w:bookmarkEnd w:id="72"/>
      <w:bookmarkEnd w:id="73"/>
    </w:p>
    <w:p w14:paraId="4668DEE3">
      <w:pPr>
        <w:spacing w:line="360" w:lineRule="auto"/>
        <w:ind w:right="210" w:firstLine="480" w:firstLineChars="200"/>
        <w:rPr>
          <w:rFonts w:hint="eastAsia" w:ascii="宋体" w:hAnsi="宋体" w:cs="宋体"/>
          <w:color w:val="000000"/>
          <w:sz w:val="24"/>
        </w:rPr>
      </w:pPr>
      <w:r>
        <w:rPr>
          <w:rFonts w:hint="eastAsia" w:ascii="宋体" w:hAnsi="宋体" w:cs="宋体"/>
          <w:color w:val="000000"/>
          <w:sz w:val="24"/>
        </w:rPr>
        <w:t>针对本次吊装施工的要求，建立健全组织机构，成立各职能部门，在机构组织上，确保安全目标的实现。</w:t>
      </w:r>
    </w:p>
    <w:p w14:paraId="1619FB46">
      <w:pPr>
        <w:spacing w:line="360" w:lineRule="auto"/>
        <w:ind w:right="210"/>
        <w:jc w:val="left"/>
        <w:rPr>
          <w:rFonts w:hint="eastAsia" w:ascii="宋体" w:hAnsi="宋体" w:cs="宋体"/>
          <w:sz w:val="24"/>
          <w:lang w:val="zh-CN"/>
        </w:rPr>
      </w:pPr>
      <w:bookmarkStart w:id="74" w:name="_Toc27012"/>
      <w:bookmarkStart w:id="75" w:name="_Toc19248"/>
      <w:bookmarkStart w:id="76" w:name="_Toc8693"/>
      <w:bookmarkStart w:id="77" w:name="_Toc4489"/>
      <w:bookmarkStart w:id="78" w:name="_Toc3945"/>
      <w:bookmarkStart w:id="79" w:name="_Toc20305158"/>
      <w:bookmarkStart w:id="80" w:name="_Toc32386"/>
      <w:bookmarkStart w:id="81" w:name="_Toc9177"/>
      <w:bookmarkStart w:id="82" w:name="_Toc7524"/>
      <w:bookmarkStart w:id="83" w:name="_Toc29302"/>
      <w:bookmarkStart w:id="84" w:name="_Toc19170"/>
      <w:r>
        <w:rPr>
          <w:rFonts w:hint="eastAsia" w:ascii="宋体" w:hAnsi="宋体" w:cs="宋体"/>
          <w:sz w:val="24"/>
        </w:rPr>
        <w:t>3.2.3.2技术安全措施</w:t>
      </w:r>
      <w:bookmarkEnd w:id="74"/>
      <w:bookmarkEnd w:id="75"/>
      <w:bookmarkEnd w:id="76"/>
      <w:bookmarkEnd w:id="77"/>
      <w:bookmarkEnd w:id="78"/>
      <w:bookmarkEnd w:id="79"/>
      <w:bookmarkEnd w:id="80"/>
      <w:bookmarkEnd w:id="81"/>
      <w:bookmarkEnd w:id="82"/>
      <w:bookmarkEnd w:id="83"/>
      <w:bookmarkEnd w:id="84"/>
    </w:p>
    <w:p w14:paraId="1959F78F">
      <w:pPr>
        <w:spacing w:line="360" w:lineRule="auto"/>
        <w:ind w:right="210"/>
        <w:rPr>
          <w:rFonts w:hint="eastAsia" w:ascii="宋体" w:hAnsi="宋体" w:cs="宋体"/>
          <w:sz w:val="24"/>
        </w:rPr>
      </w:pPr>
      <w:r>
        <w:rPr>
          <w:rFonts w:hint="eastAsia" w:ascii="宋体" w:hAnsi="宋体" w:cs="宋体"/>
          <w:sz w:val="24"/>
        </w:rPr>
        <w:t>⑴吊装前应待有效切实可行的方案批准后进行施工，明确起重吊装安全技术要点和安全技术措施。 </w:t>
      </w:r>
    </w:p>
    <w:p w14:paraId="4EBCA6F1">
      <w:pPr>
        <w:spacing w:before="156" w:after="156" w:line="360" w:lineRule="auto"/>
        <w:ind w:left="450" w:right="210" w:hanging="240"/>
        <w:rPr>
          <w:rFonts w:hint="eastAsia" w:ascii="宋体" w:hAnsi="宋体" w:cs="宋体"/>
          <w:sz w:val="24"/>
        </w:rPr>
      </w:pPr>
      <w:r>
        <w:rPr>
          <w:rFonts w:hint="eastAsia" w:ascii="宋体" w:hAnsi="宋体" w:cs="宋体"/>
          <w:sz w:val="24"/>
        </w:rPr>
        <w:t>⑵吊装前作业人员要认真学习吊装方案的内容，对现场工人进行安全教育，熟悉现场环境。做好吊装前的安全技术交底工作，制定安全防范措施。</w:t>
      </w:r>
    </w:p>
    <w:p w14:paraId="49E49584">
      <w:pPr>
        <w:spacing w:before="156" w:after="156" w:line="360" w:lineRule="auto"/>
        <w:ind w:left="450" w:right="210" w:hanging="240"/>
        <w:rPr>
          <w:rFonts w:hint="eastAsia" w:ascii="宋体" w:hAnsi="宋体" w:cs="宋体"/>
          <w:sz w:val="24"/>
        </w:rPr>
      </w:pPr>
      <w:r>
        <w:rPr>
          <w:rFonts w:hint="eastAsia" w:ascii="宋体" w:hAnsi="宋体" w:cs="宋体"/>
          <w:sz w:val="24"/>
        </w:rPr>
        <w:t>⑶吊装现场应有专人负责管理，责任到人。以保证吊装顺利进行。吊装作业人员必须持有特殊工种作业证。 </w:t>
      </w:r>
    </w:p>
    <w:p w14:paraId="08755CCE">
      <w:pPr>
        <w:spacing w:line="360" w:lineRule="auto"/>
        <w:ind w:left="450" w:right="210" w:hanging="240"/>
        <w:rPr>
          <w:rFonts w:hint="eastAsia" w:ascii="宋体" w:hAnsi="宋体" w:cs="宋体"/>
          <w:sz w:val="24"/>
        </w:rPr>
      </w:pPr>
      <w:r>
        <w:rPr>
          <w:rFonts w:hint="eastAsia" w:ascii="宋体" w:hAnsi="宋体" w:cs="宋体"/>
          <w:sz w:val="24"/>
        </w:rPr>
        <w:t>⑷施工现场的各种安全管理措施和制度必须到位和得到落实，做到认真抓、认真管。</w:t>
      </w:r>
    </w:p>
    <w:p w14:paraId="1977FC4A">
      <w:pPr>
        <w:spacing w:line="360" w:lineRule="auto"/>
        <w:ind w:left="450" w:right="210" w:hanging="240"/>
        <w:rPr>
          <w:rFonts w:hint="eastAsia" w:ascii="宋体" w:hAnsi="宋体" w:cs="宋体"/>
          <w:sz w:val="24"/>
        </w:rPr>
      </w:pPr>
      <w:r>
        <w:rPr>
          <w:rFonts w:hint="eastAsia" w:ascii="宋体" w:hAnsi="宋体" w:cs="宋体"/>
          <w:sz w:val="24"/>
        </w:rPr>
        <w:t>⑸各专业工长在要求工人施工前，必须认真地做好安全技术交底，并贯彻到施工班组的每一个人，并对实施工作负责；交底应分方案交底和安全技术交底。安全技术交底中人员分工要明确，由谁统一指挥、由谁负责牵引倒链、由谁负责地坦克方向等要明确。</w:t>
      </w:r>
    </w:p>
    <w:p w14:paraId="4CAD99C3">
      <w:pPr>
        <w:spacing w:line="360" w:lineRule="auto"/>
        <w:ind w:left="450" w:right="210" w:hanging="240"/>
        <w:rPr>
          <w:rFonts w:hint="eastAsia" w:ascii="宋体" w:hAnsi="宋体" w:cs="宋体"/>
          <w:sz w:val="24"/>
        </w:rPr>
      </w:pPr>
      <w:r>
        <w:rPr>
          <w:rFonts w:hint="eastAsia" w:ascii="宋体" w:hAnsi="宋体" w:cs="宋体"/>
          <w:sz w:val="24"/>
        </w:rPr>
        <w:t>⑹对现场的机械设备、电气设备、和各种防护设施必须认真地办理验收手续，不符合安全要求的严禁投入使用。</w:t>
      </w:r>
    </w:p>
    <w:p w14:paraId="34B5389B">
      <w:pPr>
        <w:spacing w:line="360" w:lineRule="auto"/>
        <w:ind w:left="450" w:right="210" w:hanging="240"/>
        <w:rPr>
          <w:rFonts w:hint="eastAsia" w:ascii="宋体" w:hAnsi="宋体" w:cs="宋体"/>
          <w:sz w:val="24"/>
        </w:rPr>
      </w:pPr>
      <w:r>
        <w:rPr>
          <w:rFonts w:hint="eastAsia" w:ascii="宋体" w:hAnsi="宋体" w:cs="宋体"/>
          <w:sz w:val="24"/>
        </w:rPr>
        <w:t>⑺对进入施工现场的安全防护材料和防护用品进行严格的验收和把关，对不符合安全要求的严禁进入现场投入使用。</w:t>
      </w:r>
    </w:p>
    <w:p w14:paraId="19701EDC">
      <w:pPr>
        <w:spacing w:line="360" w:lineRule="auto"/>
        <w:ind w:left="450" w:right="210" w:hanging="240"/>
        <w:rPr>
          <w:rFonts w:hint="eastAsia" w:ascii="宋体" w:hAnsi="宋体" w:cs="宋体"/>
          <w:sz w:val="24"/>
        </w:rPr>
      </w:pPr>
      <w:r>
        <w:rPr>
          <w:rFonts w:hint="eastAsia" w:ascii="宋体" w:hAnsi="宋体" w:cs="宋体"/>
          <w:sz w:val="24"/>
        </w:rPr>
        <w:t>⑻安全站位：在起重作业中，有些位置十分危险，危险区域设置警戒线及警戒标识，如吊杆下、吊物下、被吊物起吊前区、站在斜拉的吊钩受力方向等，如果处在这些位置上，一旦发生危险极不易躲开。所以起重作业人员的站位非常重要，不但自己要时刻注意，还需要互相提醒，检查落实，以防不测。</w:t>
      </w:r>
    </w:p>
    <w:p w14:paraId="1218D460">
      <w:pPr>
        <w:spacing w:line="360" w:lineRule="auto"/>
        <w:ind w:left="450" w:right="210" w:hanging="240"/>
        <w:rPr>
          <w:rFonts w:hint="eastAsia" w:ascii="宋体" w:hAnsi="宋体" w:cs="宋体"/>
          <w:sz w:val="24"/>
        </w:rPr>
      </w:pPr>
      <w:r>
        <w:rPr>
          <w:rFonts w:hint="eastAsia" w:ascii="宋体" w:hAnsi="宋体" w:cs="宋体"/>
          <w:sz w:val="24"/>
        </w:rPr>
        <w:t>⑼监督和指导工人对安全防护用品的正确使用和佩戴。</w:t>
      </w:r>
    </w:p>
    <w:p w14:paraId="5B903607">
      <w:pPr>
        <w:spacing w:line="360" w:lineRule="auto"/>
        <w:ind w:left="450" w:right="210" w:hanging="240"/>
        <w:rPr>
          <w:rFonts w:hint="eastAsia" w:ascii="宋体" w:hAnsi="宋体" w:cs="宋体"/>
          <w:sz w:val="24"/>
        </w:rPr>
      </w:pPr>
      <w:r>
        <w:rPr>
          <w:rFonts w:hint="eastAsia" w:ascii="宋体" w:hAnsi="宋体" w:cs="宋体"/>
          <w:sz w:val="24"/>
        </w:rPr>
        <w:t>⑽在吊装作业中，应严格遵守安全“十不吊”要求：</w:t>
      </w:r>
    </w:p>
    <w:p w14:paraId="17876BEB">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信号指挥不明不准吊； </w:t>
      </w:r>
    </w:p>
    <w:p w14:paraId="722DCDF9">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斜牵斜挂不准吊；</w:t>
      </w:r>
    </w:p>
    <w:p w14:paraId="4067C87E">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吊物重量不明或超负荷不准吊；</w:t>
      </w:r>
    </w:p>
    <w:p w14:paraId="57E031F0">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散物捆扎不牢或物料装放过满不准吊；</w:t>
      </w:r>
    </w:p>
    <w:p w14:paraId="27642F8F">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吊物上有人不准吊；</w:t>
      </w:r>
    </w:p>
    <w:p w14:paraId="496F592C">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埋在地下物不准吊；</w:t>
      </w:r>
    </w:p>
    <w:p w14:paraId="31B385AC">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安全装置失灵或带病不准吊；</w:t>
      </w:r>
    </w:p>
    <w:p w14:paraId="59A3CF11">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现场光线阴暗看不清吊物起落点不准吊；</w:t>
      </w:r>
    </w:p>
    <w:p w14:paraId="76941059">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五级以上强风不准吊。</w:t>
      </w:r>
    </w:p>
    <w:p w14:paraId="426F0761">
      <w:pPr>
        <w:numPr>
          <w:ilvl w:val="0"/>
          <w:numId w:val="7"/>
        </w:numPr>
        <w:spacing w:before="156" w:after="156" w:line="360" w:lineRule="auto"/>
        <w:ind w:left="346" w:right="210" w:hanging="136"/>
        <w:rPr>
          <w:rFonts w:hint="eastAsia" w:ascii="宋体" w:hAnsi="宋体" w:cs="宋体"/>
          <w:sz w:val="24"/>
        </w:rPr>
      </w:pPr>
      <w:r>
        <w:rPr>
          <w:rFonts w:hint="eastAsia" w:ascii="宋体" w:hAnsi="宋体" w:cs="宋体"/>
          <w:sz w:val="24"/>
        </w:rPr>
        <w:t>安全标志，吊装区域或危险部位施工，有明显的警示标志。 </w:t>
      </w:r>
    </w:p>
    <w:p w14:paraId="2E1B51E8">
      <w:pPr>
        <w:spacing w:line="360" w:lineRule="auto"/>
        <w:ind w:right="210"/>
        <w:jc w:val="left"/>
        <w:rPr>
          <w:rFonts w:hint="eastAsia" w:ascii="宋体" w:hAnsi="宋体" w:cs="宋体"/>
          <w:sz w:val="24"/>
          <w:lang w:val="zh-CN"/>
        </w:rPr>
      </w:pPr>
      <w:bookmarkStart w:id="85" w:name="_Toc6818"/>
      <w:bookmarkStart w:id="86" w:name="_Toc20305159"/>
      <w:bookmarkStart w:id="87" w:name="_Toc17350"/>
      <w:bookmarkStart w:id="88" w:name="_Toc31384"/>
      <w:bookmarkStart w:id="89" w:name="_Toc18971"/>
      <w:bookmarkStart w:id="90" w:name="_Toc3346"/>
      <w:bookmarkStart w:id="91" w:name="_Toc8249"/>
      <w:bookmarkStart w:id="92" w:name="_Toc1235"/>
      <w:bookmarkStart w:id="93" w:name="_Toc1104"/>
      <w:bookmarkStart w:id="94" w:name="_Toc20311"/>
      <w:bookmarkStart w:id="95" w:name="_Toc29225"/>
      <w:r>
        <w:rPr>
          <w:rFonts w:hint="eastAsia" w:ascii="宋体" w:hAnsi="宋体" w:cs="宋体"/>
          <w:sz w:val="24"/>
        </w:rPr>
        <w:t>3.2.3.3监测监控措施</w:t>
      </w:r>
      <w:bookmarkEnd w:id="85"/>
      <w:bookmarkEnd w:id="86"/>
      <w:bookmarkEnd w:id="87"/>
      <w:bookmarkEnd w:id="88"/>
      <w:bookmarkEnd w:id="89"/>
      <w:bookmarkEnd w:id="90"/>
      <w:bookmarkEnd w:id="91"/>
      <w:bookmarkEnd w:id="92"/>
      <w:bookmarkEnd w:id="93"/>
      <w:bookmarkEnd w:id="94"/>
      <w:bookmarkEnd w:id="95"/>
    </w:p>
    <w:p w14:paraId="34F57399">
      <w:pPr>
        <w:spacing w:before="156" w:after="156" w:line="360" w:lineRule="auto"/>
        <w:ind w:right="210"/>
        <w:rPr>
          <w:rFonts w:hint="eastAsia" w:ascii="宋体" w:hAnsi="宋体" w:cs="宋体"/>
          <w:sz w:val="24"/>
        </w:rPr>
      </w:pPr>
      <w:r>
        <w:rPr>
          <w:rFonts w:hint="eastAsia" w:ascii="宋体" w:hAnsi="宋体" w:cs="宋体"/>
          <w:sz w:val="24"/>
        </w:rPr>
        <w:t>⑴吊装作业前，应预先在吊装现场设置安全警戒标志并设专人监护，非施工人员禁止入内。吊装作业人员必须佩带安全帽，悬吊重物下方严禁站人、通行和工作。</w:t>
      </w:r>
    </w:p>
    <w:p w14:paraId="75C67FEA">
      <w:pPr>
        <w:spacing w:before="156" w:after="156" w:line="360" w:lineRule="auto"/>
        <w:ind w:right="210"/>
        <w:rPr>
          <w:rFonts w:hint="eastAsia" w:ascii="宋体" w:hAnsi="宋体" w:cs="宋体"/>
          <w:sz w:val="24"/>
        </w:rPr>
      </w:pPr>
      <w:r>
        <w:rPr>
          <w:rFonts w:hint="eastAsia" w:ascii="宋体" w:hAnsi="宋体" w:cs="宋体"/>
          <w:sz w:val="24"/>
        </w:rPr>
        <w:t>⑵设备吊装前应进行试吊，可吊起离地面平面200mm左右经检查各部位正常，才可进行正式吊装。 </w:t>
      </w:r>
    </w:p>
    <w:p w14:paraId="5749A163">
      <w:pPr>
        <w:spacing w:before="156" w:after="156" w:line="360" w:lineRule="auto"/>
        <w:ind w:right="210"/>
        <w:rPr>
          <w:rFonts w:hint="eastAsia" w:ascii="宋体" w:hAnsi="宋体" w:cs="宋体"/>
          <w:sz w:val="24"/>
        </w:rPr>
      </w:pPr>
      <w:r>
        <w:rPr>
          <w:rFonts w:hint="eastAsia" w:ascii="宋体" w:hAnsi="宋体" w:cs="宋体"/>
          <w:sz w:val="24"/>
        </w:rPr>
        <w:t>⑶吊装作业中，应有足够的照明，室外作业遇到暴雨、大雾及四级以上大风时，应停止作业。</w:t>
      </w:r>
    </w:p>
    <w:p w14:paraId="3A6BC279">
      <w:pPr>
        <w:spacing w:before="156" w:after="156" w:line="360" w:lineRule="auto"/>
        <w:ind w:right="210"/>
        <w:rPr>
          <w:rFonts w:hint="eastAsia" w:ascii="宋体" w:hAnsi="宋体" w:cs="宋体"/>
          <w:sz w:val="24"/>
        </w:rPr>
      </w:pPr>
      <w:r>
        <w:rPr>
          <w:rFonts w:hint="eastAsia" w:ascii="宋体" w:hAnsi="宋体" w:cs="宋体"/>
          <w:sz w:val="24"/>
        </w:rPr>
        <w:t>⑷吊装作业前，应对起重吊装设备、钢丝绳、倒链、吊钩、牵引绳等各种机具进行检查，必须保证安全可靠。 </w:t>
      </w:r>
    </w:p>
    <w:p w14:paraId="5F2992C3">
      <w:pPr>
        <w:spacing w:before="156" w:after="156" w:line="360" w:lineRule="auto"/>
        <w:ind w:right="210"/>
        <w:rPr>
          <w:rFonts w:hint="eastAsia" w:ascii="宋体" w:hAnsi="宋体" w:cs="宋体"/>
          <w:sz w:val="24"/>
        </w:rPr>
      </w:pPr>
      <w:r>
        <w:rPr>
          <w:rFonts w:hint="eastAsia" w:ascii="宋体" w:hAnsi="宋体" w:cs="宋体"/>
          <w:sz w:val="24"/>
        </w:rPr>
        <w:t>⑸吊装作业时，必须分工明确、坚守岗位。 </w:t>
      </w:r>
    </w:p>
    <w:p w14:paraId="0828A546">
      <w:pPr>
        <w:spacing w:before="156" w:after="156" w:line="360" w:lineRule="auto"/>
        <w:ind w:right="210"/>
        <w:rPr>
          <w:rFonts w:hint="eastAsia" w:ascii="宋体" w:hAnsi="宋体" w:cs="宋体"/>
          <w:sz w:val="24"/>
        </w:rPr>
      </w:pPr>
      <w:r>
        <w:rPr>
          <w:rFonts w:hint="eastAsia" w:ascii="宋体" w:hAnsi="宋体" w:cs="宋体"/>
          <w:sz w:val="24"/>
        </w:rPr>
        <w:t>⑹吊装作业前必须对各种起重吊装机械的运行部位、安全装置以及吊具、索具进行详细的安全检查，吊装设备的安全装置要灵敏可靠。 </w:t>
      </w:r>
    </w:p>
    <w:p w14:paraId="373606F1">
      <w:pPr>
        <w:spacing w:before="156" w:after="156" w:line="360" w:lineRule="auto"/>
        <w:ind w:right="210"/>
        <w:rPr>
          <w:rFonts w:hint="eastAsia" w:ascii="宋体" w:hAnsi="宋体" w:cs="宋体"/>
          <w:sz w:val="24"/>
        </w:rPr>
      </w:pPr>
      <w:r>
        <w:rPr>
          <w:rFonts w:hint="eastAsia" w:ascii="宋体" w:hAnsi="宋体" w:cs="宋体"/>
          <w:sz w:val="24"/>
        </w:rPr>
        <w:t>⑺任何人不得随同吊装重物或吊装机械升降。 </w:t>
      </w:r>
    </w:p>
    <w:p w14:paraId="7EA6F764">
      <w:pPr>
        <w:spacing w:before="156" w:after="156" w:line="360" w:lineRule="auto"/>
        <w:ind w:right="210"/>
        <w:rPr>
          <w:rFonts w:hint="eastAsia" w:ascii="宋体" w:hAnsi="宋体" w:cs="宋体"/>
          <w:sz w:val="24"/>
        </w:rPr>
      </w:pPr>
      <w:r>
        <w:rPr>
          <w:rFonts w:hint="eastAsia" w:ascii="宋体" w:hAnsi="宋体" w:cs="宋体"/>
          <w:sz w:val="24"/>
        </w:rPr>
        <w:t>⑻吊装作业现场的吊绳索、缆风绳、拖拉绳等要避免同带电线路接触，并保持安全距离。 </w:t>
      </w:r>
    </w:p>
    <w:p w14:paraId="4653E263">
      <w:pPr>
        <w:spacing w:before="156" w:after="156" w:line="360" w:lineRule="auto"/>
        <w:ind w:right="210"/>
        <w:rPr>
          <w:rFonts w:hint="eastAsia" w:ascii="宋体" w:hAnsi="宋体" w:cs="宋体"/>
          <w:sz w:val="24"/>
        </w:rPr>
      </w:pPr>
      <w:r>
        <w:rPr>
          <w:rFonts w:hint="eastAsia" w:ascii="宋体" w:hAnsi="宋体" w:cs="宋体"/>
          <w:sz w:val="24"/>
        </w:rPr>
        <w:t>⑼吊装操作人员要持证上岗，严格遵守起重机械的操作规程，吊装作业时，必须按规定负荷进行吊装，吊具、索具经计算选择使用，严禁超负荷运行。所吊重物接近或达到额定起重吊装能力时，应检查制动器，用低高度、短行程试吊后，再平稳吊起。 </w:t>
      </w:r>
    </w:p>
    <w:p w14:paraId="15851BEC">
      <w:pPr>
        <w:spacing w:before="156" w:after="156" w:line="360" w:lineRule="auto"/>
        <w:ind w:right="210"/>
        <w:rPr>
          <w:rFonts w:hint="eastAsia" w:ascii="宋体" w:hAnsi="宋体" w:cs="宋体"/>
          <w:sz w:val="24"/>
        </w:rPr>
      </w:pPr>
      <w:r>
        <w:rPr>
          <w:rFonts w:hint="eastAsia" w:ascii="宋体" w:hAnsi="宋体" w:cs="宋体"/>
          <w:sz w:val="24"/>
        </w:rPr>
        <w:t>⑽平移过程中用的材料如钢丝绳、滑车、卸扣等应经检验合格方能使用；</w:t>
      </w:r>
    </w:p>
    <w:p w14:paraId="42345C84">
      <w:pPr>
        <w:spacing w:before="156" w:after="156" w:line="360" w:lineRule="auto"/>
        <w:ind w:right="210"/>
        <w:rPr>
          <w:rFonts w:hint="eastAsia" w:ascii="宋体" w:hAnsi="宋体" w:cs="宋体"/>
          <w:sz w:val="24"/>
        </w:rPr>
      </w:pPr>
      <w:r>
        <w:rPr>
          <w:rFonts w:hint="eastAsia" w:ascii="宋体" w:hAnsi="宋体" w:cs="宋体"/>
          <w:sz w:val="24"/>
        </w:rPr>
        <w:t>⑾平移过程中捆扎一定要结实，防止在滑移过程中滑移；</w:t>
      </w:r>
    </w:p>
    <w:p w14:paraId="7C1488C2">
      <w:pPr>
        <w:spacing w:before="156" w:after="156" w:line="360" w:lineRule="auto"/>
        <w:ind w:right="210"/>
        <w:rPr>
          <w:rFonts w:hint="eastAsia" w:ascii="宋体" w:hAnsi="宋体" w:cs="宋体"/>
          <w:sz w:val="24"/>
        </w:rPr>
      </w:pPr>
      <w:r>
        <w:rPr>
          <w:rFonts w:hint="eastAsia" w:ascii="宋体" w:hAnsi="宋体" w:cs="宋体"/>
          <w:sz w:val="24"/>
        </w:rPr>
        <w:t>⑿在施工过程中，起重工及有关技术人员一定要按照有关规程进行，确保在施工过程中的绝</w:t>
      </w:r>
      <w:bookmarkStart w:id="96" w:name="_Toc469933020"/>
      <w:r>
        <w:rPr>
          <w:rFonts w:hint="eastAsia" w:ascii="宋体" w:hAnsi="宋体" w:cs="宋体"/>
          <w:sz w:val="24"/>
        </w:rPr>
        <w:t>对安全，同时在施工时应有明显安全标志，防止其他人员进入施工现场。</w:t>
      </w:r>
    </w:p>
    <w:p w14:paraId="4E361982">
      <w:pPr>
        <w:spacing w:line="360" w:lineRule="auto"/>
        <w:ind w:right="210"/>
        <w:outlineLvl w:val="3"/>
        <w:rPr>
          <w:rFonts w:hint="eastAsia" w:ascii="宋体" w:hAnsi="宋体" w:cs="宋体"/>
          <w:b/>
          <w:bCs/>
          <w:sz w:val="24"/>
        </w:rPr>
      </w:pPr>
      <w:bookmarkStart w:id="97" w:name="_Toc30793"/>
      <w:bookmarkStart w:id="98" w:name="_Toc11089"/>
      <w:bookmarkStart w:id="99" w:name="_Toc6804"/>
      <w:bookmarkStart w:id="100" w:name="_Toc13076"/>
      <w:r>
        <w:rPr>
          <w:rFonts w:hint="eastAsia" w:ascii="宋体" w:hAnsi="宋体" w:cs="宋体"/>
          <w:b/>
          <w:bCs/>
          <w:sz w:val="24"/>
        </w:rPr>
        <w:t>3.3设备安装</w:t>
      </w:r>
      <w:bookmarkEnd w:id="97"/>
      <w:bookmarkEnd w:id="98"/>
      <w:bookmarkEnd w:id="99"/>
      <w:bookmarkEnd w:id="100"/>
    </w:p>
    <w:p w14:paraId="76AFBED6">
      <w:pPr>
        <w:spacing w:line="360" w:lineRule="auto"/>
        <w:ind w:right="210" w:firstLine="482"/>
        <w:rPr>
          <w:rFonts w:hint="eastAsia" w:ascii="宋体" w:hAnsi="宋体" w:cs="宋体"/>
          <w:bCs/>
          <w:sz w:val="24"/>
        </w:rPr>
      </w:pPr>
      <w:r>
        <w:rPr>
          <w:rFonts w:hint="eastAsia" w:ascii="宋体" w:hAnsi="宋体" w:cs="宋体"/>
          <w:bCs/>
          <w:sz w:val="24"/>
        </w:rPr>
        <mc:AlternateContent>
          <mc:Choice Requires="wps">
            <w:drawing>
              <wp:anchor distT="0" distB="0" distL="114300" distR="114300" simplePos="0" relativeHeight="251664384" behindDoc="0" locked="0" layoutInCell="1" allowOverlap="1">
                <wp:simplePos x="0" y="0"/>
                <wp:positionH relativeFrom="column">
                  <wp:posOffset>2114550</wp:posOffset>
                </wp:positionH>
                <wp:positionV relativeFrom="paragraph">
                  <wp:posOffset>463550</wp:posOffset>
                </wp:positionV>
                <wp:extent cx="1143000" cy="288290"/>
                <wp:effectExtent l="4445" t="4445" r="8255" b="12065"/>
                <wp:wrapNone/>
                <wp:docPr id="446" name="矩形 446"/>
                <wp:cNvGraphicFramePr/>
                <a:graphic xmlns:a="http://schemas.openxmlformats.org/drawingml/2006/main">
                  <a:graphicData uri="http://schemas.microsoft.com/office/word/2010/wordprocessingShape">
                    <wps:wsp>
                      <wps:cNvSpPr/>
                      <wps:spPr>
                        <a:xfrm>
                          <a:off x="0" y="0"/>
                          <a:ext cx="11430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C97F60">
                            <w:pPr>
                              <w:jc w:val="center"/>
                              <w:rPr>
                                <w:szCs w:val="21"/>
                              </w:rPr>
                            </w:pPr>
                            <w:r>
                              <w:rPr>
                                <w:rFonts w:hint="eastAsia"/>
                                <w:szCs w:val="21"/>
                              </w:rPr>
                              <w:t>施工准备</w:t>
                            </w:r>
                          </w:p>
                        </w:txbxContent>
                      </wps:txbx>
                      <wps:bodyPr upright="1"/>
                    </wps:wsp>
                  </a:graphicData>
                </a:graphic>
              </wp:anchor>
            </w:drawing>
          </mc:Choice>
          <mc:Fallback>
            <w:pict>
              <v:rect id="_x0000_s1026" o:spid="_x0000_s1026" o:spt="1" style="position:absolute;left:0pt;margin-left:166.5pt;margin-top:36.5pt;height:22.7pt;width:90pt;z-index:251664384;mso-width-relative:page;mso-height-relative:page;" fillcolor="#FFFFFF" filled="t" stroked="t" coordsize="21600,21600" o:gfxdata="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5h9LYAAAACgEAAA8AAAAAAAAAAQAgAAAAIgAA&#10;AGRycy9kb3ducmV2LnhtbFBLAQIUABQAAAAIAIdO4kAwpyC7CAIAAC0EAAAOAAAAAAAAAAEAIAAA&#10;ACcBAABkcnMvZTJvRG9jLnhtbFBLBQYAAAAABgAGAFkBAAChBQAAAAA=&#10;">
                <v:fill on="t" focussize="0,0"/>
                <v:stroke color="#000000" joinstyle="miter"/>
                <v:imagedata o:title=""/>
                <o:lock v:ext="edit" aspectratio="f"/>
                <v:textbox>
                  <w:txbxContent>
                    <w:p w14:paraId="62C97F60">
                      <w:pPr>
                        <w:jc w:val="center"/>
                        <w:rPr>
                          <w:szCs w:val="21"/>
                        </w:rPr>
                      </w:pPr>
                      <w:r>
                        <w:rPr>
                          <w:rFonts w:hint="eastAsia"/>
                          <w:szCs w:val="21"/>
                        </w:rPr>
                        <w:t>施工准备</w:t>
                      </w:r>
                    </w:p>
                  </w:txbxContent>
                </v:textbox>
              </v:rect>
            </w:pict>
          </mc:Fallback>
        </mc:AlternateContent>
      </w:r>
      <w:r>
        <w:rPr>
          <w:rFonts w:hint="eastAsia" w:ascii="宋体" w:hAnsi="宋体" w:cs="宋体"/>
          <w:bCs/>
          <w:sz w:val="24"/>
        </w:rPr>
        <w:t>3.3.1设备安装</w:t>
      </w:r>
      <w:bookmarkEnd w:id="96"/>
      <w:r>
        <w:rPr>
          <w:rFonts w:hint="eastAsia" w:ascii="宋体" w:hAnsi="宋体" w:cs="宋体"/>
          <w:bCs/>
          <w:sz w:val="24"/>
        </w:rPr>
        <w:t>的程序</w:t>
      </w:r>
    </w:p>
    <w:p w14:paraId="1E1DAB31">
      <w:pPr>
        <w:spacing w:line="360" w:lineRule="auto"/>
        <w:ind w:right="210" w:firstLine="482"/>
        <w:rPr>
          <w:rFonts w:hint="eastAsia" w:ascii="宋体" w:hAnsi="宋体" w:cs="宋体"/>
          <w:sz w:val="24"/>
        </w:rPr>
      </w:pPr>
    </w:p>
    <w:p w14:paraId="0CC7D0F1">
      <w:pPr>
        <w:spacing w:line="360" w:lineRule="auto"/>
        <w:ind w:right="21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123190</wp:posOffset>
                </wp:positionV>
                <wp:extent cx="0" cy="198120"/>
                <wp:effectExtent l="4445" t="0" r="8255" b="5080"/>
                <wp:wrapNone/>
                <wp:docPr id="447" name="直接连接符 447"/>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07pt;margin-top:9.7pt;height:15.6pt;width:0pt;z-index:251670528;mso-width-relative:page;mso-height-relative:page;" filled="f" stroked="t" coordsize="21600,21600" o:gfxdata="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C1wZ1gAAAAkBAAAPAAAAAAAAAAEAIAAAACIAAABkcnMvZG93bnJldi54bWxQSwEC&#10;FAAUAAAACACHTuJAFJsTmfYBAADl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283210</wp:posOffset>
                </wp:positionV>
                <wp:extent cx="0" cy="198120"/>
                <wp:effectExtent l="38100" t="0" r="38100" b="5080"/>
                <wp:wrapNone/>
                <wp:docPr id="448" name="直接连接符 4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26pt;margin-top:22.3pt;height:15.6pt;width:0pt;z-index:251668480;mso-width-relative:page;mso-height-relative:page;" filled="f" stroked="t" coordsize="21600,21600" o:gfxdata="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qszN7ZAAAACQEAAA8AAAAAAAAAAQAgAAAAIgAAAGRycy9kb3ducmV2LnhtbFBL&#10;AQIUABQAAAAIAIdO4kCnKPCP9QEAAN8DAAAOAAAAAAAAAAEAIAAAACgBAABkcnMvZTJvRG9jLnht&#10;bFBLBQYAAAAABgAGAFkBAACPBQAAAAA=&#10;">
                <v:fill on="f" focussize="0,0"/>
                <v:stroke color="#000000" joinstyle="round" endarrow="block"/>
                <v:imagedata o:title=""/>
                <o:lock v:ext="edit" aspectratio="f"/>
              </v:line>
            </w:pict>
          </mc:Fallback>
        </mc:AlternateContent>
      </w:r>
    </w:p>
    <w:p w14:paraId="37A7E977">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5715</wp:posOffset>
                </wp:positionV>
                <wp:extent cx="2171700" cy="0"/>
                <wp:effectExtent l="0" t="4445" r="0" b="5080"/>
                <wp:wrapNone/>
                <wp:docPr id="449" name="直接连接符 44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26pt;margin-top:0.45pt;height:0pt;width:171pt;z-index:251667456;mso-width-relative:page;mso-height-relative:page;" filled="f" stroked="t" coordsize="21600,21600" o:gfxdata="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xuGdMAAAAFAQAADwAAAAAAAAABACAAAAAiAAAAZHJzL2Rvd25yZXYueG1sUEsBAhQA&#10;FAAAAAgAh07iQBYqWLb3AQAA5gMAAA4AAAAAAAAAAQAgAAAAIgEAAGRycy9lMm9Eb2MueG1sUEsF&#10;BgAAAAAGAAYAWQEAAIsFAAAAAA==&#10;">
                <v:fill on="f" focussize="0,0"/>
                <v:stroke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24765</wp:posOffset>
                </wp:positionV>
                <wp:extent cx="0" cy="198120"/>
                <wp:effectExtent l="38100" t="0" r="38100" b="5080"/>
                <wp:wrapNone/>
                <wp:docPr id="450" name="直接连接符 45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97pt;margin-top:1.95pt;height:15.6pt;width:0pt;z-index:251669504;mso-width-relative:page;mso-height-relative:page;" filled="f" stroked="t" coordsize="21600,21600" o:gfxdata="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ZqQYDXAAAACAEAAA8AAAAAAAAAAQAgAAAAIgAAAGRycy9kb3ducmV2LnhtbFBLAQIU&#10;ABQAAAAIAIdO4kB2oPE99AEAAN8DAAAOAAAAAAAAAAEAIAAAACYBAABkcnMvZTJvRG9jLnhtbFBL&#10;BQYAAAAABgAGAFkBAACMBQAAAAA=&#10;">
                <v:fill on="f" focussize="0,0"/>
                <v:stroke color="#000000" joinstyle="round" endarrow="block"/>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981075</wp:posOffset>
                </wp:positionH>
                <wp:positionV relativeFrom="paragraph">
                  <wp:posOffset>213360</wp:posOffset>
                </wp:positionV>
                <wp:extent cx="1257300" cy="288290"/>
                <wp:effectExtent l="5080" t="4445" r="7620" b="12065"/>
                <wp:wrapNone/>
                <wp:docPr id="451" name="矩形 451"/>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FC63EE">
                            <w:pPr>
                              <w:jc w:val="center"/>
                              <w:rPr>
                                <w:szCs w:val="21"/>
                              </w:rPr>
                            </w:pPr>
                            <w:r>
                              <w:rPr>
                                <w:rFonts w:hint="eastAsia"/>
                                <w:szCs w:val="21"/>
                              </w:rPr>
                              <w:t>基础验收</w:t>
                            </w:r>
                          </w:p>
                        </w:txbxContent>
                      </wps:txbx>
                      <wps:bodyPr upright="1"/>
                    </wps:wsp>
                  </a:graphicData>
                </a:graphic>
              </wp:anchor>
            </w:drawing>
          </mc:Choice>
          <mc:Fallback>
            <w:pict>
              <v:rect id="_x0000_s1026" o:spid="_x0000_s1026" o:spt="1" style="position:absolute;left:0pt;margin-left:77.25pt;margin-top:16.8pt;height:22.7pt;width:99pt;z-index:251665408;mso-width-relative:page;mso-height-relative:page;" fillcolor="#FFFFFF" filled="t" stroked="t" coordsize="21600,21600" o:gfxdata="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ET8HtcAAAAJAQAADwAAAAAAAAABACAAAAAiAAAAZHJz&#10;L2Rvd25yZXYueG1sUEsBAhQAFAAAAAgAh07iQCvqQ9cFAgAALQQAAA4AAAAAAAAAAQAgAAAAJgEA&#10;AGRycy9lMm9Eb2MueG1sUEsFBgAAAAAGAAYAWQEAAJ0FAAAAAA==&#10;">
                <v:fill on="t" focussize="0,0"/>
                <v:stroke color="#000000" joinstyle="miter"/>
                <v:imagedata o:title=""/>
                <o:lock v:ext="edit" aspectratio="f"/>
                <v:textbox>
                  <w:txbxContent>
                    <w:p w14:paraId="2AFC63EE">
                      <w:pPr>
                        <w:jc w:val="center"/>
                        <w:rPr>
                          <w:szCs w:val="21"/>
                        </w:rPr>
                      </w:pPr>
                      <w:r>
                        <w:rPr>
                          <w:rFonts w:hint="eastAsia"/>
                          <w:szCs w:val="21"/>
                        </w:rPr>
                        <w:t>基础验收</w:t>
                      </w:r>
                    </w:p>
                  </w:txbxContent>
                </v:textbox>
              </v:rect>
            </w:pict>
          </mc:Fallback>
        </mc:AlternateContent>
      </w: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3105150</wp:posOffset>
                </wp:positionH>
                <wp:positionV relativeFrom="paragraph">
                  <wp:posOffset>241300</wp:posOffset>
                </wp:positionV>
                <wp:extent cx="1371600" cy="288290"/>
                <wp:effectExtent l="4445" t="4445" r="8255" b="12065"/>
                <wp:wrapNone/>
                <wp:docPr id="452" name="矩形 452"/>
                <wp:cNvGraphicFramePr/>
                <a:graphic xmlns:a="http://schemas.openxmlformats.org/drawingml/2006/main">
                  <a:graphicData uri="http://schemas.microsoft.com/office/word/2010/wordprocessingShape">
                    <wps:wsp>
                      <wps:cNvSpPr/>
                      <wps:spPr>
                        <a:xfrm>
                          <a:off x="0" y="0"/>
                          <a:ext cx="13716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DAAB4">
                            <w:pPr>
                              <w:jc w:val="center"/>
                              <w:rPr>
                                <w:szCs w:val="21"/>
                              </w:rPr>
                            </w:pPr>
                            <w:r>
                              <w:rPr>
                                <w:rFonts w:hint="eastAsia"/>
                                <w:szCs w:val="21"/>
                              </w:rPr>
                              <w:t>设备运输</w:t>
                            </w:r>
                          </w:p>
                        </w:txbxContent>
                      </wps:txbx>
                      <wps:bodyPr upright="1"/>
                    </wps:wsp>
                  </a:graphicData>
                </a:graphic>
              </wp:anchor>
            </w:drawing>
          </mc:Choice>
          <mc:Fallback>
            <w:pict>
              <v:rect id="_x0000_s1026" o:spid="_x0000_s1026" o:spt="1" style="position:absolute;left:0pt;margin-left:244.5pt;margin-top:19pt;height:22.7pt;width:108pt;z-index:251666432;mso-width-relative:page;mso-height-relative:page;" fillcolor="#FFFFFF" filled="t" stroked="t" coordsize="21600,21600" o:gfxdata="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v1K32AAAAAkBAAAPAAAAAAAAAAEAIAAAACIAAABk&#10;cnMvZG93bnJldi54bWxQSwECFAAUAAAACACHTuJAJCRligYCAAAtBAAADgAAAAAAAAABACAAAAAn&#10;AQAAZHJzL2Uyb0RvYy54bWxQSwUGAAAAAAYABgBZAQAAnwUAAAAA&#10;">
                <v:fill on="t" focussize="0,0"/>
                <v:stroke color="#000000" joinstyle="miter"/>
                <v:imagedata o:title=""/>
                <o:lock v:ext="edit" aspectratio="f"/>
                <v:textbox>
                  <w:txbxContent>
                    <w:p w14:paraId="581DAAB4">
                      <w:pPr>
                        <w:jc w:val="center"/>
                        <w:rPr>
                          <w:szCs w:val="21"/>
                        </w:rPr>
                      </w:pPr>
                      <w:r>
                        <w:rPr>
                          <w:rFonts w:hint="eastAsia"/>
                          <w:szCs w:val="21"/>
                        </w:rPr>
                        <w:t>设备运输</w:t>
                      </w:r>
                    </w:p>
                  </w:txbxContent>
                </v:textbox>
              </v:rect>
            </w:pict>
          </mc:Fallback>
        </mc:AlternateContent>
      </w:r>
    </w:p>
    <w:p w14:paraId="2C569806">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88960" behindDoc="0" locked="0" layoutInCell="1" allowOverlap="1">
                <wp:simplePos x="0" y="0"/>
                <wp:positionH relativeFrom="column">
                  <wp:posOffset>1610995</wp:posOffset>
                </wp:positionH>
                <wp:positionV relativeFrom="paragraph">
                  <wp:posOffset>222250</wp:posOffset>
                </wp:positionV>
                <wp:extent cx="0" cy="198120"/>
                <wp:effectExtent l="38100" t="0" r="38100" b="5080"/>
                <wp:wrapNone/>
                <wp:docPr id="453" name="直接连接符 45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26.85pt;margin-top:17.5pt;height:15.6pt;width:0pt;z-index:251688960;mso-width-relative:page;mso-height-relative:page;" filled="f" stroked="t" coordsize="21600,21600" o:gfxdata="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e7GrZAAAACQEAAA8AAAAAAAAAAQAgAAAAIgAAAGRycy9kb3ducmV2LnhtbFBL&#10;AQIUABQAAAAIAIdO4kDnD6KM9QEAAN8DAAAOAAAAAAAAAAEAIAAAACgBAABkcnMvZTJvRG9jLnht&#10;bFBLBQYAAAAABgAGAFkBAACPBQAAAAA=&#10;">
                <v:fill on="f" focussize="0,0"/>
                <v:stroke color="#000000" joinstyle="round" endarrow="block"/>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89984" behindDoc="0" locked="0" layoutInCell="1" allowOverlap="1">
                <wp:simplePos x="0" y="0"/>
                <wp:positionH relativeFrom="column">
                  <wp:posOffset>3762375</wp:posOffset>
                </wp:positionH>
                <wp:positionV relativeFrom="paragraph">
                  <wp:posOffset>263525</wp:posOffset>
                </wp:positionV>
                <wp:extent cx="0" cy="198120"/>
                <wp:effectExtent l="38100" t="0" r="38100" b="5080"/>
                <wp:wrapNone/>
                <wp:docPr id="454" name="直接连接符 45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96.25pt;margin-top:20.75pt;height:15.6pt;width:0pt;z-index:251689984;mso-width-relative:page;mso-height-relative:page;" filled="f" stroked="t" coordsize="21600,21600" o:gfxdata="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PZp7ZAAAACQEAAA8AAAAAAAAAAQAgAAAAIgAAAGRycy9kb3ducmV2LnhtbFBL&#10;AQIUABQAAAAIAIdO4kA0zpXs9QEAAN8DAAAOAAAAAAAAAAEAIAAAACgBAABkcnMvZTJvRG9jLnht&#10;bFBLBQYAAAAABgAGAFkBAACPBQAAAAA=&#10;">
                <v:fill on="f" focussize="0,0"/>
                <v:stroke color="#000000" joinstyle="round" endarrow="block"/>
                <v:imagedata o:title=""/>
                <o:lock v:ext="edit" aspectratio="f"/>
              </v:line>
            </w:pict>
          </mc:Fallback>
        </mc:AlternateContent>
      </w:r>
    </w:p>
    <w:p w14:paraId="26285B02">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2576" behindDoc="0" locked="0" layoutInCell="1" allowOverlap="1">
                <wp:simplePos x="0" y="0"/>
                <wp:positionH relativeFrom="column">
                  <wp:posOffset>3046095</wp:posOffset>
                </wp:positionH>
                <wp:positionV relativeFrom="paragraph">
                  <wp:posOffset>201930</wp:posOffset>
                </wp:positionV>
                <wp:extent cx="1371600" cy="288290"/>
                <wp:effectExtent l="4445" t="4445" r="8255" b="12065"/>
                <wp:wrapNone/>
                <wp:docPr id="455" name="矩形 455"/>
                <wp:cNvGraphicFramePr/>
                <a:graphic xmlns:a="http://schemas.openxmlformats.org/drawingml/2006/main">
                  <a:graphicData uri="http://schemas.microsoft.com/office/word/2010/wordprocessingShape">
                    <wps:wsp>
                      <wps:cNvSpPr/>
                      <wps:spPr>
                        <a:xfrm>
                          <a:off x="0" y="0"/>
                          <a:ext cx="13716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2BBDF1">
                            <w:pPr>
                              <w:jc w:val="center"/>
                              <w:rPr>
                                <w:szCs w:val="21"/>
                              </w:rPr>
                            </w:pPr>
                            <w:r>
                              <w:rPr>
                                <w:rFonts w:hint="eastAsia"/>
                                <w:szCs w:val="21"/>
                              </w:rPr>
                              <w:t>设备检查</w:t>
                            </w:r>
                          </w:p>
                        </w:txbxContent>
                      </wps:txbx>
                      <wps:bodyPr upright="1"/>
                    </wps:wsp>
                  </a:graphicData>
                </a:graphic>
              </wp:anchor>
            </w:drawing>
          </mc:Choice>
          <mc:Fallback>
            <w:pict>
              <v:rect id="_x0000_s1026" o:spid="_x0000_s1026" o:spt="1" style="position:absolute;left:0pt;margin-left:239.85pt;margin-top:15.9pt;height:22.7pt;width:108pt;z-index:251672576;mso-width-relative:page;mso-height-relative:page;" fillcolor="#FFFFFF" filled="t" stroked="t" coordsize="21600,21600" o:gfxdata="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lR3XAAAACQEAAA8AAAAAAAAAAQAgAAAAIgAAAGRy&#10;cy9kb3ducmV2LnhtbFBLAQIUABQAAAAIAIdO4kCikFeBBgIAAC0EAAAOAAAAAAAAAAEAIAAAACYB&#10;AABkcnMvZTJvRG9jLnhtbFBLBQYAAAAABgAGAFkBAACeBQAAAAA=&#10;">
                <v:fill on="t" focussize="0,0"/>
                <v:stroke color="#000000" joinstyle="miter"/>
                <v:imagedata o:title=""/>
                <o:lock v:ext="edit" aspectratio="f"/>
                <v:textbox>
                  <w:txbxContent>
                    <w:p w14:paraId="442BBDF1">
                      <w:pPr>
                        <w:jc w:val="center"/>
                        <w:rPr>
                          <w:szCs w:val="21"/>
                        </w:rPr>
                      </w:pPr>
                      <w:r>
                        <w:rPr>
                          <w:rFonts w:hint="eastAsia"/>
                          <w:szCs w:val="21"/>
                        </w:rPr>
                        <w:t>设备检查</w:t>
                      </w:r>
                    </w:p>
                  </w:txbxContent>
                </v:textbox>
              </v:rect>
            </w:pict>
          </mc:Fallback>
        </mc:AlternateContent>
      </w:r>
      <w:r>
        <w:rPr>
          <w:rFonts w:hint="eastAsia" w:ascii="宋体" w:hAnsi="宋体" w:cs="宋体"/>
          <w:sz w:val="24"/>
        </w:rPr>
        <mc:AlternateContent>
          <mc:Choice Requires="wps">
            <w:drawing>
              <wp:anchor distT="0" distB="0" distL="114300" distR="114300" simplePos="0" relativeHeight="251671552" behindDoc="0" locked="0" layoutInCell="1" allowOverlap="1">
                <wp:simplePos x="0" y="0"/>
                <wp:positionH relativeFrom="column">
                  <wp:posOffset>1007745</wp:posOffset>
                </wp:positionH>
                <wp:positionV relativeFrom="paragraph">
                  <wp:posOffset>184785</wp:posOffset>
                </wp:positionV>
                <wp:extent cx="1257300" cy="288290"/>
                <wp:effectExtent l="5080" t="4445" r="7620" b="12065"/>
                <wp:wrapNone/>
                <wp:docPr id="456" name="矩形 456"/>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D2CDDB">
                            <w:pPr>
                              <w:rPr>
                                <w:szCs w:val="21"/>
                              </w:rPr>
                            </w:pPr>
                            <w:r>
                              <w:rPr>
                                <w:rFonts w:hint="eastAsia"/>
                                <w:szCs w:val="21"/>
                              </w:rPr>
                              <w:t>铲麻面研放垫铁</w:t>
                            </w:r>
                          </w:p>
                        </w:txbxContent>
                      </wps:txbx>
                      <wps:bodyPr upright="1"/>
                    </wps:wsp>
                  </a:graphicData>
                </a:graphic>
              </wp:anchor>
            </w:drawing>
          </mc:Choice>
          <mc:Fallback>
            <w:pict>
              <v:rect id="_x0000_s1026" o:spid="_x0000_s1026" o:spt="1" style="position:absolute;left:0pt;margin-left:79.35pt;margin-top:14.55pt;height:22.7pt;width:99pt;z-index:251671552;mso-width-relative:page;mso-height-relative:page;" fillcolor="#FFFFFF" filled="t" stroked="t" coordsize="21600,21600" o:gfxdata="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3Jox2AAAAAkBAAAPAAAAAAAAAAEAIAAAACIAAABk&#10;cnMvZG93bnJldi54bWxQSwECFAAUAAAACACHTuJArV5x3AYCAAAtBAAADgAAAAAAAAABACAAAAAn&#10;AQAAZHJzL2Uyb0RvYy54bWxQSwUGAAAAAAYABgBZAQAAnwUAAAAA&#10;">
                <v:fill on="t" focussize="0,0"/>
                <v:stroke color="#000000" joinstyle="miter"/>
                <v:imagedata o:title=""/>
                <o:lock v:ext="edit" aspectratio="f"/>
                <v:textbox>
                  <w:txbxContent>
                    <w:p w14:paraId="0DD2CDDB">
                      <w:pPr>
                        <w:rPr>
                          <w:szCs w:val="21"/>
                        </w:rPr>
                      </w:pPr>
                      <w:r>
                        <w:rPr>
                          <w:rFonts w:hint="eastAsia"/>
                          <w:szCs w:val="21"/>
                        </w:rPr>
                        <w:t>铲麻面研放垫铁</w:t>
                      </w:r>
                    </w:p>
                  </w:txbxContent>
                </v:textbox>
              </v:rect>
            </w:pict>
          </mc:Fallback>
        </mc:AlternateContent>
      </w:r>
    </w:p>
    <w:p w14:paraId="6A5EB72B">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5648" behindDoc="0" locked="0" layoutInCell="1" allowOverlap="1">
                <wp:simplePos x="0" y="0"/>
                <wp:positionH relativeFrom="column">
                  <wp:posOffset>1601470</wp:posOffset>
                </wp:positionH>
                <wp:positionV relativeFrom="paragraph">
                  <wp:posOffset>188595</wp:posOffset>
                </wp:positionV>
                <wp:extent cx="0" cy="198120"/>
                <wp:effectExtent l="4445" t="0" r="8255" b="5080"/>
                <wp:wrapNone/>
                <wp:docPr id="457" name="直接连接符 45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1pt;margin-top:14.85pt;height:15.6pt;width:0pt;z-index:251675648;mso-width-relative:page;mso-height-relative:page;" filled="f" stroked="t" coordsize="21600,21600" o:gfxdata="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GG1x1QAAAAkBAAAPAAAAAAAAAAEAIAAAACIAAABkcnMvZG93bnJldi54bWxQSwECFAAUAAAACACH&#10;TuJAW+UCD+4BAADb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76672" behindDoc="0" locked="0" layoutInCell="1" allowOverlap="1">
                <wp:simplePos x="0" y="0"/>
                <wp:positionH relativeFrom="column">
                  <wp:posOffset>3758565</wp:posOffset>
                </wp:positionH>
                <wp:positionV relativeFrom="paragraph">
                  <wp:posOffset>215900</wp:posOffset>
                </wp:positionV>
                <wp:extent cx="0" cy="198120"/>
                <wp:effectExtent l="4445" t="0" r="8255" b="5080"/>
                <wp:wrapNone/>
                <wp:docPr id="458" name="直接连接符 45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5.95pt;margin-top:17pt;height:15.6pt;width:0pt;z-index:251676672;mso-width-relative:page;mso-height-relative:page;" filled="f" stroked="t" coordsize="21600,21600" o:gfxdata="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3uEU7XAAAACQEAAA8AAAAAAAAAAQAgAAAAIgAAAGRycy9kb3ducmV2LnhtbFBLAQIUABQAAAAI&#10;AIdO4kB4Xzig7gEAANsDAAAOAAAAAAAAAAEAIAAAACYBAABkcnMvZTJvRG9jLnhtbFBLBQYAAAAA&#10;BgAGAFkBAACGBQAAAAA=&#10;">
                <v:fill on="f" focussize="0,0"/>
                <v:stroke color="#000000" joinstyle="round"/>
                <v:imagedata o:title=""/>
                <o:lock v:ext="edit" aspectratio="f"/>
              </v:line>
            </w:pict>
          </mc:Fallback>
        </mc:AlternateContent>
      </w:r>
    </w:p>
    <w:p w14:paraId="0731F955">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4624" behindDoc="0" locked="0" layoutInCell="1" allowOverlap="1">
                <wp:simplePos x="0" y="0"/>
                <wp:positionH relativeFrom="column">
                  <wp:posOffset>1581785</wp:posOffset>
                </wp:positionH>
                <wp:positionV relativeFrom="paragraph">
                  <wp:posOffset>117475</wp:posOffset>
                </wp:positionV>
                <wp:extent cx="2171700" cy="0"/>
                <wp:effectExtent l="0" t="4445" r="0" b="5080"/>
                <wp:wrapNone/>
                <wp:docPr id="459" name="直接连接符 459"/>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4.55pt;margin-top:9.25pt;height:0pt;width:171pt;z-index:251674624;mso-width-relative:page;mso-height-relative:page;" filled="f" stroked="t" coordsize="21600,21600" o:gfxdata="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4VobWAAAACQEAAA8AAAAAAAAAAQAgAAAAIgAAAGRycy9kb3ducmV2LnhtbFBLAQIUABQAAAAI&#10;AIdO4kDxYrA+7wEAANw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80768" behindDoc="0" locked="0" layoutInCell="1" allowOverlap="1">
                <wp:simplePos x="0" y="0"/>
                <wp:positionH relativeFrom="column">
                  <wp:posOffset>2614295</wp:posOffset>
                </wp:positionH>
                <wp:positionV relativeFrom="paragraph">
                  <wp:posOffset>133985</wp:posOffset>
                </wp:positionV>
                <wp:extent cx="0" cy="198120"/>
                <wp:effectExtent l="38100" t="0" r="38100" b="5080"/>
                <wp:wrapNone/>
                <wp:docPr id="460" name="直接连接符 46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5.85pt;margin-top:10.55pt;height:15.6pt;width:0pt;z-index:251680768;mso-width-relative:page;mso-height-relative:page;" filled="f" stroked="t" coordsize="21600,21600" o:gfxdata="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2GXw32AAAAAkBAAAPAAAAAAAAAAEAIAAAACIAAABkcnMvZG93bnJldi54bWxQSwEC&#10;FAAUAAAACACHTuJAC1BIuvQBAADfAwAADgAAAAAAAAABACAAAAAnAQAAZHJzL2Uyb0RvYy54bWxQ&#10;SwUGAAAAAAYABgBZAQAAjQUAAAAA&#10;">
                <v:fill on="f" focussize="0,0"/>
                <v:stroke color="#000000" joinstyle="round" endarrow="block"/>
                <v:imagedata o:title=""/>
                <o:lock v:ext="edit" aspectratio="f"/>
              </v:line>
            </w:pict>
          </mc:Fallback>
        </mc:AlternateContent>
      </w:r>
    </w:p>
    <w:p w14:paraId="6AC9E6F2">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7696" behindDoc="0" locked="0" layoutInCell="1" allowOverlap="1">
                <wp:simplePos x="0" y="0"/>
                <wp:positionH relativeFrom="column">
                  <wp:posOffset>1624330</wp:posOffset>
                </wp:positionH>
                <wp:positionV relativeFrom="paragraph">
                  <wp:posOffset>113665</wp:posOffset>
                </wp:positionV>
                <wp:extent cx="2057400" cy="288290"/>
                <wp:effectExtent l="4445" t="4445" r="8255" b="12065"/>
                <wp:wrapNone/>
                <wp:docPr id="461" name="矩形 461"/>
                <wp:cNvGraphicFramePr/>
                <a:graphic xmlns:a="http://schemas.openxmlformats.org/drawingml/2006/main">
                  <a:graphicData uri="http://schemas.microsoft.com/office/word/2010/wordprocessingShape">
                    <wps:wsp>
                      <wps:cNvSpPr/>
                      <wps:spPr>
                        <a:xfrm>
                          <a:off x="0" y="0"/>
                          <a:ext cx="20574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17D8D">
                            <w:pPr>
                              <w:jc w:val="center"/>
                              <w:rPr>
                                <w:szCs w:val="21"/>
                              </w:rPr>
                            </w:pPr>
                            <w:r>
                              <w:rPr>
                                <w:rFonts w:hint="eastAsia"/>
                                <w:szCs w:val="21"/>
                              </w:rPr>
                              <w:t>起吊机械及吊索具准备</w:t>
                            </w:r>
                          </w:p>
                        </w:txbxContent>
                      </wps:txbx>
                      <wps:bodyPr upright="1"/>
                    </wps:wsp>
                  </a:graphicData>
                </a:graphic>
              </wp:anchor>
            </w:drawing>
          </mc:Choice>
          <mc:Fallback>
            <w:pict>
              <v:rect id="_x0000_s1026" o:spid="_x0000_s1026" o:spt="1" style="position:absolute;left:0pt;margin-left:127.9pt;margin-top:8.95pt;height:22.7pt;width:162pt;z-index:251677696;mso-width-relative:page;mso-height-relative:page;" fillcolor="#FFFFFF" filled="t" stroked="t" coordsize="21600,21600" o:gfxdata="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FAkGrXAAAACQEAAA8AAAAAAAAAAQAgAAAAIgAAAGRy&#10;cy9kb3ducmV2LnhtbFBLAQIUABQAAAAIAIdO4kBMQDe6BgIAAC0EAAAOAAAAAAAAAAEAIAAAACYB&#10;AABkcnMvZTJvRG9jLnhtbFBLBQYAAAAABgAGAFkBAACeBQAAAAA=&#10;">
                <v:fill on="t" focussize="0,0"/>
                <v:stroke color="#000000" joinstyle="miter"/>
                <v:imagedata o:title=""/>
                <o:lock v:ext="edit" aspectratio="f"/>
                <v:textbox>
                  <w:txbxContent>
                    <w:p w14:paraId="30017D8D">
                      <w:pPr>
                        <w:jc w:val="center"/>
                        <w:rPr>
                          <w:szCs w:val="21"/>
                        </w:rPr>
                      </w:pPr>
                      <w:r>
                        <w:rPr>
                          <w:rFonts w:hint="eastAsia"/>
                          <w:szCs w:val="21"/>
                        </w:rPr>
                        <w:t>起吊机械及吊索具准备</w:t>
                      </w:r>
                    </w:p>
                  </w:txbxContent>
                </v:textbox>
              </v:rect>
            </w:pict>
          </mc:Fallback>
        </mc:AlternateContent>
      </w:r>
    </w:p>
    <w:p w14:paraId="3DAB1BCF">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81792" behindDoc="0" locked="0" layoutInCell="1" allowOverlap="1">
                <wp:simplePos x="0" y="0"/>
                <wp:positionH relativeFrom="column">
                  <wp:posOffset>2601595</wp:posOffset>
                </wp:positionH>
                <wp:positionV relativeFrom="paragraph">
                  <wp:posOffset>127000</wp:posOffset>
                </wp:positionV>
                <wp:extent cx="0" cy="198120"/>
                <wp:effectExtent l="38100" t="0" r="38100" b="5080"/>
                <wp:wrapNone/>
                <wp:docPr id="462" name="直接连接符 46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4.85pt;margin-top:10pt;height:15.6pt;width:0pt;z-index:251681792;mso-width-relative:page;mso-height-relative:page;" filled="f" stroked="t" coordsize="21600,21600" o:gfxdata="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uwwV9gAAAAJAQAADwAAAAAAAAABACAAAAAiAAAAZHJzL2Rvd25yZXYueG1sUEsB&#10;AhQAFAAAAAgAh07iQCpn+tL1AQAA3wMAAA4AAAAAAAAAAQAgAAAAJwEAAGRycy9lMm9Eb2MueG1s&#10;UEsFBgAAAAAGAAYAWQEAAI4FAAAAAA==&#10;">
                <v:fill on="f" focussize="0,0"/>
                <v:stroke color="#000000" joinstyle="round" endarrow="block"/>
                <v:imagedata o:title=""/>
                <o:lock v:ext="edit" aspectratio="f"/>
              </v:line>
            </w:pict>
          </mc:Fallback>
        </mc:AlternateContent>
      </w:r>
    </w:p>
    <w:p w14:paraId="163B7676">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3600" behindDoc="0" locked="0" layoutInCell="1" allowOverlap="1">
                <wp:simplePos x="0" y="0"/>
                <wp:positionH relativeFrom="column">
                  <wp:posOffset>1986280</wp:posOffset>
                </wp:positionH>
                <wp:positionV relativeFrom="paragraph">
                  <wp:posOffset>53975</wp:posOffset>
                </wp:positionV>
                <wp:extent cx="1257300" cy="288290"/>
                <wp:effectExtent l="5080" t="4445" r="7620" b="12065"/>
                <wp:wrapNone/>
                <wp:docPr id="463" name="矩形 463"/>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FC258">
                            <w:pPr>
                              <w:jc w:val="center"/>
                              <w:rPr>
                                <w:szCs w:val="21"/>
                              </w:rPr>
                            </w:pPr>
                            <w:r>
                              <w:rPr>
                                <w:rFonts w:hint="eastAsia"/>
                                <w:szCs w:val="21"/>
                              </w:rPr>
                              <w:t>确定管口方位</w:t>
                            </w:r>
                          </w:p>
                        </w:txbxContent>
                      </wps:txbx>
                      <wps:bodyPr upright="1"/>
                    </wps:wsp>
                  </a:graphicData>
                </a:graphic>
              </wp:anchor>
            </w:drawing>
          </mc:Choice>
          <mc:Fallback>
            <w:pict>
              <v:rect id="_x0000_s1026" o:spid="_x0000_s1026" o:spt="1" style="position:absolute;left:0pt;margin-left:156.4pt;margin-top:4.25pt;height:22.7pt;width:99pt;z-index:251673600;mso-width-relative:page;mso-height-relative:page;" fillcolor="#FFFFFF" filled="t" stroked="t" coordsize="21600,21600" o:gfxdata="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JdtYAAAAIAQAADwAAAAAAAAABACAAAAAiAAAAZHJz&#10;L2Rvd25yZXYueG1sUEsBAhQAFAAAAAgAh07iQMmaVJcGAgAALQQAAA4AAAAAAAAAAQAgAAAAJQEA&#10;AGRycy9lMm9Eb2MueG1sUEsFBgAAAAAGAAYAWQEAAJ0FAAAAAA==&#10;">
                <v:fill on="t" focussize="0,0"/>
                <v:stroke color="#000000" joinstyle="miter"/>
                <v:imagedata o:title=""/>
                <o:lock v:ext="edit" aspectratio="f"/>
                <v:textbox>
                  <w:txbxContent>
                    <w:p w14:paraId="002FC258">
                      <w:pPr>
                        <w:jc w:val="center"/>
                        <w:rPr>
                          <w:szCs w:val="21"/>
                        </w:rPr>
                      </w:pPr>
                      <w:r>
                        <w:rPr>
                          <w:rFonts w:hint="eastAsia"/>
                          <w:szCs w:val="21"/>
                        </w:rPr>
                        <w:t>确定管口方位</w:t>
                      </w:r>
                    </w:p>
                  </w:txbxContent>
                </v:textbox>
              </v:rect>
            </w:pict>
          </mc:Fallback>
        </mc:AlternateContent>
      </w:r>
    </w:p>
    <w:p w14:paraId="7D5B9535">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84864" behindDoc="0" locked="0" layoutInCell="1" allowOverlap="1">
                <wp:simplePos x="0" y="0"/>
                <wp:positionH relativeFrom="column">
                  <wp:posOffset>2590165</wp:posOffset>
                </wp:positionH>
                <wp:positionV relativeFrom="paragraph">
                  <wp:posOffset>86995</wp:posOffset>
                </wp:positionV>
                <wp:extent cx="0" cy="198120"/>
                <wp:effectExtent l="38100" t="0" r="38100" b="5080"/>
                <wp:wrapNone/>
                <wp:docPr id="464" name="直接连接符 46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3.95pt;margin-top:6.85pt;height:15.6pt;width:0pt;z-index:251684864;mso-width-relative:page;mso-height-relative:page;" filled="f" stroked="t" coordsize="21600,21600" o:gfxdata="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6t1mHZAAAACQEAAA8AAAAAAAAAAQAgAAAAIgAAAGRycy9kb3ducmV2LnhtbFBL&#10;AQIUABQAAAAIAIdO4kBJPixr9QEAAN8DAAAOAAAAAAAAAAEAIAAAACgBAABkcnMvZTJvRG9jLnht&#10;bFBLBQYAAAAABgAGAFkBAACPBQAAAAA=&#10;">
                <v:fill on="f" focussize="0,0"/>
                <v:stroke color="#000000" joinstyle="round" endarrow="block"/>
                <v:imagedata o:title=""/>
                <o:lock v:ext="edit" aspectratio="f"/>
              </v:line>
            </w:pict>
          </mc:Fallback>
        </mc:AlternateContent>
      </w:r>
    </w:p>
    <w:p w14:paraId="4BB8158D">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78720" behindDoc="0" locked="0" layoutInCell="1" allowOverlap="1">
                <wp:simplePos x="0" y="0"/>
                <wp:positionH relativeFrom="column">
                  <wp:posOffset>1985010</wp:posOffset>
                </wp:positionH>
                <wp:positionV relativeFrom="paragraph">
                  <wp:posOffset>36195</wp:posOffset>
                </wp:positionV>
                <wp:extent cx="1257300" cy="288290"/>
                <wp:effectExtent l="5080" t="4445" r="7620" b="12065"/>
                <wp:wrapNone/>
                <wp:docPr id="465" name="矩形 465"/>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AA1482">
                            <w:pPr>
                              <w:jc w:val="center"/>
                              <w:rPr>
                                <w:szCs w:val="21"/>
                              </w:rPr>
                            </w:pPr>
                            <w:r>
                              <w:rPr>
                                <w:rFonts w:hint="eastAsia"/>
                                <w:szCs w:val="21"/>
                              </w:rPr>
                              <w:t>吊装前的检查</w:t>
                            </w:r>
                          </w:p>
                        </w:txbxContent>
                      </wps:txbx>
                      <wps:bodyPr upright="1"/>
                    </wps:wsp>
                  </a:graphicData>
                </a:graphic>
              </wp:anchor>
            </w:drawing>
          </mc:Choice>
          <mc:Fallback>
            <w:pict>
              <v:rect id="_x0000_s1026" o:spid="_x0000_s1026" o:spt="1" style="position:absolute;left:0pt;margin-left:156.3pt;margin-top:2.85pt;height:22.7pt;width:99pt;z-index:251678720;mso-width-relative:page;mso-height-relative:page;" fillcolor="#FFFFFF" filled="t" stroked="t" coordsize="21600,21600" o:gfxdata="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ac9FNYAAAAIAQAADwAAAAAAAAABACAAAAAiAAAAZHJz&#10;L2Rvd25yZXYueG1sUEsBAhQAFAAAAAgAh07iQBXJtp8GAgAALQQAAA4AAAAAAAAAAQAgAAAAJQEA&#10;AGRycy9lMm9Eb2MueG1sUEsFBgAAAAAGAAYAWQEAAJ0FAAAAAA==&#10;">
                <v:fill on="t" focussize="0,0"/>
                <v:stroke color="#000000" joinstyle="miter"/>
                <v:imagedata o:title=""/>
                <o:lock v:ext="edit" aspectratio="f"/>
                <v:textbox>
                  <w:txbxContent>
                    <w:p w14:paraId="2AAA1482">
                      <w:pPr>
                        <w:jc w:val="center"/>
                        <w:rPr>
                          <w:szCs w:val="21"/>
                        </w:rPr>
                      </w:pPr>
                      <w:r>
                        <w:rPr>
                          <w:rFonts w:hint="eastAsia"/>
                          <w:szCs w:val="21"/>
                        </w:rPr>
                        <w:t>吊装前的检查</w:t>
                      </w:r>
                    </w:p>
                  </w:txbxContent>
                </v:textbox>
              </v:rect>
            </w:pict>
          </mc:Fallback>
        </mc:AlternateContent>
      </w:r>
    </w:p>
    <w:p w14:paraId="78E781D4">
      <w:pPr>
        <w:spacing w:line="360" w:lineRule="auto"/>
        <w:ind w:right="210" w:firstLine="484" w:firstLineChars="202"/>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85888" behindDoc="0" locked="0" layoutInCell="1" allowOverlap="1">
                <wp:simplePos x="0" y="0"/>
                <wp:positionH relativeFrom="column">
                  <wp:posOffset>2587625</wp:posOffset>
                </wp:positionH>
                <wp:positionV relativeFrom="paragraph">
                  <wp:posOffset>76835</wp:posOffset>
                </wp:positionV>
                <wp:extent cx="0" cy="198120"/>
                <wp:effectExtent l="38100" t="0" r="38100" b="5080"/>
                <wp:wrapNone/>
                <wp:docPr id="466" name="直接连接符 46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3.75pt;margin-top:6.05pt;height:15.6pt;width:0pt;z-index:251685888;mso-width-relative:page;mso-height-relative:page;" filled="f" stroked="t" coordsize="21600,21600" o:gfxdata="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xp5DXZAAAACQEAAA8AAAAAAAAAAQAgAAAAIgAAAGRycy9kb3ducmV2LnhtbFBL&#10;AQIUABQAAAAIAIdO4kBoCZ4D9QEAAN8DAAAOAAAAAAAAAAEAIAAAACgBAABkcnMvZTJvRG9jLnht&#10;bFBLBQYAAAAABgAGAFkBAACPBQAAAAA=&#10;">
                <v:fill on="f" focussize="0,0"/>
                <v:stroke color="#000000" joinstyle="round" endarrow="block"/>
                <v:imagedata o:title=""/>
                <o:lock v:ext="edit" aspectratio="f"/>
              </v:line>
            </w:pict>
          </mc:Fallback>
        </mc:AlternateContent>
      </w:r>
    </w:p>
    <w:p w14:paraId="3DF609CC">
      <w:pPr>
        <w:spacing w:line="360" w:lineRule="auto"/>
        <w:ind w:right="210" w:firstLine="484" w:firstLineChars="202"/>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79744" behindDoc="0" locked="0" layoutInCell="1" allowOverlap="1">
                <wp:simplePos x="0" y="0"/>
                <wp:positionH relativeFrom="column">
                  <wp:posOffset>1971675</wp:posOffset>
                </wp:positionH>
                <wp:positionV relativeFrom="paragraph">
                  <wp:posOffset>32385</wp:posOffset>
                </wp:positionV>
                <wp:extent cx="1257300" cy="288290"/>
                <wp:effectExtent l="5080" t="4445" r="7620" b="12065"/>
                <wp:wrapNone/>
                <wp:docPr id="467" name="矩形 467"/>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F4BBF">
                            <w:pPr>
                              <w:jc w:val="center"/>
                              <w:rPr>
                                <w:szCs w:val="21"/>
                              </w:rPr>
                            </w:pPr>
                            <w:r>
                              <w:rPr>
                                <w:rFonts w:hint="eastAsia"/>
                                <w:szCs w:val="21"/>
                              </w:rPr>
                              <w:t>设备吊装就位</w:t>
                            </w:r>
                          </w:p>
                        </w:txbxContent>
                      </wps:txbx>
                      <wps:bodyPr upright="1"/>
                    </wps:wsp>
                  </a:graphicData>
                </a:graphic>
              </wp:anchor>
            </w:drawing>
          </mc:Choice>
          <mc:Fallback>
            <w:pict>
              <v:rect id="_x0000_s1026" o:spid="_x0000_s1026" o:spt="1" style="position:absolute;left:0pt;margin-left:155.25pt;margin-top:2.55pt;height:22.7pt;width:99pt;z-index:251679744;mso-width-relative:page;mso-height-relative:page;" fillcolor="#FFFFFF" filled="t" stroked="t" coordsize="21600,21600" o:gfxdata="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xGqEdYAAAAIAQAADwAAAAAAAAABACAAAAAiAAAAZHJz&#10;L2Rvd25yZXYueG1sUEsBAhQAFAAAAAgAh07iQKEHF5gGAgAALQQAAA4AAAAAAAAAAQAgAAAAJQEA&#10;AGRycy9lMm9Eb2MueG1sUEsFBgAAAAAGAAYAWQEAAJ0FAAAAAA==&#10;">
                <v:fill on="t" focussize="0,0"/>
                <v:stroke color="#000000" joinstyle="miter"/>
                <v:imagedata o:title=""/>
                <o:lock v:ext="edit" aspectratio="f"/>
                <v:textbox>
                  <w:txbxContent>
                    <w:p w14:paraId="10BF4BBF">
                      <w:pPr>
                        <w:jc w:val="center"/>
                        <w:rPr>
                          <w:szCs w:val="21"/>
                        </w:rPr>
                      </w:pPr>
                      <w:r>
                        <w:rPr>
                          <w:rFonts w:hint="eastAsia"/>
                          <w:szCs w:val="21"/>
                        </w:rPr>
                        <w:t>设备吊装就位</w:t>
                      </w:r>
                    </w:p>
                  </w:txbxContent>
                </v:textbox>
              </v:rect>
            </w:pict>
          </mc:Fallback>
        </mc:AlternateContent>
      </w:r>
    </w:p>
    <w:p w14:paraId="3872C4C6">
      <w:pPr>
        <w:spacing w:before="156" w:after="156" w:line="360" w:lineRule="auto"/>
        <w:ind w:right="21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86912" behindDoc="0" locked="0" layoutInCell="1" allowOverlap="1">
                <wp:simplePos x="0" y="0"/>
                <wp:positionH relativeFrom="column">
                  <wp:posOffset>2582545</wp:posOffset>
                </wp:positionH>
                <wp:positionV relativeFrom="paragraph">
                  <wp:posOffset>83185</wp:posOffset>
                </wp:positionV>
                <wp:extent cx="0" cy="198120"/>
                <wp:effectExtent l="38100" t="0" r="38100" b="5080"/>
                <wp:wrapNone/>
                <wp:docPr id="468" name="直接连接符 46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3.35pt;margin-top:6.55pt;height:15.6pt;width:0pt;z-index:251686912;mso-width-relative:page;mso-height-relative:page;" filled="f" stroked="t" coordsize="21600,21600" o:gfxdata="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0s7f9gAAAAJAQAADwAAAAAAAAABACAAAAAiAAAAZHJzL2Rvd25yZXYueG1sUEsB&#10;AhQAFAAAAAgAh07iQM6K8cP1AQAA3wMAAA4AAAAAAAAAAQAgAAAAJwEAAGRycy9lMm9Eb2MueG1s&#10;UEsFBgAAAAAGAAYAWQEAAI4FAAAAAA==&#10;">
                <v:fill on="f" focussize="0,0"/>
                <v:stroke color="#000000" joinstyle="round" endarrow="block"/>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1945005</wp:posOffset>
                </wp:positionH>
                <wp:positionV relativeFrom="paragraph">
                  <wp:posOffset>372745</wp:posOffset>
                </wp:positionV>
                <wp:extent cx="1257300" cy="316230"/>
                <wp:effectExtent l="5080" t="4445" r="7620" b="9525"/>
                <wp:wrapNone/>
                <wp:docPr id="469" name="矩形 469"/>
                <wp:cNvGraphicFramePr/>
                <a:graphic xmlns:a="http://schemas.openxmlformats.org/drawingml/2006/main">
                  <a:graphicData uri="http://schemas.microsoft.com/office/word/2010/wordprocessingShape">
                    <wps:wsp>
                      <wps:cNvSpPr/>
                      <wps:spPr>
                        <a:xfrm>
                          <a:off x="0" y="0"/>
                          <a:ext cx="125730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3CEC0">
                            <w:pPr>
                              <w:jc w:val="center"/>
                              <w:rPr>
                                <w:szCs w:val="21"/>
                              </w:rPr>
                            </w:pPr>
                            <w:r>
                              <w:rPr>
                                <w:rFonts w:hint="eastAsia"/>
                                <w:szCs w:val="21"/>
                              </w:rPr>
                              <w:t>设备精找正</w:t>
                            </w:r>
                          </w:p>
                        </w:txbxContent>
                      </wps:txbx>
                      <wps:bodyPr upright="1"/>
                    </wps:wsp>
                  </a:graphicData>
                </a:graphic>
              </wp:anchor>
            </w:drawing>
          </mc:Choice>
          <mc:Fallback>
            <w:pict>
              <v:rect id="_x0000_s1026" o:spid="_x0000_s1026" o:spt="1" style="position:absolute;left:0pt;margin-left:153.15pt;margin-top:29.35pt;height:24.9pt;width:99pt;z-index:251682816;mso-width-relative:page;mso-height-relative:page;" fillcolor="#FFFFFF" filled="t" stroked="t" coordsize="21600,21600" o:gfxdata="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&#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0MQ2tgAAAAKAQAADwAAAAAAAAABACAAAAAiAAAA&#10;ZHJzL2Rvd25yZXYueG1sUEsBAhQAFAAAAAgAh07iQLkkJTUHAgAALQQAAA4AAAAAAAAAAQAgAAAA&#10;JwEAAGRycy9lMm9Eb2MueG1sUEsFBgAAAAAGAAYAWQEAAKAFAAAAAA==&#10;">
                <v:fill on="t" focussize="0,0"/>
                <v:stroke color="#000000" joinstyle="miter"/>
                <v:imagedata o:title=""/>
                <o:lock v:ext="edit" aspectratio="f"/>
                <v:textbox>
                  <w:txbxContent>
                    <w:p w14:paraId="3BB3CEC0">
                      <w:pPr>
                        <w:jc w:val="center"/>
                        <w:rPr>
                          <w:szCs w:val="21"/>
                        </w:rPr>
                      </w:pPr>
                      <w:r>
                        <w:rPr>
                          <w:rFonts w:hint="eastAsia"/>
                          <w:szCs w:val="21"/>
                        </w:rPr>
                        <w:t>设备精找正</w:t>
                      </w:r>
                    </w:p>
                  </w:txbxContent>
                </v:textbox>
              </v:rect>
            </w:pict>
          </mc:Fallback>
        </mc:AlternateContent>
      </w:r>
    </w:p>
    <w:p w14:paraId="6EFA850B">
      <w:pPr>
        <w:pStyle w:val="29"/>
        <w:spacing w:line="360" w:lineRule="auto"/>
        <w:ind w:right="21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87936" behindDoc="0" locked="0" layoutInCell="1" allowOverlap="1">
                <wp:simplePos x="0" y="0"/>
                <wp:positionH relativeFrom="column">
                  <wp:posOffset>2573020</wp:posOffset>
                </wp:positionH>
                <wp:positionV relativeFrom="paragraph">
                  <wp:posOffset>240030</wp:posOffset>
                </wp:positionV>
                <wp:extent cx="0" cy="198120"/>
                <wp:effectExtent l="38100" t="0" r="38100" b="5080"/>
                <wp:wrapNone/>
                <wp:docPr id="470" name="直接连接符 47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2.6pt;margin-top:18.9pt;height:15.6pt;width:0pt;z-index:251687936;mso-width-relative:page;mso-height-relative:page;" filled="f" stroked="t" coordsize="21600,21600" o:gfxdata="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9RLddkAAAAJAQAADwAAAAAAAAABACAAAAAiAAAAZHJzL2Rvd25yZXYueG1sUEsB&#10;AhQAFAAAAAgAh07iQB8C8HH0AQAA3wMAAA4AAAAAAAAAAQAgAAAAKAEAAGRycy9lMm9Eb2MueG1s&#10;UEsFBgAAAAAGAAYAWQEAAI4FAAAAAA==&#10;">
                <v:fill on="f" focussize="0,0"/>
                <v:stroke color="#000000" joinstyle="round" endarrow="block"/>
                <v:imagedata o:title=""/>
                <o:lock v:ext="edit" aspectratio="f"/>
              </v:line>
            </w:pict>
          </mc:Fallback>
        </mc:AlternateContent>
      </w:r>
    </w:p>
    <w:p w14:paraId="5D8612F3">
      <w:pPr>
        <w:spacing w:line="360" w:lineRule="auto"/>
        <w:ind w:right="21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83840" behindDoc="0" locked="0" layoutInCell="1" allowOverlap="1">
                <wp:simplePos x="0" y="0"/>
                <wp:positionH relativeFrom="column">
                  <wp:posOffset>1945005</wp:posOffset>
                </wp:positionH>
                <wp:positionV relativeFrom="paragraph">
                  <wp:posOffset>176530</wp:posOffset>
                </wp:positionV>
                <wp:extent cx="1257300" cy="288290"/>
                <wp:effectExtent l="5080" t="4445" r="7620" b="12065"/>
                <wp:wrapNone/>
                <wp:docPr id="471" name="矩形 471"/>
                <wp:cNvGraphicFramePr/>
                <a:graphic xmlns:a="http://schemas.openxmlformats.org/drawingml/2006/main">
                  <a:graphicData uri="http://schemas.microsoft.com/office/word/2010/wordprocessingShape">
                    <wps:wsp>
                      <wps:cNvSpPr/>
                      <wps:spPr>
                        <a:xfrm>
                          <a:off x="0" y="0"/>
                          <a:ext cx="12573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42BA17">
                            <w:pPr>
                              <w:jc w:val="center"/>
                              <w:rPr>
                                <w:szCs w:val="21"/>
                              </w:rPr>
                            </w:pPr>
                            <w:r>
                              <w:rPr>
                                <w:rFonts w:hint="eastAsia"/>
                                <w:szCs w:val="21"/>
                              </w:rPr>
                              <w:t>设备附件安装</w:t>
                            </w:r>
                          </w:p>
                        </w:txbxContent>
                      </wps:txbx>
                      <wps:bodyPr upright="1"/>
                    </wps:wsp>
                  </a:graphicData>
                </a:graphic>
              </wp:anchor>
            </w:drawing>
          </mc:Choice>
          <mc:Fallback>
            <w:pict>
              <v:rect id="_x0000_s1026" o:spid="_x0000_s1026" o:spt="1" style="position:absolute;left:0pt;margin-left:153.15pt;margin-top:13.9pt;height:22.7pt;width:99pt;z-index:251683840;mso-width-relative:page;mso-height-relative:page;" fillcolor="#FFFFFF" filled="t" stroked="t" coordsize="21600,21600" o:gfxdata="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mP6YrXAAAACQEAAA8AAAAAAAAAAQAgAAAAIgAAAGRy&#10;cy9kb3ducmV2LnhtbFBLAQIUABQAAAAIAIdO4kBwPEgbBgIAAC0EAAAOAAAAAAAAAAEAIAAAACYB&#10;AABkcnMvZTJvRG9jLnhtbFBLBQYAAAAABgAGAFkBAACeBQAAAAA=&#10;">
                <v:fill on="t" focussize="0,0"/>
                <v:stroke color="#000000" joinstyle="miter"/>
                <v:imagedata o:title=""/>
                <o:lock v:ext="edit" aspectratio="f"/>
                <v:textbox>
                  <w:txbxContent>
                    <w:p w14:paraId="5F42BA17">
                      <w:pPr>
                        <w:jc w:val="center"/>
                        <w:rPr>
                          <w:szCs w:val="21"/>
                        </w:rPr>
                      </w:pPr>
                      <w:r>
                        <w:rPr>
                          <w:rFonts w:hint="eastAsia"/>
                          <w:szCs w:val="21"/>
                        </w:rPr>
                        <w:t>设备附件安装</w:t>
                      </w:r>
                    </w:p>
                  </w:txbxContent>
                </v:textbox>
              </v:rect>
            </w:pict>
          </mc:Fallback>
        </mc:AlternateContent>
      </w:r>
    </w:p>
    <w:p w14:paraId="5454B98F">
      <w:pPr>
        <w:spacing w:line="360" w:lineRule="auto"/>
        <w:ind w:right="210" w:firstLine="480" w:firstLineChars="200"/>
        <w:rPr>
          <w:rFonts w:hint="eastAsia" w:ascii="宋体" w:hAnsi="宋体" w:cs="宋体"/>
          <w:bCs/>
          <w:color w:val="000000"/>
          <w:sz w:val="24"/>
        </w:rPr>
      </w:pPr>
      <w:r>
        <w:rPr>
          <w:rFonts w:hint="eastAsia" w:ascii="宋体" w:hAnsi="宋体" w:cs="宋体"/>
          <w:bCs/>
          <w:color w:val="000000"/>
          <w:sz w:val="24"/>
        </w:rPr>
        <w:t>3.3.2施工准备</w:t>
      </w:r>
    </w:p>
    <w:p w14:paraId="3BF51FB8">
      <w:pPr>
        <w:spacing w:line="360" w:lineRule="auto"/>
        <w:ind w:right="210" w:firstLine="480"/>
        <w:rPr>
          <w:rFonts w:hint="eastAsia" w:ascii="宋体" w:hAnsi="宋体" w:cs="宋体"/>
          <w:color w:val="000000"/>
          <w:sz w:val="24"/>
        </w:rPr>
      </w:pPr>
      <w:r>
        <w:rPr>
          <w:rFonts w:hint="eastAsia" w:ascii="宋体" w:hAnsi="宋体" w:cs="宋体"/>
          <w:color w:val="000000"/>
          <w:sz w:val="24"/>
        </w:rPr>
        <w:t>(1)技术资料准备</w:t>
      </w:r>
    </w:p>
    <w:p w14:paraId="4A099B77">
      <w:pPr>
        <w:spacing w:line="360" w:lineRule="auto"/>
        <w:ind w:right="210" w:firstLine="480"/>
        <w:rPr>
          <w:rFonts w:hint="eastAsia" w:ascii="宋体" w:hAnsi="宋体" w:cs="宋体"/>
          <w:color w:val="000000"/>
          <w:sz w:val="24"/>
        </w:rPr>
      </w:pPr>
      <w:r>
        <w:rPr>
          <w:rFonts w:hint="eastAsia" w:ascii="宋体" w:hAnsi="宋体" w:cs="宋体"/>
          <w:color w:val="000000"/>
          <w:sz w:val="24"/>
        </w:rPr>
        <w:t>安装前应具备有下列技术资料</w:t>
      </w:r>
    </w:p>
    <w:p w14:paraId="1C1C5609">
      <w:pPr>
        <w:spacing w:line="360" w:lineRule="auto"/>
        <w:ind w:right="210" w:firstLine="480"/>
        <w:rPr>
          <w:rFonts w:hint="eastAsia" w:ascii="宋体" w:hAnsi="宋体" w:cs="宋体"/>
          <w:color w:val="000000"/>
          <w:sz w:val="24"/>
        </w:rPr>
      </w:pPr>
      <w:r>
        <w:rPr>
          <w:rFonts w:hint="eastAsia" w:ascii="宋体" w:hAnsi="宋体" w:cs="宋体"/>
          <w:color w:val="000000"/>
          <w:sz w:val="24"/>
        </w:rPr>
        <w:t>①设备的出厂合格证明书；</w:t>
      </w:r>
    </w:p>
    <w:p w14:paraId="622B8CE0">
      <w:pPr>
        <w:spacing w:line="360" w:lineRule="auto"/>
        <w:ind w:right="210" w:firstLine="480"/>
        <w:rPr>
          <w:rFonts w:hint="eastAsia" w:ascii="宋体" w:hAnsi="宋体" w:cs="宋体"/>
          <w:color w:val="000000"/>
          <w:sz w:val="24"/>
        </w:rPr>
      </w:pPr>
      <w:r>
        <w:rPr>
          <w:rFonts w:hint="eastAsia" w:ascii="宋体" w:hAnsi="宋体" w:cs="宋体"/>
          <w:color w:val="000000"/>
          <w:sz w:val="24"/>
        </w:rPr>
        <w:t>②制造厂提供的有关重要零部件的制造、装配等质量检验证书及设备试运转记录；</w:t>
      </w:r>
    </w:p>
    <w:p w14:paraId="417CB39F">
      <w:pPr>
        <w:spacing w:line="360" w:lineRule="auto"/>
        <w:ind w:right="210" w:firstLine="480"/>
        <w:rPr>
          <w:rFonts w:hint="eastAsia" w:ascii="宋体" w:hAnsi="宋体" w:cs="宋体"/>
          <w:color w:val="000000"/>
          <w:sz w:val="24"/>
        </w:rPr>
      </w:pPr>
      <w:r>
        <w:rPr>
          <w:rFonts w:hint="eastAsia" w:ascii="宋体" w:hAnsi="宋体" w:cs="宋体"/>
          <w:color w:val="000000"/>
          <w:sz w:val="24"/>
        </w:rPr>
        <w:t>③设备安装平面布置图、安装图、基础图、总装配图、主要部件图及安装使用说明书等；</w:t>
      </w:r>
    </w:p>
    <w:p w14:paraId="09ACA26C">
      <w:pPr>
        <w:spacing w:line="360" w:lineRule="auto"/>
        <w:ind w:right="210" w:firstLine="480"/>
        <w:rPr>
          <w:rFonts w:hint="eastAsia" w:ascii="宋体" w:hAnsi="宋体" w:cs="宋体"/>
          <w:color w:val="000000"/>
          <w:sz w:val="24"/>
        </w:rPr>
      </w:pPr>
      <w:r>
        <w:rPr>
          <w:rFonts w:hint="eastAsia" w:ascii="宋体" w:hAnsi="宋体" w:cs="宋体"/>
          <w:color w:val="000000"/>
          <w:sz w:val="24"/>
        </w:rPr>
        <w:t>④设备装箱清单；</w:t>
      </w:r>
    </w:p>
    <w:p w14:paraId="26D76B94">
      <w:pPr>
        <w:spacing w:line="360" w:lineRule="auto"/>
        <w:ind w:right="210" w:firstLine="480"/>
        <w:rPr>
          <w:rFonts w:hint="eastAsia" w:ascii="宋体" w:hAnsi="宋体" w:cs="宋体"/>
          <w:color w:val="000000"/>
          <w:sz w:val="24"/>
        </w:rPr>
      </w:pPr>
      <w:r>
        <w:rPr>
          <w:rFonts w:hint="eastAsia" w:ascii="宋体" w:hAnsi="宋体" w:cs="宋体"/>
          <w:color w:val="000000"/>
          <w:sz w:val="24"/>
        </w:rPr>
        <w:t>⑤有关的安装规范及安装技术要求。</w:t>
      </w:r>
    </w:p>
    <w:p w14:paraId="09B0767F">
      <w:pPr>
        <w:spacing w:line="360" w:lineRule="auto"/>
        <w:ind w:right="210" w:firstLine="480"/>
        <w:rPr>
          <w:rFonts w:hint="eastAsia" w:ascii="宋体" w:hAnsi="宋体" w:cs="宋体"/>
          <w:color w:val="000000"/>
          <w:sz w:val="24"/>
        </w:rPr>
      </w:pPr>
      <w:r>
        <w:rPr>
          <w:rFonts w:hint="eastAsia" w:ascii="宋体" w:hAnsi="宋体" w:cs="宋体"/>
          <w:color w:val="000000"/>
          <w:sz w:val="24"/>
        </w:rPr>
        <w:t>(2)施工现场准备</w:t>
      </w:r>
    </w:p>
    <w:p w14:paraId="050B5558">
      <w:pPr>
        <w:spacing w:line="360" w:lineRule="auto"/>
        <w:ind w:right="210" w:firstLine="480"/>
        <w:rPr>
          <w:rFonts w:hint="eastAsia" w:ascii="宋体" w:hAnsi="宋体" w:cs="宋体"/>
          <w:color w:val="000000"/>
          <w:sz w:val="24"/>
        </w:rPr>
      </w:pPr>
      <w:r>
        <w:rPr>
          <w:rFonts w:hint="eastAsia" w:ascii="宋体" w:hAnsi="宋体" w:cs="宋体"/>
          <w:color w:val="000000"/>
          <w:sz w:val="24"/>
        </w:rPr>
        <w:t>设备安装前，施工现场应具备下列条件：</w:t>
      </w:r>
    </w:p>
    <w:p w14:paraId="0FF935CB">
      <w:pPr>
        <w:spacing w:line="360" w:lineRule="auto"/>
        <w:ind w:right="210" w:firstLine="480"/>
        <w:rPr>
          <w:rFonts w:hint="eastAsia" w:ascii="宋体" w:hAnsi="宋体" w:cs="宋体"/>
          <w:color w:val="000000"/>
          <w:sz w:val="24"/>
        </w:rPr>
      </w:pPr>
      <w:r>
        <w:rPr>
          <w:rFonts w:hint="eastAsia" w:ascii="宋体" w:hAnsi="宋体" w:cs="宋体"/>
          <w:color w:val="000000"/>
          <w:sz w:val="24"/>
        </w:rPr>
        <w:t>①基础具备安装条件，基础附近的地下工程已基本完成，场地平整；</w:t>
      </w:r>
    </w:p>
    <w:p w14:paraId="06F5142E">
      <w:pPr>
        <w:spacing w:line="360" w:lineRule="auto"/>
        <w:ind w:right="210" w:firstLine="480"/>
        <w:rPr>
          <w:rFonts w:hint="eastAsia" w:ascii="宋体" w:hAnsi="宋体" w:cs="宋体"/>
          <w:color w:val="000000"/>
          <w:sz w:val="24"/>
        </w:rPr>
      </w:pPr>
      <w:r>
        <w:rPr>
          <w:rFonts w:hint="eastAsia" w:ascii="宋体" w:hAnsi="宋体" w:cs="宋体"/>
          <w:color w:val="000000"/>
          <w:sz w:val="24"/>
        </w:rPr>
        <w:t>②施工运输和消防道路畅通；施工用照明、水源及电源已备齐；</w:t>
      </w:r>
    </w:p>
    <w:p w14:paraId="6A4097BF">
      <w:pPr>
        <w:spacing w:line="360" w:lineRule="auto"/>
        <w:ind w:right="210" w:firstLine="480"/>
        <w:rPr>
          <w:rFonts w:hint="eastAsia" w:ascii="宋体" w:hAnsi="宋体" w:cs="宋体"/>
          <w:color w:val="000000"/>
          <w:sz w:val="24"/>
        </w:rPr>
      </w:pPr>
      <w:r>
        <w:rPr>
          <w:rFonts w:hint="eastAsia" w:ascii="宋体" w:hAnsi="宋体" w:cs="宋体"/>
          <w:color w:val="000000"/>
          <w:sz w:val="24"/>
        </w:rPr>
        <w:t>③安装用的起重运输设备具备使用条件，备有零部件、配件及工具等的贮存设施；</w:t>
      </w:r>
    </w:p>
    <w:p w14:paraId="27078574">
      <w:pPr>
        <w:spacing w:line="360" w:lineRule="auto"/>
        <w:ind w:right="210" w:firstLine="480"/>
        <w:rPr>
          <w:rFonts w:hint="eastAsia" w:ascii="宋体" w:hAnsi="宋体" w:cs="宋体"/>
          <w:color w:val="000000"/>
          <w:sz w:val="24"/>
        </w:rPr>
      </w:pPr>
      <w:r>
        <w:rPr>
          <w:rFonts w:hint="eastAsia" w:ascii="宋体" w:hAnsi="宋体" w:cs="宋体"/>
          <w:color w:val="000000"/>
          <w:sz w:val="24"/>
        </w:rPr>
        <w:t>④备有必要的消防器材。</w:t>
      </w:r>
    </w:p>
    <w:p w14:paraId="50AB8DA6">
      <w:pPr>
        <w:spacing w:line="360" w:lineRule="auto"/>
        <w:ind w:right="210" w:firstLine="480"/>
        <w:rPr>
          <w:rFonts w:hint="eastAsia" w:ascii="宋体" w:hAnsi="宋体" w:cs="宋体"/>
          <w:color w:val="000000"/>
          <w:sz w:val="24"/>
        </w:rPr>
      </w:pPr>
      <w:r>
        <w:rPr>
          <w:rFonts w:hint="eastAsia" w:ascii="宋体" w:hAnsi="宋体" w:cs="宋体"/>
          <w:color w:val="000000"/>
          <w:sz w:val="24"/>
        </w:rPr>
        <w:t>(3)设备开箱检验及管理</w:t>
      </w:r>
    </w:p>
    <w:p w14:paraId="79667400">
      <w:pPr>
        <w:spacing w:line="360" w:lineRule="auto"/>
        <w:ind w:right="210" w:firstLine="480"/>
        <w:rPr>
          <w:rFonts w:hint="eastAsia" w:ascii="宋体" w:hAnsi="宋体" w:cs="宋体"/>
          <w:color w:val="000000"/>
          <w:sz w:val="24"/>
        </w:rPr>
      </w:pPr>
      <w:r>
        <w:rPr>
          <w:rFonts w:hint="eastAsia" w:ascii="宋体" w:hAnsi="宋体" w:cs="宋体"/>
          <w:color w:val="000000"/>
          <w:sz w:val="24"/>
        </w:rPr>
        <w:t>①设备名称、型号、规格、包装箱号、箱数等应与装箱清单一致；</w:t>
      </w:r>
    </w:p>
    <w:p w14:paraId="379AB664">
      <w:pPr>
        <w:spacing w:line="360" w:lineRule="auto"/>
        <w:ind w:right="210" w:firstLine="480"/>
        <w:rPr>
          <w:rFonts w:hint="eastAsia" w:ascii="宋体" w:hAnsi="宋体" w:cs="宋体"/>
          <w:color w:val="000000"/>
          <w:sz w:val="24"/>
        </w:rPr>
      </w:pPr>
      <w:r>
        <w:rPr>
          <w:rFonts w:hint="eastAsia" w:ascii="宋体" w:hAnsi="宋体" w:cs="宋体"/>
          <w:color w:val="000000"/>
          <w:sz w:val="24"/>
        </w:rPr>
        <w:t>②随机技术资料及专用工具应齐全；</w:t>
      </w:r>
    </w:p>
    <w:p w14:paraId="6054875A">
      <w:pPr>
        <w:spacing w:line="360" w:lineRule="auto"/>
        <w:ind w:right="210" w:firstLine="480"/>
        <w:rPr>
          <w:rFonts w:hint="eastAsia" w:ascii="宋体" w:hAnsi="宋体" w:cs="宋体"/>
          <w:color w:val="000000"/>
          <w:sz w:val="24"/>
        </w:rPr>
      </w:pPr>
      <w:r>
        <w:rPr>
          <w:rFonts w:hint="eastAsia" w:ascii="宋体" w:hAnsi="宋体" w:cs="宋体"/>
          <w:color w:val="000000"/>
          <w:sz w:val="24"/>
        </w:rPr>
        <w:t>③对主机、附属设备及零部件进行外观检查，并核实零部件的品种、规格、数量等；检验后应提交有签证的检验记录；</w:t>
      </w:r>
    </w:p>
    <w:p w14:paraId="720CB1B8">
      <w:pPr>
        <w:spacing w:line="360" w:lineRule="auto"/>
        <w:ind w:right="210" w:firstLine="480"/>
        <w:rPr>
          <w:rFonts w:hint="eastAsia" w:ascii="宋体" w:hAnsi="宋体" w:cs="宋体"/>
          <w:color w:val="000000"/>
          <w:sz w:val="24"/>
        </w:rPr>
      </w:pPr>
      <w:r>
        <w:rPr>
          <w:rFonts w:hint="eastAsia" w:ascii="宋体" w:hAnsi="宋体" w:cs="宋体"/>
          <w:color w:val="000000"/>
          <w:sz w:val="24"/>
        </w:rPr>
        <w:t>④对暂不安装的零部件应采取适当的防护措施，妥善保管，严防变形、损坏、锈蚀、老化、错乱或丢失等现象；</w:t>
      </w:r>
    </w:p>
    <w:p w14:paraId="512F6B35">
      <w:pPr>
        <w:spacing w:line="360" w:lineRule="auto"/>
        <w:ind w:right="210" w:firstLine="480"/>
        <w:rPr>
          <w:rFonts w:hint="eastAsia" w:ascii="宋体" w:hAnsi="宋体" w:cs="宋体"/>
          <w:color w:val="000000"/>
          <w:sz w:val="24"/>
        </w:rPr>
      </w:pPr>
      <w:r>
        <w:rPr>
          <w:rFonts w:hint="eastAsia" w:ascii="宋体" w:hAnsi="宋体" w:cs="宋体"/>
          <w:color w:val="000000"/>
          <w:sz w:val="24"/>
        </w:rPr>
        <w:t>⑤凡与设备配套的电气、仪表等设备及配件，应由各专业人员进行验收、妥善保管。</w:t>
      </w:r>
    </w:p>
    <w:p w14:paraId="656936D0">
      <w:pPr>
        <w:spacing w:line="360" w:lineRule="auto"/>
        <w:ind w:right="210" w:firstLine="480"/>
        <w:rPr>
          <w:rFonts w:hint="eastAsia" w:ascii="宋体" w:hAnsi="宋体" w:cs="宋体"/>
          <w:color w:val="000000"/>
          <w:sz w:val="24"/>
        </w:rPr>
      </w:pPr>
      <w:r>
        <w:rPr>
          <w:rFonts w:hint="eastAsia" w:ascii="宋体" w:hAnsi="宋体" w:cs="宋体"/>
          <w:color w:val="000000"/>
          <w:sz w:val="24"/>
        </w:rPr>
        <w:t>(4)基础验收</w:t>
      </w:r>
    </w:p>
    <w:p w14:paraId="6A7E0187">
      <w:pPr>
        <w:spacing w:line="360" w:lineRule="auto"/>
        <w:ind w:right="210" w:firstLine="480"/>
        <w:rPr>
          <w:rFonts w:hint="eastAsia" w:ascii="宋体" w:hAnsi="宋体" w:cs="宋体"/>
          <w:color w:val="000000"/>
          <w:sz w:val="24"/>
        </w:rPr>
      </w:pPr>
      <w:r>
        <w:rPr>
          <w:rFonts w:hint="eastAsia" w:ascii="宋体" w:hAnsi="宋体" w:cs="宋体"/>
          <w:color w:val="000000"/>
          <w:sz w:val="24"/>
        </w:rPr>
        <w:t>①基础移交时，应有质量合格证明书及测量记录，在基础上应明显地画出：标高基准线及基础的纵横中心线，在建筑物上应标有坐标轴线，重要设备的基础应有沉降观测点；</w:t>
      </w:r>
    </w:p>
    <w:p w14:paraId="2F419D39">
      <w:pPr>
        <w:spacing w:line="360" w:lineRule="auto"/>
        <w:ind w:right="210" w:firstLine="480"/>
        <w:rPr>
          <w:rFonts w:hint="eastAsia" w:ascii="宋体" w:hAnsi="宋体" w:cs="宋体"/>
          <w:color w:val="000000"/>
          <w:sz w:val="24"/>
        </w:rPr>
      </w:pPr>
      <w:r>
        <w:rPr>
          <w:rFonts w:hint="eastAsia" w:ascii="宋体" w:hAnsi="宋体" w:cs="宋体"/>
          <w:color w:val="000000"/>
          <w:sz w:val="24"/>
        </w:rPr>
        <w:t>②基础外观不等有裂纹、蜂窝、空洞、露筋等缺陷；</w:t>
      </w:r>
    </w:p>
    <w:p w14:paraId="16EADADB">
      <w:pPr>
        <w:spacing w:line="360" w:lineRule="auto"/>
        <w:ind w:right="210" w:firstLine="480"/>
        <w:rPr>
          <w:rFonts w:hint="eastAsia" w:ascii="宋体" w:hAnsi="宋体" w:cs="宋体"/>
          <w:color w:val="000000"/>
          <w:sz w:val="24"/>
        </w:rPr>
      </w:pPr>
      <w:r>
        <w:rPr>
          <w:rFonts w:hint="eastAsia" w:ascii="宋体" w:hAnsi="宋体" w:cs="宋体"/>
          <w:color w:val="000000"/>
          <w:sz w:val="24"/>
        </w:rPr>
        <w:t>③基础尺寸及位置允许偏差应符合有关规定。</w:t>
      </w:r>
    </w:p>
    <w:p w14:paraId="75F4550A">
      <w:pPr>
        <w:spacing w:line="360" w:lineRule="auto"/>
        <w:ind w:right="210" w:firstLine="482"/>
        <w:rPr>
          <w:rFonts w:hint="eastAsia" w:ascii="宋体" w:hAnsi="宋体" w:cs="宋体"/>
          <w:bCs/>
          <w:color w:val="000000"/>
          <w:sz w:val="24"/>
        </w:rPr>
      </w:pPr>
      <w:r>
        <w:rPr>
          <w:rFonts w:hint="eastAsia" w:ascii="宋体" w:hAnsi="宋体" w:cs="宋体"/>
          <w:bCs/>
          <w:color w:val="000000"/>
          <w:sz w:val="24"/>
        </w:rPr>
        <w:t>3.3.3设备安装技术要求</w:t>
      </w:r>
    </w:p>
    <w:p w14:paraId="51917831">
      <w:pPr>
        <w:spacing w:line="360" w:lineRule="auto"/>
        <w:ind w:right="210" w:firstLine="480"/>
        <w:rPr>
          <w:rFonts w:hint="eastAsia" w:ascii="宋体" w:hAnsi="宋体" w:cs="宋体"/>
          <w:color w:val="000000"/>
          <w:sz w:val="24"/>
        </w:rPr>
      </w:pPr>
      <w:r>
        <w:rPr>
          <w:rFonts w:hint="eastAsia" w:ascii="宋体" w:hAnsi="宋体" w:cs="宋体"/>
          <w:color w:val="000000"/>
          <w:sz w:val="24"/>
        </w:rPr>
        <w:t>(1)基础验收</w:t>
      </w:r>
    </w:p>
    <w:p w14:paraId="436C7F70">
      <w:pPr>
        <w:spacing w:line="360" w:lineRule="auto"/>
        <w:ind w:right="210" w:firstLine="480"/>
        <w:rPr>
          <w:rFonts w:hint="eastAsia" w:ascii="宋体" w:hAnsi="宋体" w:cs="宋体"/>
          <w:color w:val="000000"/>
          <w:sz w:val="24"/>
        </w:rPr>
      </w:pPr>
      <w:r>
        <w:rPr>
          <w:rFonts w:hint="eastAsia" w:ascii="宋体" w:hAnsi="宋体" w:cs="宋体"/>
          <w:color w:val="000000"/>
          <w:sz w:val="24"/>
        </w:rPr>
        <w:t>①按有关土建基础图及设备技术文件，对基础尺寸及位置进行复测检查。</w:t>
      </w:r>
    </w:p>
    <w:p w14:paraId="44575E6C">
      <w:pPr>
        <w:spacing w:line="360" w:lineRule="auto"/>
        <w:ind w:right="210" w:firstLine="480"/>
        <w:rPr>
          <w:rFonts w:hint="eastAsia" w:ascii="宋体" w:hAnsi="宋体" w:cs="宋体"/>
          <w:color w:val="000000"/>
          <w:sz w:val="24"/>
        </w:rPr>
      </w:pPr>
      <w:r>
        <w:rPr>
          <w:rFonts w:hint="eastAsia" w:ascii="宋体" w:hAnsi="宋体" w:cs="宋体"/>
          <w:color w:val="000000"/>
          <w:sz w:val="24"/>
        </w:rPr>
        <w:t>②需要二次灌浆的基础表面，应铲出麻面，麻点深度一般不小于10mm，密度以每平方分米内3－5点为宜，表面不允许有油污或疏松层；</w:t>
      </w:r>
    </w:p>
    <w:p w14:paraId="1CA24C36">
      <w:pPr>
        <w:spacing w:line="360" w:lineRule="auto"/>
        <w:ind w:right="210" w:firstLine="480"/>
        <w:rPr>
          <w:rFonts w:hint="eastAsia" w:ascii="宋体" w:hAnsi="宋体" w:cs="宋体"/>
          <w:color w:val="000000"/>
          <w:sz w:val="24"/>
        </w:rPr>
      </w:pPr>
      <w:r>
        <w:rPr>
          <w:rFonts w:hint="eastAsia" w:ascii="宋体" w:hAnsi="宋体" w:cs="宋体"/>
          <w:color w:val="000000"/>
          <w:sz w:val="24"/>
        </w:rPr>
        <w:t>③放置垫铁处（至周边约50mm）的基础表面应铲平，其水平度允许偏差为20mm／m；</w:t>
      </w:r>
    </w:p>
    <w:p w14:paraId="709112CF">
      <w:pPr>
        <w:spacing w:line="360" w:lineRule="auto"/>
        <w:ind w:right="210" w:firstLine="480"/>
        <w:rPr>
          <w:rFonts w:hint="eastAsia" w:ascii="宋体" w:hAnsi="宋体" w:cs="宋体"/>
          <w:color w:val="000000"/>
          <w:sz w:val="24"/>
        </w:rPr>
      </w:pPr>
      <w:r>
        <w:rPr>
          <w:rFonts w:hint="eastAsia" w:ascii="宋体" w:hAnsi="宋体" w:cs="宋体"/>
          <w:color w:val="000000"/>
          <w:sz w:val="24"/>
        </w:rPr>
        <w:t>④地脚螺栓孔内的碎石、泥土等杂物和积水必须消除干净。</w:t>
      </w:r>
    </w:p>
    <w:p w14:paraId="10E0BFD2">
      <w:pPr>
        <w:spacing w:line="360" w:lineRule="auto"/>
        <w:ind w:right="210" w:firstLine="480"/>
        <w:rPr>
          <w:rFonts w:hint="eastAsia" w:ascii="宋体" w:hAnsi="宋体" w:cs="宋体"/>
          <w:color w:val="000000"/>
          <w:sz w:val="24"/>
        </w:rPr>
      </w:pPr>
      <w:r>
        <w:rPr>
          <w:rFonts w:hint="eastAsia" w:ascii="宋体" w:hAnsi="宋体" w:cs="宋体"/>
          <w:color w:val="000000"/>
          <w:sz w:val="24"/>
        </w:rPr>
        <w:t>(2)垫铁安放</w:t>
      </w:r>
    </w:p>
    <w:p w14:paraId="41A46094">
      <w:pPr>
        <w:spacing w:line="360" w:lineRule="auto"/>
        <w:ind w:right="210" w:firstLine="480"/>
        <w:rPr>
          <w:rFonts w:hint="eastAsia" w:ascii="宋体" w:hAnsi="宋体" w:cs="宋体"/>
          <w:color w:val="000000"/>
          <w:sz w:val="24"/>
        </w:rPr>
      </w:pPr>
      <w:r>
        <w:rPr>
          <w:rFonts w:hint="eastAsia" w:ascii="宋体" w:hAnsi="宋体" w:cs="宋体"/>
          <w:color w:val="000000"/>
          <w:sz w:val="24"/>
        </w:rPr>
        <w:t>①垫铁组布置原则为：在地脚螺栓两侧各放置一组，应尽量使垫铁靠近地脚螺栓；</w:t>
      </w:r>
    </w:p>
    <w:p w14:paraId="069DBFB0">
      <w:pPr>
        <w:spacing w:line="360" w:lineRule="auto"/>
        <w:ind w:right="210" w:firstLine="480"/>
        <w:rPr>
          <w:rFonts w:hint="eastAsia" w:ascii="宋体" w:hAnsi="宋体" w:cs="宋体"/>
          <w:color w:val="000000"/>
          <w:sz w:val="24"/>
        </w:rPr>
      </w:pPr>
      <w:r>
        <w:rPr>
          <w:rFonts w:hint="eastAsia" w:ascii="宋体" w:hAnsi="宋体" w:cs="宋体"/>
          <w:color w:val="000000"/>
          <w:sz w:val="24"/>
        </w:rPr>
        <w:t>②相邻两垫铁组的间距，可根据设备的重量，底座的结构型式以及负荷分布等具体情况而定；</w:t>
      </w:r>
    </w:p>
    <w:p w14:paraId="0093734F">
      <w:pPr>
        <w:spacing w:line="360" w:lineRule="auto"/>
        <w:ind w:right="210" w:firstLine="480"/>
        <w:rPr>
          <w:rFonts w:hint="eastAsia" w:ascii="宋体" w:hAnsi="宋体" w:cs="宋体"/>
          <w:color w:val="000000"/>
          <w:sz w:val="24"/>
        </w:rPr>
      </w:pPr>
      <w:r>
        <w:rPr>
          <w:rFonts w:hint="eastAsia" w:ascii="宋体" w:hAnsi="宋体" w:cs="宋体"/>
          <w:color w:val="000000"/>
          <w:sz w:val="24"/>
        </w:rPr>
        <w:t>③垫铁表面应平整、无氧化皮、飞边等。垫铁的斜面光洁度不得低于▽3。斜度一般为1／20－1／10；</w:t>
      </w:r>
    </w:p>
    <w:p w14:paraId="07DEC481">
      <w:pPr>
        <w:spacing w:line="360" w:lineRule="auto"/>
        <w:ind w:right="210" w:firstLine="480"/>
        <w:rPr>
          <w:rFonts w:hint="eastAsia" w:ascii="宋体" w:hAnsi="宋体" w:cs="宋体"/>
          <w:color w:val="000000"/>
          <w:sz w:val="24"/>
        </w:rPr>
      </w:pPr>
      <w:r>
        <w:rPr>
          <w:rFonts w:hint="eastAsia" w:ascii="宋体" w:hAnsi="宋体" w:cs="宋体"/>
          <w:color w:val="000000"/>
          <w:sz w:val="24"/>
        </w:rPr>
        <w:t>④斜垫铁应配对使用，与平垫铁组成垫铁组时一般不超过三层，放置平垫铁时，最厚的放在下面，最薄的放在中间，并应将垫铁相互焊牢；</w:t>
      </w:r>
    </w:p>
    <w:p w14:paraId="144C3577">
      <w:pPr>
        <w:spacing w:line="360" w:lineRule="auto"/>
        <w:ind w:right="210" w:firstLine="480"/>
        <w:rPr>
          <w:rFonts w:hint="eastAsia" w:ascii="宋体" w:hAnsi="宋体" w:cs="宋体"/>
          <w:color w:val="000000"/>
          <w:sz w:val="24"/>
        </w:rPr>
      </w:pPr>
      <w:r>
        <w:rPr>
          <w:rFonts w:hint="eastAsia" w:ascii="宋体" w:hAnsi="宋体" w:cs="宋体"/>
          <w:color w:val="000000"/>
          <w:sz w:val="24"/>
        </w:rPr>
        <w:t>⑤垫铁直接放置在基础上，与基础接触应均匀，其接触面积应不小于75％，平垫铁顶面水平度的允许偏差为2毫米／米，各垫铁组顶面的标高与底面设备实际安装标高相符。</w:t>
      </w:r>
    </w:p>
    <w:p w14:paraId="3A94B131">
      <w:pPr>
        <w:spacing w:line="360" w:lineRule="auto"/>
        <w:ind w:right="210" w:firstLine="480"/>
        <w:rPr>
          <w:rFonts w:hint="eastAsia" w:ascii="宋体" w:hAnsi="宋体" w:cs="宋体"/>
          <w:color w:val="000000"/>
          <w:sz w:val="24"/>
        </w:rPr>
      </w:pPr>
      <w:r>
        <w:rPr>
          <w:rFonts w:hint="eastAsia" w:ascii="宋体" w:hAnsi="宋体" w:cs="宋体"/>
          <w:color w:val="000000"/>
          <w:sz w:val="24"/>
        </w:rPr>
        <w:t>⑥设备找平后，垫铁组应露出底座10－30毫米。地脚螺栓两侧的垫铁组每块垫铁伸入设备底座的长度，均应超过地脚螺栓，且应保证设备的底座受力均衡。若设备底座的底面与垫铁接触宽度不够时，垫铁组放置的位置应保证底座落在垫铁组承压面的中部；</w:t>
      </w:r>
    </w:p>
    <w:p w14:paraId="3C415935">
      <w:pPr>
        <w:spacing w:line="360" w:lineRule="auto"/>
        <w:ind w:right="210" w:firstLine="480"/>
        <w:rPr>
          <w:rFonts w:hint="eastAsia" w:ascii="宋体" w:hAnsi="宋体" w:cs="宋体"/>
          <w:color w:val="000000"/>
          <w:sz w:val="24"/>
        </w:rPr>
      </w:pPr>
      <w:r>
        <w:rPr>
          <w:rFonts w:hint="eastAsia" w:ascii="宋体" w:hAnsi="宋体" w:cs="宋体"/>
          <w:color w:val="000000"/>
          <w:sz w:val="24"/>
        </w:rPr>
        <w:t>⑦设备用垫铁找平，找正后，用0.25公斤重的手锤敲击检查垫铁组的松紧度，应无松动现象。</w:t>
      </w:r>
    </w:p>
    <w:p w14:paraId="4F7BBE07">
      <w:pPr>
        <w:spacing w:line="360" w:lineRule="auto"/>
        <w:ind w:right="210" w:firstLine="480"/>
        <w:rPr>
          <w:rFonts w:hint="eastAsia" w:ascii="宋体" w:hAnsi="宋体" w:cs="宋体"/>
          <w:color w:val="000000"/>
          <w:sz w:val="24"/>
        </w:rPr>
      </w:pPr>
      <w:r>
        <w:rPr>
          <w:rFonts w:hint="eastAsia" w:ascii="宋体" w:hAnsi="宋体" w:cs="宋体"/>
          <w:color w:val="000000"/>
          <w:sz w:val="24"/>
        </w:rPr>
        <w:t>(3)地脚螺栓</w:t>
      </w:r>
    </w:p>
    <w:p w14:paraId="6CEC3AB9">
      <w:pPr>
        <w:spacing w:line="360" w:lineRule="auto"/>
        <w:ind w:right="210" w:firstLine="480"/>
        <w:rPr>
          <w:rFonts w:hint="eastAsia" w:ascii="宋体" w:hAnsi="宋体" w:cs="宋体"/>
          <w:color w:val="000000"/>
          <w:sz w:val="24"/>
        </w:rPr>
      </w:pPr>
      <w:r>
        <w:rPr>
          <w:rFonts w:hint="eastAsia" w:ascii="宋体" w:hAnsi="宋体" w:cs="宋体"/>
          <w:color w:val="000000"/>
          <w:sz w:val="24"/>
        </w:rPr>
        <w:t>放置在预留孔中的地脚螺检,应符合下列要求：</w:t>
      </w:r>
    </w:p>
    <w:p w14:paraId="7D593DA5">
      <w:pPr>
        <w:spacing w:line="360" w:lineRule="auto"/>
        <w:ind w:right="210" w:firstLine="480"/>
        <w:rPr>
          <w:rFonts w:hint="eastAsia" w:ascii="宋体" w:hAnsi="宋体" w:cs="宋体"/>
          <w:color w:val="000000"/>
          <w:sz w:val="24"/>
        </w:rPr>
      </w:pPr>
      <w:r>
        <w:rPr>
          <w:rFonts w:hint="eastAsia" w:ascii="宋体" w:hAnsi="宋体" w:cs="宋体"/>
          <w:color w:val="000000"/>
          <w:sz w:val="24"/>
        </w:rPr>
        <w:t>①地脚螺栓的光杆部分应无油污和氧化皮，螺纹部分应涂上少量油脂；</w:t>
      </w:r>
    </w:p>
    <w:p w14:paraId="75D41FF6">
      <w:pPr>
        <w:spacing w:line="360" w:lineRule="auto"/>
        <w:ind w:right="210" w:firstLine="480"/>
        <w:rPr>
          <w:rFonts w:hint="eastAsia" w:ascii="宋体" w:hAnsi="宋体" w:cs="宋体"/>
          <w:color w:val="000000"/>
          <w:sz w:val="24"/>
        </w:rPr>
      </w:pPr>
      <w:r>
        <w:rPr>
          <w:rFonts w:hint="eastAsia" w:ascii="宋体" w:hAnsi="宋体" w:cs="宋体"/>
          <w:color w:val="000000"/>
          <w:sz w:val="24"/>
        </w:rPr>
        <w:t>②螺栓应垂直无歪斜，不应碰孔底，螺栓上的任何一部分离孔壁的距离不得小于15毫米；</w:t>
      </w:r>
    </w:p>
    <w:p w14:paraId="2E008CE5">
      <w:pPr>
        <w:spacing w:line="360" w:lineRule="auto"/>
        <w:ind w:right="210" w:firstLine="480"/>
        <w:rPr>
          <w:rFonts w:hint="eastAsia" w:ascii="宋体" w:hAnsi="宋体" w:cs="宋体"/>
          <w:color w:val="000000"/>
          <w:sz w:val="24"/>
        </w:rPr>
      </w:pPr>
      <w:r>
        <w:rPr>
          <w:rFonts w:hint="eastAsia" w:ascii="宋体" w:hAnsi="宋体" w:cs="宋体"/>
          <w:color w:val="000000"/>
          <w:sz w:val="24"/>
        </w:rPr>
        <w:t>③拧紧螺母后，螺栓必须露出螺母1.5－3个螺距；</w:t>
      </w:r>
    </w:p>
    <w:p w14:paraId="30410B4F">
      <w:pPr>
        <w:spacing w:line="360" w:lineRule="auto"/>
        <w:ind w:right="210" w:firstLine="480"/>
        <w:rPr>
          <w:rFonts w:hint="eastAsia" w:ascii="宋体" w:hAnsi="宋体" w:cs="宋体"/>
          <w:color w:val="000000"/>
          <w:sz w:val="24"/>
        </w:rPr>
      </w:pPr>
      <w:r>
        <w:rPr>
          <w:rFonts w:hint="eastAsia" w:ascii="宋体" w:hAnsi="宋体" w:cs="宋体"/>
          <w:color w:val="000000"/>
          <w:sz w:val="24"/>
        </w:rPr>
        <w:t>④螺母与垫圈，垫圈与底座接触均应良好；</w:t>
      </w:r>
    </w:p>
    <w:p w14:paraId="5E3398AC">
      <w:pPr>
        <w:spacing w:line="360" w:lineRule="auto"/>
        <w:ind w:right="210" w:firstLine="480"/>
        <w:rPr>
          <w:rFonts w:hint="eastAsia" w:ascii="宋体" w:hAnsi="宋体" w:cs="宋体"/>
          <w:color w:val="000000"/>
          <w:sz w:val="24"/>
        </w:rPr>
      </w:pPr>
      <w:r>
        <w:rPr>
          <w:rFonts w:hint="eastAsia" w:ascii="宋体" w:hAnsi="宋体" w:cs="宋体"/>
          <w:color w:val="000000"/>
          <w:sz w:val="24"/>
        </w:rPr>
        <w:t>⑤地脚螺栓应在预留孔内的混凝土达到设计强度75％以上时进行拧紧。</w:t>
      </w:r>
    </w:p>
    <w:p w14:paraId="04962655">
      <w:pPr>
        <w:spacing w:line="360" w:lineRule="auto"/>
        <w:ind w:right="210" w:firstLine="480"/>
        <w:rPr>
          <w:rFonts w:hint="eastAsia" w:ascii="宋体" w:hAnsi="宋体" w:cs="宋体"/>
          <w:color w:val="000000"/>
          <w:sz w:val="24"/>
        </w:rPr>
      </w:pPr>
      <w:r>
        <w:rPr>
          <w:rFonts w:hint="eastAsia" w:ascii="宋体" w:hAnsi="宋体" w:cs="宋体"/>
          <w:color w:val="000000"/>
          <w:sz w:val="24"/>
        </w:rPr>
        <w:t>(4)设备定位、找平、找正</w:t>
      </w:r>
    </w:p>
    <w:p w14:paraId="1CA5F31A">
      <w:pPr>
        <w:spacing w:line="360" w:lineRule="auto"/>
        <w:ind w:right="210" w:firstLine="480"/>
        <w:rPr>
          <w:rFonts w:hint="eastAsia" w:ascii="宋体" w:hAnsi="宋体" w:cs="宋体"/>
          <w:color w:val="000000"/>
          <w:spacing w:val="6"/>
          <w:sz w:val="24"/>
        </w:rPr>
      </w:pPr>
      <w:r>
        <w:rPr>
          <w:rFonts w:hint="eastAsia" w:ascii="宋体" w:hAnsi="宋体" w:cs="宋体"/>
          <w:color w:val="000000"/>
          <w:sz w:val="24"/>
        </w:rPr>
        <w:t>①</w:t>
      </w:r>
      <w:r>
        <w:rPr>
          <w:rFonts w:hint="eastAsia" w:ascii="宋体" w:hAnsi="宋体" w:cs="宋体"/>
          <w:color w:val="000000"/>
          <w:spacing w:val="6"/>
          <w:sz w:val="24"/>
        </w:rPr>
        <w:t>设备定位的基本原则是：满足生产工艺的要求，符合设备平面布置图的规定，便于操作、维护、检修、有利于安全生产及各工序间的配合衔接；设备上作为定位基准的面、线或点，对安装基准线的平面位置和标高的允许偏差为±10mm，标高偏差为＋20、－10mm，当与其它设备有机械上的联系时，平面位置偏差为±2mm，标高偏差为±1mm；</w:t>
      </w:r>
    </w:p>
    <w:p w14:paraId="1E7BD56A">
      <w:pPr>
        <w:spacing w:line="360" w:lineRule="auto"/>
        <w:ind w:right="210" w:firstLine="480"/>
        <w:rPr>
          <w:rFonts w:hint="eastAsia" w:ascii="宋体" w:hAnsi="宋体" w:cs="宋体"/>
          <w:color w:val="000000"/>
          <w:sz w:val="24"/>
        </w:rPr>
      </w:pPr>
      <w:r>
        <w:rPr>
          <w:rFonts w:hint="eastAsia" w:ascii="宋体" w:hAnsi="宋体" w:cs="宋体"/>
          <w:color w:val="000000"/>
          <w:sz w:val="24"/>
        </w:rPr>
        <w:t>②设备的找正与找平应按基础上的安装基准线（中心标记，水平标记），对应设备上的基准测点进行调整和测量。调整和测量的基准规定如下：</w:t>
      </w:r>
    </w:p>
    <w:p w14:paraId="60C063C2">
      <w:pPr>
        <w:spacing w:line="360" w:lineRule="auto"/>
        <w:ind w:right="210" w:firstLine="480"/>
        <w:rPr>
          <w:rFonts w:hint="eastAsia" w:ascii="宋体" w:hAnsi="宋体" w:cs="宋体"/>
          <w:color w:val="000000"/>
          <w:sz w:val="24"/>
        </w:rPr>
      </w:pPr>
      <w:r>
        <w:rPr>
          <w:rFonts w:hint="eastAsia" w:ascii="宋体" w:hAnsi="宋体" w:cs="宋体"/>
          <w:color w:val="000000"/>
          <w:sz w:val="24"/>
        </w:rPr>
        <w:t>设备支承（裙式支座、耳式支座、支架等）的底面标高应以基础上的标高基准为基础。</w:t>
      </w:r>
    </w:p>
    <w:p w14:paraId="667AC5EB">
      <w:pPr>
        <w:spacing w:line="360" w:lineRule="auto"/>
        <w:ind w:right="210" w:firstLine="480"/>
        <w:rPr>
          <w:rFonts w:hint="eastAsia" w:ascii="宋体" w:hAnsi="宋体" w:cs="宋体"/>
          <w:color w:val="000000"/>
          <w:sz w:val="24"/>
        </w:rPr>
      </w:pPr>
      <w:r>
        <w:rPr>
          <w:rFonts w:hint="eastAsia" w:ascii="宋体" w:hAnsi="宋体" w:cs="宋体"/>
          <w:color w:val="000000"/>
          <w:sz w:val="24"/>
        </w:rPr>
        <w:t>设备的中心线位置应以基础上的中心线为准。</w:t>
      </w:r>
    </w:p>
    <w:p w14:paraId="08444651">
      <w:pPr>
        <w:spacing w:line="360" w:lineRule="auto"/>
        <w:ind w:right="210" w:firstLine="480"/>
        <w:rPr>
          <w:rFonts w:hint="eastAsia" w:ascii="宋体" w:hAnsi="宋体" w:cs="宋体"/>
          <w:color w:val="000000"/>
          <w:sz w:val="24"/>
        </w:rPr>
      </w:pPr>
      <w:r>
        <w:rPr>
          <w:rFonts w:hint="eastAsia" w:ascii="宋体" w:hAnsi="宋体" w:cs="宋体"/>
          <w:color w:val="000000"/>
          <w:sz w:val="24"/>
        </w:rPr>
        <w:t>立式设备的铅垂度应以设备两端部的测点为基准。</w:t>
      </w:r>
    </w:p>
    <w:p w14:paraId="53FCEE2F">
      <w:pPr>
        <w:spacing w:line="360" w:lineRule="auto"/>
        <w:ind w:right="210" w:firstLine="480"/>
        <w:rPr>
          <w:rFonts w:hint="eastAsia" w:ascii="宋体" w:hAnsi="宋体" w:cs="宋体"/>
          <w:color w:val="000000"/>
          <w:sz w:val="24"/>
        </w:rPr>
      </w:pPr>
      <w:r>
        <w:rPr>
          <w:rFonts w:hint="eastAsia" w:ascii="宋体" w:hAnsi="宋体" w:cs="宋体"/>
          <w:color w:val="000000"/>
          <w:sz w:val="24"/>
        </w:rPr>
        <w:t>立式设备的方位以基础上距离设备最近的中心线为基准。</w:t>
      </w:r>
    </w:p>
    <w:p w14:paraId="426E7322">
      <w:pPr>
        <w:spacing w:line="360" w:lineRule="auto"/>
        <w:ind w:right="210" w:firstLine="480"/>
        <w:rPr>
          <w:rFonts w:hint="eastAsia" w:ascii="宋体" w:hAnsi="宋体" w:cs="宋体"/>
          <w:color w:val="000000"/>
          <w:sz w:val="24"/>
        </w:rPr>
      </w:pPr>
      <w:r>
        <w:rPr>
          <w:rFonts w:hint="eastAsia" w:ascii="宋体" w:hAnsi="宋体" w:cs="宋体"/>
          <w:color w:val="000000"/>
          <w:sz w:val="24"/>
        </w:rPr>
        <w:t>③设备找正与找平的补充测点宜在下列部位选择。</w:t>
      </w:r>
    </w:p>
    <w:p w14:paraId="1F47D3F9">
      <w:pPr>
        <w:spacing w:line="360" w:lineRule="auto"/>
        <w:ind w:right="210" w:firstLine="480"/>
        <w:rPr>
          <w:rFonts w:hint="eastAsia" w:ascii="宋体" w:hAnsi="宋体" w:cs="宋体"/>
          <w:color w:val="000000"/>
          <w:sz w:val="24"/>
        </w:rPr>
      </w:pPr>
      <w:r>
        <w:rPr>
          <w:rFonts w:hint="eastAsia" w:ascii="宋体" w:hAnsi="宋体" w:cs="宋体"/>
          <w:color w:val="000000"/>
          <w:sz w:val="24"/>
        </w:rPr>
        <w:t>主法兰口；</w:t>
      </w:r>
    </w:p>
    <w:p w14:paraId="007F6D5A">
      <w:pPr>
        <w:spacing w:line="360" w:lineRule="auto"/>
        <w:ind w:right="210" w:firstLine="480"/>
        <w:rPr>
          <w:rFonts w:hint="eastAsia" w:ascii="宋体" w:hAnsi="宋体" w:cs="宋体"/>
          <w:color w:val="000000"/>
          <w:sz w:val="24"/>
        </w:rPr>
      </w:pPr>
      <w:r>
        <w:rPr>
          <w:rFonts w:hint="eastAsia" w:ascii="宋体" w:hAnsi="宋体" w:cs="宋体"/>
          <w:color w:val="000000"/>
          <w:sz w:val="24"/>
        </w:rPr>
        <w:t>水平或铅垂的轮廓面；</w:t>
      </w:r>
    </w:p>
    <w:p w14:paraId="6AD76E7A">
      <w:pPr>
        <w:spacing w:line="360" w:lineRule="auto"/>
        <w:ind w:right="210" w:firstLine="480"/>
        <w:rPr>
          <w:rFonts w:hint="eastAsia" w:ascii="宋体" w:hAnsi="宋体" w:cs="宋体"/>
          <w:color w:val="000000"/>
          <w:sz w:val="24"/>
        </w:rPr>
      </w:pPr>
      <w:r>
        <w:rPr>
          <w:rFonts w:hint="eastAsia" w:ascii="宋体" w:hAnsi="宋体" w:cs="宋体"/>
          <w:color w:val="000000"/>
          <w:sz w:val="24"/>
        </w:rPr>
        <w:t>其他指定的基准面或加工面。</w:t>
      </w:r>
    </w:p>
    <w:p w14:paraId="64F035F2">
      <w:pPr>
        <w:spacing w:line="360" w:lineRule="auto"/>
        <w:ind w:right="210" w:firstLine="480"/>
        <w:rPr>
          <w:rFonts w:hint="eastAsia" w:ascii="宋体" w:hAnsi="宋体" w:cs="宋体"/>
          <w:color w:val="000000"/>
          <w:sz w:val="24"/>
        </w:rPr>
      </w:pPr>
      <w:r>
        <w:rPr>
          <w:rFonts w:hint="eastAsia" w:ascii="宋体" w:hAnsi="宋体" w:cs="宋体"/>
          <w:color w:val="000000"/>
          <w:sz w:val="24"/>
        </w:rPr>
        <w:t>④找正与找平应在同一面内互成直角的两个以上的方向进行。</w:t>
      </w:r>
    </w:p>
    <w:p w14:paraId="7A5AD00A">
      <w:pPr>
        <w:spacing w:line="360" w:lineRule="auto"/>
        <w:ind w:right="210" w:firstLine="480"/>
        <w:rPr>
          <w:rFonts w:hint="eastAsia" w:ascii="宋体" w:hAnsi="宋体" w:cs="宋体"/>
          <w:color w:val="000000"/>
          <w:sz w:val="24"/>
        </w:rPr>
      </w:pPr>
      <w:r>
        <w:rPr>
          <w:rFonts w:hint="eastAsia" w:ascii="宋体" w:hAnsi="宋体" w:cs="宋体"/>
          <w:color w:val="000000"/>
          <w:sz w:val="24"/>
        </w:rPr>
        <w:t>高度超过20米的立式设备为避免气象条件影响，其铅垂度的测量工作应避免在一侧受阳光照射及风力大于4级条件下进行。</w:t>
      </w:r>
    </w:p>
    <w:p w14:paraId="0B5051BC">
      <w:pPr>
        <w:spacing w:line="360" w:lineRule="auto"/>
        <w:ind w:right="210" w:firstLine="480"/>
        <w:rPr>
          <w:rFonts w:hint="eastAsia" w:ascii="宋体" w:hAnsi="宋体" w:cs="宋体"/>
          <w:color w:val="000000"/>
          <w:sz w:val="24"/>
        </w:rPr>
      </w:pPr>
      <w:r>
        <w:rPr>
          <w:rFonts w:hint="eastAsia" w:ascii="宋体" w:hAnsi="宋体" w:cs="宋体"/>
          <w:color w:val="000000"/>
          <w:sz w:val="24"/>
        </w:rPr>
        <w:t>设备找平时，应根据要求用垫铁（或其他专用调整件）调整精度；不应用紧固或放松地脚螺栓及局部加压等方法进行调整，紧固地脚螺栓前后设备的允许偏差均应符合规范要求。</w:t>
      </w:r>
    </w:p>
    <w:p w14:paraId="4604DFDF">
      <w:pPr>
        <w:spacing w:line="360" w:lineRule="auto"/>
        <w:ind w:right="210" w:firstLine="480"/>
        <w:rPr>
          <w:rFonts w:hint="eastAsia" w:ascii="宋体" w:hAnsi="宋体" w:cs="宋体"/>
          <w:color w:val="000000"/>
          <w:sz w:val="24"/>
        </w:rPr>
      </w:pPr>
      <w:r>
        <w:rPr>
          <w:rFonts w:hint="eastAsia" w:ascii="宋体" w:hAnsi="宋体" w:cs="宋体"/>
          <w:color w:val="000000"/>
          <w:sz w:val="24"/>
        </w:rPr>
        <w:t>⑤</w:t>
      </w:r>
      <w:r>
        <w:rPr>
          <w:rFonts w:hint="eastAsia" w:ascii="宋体" w:hAnsi="宋体" w:cs="宋体"/>
          <w:color w:val="000000"/>
          <w:spacing w:val="-4"/>
          <w:sz w:val="24"/>
        </w:rPr>
        <w:t>设备安装找正与找平后，其允许偏差应符合设计及设备技术文件规</w:t>
      </w:r>
      <w:r>
        <w:rPr>
          <w:rFonts w:hint="eastAsia" w:ascii="宋体" w:hAnsi="宋体" w:cs="宋体"/>
          <w:color w:val="000000"/>
          <w:sz w:val="24"/>
        </w:rPr>
        <w:t>定。</w:t>
      </w:r>
    </w:p>
    <w:p w14:paraId="1D6C2E89">
      <w:pPr>
        <w:spacing w:line="360" w:lineRule="auto"/>
        <w:ind w:right="210" w:firstLine="480"/>
        <w:rPr>
          <w:rFonts w:hint="eastAsia" w:ascii="宋体" w:hAnsi="宋体" w:cs="宋体"/>
          <w:color w:val="000000"/>
          <w:sz w:val="24"/>
        </w:rPr>
      </w:pPr>
      <w:r>
        <w:rPr>
          <w:rFonts w:hint="eastAsia" w:ascii="宋体" w:hAnsi="宋体" w:cs="宋体"/>
          <w:color w:val="000000"/>
          <w:sz w:val="24"/>
        </w:rPr>
        <w:t>图纸或技术文件有坡度要求的卧式设备、应按其要求执行；无坡度要求的卧式设备，水平偏差宜低于设备的排泄方向。</w:t>
      </w:r>
    </w:p>
    <w:p w14:paraId="4FF45875">
      <w:pPr>
        <w:spacing w:line="360" w:lineRule="auto"/>
        <w:ind w:right="210" w:firstLine="480"/>
        <w:rPr>
          <w:rFonts w:hint="eastAsia" w:ascii="宋体" w:hAnsi="宋体" w:cs="宋体"/>
          <w:color w:val="000000"/>
          <w:sz w:val="24"/>
        </w:rPr>
      </w:pPr>
      <w:r>
        <w:rPr>
          <w:rFonts w:hint="eastAsia" w:ascii="宋体" w:hAnsi="宋体" w:cs="宋体"/>
          <w:color w:val="000000"/>
          <w:sz w:val="24"/>
        </w:rPr>
        <w:t>设备安装调整完毕后，应立即做好《设备安装记录》，并经检查监督单位验收签证。</w:t>
      </w:r>
    </w:p>
    <w:p w14:paraId="33914537">
      <w:pPr>
        <w:spacing w:line="360" w:lineRule="auto"/>
        <w:ind w:right="210" w:firstLine="480"/>
        <w:rPr>
          <w:rFonts w:hint="eastAsia" w:ascii="宋体" w:hAnsi="宋体" w:cs="宋体"/>
          <w:color w:val="000000"/>
          <w:sz w:val="24"/>
        </w:rPr>
      </w:pPr>
      <w:r>
        <w:rPr>
          <w:rFonts w:hint="eastAsia" w:ascii="宋体" w:hAnsi="宋体" w:cs="宋体"/>
          <w:color w:val="000000"/>
          <w:sz w:val="24"/>
        </w:rPr>
        <w:t>设备地脚螺栓与垫铁，二次灌浆，应按设计图及设备技术文件规定执行。</w:t>
      </w:r>
    </w:p>
    <w:p w14:paraId="4C2300DE">
      <w:pPr>
        <w:spacing w:line="360" w:lineRule="auto"/>
        <w:ind w:right="210" w:firstLine="480"/>
        <w:rPr>
          <w:rFonts w:hint="eastAsia" w:ascii="宋体" w:hAnsi="宋体" w:cs="宋体"/>
          <w:color w:val="000000"/>
          <w:sz w:val="24"/>
        </w:rPr>
      </w:pPr>
      <w:r>
        <w:rPr>
          <w:rFonts w:hint="eastAsia" w:ascii="宋体" w:hAnsi="宋体" w:cs="宋体"/>
          <w:color w:val="000000"/>
          <w:sz w:val="24"/>
        </w:rPr>
        <w:t>设备的现场组装及返修工作及压力试验工作应按设计图要求及设备技术资料执行。</w:t>
      </w:r>
    </w:p>
    <w:p w14:paraId="4408191C">
      <w:pPr>
        <w:spacing w:line="360" w:lineRule="auto"/>
        <w:ind w:right="210" w:firstLine="480"/>
        <w:rPr>
          <w:rFonts w:hint="eastAsia" w:ascii="宋体" w:hAnsi="宋体" w:cs="宋体"/>
          <w:color w:val="000000"/>
          <w:sz w:val="24"/>
        </w:rPr>
      </w:pPr>
      <w:r>
        <w:rPr>
          <w:rFonts w:hint="eastAsia" w:ascii="宋体" w:hAnsi="宋体" w:cs="宋体"/>
          <w:color w:val="000000"/>
          <w:sz w:val="24"/>
        </w:rPr>
        <w:t>(5)设备复查与二次灌浆</w:t>
      </w:r>
    </w:p>
    <w:p w14:paraId="34DE0823">
      <w:pPr>
        <w:spacing w:line="360" w:lineRule="auto"/>
        <w:ind w:right="210" w:firstLine="480"/>
        <w:rPr>
          <w:rFonts w:hint="eastAsia" w:ascii="宋体" w:hAnsi="宋体" w:cs="宋体"/>
          <w:color w:val="000000"/>
          <w:sz w:val="24"/>
        </w:rPr>
      </w:pPr>
      <w:r>
        <w:rPr>
          <w:rFonts w:hint="eastAsia" w:ascii="宋体" w:hAnsi="宋体" w:cs="宋体"/>
          <w:color w:val="000000"/>
          <w:sz w:val="24"/>
        </w:rPr>
        <w:t>设备安装完毕后应进行安装复查，使各项技术指标符合技术要求，经监理单位审查合格后，即可进行二次灌浆。</w:t>
      </w:r>
    </w:p>
    <w:p w14:paraId="19F2031B">
      <w:pPr>
        <w:spacing w:line="360" w:lineRule="auto"/>
        <w:ind w:right="210" w:firstLine="480"/>
        <w:rPr>
          <w:rFonts w:hint="eastAsia" w:ascii="宋体" w:hAnsi="宋体" w:cs="宋体"/>
          <w:color w:val="000000"/>
          <w:sz w:val="24"/>
        </w:rPr>
      </w:pPr>
      <w:r>
        <w:rPr>
          <w:rFonts w:hint="eastAsia" w:ascii="宋体" w:hAnsi="宋体" w:cs="宋体"/>
          <w:color w:val="000000"/>
          <w:sz w:val="24"/>
        </w:rPr>
        <w:t>地脚螺栓孔的灌浆工作必须在设备初找平找正后进行，二次灌浆后的灌浆工作，一般应在隐蔽工程检查合格、设备最终找平、找正24小时内进行，否则在灌浆前应对设备的找平、找正数据进行复测核对，灌浆一般宜用细碎石混凝土，其标号比基础的混凝土标号高一级。</w:t>
      </w:r>
    </w:p>
    <w:p w14:paraId="48F45900">
      <w:pPr>
        <w:spacing w:line="360" w:lineRule="auto"/>
        <w:ind w:right="210"/>
        <w:outlineLvl w:val="3"/>
        <w:rPr>
          <w:rFonts w:hint="eastAsia" w:ascii="宋体" w:hAnsi="宋体" w:cs="宋体"/>
          <w:b/>
          <w:bCs/>
          <w:sz w:val="24"/>
        </w:rPr>
      </w:pPr>
      <w:bookmarkStart w:id="101" w:name="_Toc31203"/>
      <w:bookmarkStart w:id="102" w:name="_Toc566"/>
      <w:bookmarkStart w:id="103" w:name="_Toc13687"/>
      <w:bookmarkStart w:id="104" w:name="_Toc24239"/>
      <w:r>
        <w:rPr>
          <w:rFonts w:hint="eastAsia" w:ascii="宋体" w:hAnsi="宋体" w:cs="宋体"/>
          <w:b/>
          <w:bCs/>
          <w:sz w:val="24"/>
        </w:rPr>
        <w:t>3.4管道安装</w:t>
      </w:r>
      <w:bookmarkEnd w:id="101"/>
      <w:bookmarkEnd w:id="102"/>
      <w:bookmarkEnd w:id="103"/>
      <w:bookmarkEnd w:id="104"/>
    </w:p>
    <w:p w14:paraId="7BDE44E4">
      <w:pPr>
        <w:spacing w:line="360" w:lineRule="auto"/>
        <w:ind w:right="210" w:firstLine="480" w:firstLineChars="200"/>
        <w:rPr>
          <w:rFonts w:hint="eastAsia" w:ascii="宋体" w:hAnsi="宋体" w:cs="宋体"/>
          <w:sz w:val="24"/>
        </w:rPr>
      </w:pPr>
      <w:r>
        <w:rPr>
          <w:rFonts w:hint="eastAsia" w:ascii="宋体" w:hAnsi="宋体" w:cs="宋体"/>
          <w:sz w:val="24"/>
        </w:rPr>
        <w:t>3.4.1材料要求</w:t>
      </w:r>
    </w:p>
    <w:p w14:paraId="54E2E0EE">
      <w:pPr>
        <w:spacing w:line="360" w:lineRule="auto"/>
        <w:ind w:right="210" w:firstLine="480" w:firstLineChars="200"/>
        <w:rPr>
          <w:rFonts w:hint="eastAsia" w:ascii="宋体" w:hAnsi="宋体" w:cs="宋体"/>
          <w:sz w:val="24"/>
        </w:rPr>
      </w:pPr>
      <w:r>
        <w:rPr>
          <w:rFonts w:hint="eastAsia" w:ascii="宋体" w:hAnsi="宋体" w:cs="宋体"/>
          <w:sz w:val="24"/>
        </w:rPr>
        <w:t>空调冷热水管道采用无缝钢管，焊接。</w:t>
      </w:r>
    </w:p>
    <w:p w14:paraId="5C906E14">
      <w:pPr>
        <w:spacing w:line="360" w:lineRule="auto"/>
        <w:ind w:right="210" w:firstLine="480" w:firstLineChars="200"/>
        <w:rPr>
          <w:rFonts w:hint="eastAsia" w:ascii="宋体" w:hAnsi="宋体" w:cs="宋体"/>
          <w:sz w:val="24"/>
        </w:rPr>
      </w:pPr>
      <w:r>
        <w:rPr>
          <w:rFonts w:hint="eastAsia" w:ascii="宋体" w:hAnsi="宋体" w:cs="宋体"/>
          <w:sz w:val="24"/>
        </w:rPr>
        <w:t>3.4.2型钢管架安装：竖井立管管道支架每层应设置一个，立管底部末端应设置承重支架，支架做法应根据现场具体条件确定。水平管道支、吊架的间距及做法应参见技术规格说明书及有关规范和标准图集，且需根据现场实际情况设置支架；水平管道支吊架最大间距参照GB50243-2002。管道及其部件必须用支吊架固定稳固，不得把管道及其部件的重量传递给设备承受，如连接设备水泵等须提供附加支架，以防设备过度受力。</w:t>
      </w:r>
    </w:p>
    <w:p w14:paraId="423F239C">
      <w:pPr>
        <w:spacing w:line="360" w:lineRule="auto"/>
        <w:ind w:right="210"/>
        <w:rPr>
          <w:rFonts w:hint="eastAsia" w:ascii="宋体" w:hAnsi="宋体" w:cs="宋体"/>
          <w:sz w:val="24"/>
        </w:rPr>
      </w:pPr>
      <w:r>
        <w:rPr>
          <w:rFonts w:hint="eastAsia" w:ascii="宋体" w:hAnsi="宋体" w:cs="宋体"/>
          <w:sz w:val="24"/>
        </w:rPr>
        <w:t>空调水管等需绝热的管道敷设在金属支架时，与金属支架之间必须垫以经沥青蒸煮过的硬垫木，其厚度应与保温层厚度相同。</w:t>
      </w:r>
    </w:p>
    <w:p w14:paraId="58A85B68">
      <w:pPr>
        <w:spacing w:line="360" w:lineRule="auto"/>
        <w:ind w:right="210" w:firstLine="480" w:firstLineChars="200"/>
        <w:rPr>
          <w:rFonts w:hint="eastAsia" w:ascii="宋体" w:hAnsi="宋体" w:cs="宋体"/>
          <w:sz w:val="24"/>
        </w:rPr>
      </w:pPr>
      <w:r>
        <w:rPr>
          <w:rFonts w:hint="eastAsia" w:ascii="宋体" w:hAnsi="宋体" w:cs="宋体"/>
          <w:sz w:val="24"/>
        </w:rPr>
        <w:t>3.4.3管道安装工艺</w:t>
      </w:r>
    </w:p>
    <w:p w14:paraId="617131FE">
      <w:pPr>
        <w:spacing w:line="360" w:lineRule="auto"/>
        <w:ind w:right="210" w:firstLine="480" w:firstLineChars="200"/>
        <w:rPr>
          <w:rFonts w:hint="eastAsia" w:ascii="宋体" w:hAnsi="宋体" w:cs="宋体"/>
          <w:sz w:val="24"/>
        </w:rPr>
      </w:pPr>
      <w:r>
        <w:rPr>
          <w:rFonts w:hint="eastAsia" w:ascii="宋体" w:hAnsi="宋体" w:cs="宋体"/>
          <w:sz w:val="24"/>
        </w:rPr>
        <w:t>管道组成件及管道支承件必须具有制造厂的质量证明书，其质量不得低于国家现行标准的规定；钢管在安装前，管壁内、外表面应仔细清理，除去铁锈、渣质和污物，呈现金属光泽，再按设计及规范要求做防腐处理；阀门应从每批中抽取10%，且不少于1个进行强度试验和严密性试验，当不合格时，应加倍抽查，仍不合格时，该批阀门不得使用，阀门的强度试验压力不得小于公称压力的1.5倍，试验时间不得少于5min，以壳体填料无渗漏为合格；严密性试验以公称压力的1.1倍进行，以阀瓣密封面不漏为合格；</w:t>
      </w:r>
    </w:p>
    <w:p w14:paraId="5CF44C59">
      <w:pPr>
        <w:spacing w:line="360" w:lineRule="auto"/>
        <w:ind w:right="210"/>
        <w:rPr>
          <w:rFonts w:hint="eastAsia" w:ascii="宋体" w:hAnsi="宋体" w:cs="宋体"/>
          <w:sz w:val="24"/>
        </w:rPr>
      </w:pPr>
      <w:r>
        <w:rPr>
          <w:rFonts w:hint="eastAsia" w:ascii="宋体" w:hAnsi="宋体" w:cs="宋体"/>
          <w:sz w:val="24"/>
        </w:rPr>
        <w:t>空调水系统管路的放水点与放气点，除图中已标明的，若在安装过程中出现局部的最高点和最低点时，应在相应的位置分别装设放气或放水设施，根据图纸的要求选用相应管材材质和连接施工方法，如有变更以建设单位和监理联合签发的书面文件为准。</w:t>
      </w:r>
    </w:p>
    <w:p w14:paraId="2D2292AF">
      <w:pPr>
        <w:spacing w:line="360" w:lineRule="auto"/>
        <w:ind w:right="210" w:firstLine="480" w:firstLineChars="200"/>
        <w:rPr>
          <w:rFonts w:hint="eastAsia" w:ascii="宋体" w:hAnsi="宋体" w:cs="宋体"/>
          <w:bCs/>
          <w:sz w:val="24"/>
        </w:rPr>
      </w:pPr>
      <w:r>
        <w:rPr>
          <w:rFonts w:hint="eastAsia" w:ascii="宋体" w:hAnsi="宋体" w:cs="宋体"/>
          <w:bCs/>
          <w:sz w:val="24"/>
        </w:rPr>
        <w:t>采用丝接时应注意以下问题：</w:t>
      </w:r>
    </w:p>
    <w:p w14:paraId="4BABC85A">
      <w:pPr>
        <w:spacing w:line="360" w:lineRule="auto"/>
        <w:ind w:right="210" w:firstLine="480" w:firstLineChars="200"/>
        <w:rPr>
          <w:rFonts w:hint="eastAsia" w:ascii="宋体" w:hAnsi="宋体" w:cs="宋体"/>
          <w:sz w:val="24"/>
        </w:rPr>
      </w:pPr>
      <w:r>
        <w:rPr>
          <w:rFonts w:hint="eastAsia" w:ascii="宋体" w:hAnsi="宋体" w:cs="宋体"/>
          <w:sz w:val="24"/>
        </w:rPr>
        <w:t>螺纹应用符合要求的套丝机加工，套丝过程中应经常加油，从最后的1/3长度处起，板牙应逐渐放松，以便形成锥状。</w:t>
      </w:r>
    </w:p>
    <w:p w14:paraId="36ED3EC3">
      <w:pPr>
        <w:spacing w:line="360" w:lineRule="auto"/>
        <w:ind w:right="210" w:firstLine="480" w:firstLineChars="200"/>
        <w:rPr>
          <w:rFonts w:hint="eastAsia" w:ascii="宋体" w:hAnsi="宋体" w:cs="宋体"/>
          <w:sz w:val="24"/>
        </w:rPr>
      </w:pPr>
      <w:r>
        <w:rPr>
          <w:rFonts w:hint="eastAsia" w:ascii="宋体" w:hAnsi="宋体" w:cs="宋体"/>
          <w:sz w:val="24"/>
        </w:rPr>
        <w:t>检查螺纹应端正、清楚、完整、光滑，不得有毛刺、乱丝、断丝和缺丝现象。</w:t>
      </w:r>
    </w:p>
    <w:p w14:paraId="40F91CC4">
      <w:pPr>
        <w:spacing w:line="360" w:lineRule="auto"/>
        <w:ind w:right="210" w:firstLine="480" w:firstLineChars="200"/>
        <w:rPr>
          <w:rFonts w:hint="eastAsia" w:ascii="宋体" w:hAnsi="宋体" w:cs="宋体"/>
          <w:sz w:val="24"/>
        </w:rPr>
      </w:pPr>
      <w:r>
        <w:rPr>
          <w:rFonts w:hint="eastAsia" w:ascii="宋体" w:hAnsi="宋体" w:cs="宋体"/>
          <w:sz w:val="24"/>
        </w:rPr>
        <w:t>螺纹加工时，应用力均匀，不得用加套管接长手柄的方法进行套丝。</w:t>
      </w:r>
    </w:p>
    <w:p w14:paraId="66A715BB">
      <w:pPr>
        <w:spacing w:line="360" w:lineRule="auto"/>
        <w:ind w:right="210" w:firstLine="480" w:firstLineChars="200"/>
        <w:rPr>
          <w:rFonts w:hint="eastAsia" w:ascii="宋体" w:hAnsi="宋体" w:cs="宋体"/>
          <w:sz w:val="24"/>
        </w:rPr>
      </w:pPr>
      <w:r>
        <w:rPr>
          <w:rFonts w:hint="eastAsia" w:ascii="宋体" w:hAnsi="宋体" w:cs="宋体"/>
          <w:sz w:val="24"/>
        </w:rPr>
        <w:t>螺纹连接时，应在管段螺纹外面敷上填料（铅油），用手拧入2～3扣，再用管钳一次装紧，不得倒回，装紧后应留有丝尾2～3扣，并在试压完毕后对外露丝扣部分进行防腐。</w:t>
      </w:r>
    </w:p>
    <w:p w14:paraId="24DDE9B0">
      <w:pPr>
        <w:spacing w:line="360" w:lineRule="auto"/>
        <w:ind w:right="210" w:firstLine="480" w:firstLineChars="200"/>
        <w:rPr>
          <w:rFonts w:hint="eastAsia" w:ascii="宋体" w:hAnsi="宋体" w:cs="宋体"/>
          <w:sz w:val="24"/>
        </w:rPr>
      </w:pPr>
      <w:r>
        <w:rPr>
          <w:rFonts w:hint="eastAsia" w:ascii="宋体" w:hAnsi="宋体" w:cs="宋体"/>
          <w:sz w:val="24"/>
        </w:rPr>
        <w:t>管道连接后，应把挤到螺纹外面的填料清除掉，填料不得挤入管腔，以免阻塞管路。</w:t>
      </w:r>
    </w:p>
    <w:p w14:paraId="2E52E99A">
      <w:pPr>
        <w:spacing w:line="360" w:lineRule="auto"/>
        <w:ind w:right="210" w:firstLine="480" w:firstLineChars="200"/>
        <w:rPr>
          <w:rFonts w:hint="eastAsia" w:ascii="宋体" w:hAnsi="宋体" w:cs="宋体"/>
          <w:sz w:val="24"/>
        </w:rPr>
      </w:pPr>
      <w:r>
        <w:rPr>
          <w:rFonts w:hint="eastAsia" w:ascii="宋体" w:hAnsi="宋体" w:cs="宋体"/>
          <w:sz w:val="24"/>
        </w:rPr>
        <w:t>各种填料在螺纹里只能使用一次，若螺纹拆卸，重新装紧时，应更换新填料。</w:t>
      </w:r>
    </w:p>
    <w:p w14:paraId="6B3E5F89">
      <w:pPr>
        <w:spacing w:line="360" w:lineRule="auto"/>
        <w:ind w:right="210" w:firstLine="480" w:firstLineChars="200"/>
        <w:rPr>
          <w:rFonts w:hint="eastAsia" w:ascii="宋体" w:hAnsi="宋体" w:cs="宋体"/>
          <w:sz w:val="24"/>
        </w:rPr>
      </w:pPr>
      <w:r>
        <w:rPr>
          <w:rFonts w:hint="eastAsia" w:ascii="宋体" w:hAnsi="宋体" w:cs="宋体"/>
          <w:bCs/>
          <w:sz w:val="24"/>
        </w:rPr>
        <w:t>法兰安装技术要求及要点：</w:t>
      </w:r>
      <w:r>
        <w:rPr>
          <w:rFonts w:hint="eastAsia" w:ascii="宋体" w:hAnsi="宋体" w:cs="宋体"/>
          <w:sz w:val="24"/>
        </w:rPr>
        <w:t>法兰连接时应保持平行，其偏差不大于法兰外径的千分之1.5，且不大于2mm，不得用强紧螺栓的方法消除偏斜；法兰连接应保持同一条轴线，其螺孔中心偏差一般不超过孔径的3％，并保证螺栓自由插入；法兰与管子焊接装配时，法兰端面应与管子中心线相垂直，其偏差度可用角尺和钢尺检查，当DN≤300mm时，允许偏差度为1mm；当DN&gt;300mm时，允许偏差度为2mm。</w:t>
      </w:r>
    </w:p>
    <w:p w14:paraId="7678875A">
      <w:pPr>
        <w:spacing w:line="360" w:lineRule="auto"/>
        <w:ind w:right="210" w:firstLine="480" w:firstLineChars="200"/>
        <w:rPr>
          <w:rFonts w:hint="eastAsia" w:ascii="宋体" w:hAnsi="宋体" w:cs="宋体"/>
          <w:sz w:val="24"/>
        </w:rPr>
      </w:pPr>
      <w:r>
        <w:rPr>
          <w:rFonts w:hint="eastAsia" w:ascii="宋体" w:hAnsi="宋体" w:cs="宋体"/>
          <w:sz w:val="24"/>
        </w:rPr>
        <w:t>管子插入法兰内距密封面应留出一定距离，一般为法兰厚度的一半，最多不超过法兰厚度的2/3，以便于内口焊接。</w:t>
      </w:r>
    </w:p>
    <w:p w14:paraId="6526C3D1">
      <w:pPr>
        <w:spacing w:line="360" w:lineRule="auto"/>
        <w:ind w:right="210" w:firstLine="480" w:firstLineChars="200"/>
        <w:rPr>
          <w:rFonts w:hint="eastAsia" w:ascii="宋体" w:hAnsi="宋体" w:cs="宋体"/>
          <w:sz w:val="24"/>
        </w:rPr>
      </w:pPr>
      <w:r>
        <w:rPr>
          <w:rFonts w:hint="eastAsia" w:ascii="宋体" w:hAnsi="宋体" w:cs="宋体"/>
          <w:sz w:val="24"/>
        </w:rPr>
        <w:t xml:space="preserve">法兰连接应使用同一规格的螺栓，安装方向一致，紧固螺栓应对称均匀，松紧适度，紧固后外漏长度不大于两倍螺距；螺栓紧固后，应与法兰紧贴，不得有楔缝；需要加垫圈时，每个螺栓所加垫圈不应超过一个；法兰不允许装在装在楼板、墙壁和套管内，为了便于装拆，法兰与支架边缘或建筑结构一般不小于200mm；高温或低温管道法兰连接螺栓，在试运转时要进行热紧和冷紧。热紧或冷紧应在保持工作温度24小时后进行； </w:t>
      </w:r>
    </w:p>
    <w:p w14:paraId="23A8ADB6">
      <w:pPr>
        <w:spacing w:line="360" w:lineRule="auto"/>
        <w:ind w:right="210" w:firstLine="480" w:firstLineChars="200"/>
        <w:rPr>
          <w:rFonts w:hint="eastAsia" w:ascii="宋体" w:hAnsi="宋体" w:cs="宋体"/>
          <w:bCs/>
          <w:sz w:val="24"/>
        </w:rPr>
      </w:pPr>
      <w:r>
        <w:rPr>
          <w:rFonts w:hint="eastAsia" w:ascii="宋体" w:hAnsi="宋体" w:cs="宋体"/>
          <w:bCs/>
          <w:sz w:val="24"/>
        </w:rPr>
        <w:t>钢管焊接工艺 ：</w:t>
      </w:r>
    </w:p>
    <w:p w14:paraId="4364F1CE">
      <w:pPr>
        <w:spacing w:line="360" w:lineRule="auto"/>
        <w:ind w:right="210" w:firstLine="480" w:firstLineChars="200"/>
        <w:rPr>
          <w:rFonts w:hint="eastAsia" w:ascii="宋体" w:hAnsi="宋体" w:cs="宋体"/>
          <w:sz w:val="24"/>
        </w:rPr>
      </w:pPr>
      <w:r>
        <w:rPr>
          <w:rFonts w:hint="eastAsia" w:ascii="宋体" w:hAnsi="宋体" w:cs="宋体"/>
          <w:sz w:val="24"/>
        </w:rPr>
        <w:t>对焊工的要求：由于空调水管道是承压管道，凡参加此项工程施工的焊工应具有劳动局颁发的焊工证。</w:t>
      </w:r>
    </w:p>
    <w:p w14:paraId="2E27E8E5">
      <w:pPr>
        <w:spacing w:line="360" w:lineRule="auto"/>
        <w:ind w:right="210" w:firstLine="480" w:firstLineChars="200"/>
        <w:rPr>
          <w:rFonts w:hint="eastAsia" w:ascii="宋体" w:hAnsi="宋体" w:cs="宋体"/>
          <w:sz w:val="24"/>
        </w:rPr>
      </w:pPr>
      <w:r>
        <w:rPr>
          <w:rFonts w:hint="eastAsia" w:ascii="宋体" w:hAnsi="宋体" w:cs="宋体"/>
          <w:sz w:val="24"/>
        </w:rPr>
        <w:t>焊接方法：</w:t>
      </w:r>
    </w:p>
    <w:p w14:paraId="77EDFADF">
      <w:pPr>
        <w:spacing w:line="360" w:lineRule="auto"/>
        <w:ind w:right="210" w:firstLine="480" w:firstLineChars="200"/>
        <w:rPr>
          <w:rFonts w:hint="eastAsia" w:ascii="宋体" w:hAnsi="宋体" w:cs="宋体"/>
          <w:sz w:val="24"/>
        </w:rPr>
      </w:pPr>
      <w:r>
        <w:rPr>
          <w:rFonts w:hint="eastAsia" w:ascii="宋体" w:hAnsi="宋体" w:cs="宋体"/>
          <w:sz w:val="24"/>
        </w:rPr>
        <w:t>a. 手工电弧焊：本工程外径大于等于100毫米的无缝钢管采用电焊焊接，焊接接头型式：管道对接</w:t>
      </w:r>
    </w:p>
    <w:p w14:paraId="6A2D0444">
      <w:pPr>
        <w:spacing w:line="360" w:lineRule="auto"/>
        <w:ind w:right="210" w:firstLine="480" w:firstLineChars="200"/>
        <w:rPr>
          <w:rFonts w:hint="eastAsia" w:ascii="宋体" w:hAnsi="宋体" w:cs="宋体"/>
          <w:sz w:val="24"/>
        </w:rPr>
      </w:pPr>
      <w:r>
        <w:rPr>
          <w:rFonts w:hint="eastAsia" w:ascii="宋体" w:hAnsi="宋体" w:cs="宋体"/>
          <w:sz w:val="24"/>
        </w:rPr>
        <w:t>b. 坡口型式：V型；母材 A</w:t>
      </w:r>
      <w:r>
        <w:rPr>
          <w:rFonts w:hint="eastAsia" w:ascii="宋体" w:hAnsi="宋体" w:cs="宋体"/>
          <w:sz w:val="24"/>
          <w:vertAlign w:val="subscript"/>
        </w:rPr>
        <w:t>3；</w:t>
      </w:r>
      <w:r>
        <w:rPr>
          <w:rFonts w:hint="eastAsia" w:ascii="宋体" w:hAnsi="宋体" w:cs="宋体"/>
          <w:sz w:val="24"/>
        </w:rPr>
        <w:t>焊接材料E4303（结422）</w:t>
      </w:r>
    </w:p>
    <w:p w14:paraId="358EE294">
      <w:pPr>
        <w:spacing w:line="360" w:lineRule="auto"/>
        <w:ind w:right="210" w:firstLine="480" w:firstLineChars="200"/>
        <w:rPr>
          <w:rFonts w:hint="eastAsia" w:ascii="宋体" w:hAnsi="宋体" w:cs="宋体"/>
          <w:sz w:val="24"/>
        </w:rPr>
      </w:pPr>
      <w:r>
        <w:rPr>
          <w:rFonts w:hint="eastAsia" w:ascii="宋体" w:hAnsi="宋体" w:cs="宋体"/>
          <w:sz w:val="24"/>
        </w:rPr>
        <w:t>c. 焊前准备工作：管道安装点固定前应将坡口内外表面（不大于10mm范围内）的油污、锈垢等清理干净。再次检查管道有无裂纹、夹层、锈蚀等缺陷。</w:t>
      </w:r>
    </w:p>
    <w:p w14:paraId="7E544B4D">
      <w:pPr>
        <w:spacing w:line="360" w:lineRule="auto"/>
        <w:ind w:right="210" w:firstLine="480" w:firstLineChars="200"/>
        <w:rPr>
          <w:rFonts w:hint="eastAsia" w:ascii="宋体" w:hAnsi="宋体" w:cs="宋体"/>
          <w:sz w:val="24"/>
        </w:rPr>
      </w:pPr>
      <w:r>
        <w:rPr>
          <w:rFonts w:hint="eastAsia" w:ascii="宋体" w:hAnsi="宋体" w:cs="宋体"/>
          <w:sz w:val="24"/>
        </w:rPr>
        <w:t>d.管道切割，φ108以上的管道用氧乙炔火焰切割，切口表面应平整，无裂纹、重皮、毛刺、凹凸、缩口、熔渣、氧化物、铁屑等；切口端面倾斜偏差△不应大于管子外径的1%，且不得超过3mm；</w:t>
      </w:r>
    </w:p>
    <w:p w14:paraId="540E9FED">
      <w:pPr>
        <w:spacing w:line="360" w:lineRule="auto"/>
        <w:ind w:right="210" w:firstLine="480" w:firstLineChars="200"/>
        <w:rPr>
          <w:rFonts w:hint="eastAsia" w:ascii="宋体" w:hAnsi="宋体" w:cs="宋体"/>
          <w:sz w:val="24"/>
        </w:rPr>
      </w:pPr>
      <w:r>
        <w:rPr>
          <w:rFonts w:hint="eastAsia" w:ascii="宋体" w:hAnsi="宋体" w:cs="宋体"/>
          <w:sz w:val="24"/>
        </w:rPr>
        <w:t>e. 对接管道坡口型式及间隙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24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E1D3CF7">
            <w:pPr>
              <w:spacing w:line="360" w:lineRule="auto"/>
              <w:ind w:right="210"/>
              <w:rPr>
                <w:rFonts w:hint="eastAsia" w:ascii="宋体" w:hAnsi="宋体" w:cs="宋体"/>
                <w:sz w:val="24"/>
              </w:rPr>
            </w:pPr>
            <w:r>
              <w:rPr>
                <w:rFonts w:hint="eastAsia" w:ascii="宋体" w:hAnsi="宋体" w:cs="宋体"/>
                <w:sz w:val="24"/>
              </w:rPr>
              <w:t>坡口角度（度）</w:t>
            </w:r>
          </w:p>
        </w:tc>
        <w:tc>
          <w:tcPr>
            <w:tcW w:w="2130" w:type="dxa"/>
          </w:tcPr>
          <w:p w14:paraId="22653973">
            <w:pPr>
              <w:spacing w:line="360" w:lineRule="auto"/>
              <w:ind w:right="210"/>
              <w:rPr>
                <w:rFonts w:hint="eastAsia" w:ascii="宋体" w:hAnsi="宋体" w:cs="宋体"/>
                <w:sz w:val="24"/>
              </w:rPr>
            </w:pPr>
            <w:r>
              <w:rPr>
                <w:rFonts w:hint="eastAsia" w:ascii="宋体" w:hAnsi="宋体" w:cs="宋体"/>
                <w:sz w:val="24"/>
              </w:rPr>
              <w:t>间隙（mm）</w:t>
            </w:r>
          </w:p>
        </w:tc>
        <w:tc>
          <w:tcPr>
            <w:tcW w:w="2131" w:type="dxa"/>
          </w:tcPr>
          <w:p w14:paraId="07B97ED1">
            <w:pPr>
              <w:spacing w:line="360" w:lineRule="auto"/>
              <w:ind w:right="210"/>
              <w:rPr>
                <w:rFonts w:hint="eastAsia" w:ascii="宋体" w:hAnsi="宋体" w:cs="宋体"/>
                <w:sz w:val="24"/>
              </w:rPr>
            </w:pPr>
            <w:r>
              <w:rPr>
                <w:rFonts w:hint="eastAsia" w:ascii="宋体" w:hAnsi="宋体" w:cs="宋体"/>
                <w:sz w:val="24"/>
              </w:rPr>
              <w:t>钝边（mm）</w:t>
            </w:r>
          </w:p>
        </w:tc>
        <w:tc>
          <w:tcPr>
            <w:tcW w:w="2131" w:type="dxa"/>
          </w:tcPr>
          <w:p w14:paraId="1B43259C">
            <w:pPr>
              <w:spacing w:line="360" w:lineRule="auto"/>
              <w:ind w:right="210"/>
              <w:rPr>
                <w:rFonts w:hint="eastAsia" w:ascii="宋体" w:hAnsi="宋体" w:cs="宋体"/>
                <w:sz w:val="24"/>
              </w:rPr>
            </w:pPr>
            <w:r>
              <w:rPr>
                <w:rFonts w:hint="eastAsia" w:ascii="宋体" w:hAnsi="宋体" w:cs="宋体"/>
                <w:sz w:val="24"/>
              </w:rPr>
              <w:t>点焊长度（mm）</w:t>
            </w:r>
          </w:p>
        </w:tc>
      </w:tr>
      <w:tr w14:paraId="2AD6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22DF261">
            <w:pPr>
              <w:spacing w:line="360" w:lineRule="auto"/>
              <w:ind w:right="210"/>
              <w:rPr>
                <w:rFonts w:hint="eastAsia" w:ascii="宋体" w:hAnsi="宋体" w:cs="宋体"/>
                <w:sz w:val="24"/>
              </w:rPr>
            </w:pPr>
            <w:r>
              <w:rPr>
                <w:rFonts w:hint="eastAsia" w:ascii="宋体" w:hAnsi="宋体" w:cs="宋体"/>
                <w:sz w:val="24"/>
              </w:rPr>
              <w:t>60</w:t>
            </w:r>
            <w:r>
              <w:rPr>
                <w:rFonts w:hint="eastAsia" w:ascii="宋体" w:hAnsi="宋体" w:cs="宋体"/>
                <w:sz w:val="24"/>
                <w:vertAlign w:val="superscript"/>
              </w:rPr>
              <w:t>0</w:t>
            </w:r>
            <w:r>
              <w:rPr>
                <w:rFonts w:hint="eastAsia" w:ascii="宋体" w:hAnsi="宋体" w:cs="宋体"/>
                <w:sz w:val="24"/>
              </w:rPr>
              <w:t>±2</w:t>
            </w:r>
          </w:p>
        </w:tc>
        <w:tc>
          <w:tcPr>
            <w:tcW w:w="2130" w:type="dxa"/>
          </w:tcPr>
          <w:p w14:paraId="2FFD7334">
            <w:pPr>
              <w:spacing w:line="360" w:lineRule="auto"/>
              <w:ind w:right="210"/>
              <w:rPr>
                <w:rFonts w:hint="eastAsia" w:ascii="宋体" w:hAnsi="宋体" w:cs="宋体"/>
                <w:sz w:val="24"/>
              </w:rPr>
            </w:pPr>
            <w:r>
              <w:rPr>
                <w:rFonts w:hint="eastAsia" w:ascii="宋体" w:hAnsi="宋体" w:cs="宋体"/>
                <w:sz w:val="24"/>
              </w:rPr>
              <w:t>1.5～4</w:t>
            </w:r>
          </w:p>
        </w:tc>
        <w:tc>
          <w:tcPr>
            <w:tcW w:w="2131" w:type="dxa"/>
          </w:tcPr>
          <w:p w14:paraId="09DA115F">
            <w:pPr>
              <w:spacing w:line="360" w:lineRule="auto"/>
              <w:ind w:right="210"/>
              <w:rPr>
                <w:rFonts w:hint="eastAsia" w:ascii="宋体" w:hAnsi="宋体" w:cs="宋体"/>
                <w:sz w:val="24"/>
              </w:rPr>
            </w:pPr>
            <w:r>
              <w:rPr>
                <w:rFonts w:hint="eastAsia" w:ascii="宋体" w:hAnsi="宋体" w:cs="宋体"/>
                <w:sz w:val="24"/>
              </w:rPr>
              <w:t>1～2</w:t>
            </w:r>
          </w:p>
        </w:tc>
        <w:tc>
          <w:tcPr>
            <w:tcW w:w="2131" w:type="dxa"/>
          </w:tcPr>
          <w:p w14:paraId="538752E1">
            <w:pPr>
              <w:spacing w:line="360" w:lineRule="auto"/>
              <w:ind w:right="210"/>
              <w:rPr>
                <w:rFonts w:hint="eastAsia" w:ascii="宋体" w:hAnsi="宋体" w:cs="宋体"/>
                <w:sz w:val="24"/>
              </w:rPr>
            </w:pPr>
            <w:r>
              <w:rPr>
                <w:rFonts w:hint="eastAsia" w:ascii="宋体" w:hAnsi="宋体" w:cs="宋体"/>
                <w:sz w:val="24"/>
              </w:rPr>
              <w:t>10～25</w:t>
            </w:r>
          </w:p>
        </w:tc>
      </w:tr>
    </w:tbl>
    <w:p w14:paraId="17BEB01B">
      <w:pPr>
        <w:spacing w:line="360" w:lineRule="auto"/>
        <w:ind w:right="210" w:firstLine="480" w:firstLineChars="200"/>
        <w:rPr>
          <w:rFonts w:hint="eastAsia" w:ascii="宋体" w:hAnsi="宋体" w:cs="宋体"/>
          <w:sz w:val="24"/>
        </w:rPr>
      </w:pPr>
      <w:r>
        <w:rPr>
          <w:rFonts w:hint="eastAsia" w:ascii="宋体" w:hAnsi="宋体" w:cs="宋体"/>
          <w:sz w:val="24"/>
        </w:rPr>
        <w:t>f. 焊接工艺参数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420"/>
        <w:gridCol w:w="1420"/>
        <w:gridCol w:w="2083"/>
        <w:gridCol w:w="1704"/>
      </w:tblGrid>
      <w:tr w14:paraId="2D33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tcPr>
          <w:p w14:paraId="6D46FCD2">
            <w:pPr>
              <w:spacing w:line="360" w:lineRule="auto"/>
              <w:ind w:right="210"/>
              <w:rPr>
                <w:rFonts w:hint="eastAsia" w:ascii="宋体" w:hAnsi="宋体" w:cs="宋体"/>
                <w:sz w:val="24"/>
              </w:rPr>
            </w:pPr>
            <w:r>
              <w:rPr>
                <w:rFonts w:hint="eastAsia" w:ascii="宋体" w:hAnsi="宋体" w:cs="宋体"/>
                <w:sz w:val="24"/>
              </w:rPr>
              <w:t>管径（mm）</w:t>
            </w:r>
          </w:p>
        </w:tc>
        <w:tc>
          <w:tcPr>
            <w:tcW w:w="1420" w:type="dxa"/>
          </w:tcPr>
          <w:p w14:paraId="2F782417">
            <w:pPr>
              <w:spacing w:line="360" w:lineRule="auto"/>
              <w:ind w:right="210"/>
              <w:rPr>
                <w:rFonts w:hint="eastAsia" w:ascii="宋体" w:hAnsi="宋体" w:cs="宋体"/>
                <w:sz w:val="24"/>
              </w:rPr>
            </w:pPr>
            <w:r>
              <w:rPr>
                <w:rFonts w:hint="eastAsia" w:ascii="宋体" w:hAnsi="宋体" w:cs="宋体"/>
                <w:sz w:val="24"/>
              </w:rPr>
              <w:t>焊接层次</w:t>
            </w:r>
          </w:p>
        </w:tc>
        <w:tc>
          <w:tcPr>
            <w:tcW w:w="1420" w:type="dxa"/>
          </w:tcPr>
          <w:p w14:paraId="1C47E2A2">
            <w:pPr>
              <w:spacing w:line="360" w:lineRule="auto"/>
              <w:ind w:right="210"/>
              <w:rPr>
                <w:rFonts w:hint="eastAsia" w:ascii="宋体" w:hAnsi="宋体" w:cs="宋体"/>
                <w:sz w:val="24"/>
              </w:rPr>
            </w:pPr>
            <w:r>
              <w:rPr>
                <w:rFonts w:hint="eastAsia" w:ascii="宋体" w:hAnsi="宋体" w:cs="宋体"/>
                <w:sz w:val="24"/>
              </w:rPr>
              <w:t>焊条直径</w:t>
            </w:r>
          </w:p>
        </w:tc>
        <w:tc>
          <w:tcPr>
            <w:tcW w:w="2083" w:type="dxa"/>
          </w:tcPr>
          <w:p w14:paraId="47B3B20D">
            <w:pPr>
              <w:spacing w:line="360" w:lineRule="auto"/>
              <w:ind w:right="210"/>
              <w:rPr>
                <w:rFonts w:hint="eastAsia" w:ascii="宋体" w:hAnsi="宋体" w:cs="宋体"/>
                <w:sz w:val="24"/>
              </w:rPr>
            </w:pPr>
            <w:r>
              <w:rPr>
                <w:rFonts w:hint="eastAsia" w:ascii="宋体" w:hAnsi="宋体" w:cs="宋体"/>
                <w:sz w:val="24"/>
              </w:rPr>
              <w:t>焊接电流（A）</w:t>
            </w:r>
          </w:p>
        </w:tc>
        <w:tc>
          <w:tcPr>
            <w:tcW w:w="1704" w:type="dxa"/>
          </w:tcPr>
          <w:p w14:paraId="1012283F">
            <w:pPr>
              <w:spacing w:line="360" w:lineRule="auto"/>
              <w:ind w:right="210"/>
              <w:rPr>
                <w:rFonts w:hint="eastAsia" w:ascii="宋体" w:hAnsi="宋体" w:cs="宋体"/>
                <w:sz w:val="24"/>
              </w:rPr>
            </w:pPr>
            <w:r>
              <w:rPr>
                <w:rFonts w:hint="eastAsia" w:ascii="宋体" w:hAnsi="宋体" w:cs="宋体"/>
                <w:sz w:val="24"/>
              </w:rPr>
              <w:t>焊条角度</w:t>
            </w:r>
          </w:p>
        </w:tc>
      </w:tr>
      <w:tr w14:paraId="1266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5" w:type="dxa"/>
            <w:vMerge w:val="restart"/>
          </w:tcPr>
          <w:p w14:paraId="5D165D7A">
            <w:pPr>
              <w:spacing w:line="360" w:lineRule="auto"/>
              <w:ind w:right="210"/>
              <w:rPr>
                <w:rFonts w:hint="eastAsia" w:ascii="宋体" w:hAnsi="宋体" w:cs="宋体"/>
                <w:sz w:val="24"/>
              </w:rPr>
            </w:pPr>
            <w:r>
              <w:rPr>
                <w:rFonts w:hint="eastAsia" w:ascii="宋体" w:hAnsi="宋体" w:cs="宋体"/>
                <w:sz w:val="24"/>
              </w:rPr>
              <w:t>φ108～φ219</w:t>
            </w:r>
          </w:p>
        </w:tc>
        <w:tc>
          <w:tcPr>
            <w:tcW w:w="1420" w:type="dxa"/>
          </w:tcPr>
          <w:p w14:paraId="7FEB5A9E">
            <w:pPr>
              <w:spacing w:line="360" w:lineRule="auto"/>
              <w:ind w:right="210"/>
              <w:rPr>
                <w:rFonts w:hint="eastAsia" w:ascii="宋体" w:hAnsi="宋体" w:cs="宋体"/>
                <w:sz w:val="24"/>
              </w:rPr>
            </w:pPr>
            <w:r>
              <w:rPr>
                <w:rFonts w:hint="eastAsia" w:ascii="宋体" w:hAnsi="宋体" w:cs="宋体"/>
                <w:sz w:val="24"/>
              </w:rPr>
              <w:t>1</w:t>
            </w:r>
          </w:p>
        </w:tc>
        <w:tc>
          <w:tcPr>
            <w:tcW w:w="1420" w:type="dxa"/>
          </w:tcPr>
          <w:p w14:paraId="1228B673">
            <w:pPr>
              <w:spacing w:line="360" w:lineRule="auto"/>
              <w:ind w:right="210"/>
              <w:rPr>
                <w:rFonts w:hint="eastAsia" w:ascii="宋体" w:hAnsi="宋体" w:cs="宋体"/>
                <w:sz w:val="24"/>
              </w:rPr>
            </w:pPr>
            <w:r>
              <w:rPr>
                <w:rFonts w:hint="eastAsia" w:ascii="宋体" w:hAnsi="宋体" w:cs="宋体"/>
                <w:sz w:val="24"/>
              </w:rPr>
              <w:t>3.2</w:t>
            </w:r>
          </w:p>
        </w:tc>
        <w:tc>
          <w:tcPr>
            <w:tcW w:w="2083" w:type="dxa"/>
          </w:tcPr>
          <w:p w14:paraId="127474EA">
            <w:pPr>
              <w:spacing w:line="360" w:lineRule="auto"/>
              <w:ind w:right="210"/>
              <w:rPr>
                <w:rFonts w:hint="eastAsia" w:ascii="宋体" w:hAnsi="宋体" w:cs="宋体"/>
                <w:sz w:val="24"/>
              </w:rPr>
            </w:pPr>
            <w:r>
              <w:rPr>
                <w:rFonts w:hint="eastAsia" w:ascii="宋体" w:hAnsi="宋体" w:cs="宋体"/>
                <w:sz w:val="24"/>
              </w:rPr>
              <w:t>一层110－120</w:t>
            </w:r>
          </w:p>
        </w:tc>
        <w:tc>
          <w:tcPr>
            <w:tcW w:w="1704" w:type="dxa"/>
            <w:vMerge w:val="restart"/>
          </w:tcPr>
          <w:p w14:paraId="173F34FA">
            <w:pPr>
              <w:spacing w:line="360" w:lineRule="auto"/>
              <w:ind w:right="210"/>
              <w:rPr>
                <w:rFonts w:hint="eastAsia" w:ascii="宋体" w:hAnsi="宋体" w:cs="宋体"/>
                <w:sz w:val="24"/>
              </w:rPr>
            </w:pPr>
          </w:p>
        </w:tc>
      </w:tr>
      <w:tr w14:paraId="3D86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5" w:type="dxa"/>
            <w:vMerge w:val="continue"/>
          </w:tcPr>
          <w:p w14:paraId="1A35C39B">
            <w:pPr>
              <w:spacing w:line="360" w:lineRule="auto"/>
              <w:ind w:right="210"/>
              <w:rPr>
                <w:rFonts w:hint="eastAsia" w:ascii="宋体" w:hAnsi="宋体" w:cs="宋体"/>
                <w:sz w:val="24"/>
              </w:rPr>
            </w:pPr>
          </w:p>
        </w:tc>
        <w:tc>
          <w:tcPr>
            <w:tcW w:w="1420" w:type="dxa"/>
          </w:tcPr>
          <w:p w14:paraId="4F4EDFD1">
            <w:pPr>
              <w:spacing w:line="360" w:lineRule="auto"/>
              <w:ind w:right="210"/>
              <w:rPr>
                <w:rFonts w:hint="eastAsia" w:ascii="宋体" w:hAnsi="宋体" w:cs="宋体"/>
                <w:sz w:val="24"/>
              </w:rPr>
            </w:pPr>
            <w:r>
              <w:rPr>
                <w:rFonts w:hint="eastAsia" w:ascii="宋体" w:hAnsi="宋体" w:cs="宋体"/>
                <w:sz w:val="24"/>
              </w:rPr>
              <w:t>2</w:t>
            </w:r>
          </w:p>
        </w:tc>
        <w:tc>
          <w:tcPr>
            <w:tcW w:w="1420" w:type="dxa"/>
          </w:tcPr>
          <w:p w14:paraId="45F37EC5">
            <w:pPr>
              <w:spacing w:line="360" w:lineRule="auto"/>
              <w:ind w:right="210"/>
              <w:rPr>
                <w:rFonts w:hint="eastAsia" w:ascii="宋体" w:hAnsi="宋体" w:cs="宋体"/>
                <w:sz w:val="24"/>
              </w:rPr>
            </w:pPr>
            <w:r>
              <w:rPr>
                <w:rFonts w:hint="eastAsia" w:ascii="宋体" w:hAnsi="宋体" w:cs="宋体"/>
                <w:sz w:val="24"/>
              </w:rPr>
              <w:t>3.2</w:t>
            </w:r>
          </w:p>
        </w:tc>
        <w:tc>
          <w:tcPr>
            <w:tcW w:w="2083" w:type="dxa"/>
          </w:tcPr>
          <w:p w14:paraId="18CF4744">
            <w:pPr>
              <w:spacing w:line="360" w:lineRule="auto"/>
              <w:ind w:right="210"/>
              <w:rPr>
                <w:rFonts w:hint="eastAsia" w:ascii="宋体" w:hAnsi="宋体" w:cs="宋体"/>
                <w:sz w:val="24"/>
              </w:rPr>
            </w:pPr>
            <w:r>
              <w:rPr>
                <w:rFonts w:hint="eastAsia" w:ascii="宋体" w:hAnsi="宋体" w:cs="宋体"/>
                <w:sz w:val="24"/>
              </w:rPr>
              <w:t>二层90－100</w:t>
            </w:r>
          </w:p>
        </w:tc>
        <w:tc>
          <w:tcPr>
            <w:tcW w:w="1704" w:type="dxa"/>
            <w:vMerge w:val="continue"/>
          </w:tcPr>
          <w:p w14:paraId="0456F075">
            <w:pPr>
              <w:spacing w:line="360" w:lineRule="auto"/>
              <w:ind w:right="210"/>
              <w:rPr>
                <w:rFonts w:hint="eastAsia" w:ascii="宋体" w:hAnsi="宋体" w:cs="宋体"/>
                <w:sz w:val="24"/>
              </w:rPr>
            </w:pPr>
          </w:p>
        </w:tc>
      </w:tr>
    </w:tbl>
    <w:tbl>
      <w:tblPr>
        <w:tblStyle w:val="13"/>
        <w:tblpPr w:leftFromText="180" w:rightFromText="180" w:vertAnchor="text" w:horzAnchor="page" w:tblpXSpec="center" w:tblpY="4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21"/>
        <w:gridCol w:w="921"/>
        <w:gridCol w:w="1159"/>
        <w:gridCol w:w="1370"/>
      </w:tblGrid>
      <w:tr w14:paraId="60B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14:paraId="26AB8952">
            <w:pPr>
              <w:spacing w:line="360" w:lineRule="auto"/>
              <w:ind w:right="210"/>
              <w:rPr>
                <w:rFonts w:hint="eastAsia" w:ascii="宋体" w:hAnsi="宋体" w:cs="宋体"/>
                <w:sz w:val="24"/>
              </w:rPr>
            </w:pPr>
            <w:r>
              <w:rPr>
                <w:rFonts w:hint="eastAsia" w:ascii="宋体" w:hAnsi="宋体" w:cs="宋体"/>
                <w:sz w:val="24"/>
              </w:rPr>
              <w:t>壁厚σ（mm）</w:t>
            </w:r>
          </w:p>
        </w:tc>
        <w:tc>
          <w:tcPr>
            <w:tcW w:w="921" w:type="dxa"/>
          </w:tcPr>
          <w:p w14:paraId="46FF523D">
            <w:pPr>
              <w:spacing w:line="360" w:lineRule="auto"/>
              <w:ind w:right="210"/>
              <w:rPr>
                <w:rFonts w:hint="eastAsia" w:ascii="宋体" w:hAnsi="宋体" w:cs="宋体"/>
                <w:sz w:val="24"/>
              </w:rPr>
            </w:pPr>
            <w:r>
              <w:rPr>
                <w:rFonts w:hint="eastAsia" w:ascii="宋体" w:hAnsi="宋体" w:cs="宋体"/>
                <w:sz w:val="24"/>
              </w:rPr>
              <w:t>3～4</w:t>
            </w:r>
          </w:p>
        </w:tc>
        <w:tc>
          <w:tcPr>
            <w:tcW w:w="1159" w:type="dxa"/>
          </w:tcPr>
          <w:p w14:paraId="634CAE14">
            <w:pPr>
              <w:spacing w:line="360" w:lineRule="auto"/>
              <w:ind w:right="210"/>
              <w:rPr>
                <w:rFonts w:hint="eastAsia" w:ascii="宋体" w:hAnsi="宋体" w:cs="宋体"/>
                <w:sz w:val="24"/>
              </w:rPr>
            </w:pPr>
            <w:r>
              <w:rPr>
                <w:rFonts w:hint="eastAsia" w:ascii="宋体" w:hAnsi="宋体" w:cs="宋体"/>
                <w:sz w:val="24"/>
              </w:rPr>
              <w:t>5～6</w:t>
            </w:r>
          </w:p>
        </w:tc>
        <w:tc>
          <w:tcPr>
            <w:tcW w:w="1370" w:type="dxa"/>
          </w:tcPr>
          <w:p w14:paraId="7DC39CFD">
            <w:pPr>
              <w:spacing w:line="360" w:lineRule="auto"/>
              <w:ind w:right="210"/>
              <w:rPr>
                <w:rFonts w:hint="eastAsia" w:ascii="宋体" w:hAnsi="宋体" w:cs="宋体"/>
                <w:sz w:val="24"/>
              </w:rPr>
            </w:pPr>
            <w:r>
              <w:rPr>
                <w:rFonts w:hint="eastAsia" w:ascii="宋体" w:hAnsi="宋体" w:cs="宋体"/>
                <w:sz w:val="24"/>
              </w:rPr>
              <w:t>7～10</w:t>
            </w:r>
          </w:p>
        </w:tc>
      </w:tr>
      <w:tr w14:paraId="5E5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7" w:type="dxa"/>
            <w:vMerge w:val="restart"/>
          </w:tcPr>
          <w:p w14:paraId="7805D9F4">
            <w:pPr>
              <w:spacing w:line="360" w:lineRule="auto"/>
              <w:ind w:right="210"/>
              <w:rPr>
                <w:rFonts w:hint="eastAsia" w:ascii="宋体" w:hAnsi="宋体" w:cs="宋体"/>
                <w:sz w:val="24"/>
              </w:rPr>
            </w:pPr>
            <w:r>
              <w:rPr>
                <w:rFonts w:hint="eastAsia" w:ascii="宋体" w:hAnsi="宋体" w:cs="宋体"/>
                <w:sz w:val="24"/>
              </w:rPr>
              <w:t>V型坡口</w:t>
            </w:r>
          </w:p>
        </w:tc>
        <w:tc>
          <w:tcPr>
            <w:tcW w:w="2121" w:type="dxa"/>
          </w:tcPr>
          <w:p w14:paraId="1738D66F">
            <w:pPr>
              <w:spacing w:line="360" w:lineRule="auto"/>
              <w:ind w:right="210"/>
              <w:rPr>
                <w:rFonts w:hint="eastAsia" w:ascii="宋体" w:hAnsi="宋体" w:cs="宋体"/>
                <w:sz w:val="24"/>
              </w:rPr>
            </w:pPr>
            <w:r>
              <w:rPr>
                <w:rFonts w:hint="eastAsia" w:ascii="宋体" w:hAnsi="宋体" w:cs="宋体"/>
                <w:sz w:val="24"/>
              </w:rPr>
              <w:t>焊缝加强高h(mm)</w:t>
            </w:r>
          </w:p>
        </w:tc>
        <w:tc>
          <w:tcPr>
            <w:tcW w:w="2080" w:type="dxa"/>
            <w:gridSpan w:val="2"/>
            <w:vAlign w:val="center"/>
          </w:tcPr>
          <w:p w14:paraId="6D1CC475">
            <w:pPr>
              <w:spacing w:line="360" w:lineRule="auto"/>
              <w:ind w:right="210"/>
              <w:rPr>
                <w:rFonts w:hint="eastAsia" w:ascii="宋体" w:hAnsi="宋体" w:cs="宋体"/>
                <w:sz w:val="24"/>
              </w:rPr>
            </w:pPr>
            <w:r>
              <w:rPr>
                <w:rFonts w:hint="eastAsia" w:ascii="宋体" w:hAnsi="宋体" w:cs="宋体"/>
                <w:sz w:val="24"/>
              </w:rPr>
              <w:t>1±1</w:t>
            </w:r>
          </w:p>
        </w:tc>
        <w:tc>
          <w:tcPr>
            <w:tcW w:w="1370" w:type="dxa"/>
            <w:vAlign w:val="center"/>
          </w:tcPr>
          <w:p w14:paraId="45477E4A">
            <w:pPr>
              <w:spacing w:line="360" w:lineRule="auto"/>
              <w:ind w:right="210"/>
              <w:rPr>
                <w:rFonts w:hint="eastAsia" w:ascii="宋体" w:hAnsi="宋体" w:cs="宋体"/>
                <w:sz w:val="24"/>
              </w:rPr>
            </w:pPr>
            <w:r>
              <w:rPr>
                <w:rFonts w:hint="eastAsia" w:ascii="宋体" w:hAnsi="宋体" w:cs="宋体"/>
                <w:sz w:val="24"/>
              </w:rPr>
              <w:t>2±1</w:t>
            </w:r>
          </w:p>
        </w:tc>
      </w:tr>
      <w:tr w14:paraId="151F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7" w:type="dxa"/>
            <w:vMerge w:val="continue"/>
          </w:tcPr>
          <w:p w14:paraId="3C516A3F">
            <w:pPr>
              <w:spacing w:line="360" w:lineRule="auto"/>
              <w:ind w:right="210"/>
              <w:rPr>
                <w:rFonts w:hint="eastAsia" w:ascii="宋体" w:hAnsi="宋体" w:cs="宋体"/>
                <w:sz w:val="24"/>
              </w:rPr>
            </w:pPr>
          </w:p>
        </w:tc>
        <w:tc>
          <w:tcPr>
            <w:tcW w:w="2121" w:type="dxa"/>
          </w:tcPr>
          <w:p w14:paraId="0B2519B6">
            <w:pPr>
              <w:spacing w:line="360" w:lineRule="auto"/>
              <w:ind w:right="210"/>
              <w:rPr>
                <w:rFonts w:hint="eastAsia" w:ascii="宋体" w:hAnsi="宋体" w:cs="宋体"/>
                <w:sz w:val="24"/>
              </w:rPr>
            </w:pPr>
            <w:r>
              <w:rPr>
                <w:rFonts w:hint="eastAsia" w:ascii="宋体" w:hAnsi="宋体" w:cs="宋体"/>
                <w:sz w:val="24"/>
              </w:rPr>
              <w:t>焊缝宽度b（mm）</w:t>
            </w:r>
          </w:p>
        </w:tc>
        <w:tc>
          <w:tcPr>
            <w:tcW w:w="3450" w:type="dxa"/>
            <w:gridSpan w:val="3"/>
          </w:tcPr>
          <w:p w14:paraId="79D42EBF">
            <w:pPr>
              <w:spacing w:line="360" w:lineRule="auto"/>
              <w:ind w:right="210"/>
              <w:rPr>
                <w:rFonts w:hint="eastAsia" w:ascii="宋体" w:hAnsi="宋体" w:cs="宋体"/>
                <w:sz w:val="24"/>
              </w:rPr>
            </w:pPr>
            <w:r>
              <w:rPr>
                <w:rFonts w:hint="eastAsia" w:ascii="宋体" w:hAnsi="宋体" w:cs="宋体"/>
                <w:sz w:val="24"/>
              </w:rPr>
              <w:t>盖过每边坡口约</w:t>
            </w:r>
          </w:p>
          <w:p w14:paraId="47C028DE">
            <w:pPr>
              <w:spacing w:line="360" w:lineRule="auto"/>
              <w:ind w:right="210"/>
              <w:rPr>
                <w:rFonts w:hint="eastAsia" w:ascii="宋体" w:hAnsi="宋体" w:cs="宋体"/>
                <w:sz w:val="24"/>
              </w:rPr>
            </w:pPr>
            <w:r>
              <w:rPr>
                <w:rFonts w:hint="eastAsia" w:ascii="宋体" w:hAnsi="宋体" w:cs="宋体"/>
                <w:sz w:val="24"/>
              </w:rPr>
              <w:t>1～2mm</w:t>
            </w:r>
          </w:p>
        </w:tc>
      </w:tr>
    </w:tbl>
    <w:p w14:paraId="0CF31242">
      <w:pPr>
        <w:spacing w:line="360" w:lineRule="auto"/>
        <w:ind w:right="210" w:firstLine="480" w:firstLineChars="200"/>
        <w:rPr>
          <w:rFonts w:hint="eastAsia" w:ascii="宋体" w:hAnsi="宋体" w:cs="宋体"/>
          <w:sz w:val="24"/>
        </w:rPr>
      </w:pPr>
    </w:p>
    <w:p w14:paraId="724617DF">
      <w:pPr>
        <w:spacing w:line="360" w:lineRule="auto"/>
        <w:ind w:right="210" w:firstLine="480" w:firstLineChars="200"/>
        <w:rPr>
          <w:rFonts w:hint="eastAsia" w:ascii="宋体" w:hAnsi="宋体" w:cs="宋体"/>
          <w:sz w:val="24"/>
        </w:rPr>
      </w:pPr>
    </w:p>
    <w:p w14:paraId="41223C03">
      <w:pPr>
        <w:spacing w:line="360" w:lineRule="auto"/>
        <w:ind w:right="210" w:firstLine="480" w:firstLineChars="200"/>
        <w:rPr>
          <w:rFonts w:hint="eastAsia" w:ascii="宋体" w:hAnsi="宋体" w:cs="宋体"/>
          <w:sz w:val="24"/>
        </w:rPr>
      </w:pPr>
    </w:p>
    <w:p w14:paraId="17D7E757">
      <w:pPr>
        <w:spacing w:line="360" w:lineRule="auto"/>
        <w:ind w:right="210" w:firstLine="480" w:firstLineChars="200"/>
        <w:rPr>
          <w:rFonts w:hint="eastAsia" w:ascii="宋体" w:hAnsi="宋体" w:cs="宋体"/>
          <w:sz w:val="24"/>
        </w:rPr>
      </w:pPr>
    </w:p>
    <w:p w14:paraId="500263FA">
      <w:pPr>
        <w:spacing w:line="360" w:lineRule="auto"/>
        <w:ind w:right="210" w:firstLine="480" w:firstLineChars="200"/>
        <w:rPr>
          <w:rFonts w:hint="eastAsia" w:ascii="宋体" w:hAnsi="宋体" w:cs="宋体"/>
          <w:sz w:val="24"/>
        </w:rPr>
      </w:pPr>
    </w:p>
    <w:p w14:paraId="4232C56A">
      <w:pPr>
        <w:spacing w:line="360" w:lineRule="auto"/>
        <w:ind w:right="210" w:firstLine="480" w:firstLineChars="200"/>
        <w:rPr>
          <w:rFonts w:hint="eastAsia" w:ascii="宋体" w:hAnsi="宋体" w:cs="宋体"/>
          <w:sz w:val="24"/>
        </w:rPr>
      </w:pPr>
    </w:p>
    <w:p w14:paraId="52CAD046">
      <w:pPr>
        <w:spacing w:line="360" w:lineRule="auto"/>
        <w:ind w:right="210" w:firstLine="480" w:firstLineChars="200"/>
        <w:rPr>
          <w:rFonts w:hint="eastAsia" w:ascii="宋体" w:hAnsi="宋体" w:cs="宋体"/>
          <w:sz w:val="24"/>
        </w:rPr>
      </w:pPr>
    </w:p>
    <w:p w14:paraId="3C9609AF">
      <w:pPr>
        <w:spacing w:line="360" w:lineRule="auto"/>
        <w:ind w:right="210" w:firstLine="480" w:firstLineChars="200"/>
        <w:rPr>
          <w:rFonts w:hint="eastAsia" w:ascii="宋体" w:hAnsi="宋体" w:cs="宋体"/>
          <w:sz w:val="24"/>
        </w:rPr>
      </w:pPr>
      <w:r>
        <w:rPr>
          <w:rFonts w:hint="eastAsia" w:ascii="宋体" w:hAnsi="宋体" w:cs="宋体"/>
          <w:sz w:val="24"/>
        </w:rPr>
        <w:t xml:space="preserve">g. 焊缝加强面高度和宽度 </w:t>
      </w:r>
    </w:p>
    <w:p w14:paraId="4B82BB78">
      <w:pPr>
        <w:spacing w:line="360" w:lineRule="auto"/>
        <w:ind w:right="210"/>
        <w:rPr>
          <w:rFonts w:hint="eastAsia" w:ascii="宋体" w:hAnsi="宋体" w:cs="宋体"/>
          <w:sz w:val="24"/>
        </w:rPr>
      </w:pPr>
      <w:r>
        <w:rPr>
          <w:rFonts w:hint="eastAsia" w:ascii="宋体" w:hAnsi="宋体" w:cs="宋体"/>
          <w:sz w:val="24"/>
        </w:rPr>
        <w:t>注意：法兰内侧的焊缝不得凸出法兰密封面。</w:t>
      </w:r>
    </w:p>
    <w:p w14:paraId="27A95A73">
      <w:pPr>
        <w:spacing w:line="360" w:lineRule="auto"/>
        <w:ind w:right="210" w:firstLine="480" w:firstLineChars="200"/>
        <w:rPr>
          <w:rFonts w:hint="eastAsia" w:ascii="宋体" w:hAnsi="宋体" w:cs="宋体"/>
          <w:sz w:val="24"/>
        </w:rPr>
      </w:pPr>
      <w:r>
        <w:rPr>
          <w:rFonts w:hint="eastAsia" w:ascii="宋体" w:hAnsi="宋体" w:cs="宋体"/>
          <w:sz w:val="24"/>
        </w:rPr>
        <w:t>h. 管子对口时，应在距接口中心200mm处测量平直度，当管子工称直径小于100mm时，允许偏差为1mm；当管子公称直径大于或等于100mm时，允许偏差为2mm。但全长允许偏差为10mm 。</w:t>
      </w:r>
    </w:p>
    <w:p w14:paraId="76508D4D">
      <w:pPr>
        <w:spacing w:line="360" w:lineRule="auto"/>
        <w:ind w:right="210" w:firstLine="480" w:firstLineChars="200"/>
        <w:rPr>
          <w:rFonts w:hint="eastAsia" w:ascii="宋体" w:hAnsi="宋体" w:cs="宋体"/>
          <w:sz w:val="24"/>
        </w:rPr>
      </w:pPr>
      <w:r>
        <w:rPr>
          <w:rFonts w:hint="eastAsia" w:ascii="宋体" w:hAnsi="宋体" w:cs="宋体"/>
          <w:sz w:val="24"/>
        </w:rPr>
        <w:t>i. 管道连接时，不得用强力对口、加偏垫或加多层垫等方法来消除接口端面的空隙、偏斜、错口或不同心等缺陷。</w:t>
      </w:r>
    </w:p>
    <w:p w14:paraId="01EB2A86">
      <w:pPr>
        <w:spacing w:line="360" w:lineRule="auto"/>
        <w:ind w:right="210" w:firstLine="480" w:firstLineChars="200"/>
        <w:rPr>
          <w:rFonts w:hint="eastAsia" w:ascii="宋体" w:hAnsi="宋体" w:cs="宋体"/>
          <w:sz w:val="24"/>
        </w:rPr>
      </w:pPr>
      <w:r>
        <w:rPr>
          <w:rFonts w:hint="eastAsia" w:ascii="宋体" w:hAnsi="宋体" w:cs="宋体"/>
          <w:sz w:val="24"/>
        </w:rPr>
        <w:t>j. 直管段上两对接焊口中心面间的距离，当公称直径大于或等于150mm时，不应小于150mm；当公称直径小于150mm时，不应小于管子外径；</w:t>
      </w:r>
    </w:p>
    <w:p w14:paraId="47311372">
      <w:pPr>
        <w:spacing w:line="360" w:lineRule="auto"/>
        <w:ind w:right="210"/>
        <w:rPr>
          <w:rFonts w:hint="eastAsia" w:ascii="宋体" w:hAnsi="宋体" w:cs="宋体"/>
          <w:sz w:val="24"/>
        </w:rPr>
      </w:pPr>
      <w:r>
        <w:rPr>
          <w:rFonts w:hint="eastAsia" w:ascii="宋体" w:hAnsi="宋体" w:cs="宋体"/>
          <w:sz w:val="24"/>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29210</wp:posOffset>
                </wp:positionV>
                <wp:extent cx="4800600" cy="1214120"/>
                <wp:effectExtent l="9525" t="0" r="3175" b="5080"/>
                <wp:wrapNone/>
                <wp:docPr id="472" name="组合 472"/>
                <wp:cNvGraphicFramePr/>
                <a:graphic xmlns:a="http://schemas.openxmlformats.org/drawingml/2006/main">
                  <a:graphicData uri="http://schemas.microsoft.com/office/word/2010/wordprocessingGroup">
                    <wpg:wgp>
                      <wpg:cNvGrpSpPr/>
                      <wpg:grpSpPr>
                        <a:xfrm>
                          <a:off x="0" y="0"/>
                          <a:ext cx="4800600" cy="1214120"/>
                          <a:chOff x="0" y="0"/>
                          <a:chExt cx="7560" cy="1912"/>
                        </a:xfrm>
                      </wpg:grpSpPr>
                      <wps:wsp>
                        <wps:cNvPr id="473" name="文本框 1"/>
                        <wps:cNvSpPr txBox="1"/>
                        <wps:spPr>
                          <a:xfrm>
                            <a:off x="2587" y="739"/>
                            <a:ext cx="540" cy="468"/>
                          </a:xfrm>
                          <a:prstGeom prst="rect">
                            <a:avLst/>
                          </a:prstGeom>
                          <a:solidFill>
                            <a:srgbClr val="FFFFFF"/>
                          </a:solidFill>
                          <a:ln>
                            <a:noFill/>
                          </a:ln>
                        </wps:spPr>
                        <wps:txbx>
                          <w:txbxContent>
                            <w:p w14:paraId="1213DF8A">
                              <w:r>
                                <w:rPr>
                                  <w:rFonts w:hint="eastAsia"/>
                                </w:rPr>
                                <w:t>D</w:t>
                              </w:r>
                            </w:p>
                          </w:txbxContent>
                        </wps:txbx>
                        <wps:bodyPr upright="1"/>
                      </wps:wsp>
                      <wps:wsp>
                        <wps:cNvPr id="474" name="文本框 45"/>
                        <wps:cNvSpPr txBox="1"/>
                        <wps:spPr>
                          <a:xfrm>
                            <a:off x="750" y="0"/>
                            <a:ext cx="900" cy="468"/>
                          </a:xfrm>
                          <a:prstGeom prst="rect">
                            <a:avLst/>
                          </a:prstGeom>
                          <a:solidFill>
                            <a:srgbClr val="FFFFFF"/>
                          </a:solidFill>
                          <a:ln>
                            <a:noFill/>
                          </a:ln>
                        </wps:spPr>
                        <wps:txbx>
                          <w:txbxContent>
                            <w:p w14:paraId="10273CD4">
                              <w:r>
                                <w:rPr>
                                  <w:rFonts w:hint="eastAsia"/>
                                </w:rPr>
                                <w:t>≥150</w:t>
                              </w:r>
                            </w:p>
                          </w:txbxContent>
                        </wps:txbx>
                        <wps:bodyPr upright="1"/>
                      </wps:wsp>
                      <wps:wsp>
                        <wps:cNvPr id="475" name="直接连接符 47"/>
                        <wps:cNvCnPr/>
                        <wps:spPr>
                          <a:xfrm>
                            <a:off x="113" y="800"/>
                            <a:ext cx="720" cy="0"/>
                          </a:xfrm>
                          <a:prstGeom prst="line">
                            <a:avLst/>
                          </a:prstGeom>
                          <a:ln w="19050" cap="flat" cmpd="sng">
                            <a:solidFill>
                              <a:srgbClr val="0000FF"/>
                            </a:solidFill>
                            <a:prstDash val="solid"/>
                            <a:headEnd type="none" w="med" len="med"/>
                            <a:tailEnd type="none" w="med" len="med"/>
                          </a:ln>
                        </wps:spPr>
                        <wps:bodyPr/>
                      </wps:wsp>
                      <wps:wsp>
                        <wps:cNvPr id="476" name="矩形 48"/>
                        <wps:cNvSpPr/>
                        <wps:spPr>
                          <a:xfrm>
                            <a:off x="833" y="800"/>
                            <a:ext cx="720" cy="312"/>
                          </a:xfrm>
                          <a:prstGeom prst="rect">
                            <a:avLst/>
                          </a:prstGeom>
                          <a:solidFill>
                            <a:srgbClr val="FFFFFF"/>
                          </a:solidFill>
                          <a:ln w="19050" cap="flat" cmpd="sng">
                            <a:solidFill>
                              <a:srgbClr val="0000FF"/>
                            </a:solidFill>
                            <a:prstDash val="solid"/>
                            <a:miter/>
                            <a:headEnd type="none" w="med" len="med"/>
                            <a:tailEnd type="none" w="med" len="med"/>
                          </a:ln>
                        </wps:spPr>
                        <wps:bodyPr upright="1"/>
                      </wps:wsp>
                      <wps:wsp>
                        <wps:cNvPr id="477" name="直接连接符 49"/>
                        <wps:cNvCnPr/>
                        <wps:spPr>
                          <a:xfrm>
                            <a:off x="1553" y="800"/>
                            <a:ext cx="720" cy="0"/>
                          </a:xfrm>
                          <a:prstGeom prst="line">
                            <a:avLst/>
                          </a:prstGeom>
                          <a:ln w="19050" cap="flat" cmpd="sng">
                            <a:solidFill>
                              <a:srgbClr val="0000FF"/>
                            </a:solidFill>
                            <a:prstDash val="solid"/>
                            <a:headEnd type="none" w="med" len="med"/>
                            <a:tailEnd type="none" w="med" len="med"/>
                          </a:ln>
                        </wps:spPr>
                        <wps:bodyPr/>
                      </wps:wsp>
                      <wps:wsp>
                        <wps:cNvPr id="478" name="直接连接符 50"/>
                        <wps:cNvCnPr/>
                        <wps:spPr>
                          <a:xfrm>
                            <a:off x="1553" y="1112"/>
                            <a:ext cx="720" cy="0"/>
                          </a:xfrm>
                          <a:prstGeom prst="line">
                            <a:avLst/>
                          </a:prstGeom>
                          <a:ln w="19050" cap="flat" cmpd="sng">
                            <a:solidFill>
                              <a:srgbClr val="0000FF"/>
                            </a:solidFill>
                            <a:prstDash val="solid"/>
                            <a:headEnd type="none" w="med" len="med"/>
                            <a:tailEnd type="none" w="med" len="med"/>
                          </a:ln>
                        </wps:spPr>
                        <wps:bodyPr/>
                      </wps:wsp>
                      <wps:wsp>
                        <wps:cNvPr id="479" name="直接连接符 51"/>
                        <wps:cNvCnPr/>
                        <wps:spPr>
                          <a:xfrm>
                            <a:off x="113" y="1112"/>
                            <a:ext cx="720" cy="0"/>
                          </a:xfrm>
                          <a:prstGeom prst="line">
                            <a:avLst/>
                          </a:prstGeom>
                          <a:ln w="19050" cap="flat" cmpd="sng">
                            <a:solidFill>
                              <a:srgbClr val="0000FF"/>
                            </a:solidFill>
                            <a:prstDash val="solid"/>
                            <a:headEnd type="none" w="med" len="med"/>
                            <a:tailEnd type="none" w="med" len="med"/>
                          </a:ln>
                        </wps:spPr>
                        <wps:bodyPr/>
                      </wps:wsp>
                      <wpg:grpSp>
                        <wpg:cNvPr id="480" name="组合 58"/>
                        <wpg:cNvGrpSpPr/>
                        <wpg:grpSpPr>
                          <a:xfrm>
                            <a:off x="750" y="720"/>
                            <a:ext cx="180" cy="450"/>
                            <a:chOff x="0" y="0"/>
                            <a:chExt cx="180" cy="450"/>
                          </a:xfrm>
                        </wpg:grpSpPr>
                        <wps:wsp>
                          <wps:cNvPr id="481" name="椭圆 52"/>
                          <wps:cNvSpPr/>
                          <wps:spPr>
                            <a:xfrm>
                              <a:off x="0" y="0"/>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2" name="椭圆 53"/>
                          <wps:cNvSpPr/>
                          <wps:spPr>
                            <a:xfrm>
                              <a:off x="0" y="5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3" name="椭圆 54"/>
                          <wps:cNvSpPr/>
                          <wps:spPr>
                            <a:xfrm>
                              <a:off x="0" y="11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4" name="椭圆 55"/>
                          <wps:cNvSpPr/>
                          <wps:spPr>
                            <a:xfrm>
                              <a:off x="0" y="17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5" name="椭圆 56"/>
                          <wps:cNvSpPr/>
                          <wps:spPr>
                            <a:xfrm>
                              <a:off x="0" y="23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6" name="椭圆 57"/>
                          <wps:cNvSpPr/>
                          <wps:spPr>
                            <a:xfrm>
                              <a:off x="0" y="29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g:grpSp>
                      <wpg:grpSp>
                        <wpg:cNvPr id="487" name="组合 65"/>
                        <wpg:cNvGrpSpPr/>
                        <wpg:grpSpPr>
                          <a:xfrm>
                            <a:off x="1470" y="729"/>
                            <a:ext cx="180" cy="450"/>
                            <a:chOff x="0" y="0"/>
                            <a:chExt cx="180" cy="450"/>
                          </a:xfrm>
                        </wpg:grpSpPr>
                        <wps:wsp>
                          <wps:cNvPr id="488" name="椭圆 59"/>
                          <wps:cNvSpPr/>
                          <wps:spPr>
                            <a:xfrm>
                              <a:off x="0" y="0"/>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89" name="椭圆 60"/>
                          <wps:cNvSpPr/>
                          <wps:spPr>
                            <a:xfrm>
                              <a:off x="0" y="5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90" name="椭圆 61"/>
                          <wps:cNvSpPr/>
                          <wps:spPr>
                            <a:xfrm>
                              <a:off x="0" y="11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91" name="椭圆 62"/>
                          <wps:cNvSpPr/>
                          <wps:spPr>
                            <a:xfrm>
                              <a:off x="0" y="17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92" name="椭圆 63"/>
                          <wps:cNvSpPr/>
                          <wps:spPr>
                            <a:xfrm>
                              <a:off x="0" y="23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493" name="椭圆 64"/>
                          <wps:cNvSpPr/>
                          <wps:spPr>
                            <a:xfrm>
                              <a:off x="0" y="29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g:grpSp>
                      <wps:wsp>
                        <wps:cNvPr id="494" name="直接连接符 66"/>
                        <wps:cNvCnPr/>
                        <wps:spPr>
                          <a:xfrm>
                            <a:off x="833" y="176"/>
                            <a:ext cx="0" cy="468"/>
                          </a:xfrm>
                          <a:prstGeom prst="line">
                            <a:avLst/>
                          </a:prstGeom>
                          <a:ln w="9525" cap="flat" cmpd="sng">
                            <a:solidFill>
                              <a:srgbClr val="000000"/>
                            </a:solidFill>
                            <a:prstDash val="solid"/>
                            <a:headEnd type="none" w="med" len="med"/>
                            <a:tailEnd type="none" w="med" len="med"/>
                          </a:ln>
                        </wps:spPr>
                        <wps:bodyPr/>
                      </wps:wsp>
                      <wps:wsp>
                        <wps:cNvPr id="495" name="直接连接符 67"/>
                        <wps:cNvCnPr/>
                        <wps:spPr>
                          <a:xfrm>
                            <a:off x="1553" y="176"/>
                            <a:ext cx="0" cy="468"/>
                          </a:xfrm>
                          <a:prstGeom prst="line">
                            <a:avLst/>
                          </a:prstGeom>
                          <a:ln w="9525" cap="flat" cmpd="sng">
                            <a:solidFill>
                              <a:srgbClr val="000000"/>
                            </a:solidFill>
                            <a:prstDash val="solid"/>
                            <a:headEnd type="none" w="med" len="med"/>
                            <a:tailEnd type="none" w="med" len="med"/>
                          </a:ln>
                        </wps:spPr>
                        <wps:bodyPr/>
                      </wps:wsp>
                      <wps:wsp>
                        <wps:cNvPr id="496" name="直接连接符 68"/>
                        <wps:cNvCnPr/>
                        <wps:spPr>
                          <a:xfrm>
                            <a:off x="833" y="488"/>
                            <a:ext cx="720" cy="0"/>
                          </a:xfrm>
                          <a:prstGeom prst="line">
                            <a:avLst/>
                          </a:prstGeom>
                          <a:ln w="9525" cap="flat" cmpd="sng">
                            <a:solidFill>
                              <a:srgbClr val="000000"/>
                            </a:solidFill>
                            <a:prstDash val="solid"/>
                            <a:headEnd type="triangle" w="med" len="med"/>
                            <a:tailEnd type="triangle" w="med" len="med"/>
                          </a:ln>
                        </wps:spPr>
                        <wps:bodyPr/>
                      </wps:wsp>
                      <wps:wsp>
                        <wps:cNvPr id="497" name="直接连接符 69"/>
                        <wps:cNvCnPr/>
                        <wps:spPr>
                          <a:xfrm>
                            <a:off x="2453" y="800"/>
                            <a:ext cx="540" cy="0"/>
                          </a:xfrm>
                          <a:prstGeom prst="line">
                            <a:avLst/>
                          </a:prstGeom>
                          <a:ln w="9525" cap="flat" cmpd="sng">
                            <a:solidFill>
                              <a:srgbClr val="000000"/>
                            </a:solidFill>
                            <a:prstDash val="solid"/>
                            <a:headEnd type="none" w="med" len="med"/>
                            <a:tailEnd type="none" w="med" len="med"/>
                          </a:ln>
                        </wps:spPr>
                        <wps:bodyPr/>
                      </wps:wsp>
                      <wps:wsp>
                        <wps:cNvPr id="498" name="直接连接符 70"/>
                        <wps:cNvCnPr/>
                        <wps:spPr>
                          <a:xfrm>
                            <a:off x="2453" y="1112"/>
                            <a:ext cx="540" cy="0"/>
                          </a:xfrm>
                          <a:prstGeom prst="line">
                            <a:avLst/>
                          </a:prstGeom>
                          <a:ln w="9525" cap="flat" cmpd="sng">
                            <a:solidFill>
                              <a:srgbClr val="000000"/>
                            </a:solidFill>
                            <a:prstDash val="solid"/>
                            <a:headEnd type="none" w="med" len="med"/>
                            <a:tailEnd type="none" w="med" len="med"/>
                          </a:ln>
                        </wps:spPr>
                        <wps:bodyPr/>
                      </wps:wsp>
                      <wps:wsp>
                        <wps:cNvPr id="499" name="直接连接符 71"/>
                        <wps:cNvCnPr/>
                        <wps:spPr>
                          <a:xfrm>
                            <a:off x="2633" y="800"/>
                            <a:ext cx="0" cy="312"/>
                          </a:xfrm>
                          <a:prstGeom prst="line">
                            <a:avLst/>
                          </a:prstGeom>
                          <a:ln w="9525" cap="flat" cmpd="sng">
                            <a:solidFill>
                              <a:srgbClr val="000000"/>
                            </a:solidFill>
                            <a:prstDash val="solid"/>
                            <a:headEnd type="stealth" w="med" len="med"/>
                            <a:tailEnd type="stealth" w="med" len="med"/>
                          </a:ln>
                        </wps:spPr>
                        <wps:bodyPr/>
                      </wps:wsp>
                      <wps:wsp>
                        <wps:cNvPr id="500" name="椭圆 72"/>
                        <wps:cNvSpPr/>
                        <wps:spPr>
                          <a:xfrm>
                            <a:off x="0" y="789"/>
                            <a:ext cx="180" cy="312"/>
                          </a:xfrm>
                          <a:prstGeom prst="ellipse">
                            <a:avLst/>
                          </a:prstGeom>
                          <a:solidFill>
                            <a:srgbClr val="FFFFFF"/>
                          </a:solidFill>
                          <a:ln w="19050" cap="flat" cmpd="sng">
                            <a:solidFill>
                              <a:srgbClr val="0000FF"/>
                            </a:solidFill>
                            <a:prstDash val="solid"/>
                            <a:headEnd type="none" w="med" len="med"/>
                            <a:tailEnd type="none" w="med" len="med"/>
                          </a:ln>
                        </wps:spPr>
                        <wps:bodyPr upright="1"/>
                      </wps:wsp>
                      <wps:wsp>
                        <wps:cNvPr id="501" name="椭圆 73"/>
                        <wps:cNvSpPr/>
                        <wps:spPr>
                          <a:xfrm>
                            <a:off x="2160" y="804"/>
                            <a:ext cx="180" cy="312"/>
                          </a:xfrm>
                          <a:prstGeom prst="ellipse">
                            <a:avLst/>
                          </a:prstGeom>
                          <a:solidFill>
                            <a:srgbClr val="FFFFFF"/>
                          </a:solidFill>
                          <a:ln w="19050" cap="flat" cmpd="sng">
                            <a:solidFill>
                              <a:srgbClr val="0000FF"/>
                            </a:solidFill>
                            <a:prstDash val="solid"/>
                            <a:headEnd type="none" w="med" len="med"/>
                            <a:tailEnd type="none" w="med" len="med"/>
                          </a:ln>
                        </wps:spPr>
                        <wps:bodyPr upright="1"/>
                      </wps:wsp>
                      <wps:wsp>
                        <wps:cNvPr id="502" name="文本框 74"/>
                        <wps:cNvSpPr txBox="1"/>
                        <wps:spPr>
                          <a:xfrm>
                            <a:off x="473" y="1424"/>
                            <a:ext cx="1620" cy="468"/>
                          </a:xfrm>
                          <a:prstGeom prst="rect">
                            <a:avLst/>
                          </a:prstGeom>
                          <a:solidFill>
                            <a:srgbClr val="FFFFFF"/>
                          </a:solidFill>
                          <a:ln>
                            <a:noFill/>
                          </a:ln>
                        </wps:spPr>
                        <wps:txbx>
                          <w:txbxContent>
                            <w:p w14:paraId="0513BAAB">
                              <w:r>
                                <w:rPr>
                                  <w:rFonts w:hint="eastAsia"/>
                                </w:rPr>
                                <w:t>当D≥150时</w:t>
                              </w:r>
                            </w:p>
                          </w:txbxContent>
                        </wps:txbx>
                        <wps:bodyPr upright="1"/>
                      </wps:wsp>
                      <wps:wsp>
                        <wps:cNvPr id="503" name="文本框 75"/>
                        <wps:cNvSpPr txBox="1"/>
                        <wps:spPr>
                          <a:xfrm>
                            <a:off x="7020" y="759"/>
                            <a:ext cx="540" cy="468"/>
                          </a:xfrm>
                          <a:prstGeom prst="rect">
                            <a:avLst/>
                          </a:prstGeom>
                          <a:solidFill>
                            <a:srgbClr val="FFFFFF"/>
                          </a:solidFill>
                          <a:ln>
                            <a:noFill/>
                          </a:ln>
                        </wps:spPr>
                        <wps:txbx>
                          <w:txbxContent>
                            <w:p w14:paraId="32EA92B2">
                              <w:r>
                                <w:rPr>
                                  <w:rFonts w:hint="eastAsia"/>
                                </w:rPr>
                                <w:t>D</w:t>
                              </w:r>
                            </w:p>
                          </w:txbxContent>
                        </wps:txbx>
                        <wps:bodyPr upright="1"/>
                      </wps:wsp>
                      <wps:wsp>
                        <wps:cNvPr id="504" name="文本框 76"/>
                        <wps:cNvSpPr txBox="1"/>
                        <wps:spPr>
                          <a:xfrm>
                            <a:off x="5317" y="91"/>
                            <a:ext cx="900" cy="468"/>
                          </a:xfrm>
                          <a:prstGeom prst="rect">
                            <a:avLst/>
                          </a:prstGeom>
                          <a:solidFill>
                            <a:srgbClr val="FFFFFF"/>
                          </a:solidFill>
                          <a:ln>
                            <a:noFill/>
                          </a:ln>
                        </wps:spPr>
                        <wps:txbx>
                          <w:txbxContent>
                            <w:p w14:paraId="77B0C6C8">
                              <w:r>
                                <w:rPr>
                                  <w:rFonts w:hint="eastAsia"/>
                                </w:rPr>
                                <w:t>≥D</w:t>
                              </w:r>
                            </w:p>
                          </w:txbxContent>
                        </wps:txbx>
                        <wps:bodyPr upright="1"/>
                      </wps:wsp>
                      <wps:wsp>
                        <wps:cNvPr id="505" name="直接连接符 77"/>
                        <wps:cNvCnPr/>
                        <wps:spPr>
                          <a:xfrm>
                            <a:off x="4546" y="820"/>
                            <a:ext cx="720" cy="0"/>
                          </a:xfrm>
                          <a:prstGeom prst="line">
                            <a:avLst/>
                          </a:prstGeom>
                          <a:ln w="19050" cap="flat" cmpd="sng">
                            <a:solidFill>
                              <a:srgbClr val="0000FF"/>
                            </a:solidFill>
                            <a:prstDash val="solid"/>
                            <a:headEnd type="none" w="med" len="med"/>
                            <a:tailEnd type="none" w="med" len="med"/>
                          </a:ln>
                        </wps:spPr>
                        <wps:bodyPr/>
                      </wps:wsp>
                      <wps:wsp>
                        <wps:cNvPr id="506" name="矩形 78"/>
                        <wps:cNvSpPr/>
                        <wps:spPr>
                          <a:xfrm>
                            <a:off x="5266" y="820"/>
                            <a:ext cx="720" cy="312"/>
                          </a:xfrm>
                          <a:prstGeom prst="rect">
                            <a:avLst/>
                          </a:prstGeom>
                          <a:solidFill>
                            <a:srgbClr val="FFFFFF"/>
                          </a:solidFill>
                          <a:ln w="19050" cap="flat" cmpd="sng">
                            <a:solidFill>
                              <a:srgbClr val="0000FF"/>
                            </a:solidFill>
                            <a:prstDash val="solid"/>
                            <a:miter/>
                            <a:headEnd type="none" w="med" len="med"/>
                            <a:tailEnd type="none" w="med" len="med"/>
                          </a:ln>
                        </wps:spPr>
                        <wps:bodyPr upright="1"/>
                      </wps:wsp>
                      <wps:wsp>
                        <wps:cNvPr id="507" name="直接连接符 79"/>
                        <wps:cNvCnPr/>
                        <wps:spPr>
                          <a:xfrm>
                            <a:off x="5986" y="820"/>
                            <a:ext cx="720" cy="0"/>
                          </a:xfrm>
                          <a:prstGeom prst="line">
                            <a:avLst/>
                          </a:prstGeom>
                          <a:ln w="19050" cap="flat" cmpd="sng">
                            <a:solidFill>
                              <a:srgbClr val="0000FF"/>
                            </a:solidFill>
                            <a:prstDash val="solid"/>
                            <a:headEnd type="none" w="med" len="med"/>
                            <a:tailEnd type="none" w="med" len="med"/>
                          </a:ln>
                        </wps:spPr>
                        <wps:bodyPr/>
                      </wps:wsp>
                      <wps:wsp>
                        <wps:cNvPr id="508" name="直接连接符 80"/>
                        <wps:cNvCnPr/>
                        <wps:spPr>
                          <a:xfrm>
                            <a:off x="5986" y="1132"/>
                            <a:ext cx="720" cy="0"/>
                          </a:xfrm>
                          <a:prstGeom prst="line">
                            <a:avLst/>
                          </a:prstGeom>
                          <a:ln w="19050" cap="flat" cmpd="sng">
                            <a:solidFill>
                              <a:srgbClr val="0000FF"/>
                            </a:solidFill>
                            <a:prstDash val="solid"/>
                            <a:headEnd type="none" w="med" len="med"/>
                            <a:tailEnd type="none" w="med" len="med"/>
                          </a:ln>
                        </wps:spPr>
                        <wps:bodyPr/>
                      </wps:wsp>
                      <wps:wsp>
                        <wps:cNvPr id="509" name="直接连接符 81"/>
                        <wps:cNvCnPr/>
                        <wps:spPr>
                          <a:xfrm>
                            <a:off x="4546" y="1132"/>
                            <a:ext cx="720" cy="0"/>
                          </a:xfrm>
                          <a:prstGeom prst="line">
                            <a:avLst/>
                          </a:prstGeom>
                          <a:ln w="19050" cap="flat" cmpd="sng">
                            <a:solidFill>
                              <a:srgbClr val="0000FF"/>
                            </a:solidFill>
                            <a:prstDash val="solid"/>
                            <a:headEnd type="none" w="med" len="med"/>
                            <a:tailEnd type="none" w="med" len="med"/>
                          </a:ln>
                        </wps:spPr>
                        <wps:bodyPr/>
                      </wps:wsp>
                      <wpg:grpSp>
                        <wpg:cNvPr id="510" name="组合 88"/>
                        <wpg:cNvGrpSpPr/>
                        <wpg:grpSpPr>
                          <a:xfrm>
                            <a:off x="5183" y="740"/>
                            <a:ext cx="180" cy="450"/>
                            <a:chOff x="0" y="0"/>
                            <a:chExt cx="180" cy="450"/>
                          </a:xfrm>
                        </wpg:grpSpPr>
                        <wps:wsp>
                          <wps:cNvPr id="511" name="椭圆 82"/>
                          <wps:cNvSpPr/>
                          <wps:spPr>
                            <a:xfrm>
                              <a:off x="0" y="0"/>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2" name="椭圆 83"/>
                          <wps:cNvSpPr/>
                          <wps:spPr>
                            <a:xfrm>
                              <a:off x="0" y="5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3" name="椭圆 84"/>
                          <wps:cNvSpPr/>
                          <wps:spPr>
                            <a:xfrm>
                              <a:off x="0" y="11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4" name="椭圆 85"/>
                          <wps:cNvSpPr/>
                          <wps:spPr>
                            <a:xfrm>
                              <a:off x="0" y="17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5" name="椭圆 86"/>
                          <wps:cNvSpPr/>
                          <wps:spPr>
                            <a:xfrm>
                              <a:off x="0" y="23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6" name="椭圆 87"/>
                          <wps:cNvSpPr/>
                          <wps:spPr>
                            <a:xfrm>
                              <a:off x="0" y="29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g:grpSp>
                      <wpg:grpSp>
                        <wpg:cNvPr id="517" name="组合 95"/>
                        <wpg:cNvGrpSpPr/>
                        <wpg:grpSpPr>
                          <a:xfrm>
                            <a:off x="5903" y="749"/>
                            <a:ext cx="180" cy="450"/>
                            <a:chOff x="0" y="0"/>
                            <a:chExt cx="180" cy="450"/>
                          </a:xfrm>
                        </wpg:grpSpPr>
                        <wps:wsp>
                          <wps:cNvPr id="518" name="椭圆 89"/>
                          <wps:cNvSpPr/>
                          <wps:spPr>
                            <a:xfrm>
                              <a:off x="0" y="0"/>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19" name="椭圆 90"/>
                          <wps:cNvSpPr/>
                          <wps:spPr>
                            <a:xfrm>
                              <a:off x="0" y="5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20" name="椭圆 91"/>
                          <wps:cNvSpPr/>
                          <wps:spPr>
                            <a:xfrm>
                              <a:off x="0" y="11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21" name="椭圆 92"/>
                          <wps:cNvSpPr/>
                          <wps:spPr>
                            <a:xfrm>
                              <a:off x="0" y="17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22" name="椭圆 93"/>
                          <wps:cNvSpPr/>
                          <wps:spPr>
                            <a:xfrm>
                              <a:off x="0" y="23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s:wsp>
                          <wps:cNvPr id="523" name="椭圆 94"/>
                          <wps:cNvSpPr/>
                          <wps:spPr>
                            <a:xfrm>
                              <a:off x="0" y="294"/>
                              <a:ext cx="180" cy="156"/>
                            </a:xfrm>
                            <a:prstGeom prst="ellipse">
                              <a:avLst/>
                            </a:prstGeom>
                            <a:solidFill>
                              <a:srgbClr val="FFFFFF"/>
                            </a:solidFill>
                            <a:ln w="9525" cap="flat" cmpd="sng">
                              <a:solidFill>
                                <a:srgbClr val="FF0000"/>
                              </a:solidFill>
                              <a:prstDash val="solid"/>
                              <a:headEnd type="none" w="med" len="med"/>
                              <a:tailEnd type="none" w="med" len="med"/>
                            </a:ln>
                          </wps:spPr>
                          <wps:bodyPr upright="1"/>
                        </wps:wsp>
                      </wpg:grpSp>
                      <wps:wsp>
                        <wps:cNvPr id="524" name="直接连接符 96"/>
                        <wps:cNvCnPr/>
                        <wps:spPr>
                          <a:xfrm>
                            <a:off x="5266" y="196"/>
                            <a:ext cx="0" cy="468"/>
                          </a:xfrm>
                          <a:prstGeom prst="line">
                            <a:avLst/>
                          </a:prstGeom>
                          <a:ln w="9525" cap="flat" cmpd="sng">
                            <a:solidFill>
                              <a:srgbClr val="000000"/>
                            </a:solidFill>
                            <a:prstDash val="solid"/>
                            <a:headEnd type="none" w="med" len="med"/>
                            <a:tailEnd type="none" w="med" len="med"/>
                          </a:ln>
                        </wps:spPr>
                        <wps:bodyPr/>
                      </wps:wsp>
                      <wps:wsp>
                        <wps:cNvPr id="525" name="直接连接符 97"/>
                        <wps:cNvCnPr/>
                        <wps:spPr>
                          <a:xfrm>
                            <a:off x="5986" y="196"/>
                            <a:ext cx="0" cy="468"/>
                          </a:xfrm>
                          <a:prstGeom prst="line">
                            <a:avLst/>
                          </a:prstGeom>
                          <a:ln w="9525" cap="flat" cmpd="sng">
                            <a:solidFill>
                              <a:srgbClr val="000000"/>
                            </a:solidFill>
                            <a:prstDash val="solid"/>
                            <a:headEnd type="none" w="med" len="med"/>
                            <a:tailEnd type="none" w="med" len="med"/>
                          </a:ln>
                        </wps:spPr>
                        <wps:bodyPr/>
                      </wps:wsp>
                      <wps:wsp>
                        <wps:cNvPr id="526" name="直接连接符 98"/>
                        <wps:cNvCnPr/>
                        <wps:spPr>
                          <a:xfrm>
                            <a:off x="5266" y="508"/>
                            <a:ext cx="720" cy="0"/>
                          </a:xfrm>
                          <a:prstGeom prst="line">
                            <a:avLst/>
                          </a:prstGeom>
                          <a:ln w="9525" cap="flat" cmpd="sng">
                            <a:solidFill>
                              <a:srgbClr val="000000"/>
                            </a:solidFill>
                            <a:prstDash val="solid"/>
                            <a:headEnd type="triangle" w="med" len="med"/>
                            <a:tailEnd type="triangle" w="med" len="med"/>
                          </a:ln>
                        </wps:spPr>
                        <wps:bodyPr/>
                      </wps:wsp>
                      <wps:wsp>
                        <wps:cNvPr id="527" name="直接连接符 99"/>
                        <wps:cNvCnPr/>
                        <wps:spPr>
                          <a:xfrm>
                            <a:off x="6886" y="820"/>
                            <a:ext cx="540" cy="0"/>
                          </a:xfrm>
                          <a:prstGeom prst="line">
                            <a:avLst/>
                          </a:prstGeom>
                          <a:ln w="9525" cap="flat" cmpd="sng">
                            <a:solidFill>
                              <a:srgbClr val="000000"/>
                            </a:solidFill>
                            <a:prstDash val="solid"/>
                            <a:headEnd type="none" w="med" len="med"/>
                            <a:tailEnd type="none" w="med" len="med"/>
                          </a:ln>
                        </wps:spPr>
                        <wps:bodyPr/>
                      </wps:wsp>
                      <wps:wsp>
                        <wps:cNvPr id="528" name="直接连接符 100"/>
                        <wps:cNvCnPr/>
                        <wps:spPr>
                          <a:xfrm>
                            <a:off x="6886" y="1132"/>
                            <a:ext cx="540" cy="0"/>
                          </a:xfrm>
                          <a:prstGeom prst="line">
                            <a:avLst/>
                          </a:prstGeom>
                          <a:ln w="9525" cap="flat" cmpd="sng">
                            <a:solidFill>
                              <a:srgbClr val="000000"/>
                            </a:solidFill>
                            <a:prstDash val="solid"/>
                            <a:headEnd type="none" w="med" len="med"/>
                            <a:tailEnd type="none" w="med" len="med"/>
                          </a:ln>
                        </wps:spPr>
                        <wps:bodyPr/>
                      </wps:wsp>
                      <wps:wsp>
                        <wps:cNvPr id="529" name="直接连接符 101"/>
                        <wps:cNvCnPr/>
                        <wps:spPr>
                          <a:xfrm>
                            <a:off x="7066" y="820"/>
                            <a:ext cx="0" cy="312"/>
                          </a:xfrm>
                          <a:prstGeom prst="line">
                            <a:avLst/>
                          </a:prstGeom>
                          <a:ln w="9525" cap="flat" cmpd="sng">
                            <a:solidFill>
                              <a:srgbClr val="000000"/>
                            </a:solidFill>
                            <a:prstDash val="solid"/>
                            <a:headEnd type="stealth" w="med" len="med"/>
                            <a:tailEnd type="stealth" w="med" len="med"/>
                          </a:ln>
                        </wps:spPr>
                        <wps:bodyPr/>
                      </wps:wsp>
                      <wps:wsp>
                        <wps:cNvPr id="530" name="椭圆 102"/>
                        <wps:cNvSpPr/>
                        <wps:spPr>
                          <a:xfrm>
                            <a:off x="4433" y="809"/>
                            <a:ext cx="180" cy="312"/>
                          </a:xfrm>
                          <a:prstGeom prst="ellipse">
                            <a:avLst/>
                          </a:prstGeom>
                          <a:solidFill>
                            <a:srgbClr val="FFFFFF"/>
                          </a:solidFill>
                          <a:ln w="19050" cap="flat" cmpd="sng">
                            <a:solidFill>
                              <a:srgbClr val="0000FF"/>
                            </a:solidFill>
                            <a:prstDash val="solid"/>
                            <a:headEnd type="none" w="med" len="med"/>
                            <a:tailEnd type="none" w="med" len="med"/>
                          </a:ln>
                        </wps:spPr>
                        <wps:bodyPr upright="1"/>
                      </wps:wsp>
                      <wps:wsp>
                        <wps:cNvPr id="531" name="椭圆 103"/>
                        <wps:cNvSpPr/>
                        <wps:spPr>
                          <a:xfrm>
                            <a:off x="6593" y="824"/>
                            <a:ext cx="180" cy="312"/>
                          </a:xfrm>
                          <a:prstGeom prst="ellipse">
                            <a:avLst/>
                          </a:prstGeom>
                          <a:solidFill>
                            <a:srgbClr val="FFFFFF"/>
                          </a:solidFill>
                          <a:ln w="19050" cap="flat" cmpd="sng">
                            <a:solidFill>
                              <a:srgbClr val="0000FF"/>
                            </a:solidFill>
                            <a:prstDash val="solid"/>
                            <a:headEnd type="none" w="med" len="med"/>
                            <a:tailEnd type="none" w="med" len="med"/>
                          </a:ln>
                        </wps:spPr>
                        <wps:bodyPr upright="1"/>
                      </wps:wsp>
                      <wps:wsp>
                        <wps:cNvPr id="532" name="文本框 104"/>
                        <wps:cNvSpPr txBox="1"/>
                        <wps:spPr>
                          <a:xfrm>
                            <a:off x="4906" y="1444"/>
                            <a:ext cx="1620" cy="468"/>
                          </a:xfrm>
                          <a:prstGeom prst="rect">
                            <a:avLst/>
                          </a:prstGeom>
                          <a:solidFill>
                            <a:srgbClr val="FFFFFF"/>
                          </a:solidFill>
                          <a:ln>
                            <a:noFill/>
                          </a:ln>
                        </wps:spPr>
                        <wps:txbx>
                          <w:txbxContent>
                            <w:p w14:paraId="18018479">
                              <w:r>
                                <w:rPr>
                                  <w:rFonts w:hint="eastAsia"/>
                                </w:rPr>
                                <w:t>当D＜150时</w:t>
                              </w:r>
                            </w:p>
                          </w:txbxContent>
                        </wps:txbx>
                        <wps:bodyPr upright="1"/>
                      </wps:wsp>
                    </wpg:wgp>
                  </a:graphicData>
                </a:graphic>
              </wp:anchor>
            </w:drawing>
          </mc:Choice>
          <mc:Fallback>
            <w:pict>
              <v:group id="_x0000_s1026" o:spid="_x0000_s1026" o:spt="203" style="position:absolute;left:0pt;margin-left:18pt;margin-top:2.3pt;height:95.6pt;width:378pt;z-index:251662336;mso-width-relative:page;mso-height-relative:page;" coordsize="7560,1912" o:gfxdata="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">
                <o:lock v:ext="edit" aspectratio="f"/>
                <v:shape id="文本框 1" o:spid="_x0000_s1026" o:spt="202" type="#_x0000_t202" style="position:absolute;left:2587;top:739;height:468;width:540;" fillcolor="#FFFFFF" filled="t" stroked="f" coordsize="21600,21600" o:gfxdata="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AYS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1213DF8A">
                        <w:r>
                          <w:rPr>
                            <w:rFonts w:hint="eastAsia"/>
                          </w:rPr>
                          <w:t>D</w:t>
                        </w:r>
                      </w:p>
                    </w:txbxContent>
                  </v:textbox>
                </v:shape>
                <v:shape id="文本框 45" o:spid="_x0000_s1026" o:spt="202" type="#_x0000_t202" style="position:absolute;left:750;top:0;height:468;width:900;" fillcolor="#FFFFFF" filled="t" stroked="f" coordsize="21600,21600" o:gfxdata="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Rnm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10273CD4">
                        <w:r>
                          <w:rPr>
                            <w:rFonts w:hint="eastAsia"/>
                          </w:rPr>
                          <w:t>≥150</w:t>
                        </w:r>
                      </w:p>
                    </w:txbxContent>
                  </v:textbox>
                </v:shape>
                <v:line id="直接连接符 47" o:spid="_x0000_s1026" o:spt="20" style="position:absolute;left:113;top:800;height:0;width:720;" filled="f" stroked="t" coordsize="21600,21600" o:gfxdata="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Rcr4A&#10;AADcAAAADwAAAAAAAAABACAAAAAiAAAAZHJzL2Rvd25yZXYueG1sUEsBAhQAFAAAAAgAh07iQDMv&#10;BZ47AAAAOQAAABAAAAAAAAAAAQAgAAAADQEAAGRycy9zaGFwZXhtbC54bWxQSwUGAAAAAAYABgBb&#10;AQAAtwMAAAAA&#10;">
                  <v:fill on="f" focussize="0,0"/>
                  <v:stroke weight="1.5pt" color="#0000FF" joinstyle="round"/>
                  <v:imagedata o:title=""/>
                  <o:lock v:ext="edit" aspectratio="f"/>
                </v:line>
                <v:rect id="矩形 48" o:spid="_x0000_s1026" o:spt="1" style="position:absolute;left:833;top:800;height:312;width:720;" fillcolor="#FFFFFF" filled="t" stroked="t" coordsize="21600,21600" o:gfxdata="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xA+W/&#10;AAAA3AAAAA8AAAAAAAAAAQAgAAAAIgAAAGRycy9kb3ducmV2LnhtbFBLAQIUABQAAAAIAIdO4kAz&#10;LwWeOwAAADkAAAAQAAAAAAAAAAEAIAAAAA4BAABkcnMvc2hhcGV4bWwueG1sUEsFBgAAAAAGAAYA&#10;WwEAALgDAAAAAA==&#10;">
                  <v:fill on="t" focussize="0,0"/>
                  <v:stroke weight="1.5pt" color="#0000FF" joinstyle="miter"/>
                  <v:imagedata o:title=""/>
                  <o:lock v:ext="edit" aspectratio="f"/>
                </v:rect>
                <v:line id="直接连接符 49" o:spid="_x0000_s1026" o:spt="20" style="position:absolute;left:1553;top:800;height:0;width:720;" filled="f" stroked="t" coordsize="21600,21600" o:gfxdata="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jqnr4A&#10;AADcAAAADwAAAAAAAAABACAAAAAiAAAAZHJzL2Rvd25yZXYueG1sUEsBAhQAFAAAAAgAh07iQDMv&#10;BZ47AAAAOQAAABAAAAAAAAAAAQAgAAAADQEAAGRycy9zaGFwZXhtbC54bWxQSwUGAAAAAAYABgBb&#10;AQAAtwMAAAAA&#10;">
                  <v:fill on="f" focussize="0,0"/>
                  <v:stroke weight="1.5pt" color="#0000FF" joinstyle="round"/>
                  <v:imagedata o:title=""/>
                  <o:lock v:ext="edit" aspectratio="f"/>
                </v:line>
                <v:line id="直接连接符 50" o:spid="_x0000_s1026" o:spt="20" style="position:absolute;left:1553;top:1112;height:0;width:720;" filled="f" stroked="t" coordsize="21600,21600" o:gfxdata="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Tnfuy5AAAA3AAA&#10;AA8AAAAAAAAAAQAgAAAAIgAAAGRycy9kb3ducmV2LnhtbFBLAQIUABQAAAAIAIdO4kAzLwWeOwAA&#10;ADkAAAAQAAAAAAAAAAEAIAAAAAgBAABkcnMvc2hhcGV4bWwueG1sUEsFBgAAAAAGAAYAWwEAALID&#10;AAAAAA==&#10;">
                  <v:fill on="f" focussize="0,0"/>
                  <v:stroke weight="1.5pt" color="#0000FF" joinstyle="round"/>
                  <v:imagedata o:title=""/>
                  <o:lock v:ext="edit" aspectratio="f"/>
                </v:line>
                <v:line id="直接连接符 51" o:spid="_x0000_s1026" o:spt="20" style="position:absolute;left:113;top:1112;height:0;width:720;" filled="f" stroked="t" coordsize="21600,21600" o:gfxdata="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vbd74A&#10;AADcAAAADwAAAAAAAAABACAAAAAiAAAAZHJzL2Rvd25yZXYueG1sUEsBAhQAFAAAAAgAh07iQDMv&#10;BZ47AAAAOQAAABAAAAAAAAAAAQAgAAAADQEAAGRycy9zaGFwZXhtbC54bWxQSwUGAAAAAAYABgBb&#10;AQAAtwMAAAAA&#10;">
                  <v:fill on="f" focussize="0,0"/>
                  <v:stroke weight="1.5pt" color="#0000FF" joinstyle="round"/>
                  <v:imagedata o:title=""/>
                  <o:lock v:ext="edit" aspectratio="f"/>
                </v:line>
                <v:group id="组合 58" o:spid="_x0000_s1026" o:spt="203" style="position:absolute;left:750;top:720;height:450;width:180;" coordsize="180,450" o:gfxdata="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0nPQ+7AAAA3AAAAA8AAAAAAAAAAQAgAAAAIgAAAGRycy9kb3ducmV2LnhtbFBL&#10;AQIUABQAAAAIAIdO4kAzLwWeOwAAADkAAAAVAAAAAAAAAAEAIAAAAAoBAABkcnMvZ3JvdXBzaGFw&#10;ZXhtbC54bWxQSwUGAAAAAAYABgBgAQAAxwMAAAAA&#10;">
                  <o:lock v:ext="edit" aspectratio="f"/>
                  <v:shape id="椭圆 52" o:spid="_x0000_s1026" o:spt="3" type="#_x0000_t3" style="position:absolute;left:0;top:0;height:156;width:180;" fillcolor="#FFFFFF" filled="t" stroked="t" coordsize="21600,21600" o:gfxdata="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UQ0K/&#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53" o:spid="_x0000_s1026" o:spt="3" type="#_x0000_t3" style="position:absolute;left:0;top:54;height:156;width:180;" fillcolor="#FFFFFF" filled="t" stroked="t" coordsize="21600,21600" o:gfxdata="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G3TW/&#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54" o:spid="_x0000_s1026" o:spt="3" type="#_x0000_t3" style="position:absolute;left:0;top:114;height:156;width:180;" fillcolor="#FFFFFF" filled="t" stroked="t" coordsize="21600,21600" o:gfxdata="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KeK6/&#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55" o:spid="_x0000_s1026" o:spt="3" type="#_x0000_t3" style="position:absolute;left:0;top:174;height:156;width:180;" fillcolor="#FFFFFF" filled="t" stroked="t" coordsize="21600,21600" o:gfxdata="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j4Nq/&#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56" o:spid="_x0000_s1026" o:spt="3" type="#_x0000_t3" style="position:absolute;left:0;top:234;height:156;width:180;" fillcolor="#FFFFFF" filled="t" stroked="t" coordsize="21600,21600" o:gfxdata="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vRUG/&#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57" o:spid="_x0000_s1026" o:spt="3" type="#_x0000_t3" style="position:absolute;left:0;top:294;height:156;width:180;" fillcolor="#FFFFFF" filled="t" stroked="t" coordsize="21600,21600" o:gfxdata="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92za/&#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group>
                <v:group id="组合 65" o:spid="_x0000_s1026" o:spt="203" style="position:absolute;left:1470;top:729;height:450;width:180;" coordsize="180,450"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shape id="椭圆 59" o:spid="_x0000_s1026" o:spt="3" type="#_x0000_t3" style="position:absolute;left:0;top:0;height:156;width:180;" fillcolor="#FFFFFF" filled="t" stroked="t" coordsize="21600,21600" o:gfxdata="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7q37sAAADc&#10;AAAADwAAAAAAAAABACAAAAAiAAAAZHJzL2Rvd25yZXYueG1sUEsBAhQAFAAAAAgAh07iQDMvBZ47&#10;AAAAOQAAABAAAAAAAAAAAQAgAAAACgEAAGRycy9zaGFwZXhtbC54bWxQSwUGAAAAAAYABgBbAQAA&#10;tAMAAAAA&#10;">
                    <v:fill on="t" focussize="0,0"/>
                    <v:stroke color="#FF0000" joinstyle="round"/>
                    <v:imagedata o:title=""/>
                    <o:lock v:ext="edit" aspectratio="f"/>
                  </v:shape>
                  <v:shape id="椭圆 60" o:spid="_x0000_s1026" o:spt="3" type="#_x0000_t3" style="position:absolute;left:0;top:54;height:156;width:180;" fillcolor="#FFFFFF" filled="t" stroked="t" coordsize="21600,21600" o:gfxdata="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iT0S/&#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61" o:spid="_x0000_s1026" o:spt="3" type="#_x0000_t3" style="position:absolute;left:0;top:114;height:156;width:180;" fillcolor="#FFFFFF" filled="t" stroked="t" coordsize="21600,21600" o:gfxdata="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XAEvQAA&#10;ANwAAAAPAAAAAAAAAAEAIAAAACIAAABkcnMvZG93bnJldi54bWxQSwECFAAUAAAACACHTuJAMy8F&#10;njsAAAA5AAAAEAAAAAAAAAABACAAAAAMAQAAZHJzL3NoYXBleG1sLnhtbFBLBQYAAAAABgAGAFsB&#10;AAC2AwAAAAA=&#10;">
                    <v:fill on="t" focussize="0,0"/>
                    <v:stroke color="#FF0000" joinstyle="round"/>
                    <v:imagedata o:title=""/>
                    <o:lock v:ext="edit" aspectratio="f"/>
                  </v:shape>
                  <v:shape id="椭圆 62" o:spid="_x0000_s1026" o:spt="3" type="#_x0000_t3" style="position:absolute;left:0;top:174;height:156;width:180;" fillcolor="#FFFFFF" filled="t" stroked="t" coordsize="21600,21600" o:gfxdata="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N1Z+/&#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63" o:spid="_x0000_s1026" o:spt="3" type="#_x0000_t3" style="position:absolute;left:0;top:234;height:156;width:180;" fillcolor="#FFFFFF" filled="t" stroked="t" coordsize="21600,21600" o:gfxdata="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fS+i/&#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64" o:spid="_x0000_s1026" o:spt="3" type="#_x0000_t3" style="position:absolute;left:0;top:294;height:156;width:180;" fillcolor="#FFFFFF" filled="t" stroked="t" coordsize="21600,21600" o:gfxdata="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T7nO/&#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group>
                <v:line id="直接连接符 66" o:spid="_x0000_s1026" o:spt="20" style="position:absolute;left:833;top:176;height:468;width:0;" filled="f" stroked="t" coordsize="21600,21600" o:gfxdata="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iqS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7" o:spid="_x0000_s1026" o:spt="20" style="position:absolute;left:1553;top:176;height:468;width:0;" filled="f" stroked="t" coordsize="21600,21600" o:gfxdata="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4M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68" o:spid="_x0000_s1026" o:spt="20" style="position:absolute;left:833;top:488;height:0;width:720;" filled="f" stroked="t" coordsize="21600,21600" o:gfxdata="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DFrC/&#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line id="直接连接符 69" o:spid="_x0000_s1026" o:spt="20" style="position:absolute;left:2453;top:800;height:0;width:540;" filled="f" stroked="t" coordsize="21600,21600" o:gfxdata="UEsDBAoAAAAAAIdO4kAAAAAAAAAAAAAAAAAEAAAAZHJzL1BLAwQUAAAACACHTuJA7nA3UL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cPJC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A3U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70" o:spid="_x0000_s1026" o:spt="20" style="position:absolute;left:2453;top:1112;height:0;width:540;" filled="f" stroked="t" coordsize="21600,21600" o:gfxdata="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y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1" o:spid="_x0000_s1026" o:spt="20" style="position:absolute;left:2633;top:800;height:312;width:0;" filled="f" stroked="t" coordsize="21600,21600" o:gfxdata="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Vj0u8AAAA&#10;3AAAAA8AAAAAAAAAAQAgAAAAIgAAAGRycy9kb3ducmV2LnhtbFBLAQIUABQAAAAIAIdO4kAzLwWe&#10;OwAAADkAAAAQAAAAAAAAAAEAIAAAAAsBAABkcnMvc2hhcGV4bWwueG1sUEsFBgAAAAAGAAYAWwEA&#10;ALUDAAAAAA==&#10;">
                  <v:fill on="f" focussize="0,0"/>
                  <v:stroke color="#000000" joinstyle="round" startarrow="classic" endarrow="classic"/>
                  <v:imagedata o:title=""/>
                  <o:lock v:ext="edit" aspectratio="f"/>
                </v:line>
                <v:shape id="椭圆 72" o:spid="_x0000_s1026" o:spt="3" type="#_x0000_t3" style="position:absolute;left:0;top:789;height:312;width:180;" fillcolor="#FFFFFF" filled="t" stroked="t" coordsize="21600,21600" o:gfxdata="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sN7dugAAANwA&#10;AAAPAAAAAAAAAAEAIAAAACIAAABkcnMvZG93bnJldi54bWxQSwECFAAUAAAACACHTuJAMy8FnjsA&#10;AAA5AAAAEAAAAAAAAAABACAAAAAJAQAAZHJzL3NoYXBleG1sLnhtbFBLBQYAAAAABgAGAFsBAACz&#10;AwAAAAA=&#10;">
                  <v:fill on="t" focussize="0,0"/>
                  <v:stroke weight="1.5pt" color="#0000FF" joinstyle="round"/>
                  <v:imagedata o:title=""/>
                  <o:lock v:ext="edit" aspectratio="f"/>
                </v:shape>
                <v:shape id="椭圆 73" o:spid="_x0000_s1026" o:spt="3" type="#_x0000_t3" style="position:absolute;left:2160;top:804;height:312;width:180;" fillcolor="#FFFFFF" filled="t" stroked="t" coordsize="21600,21600" o:gfxdata="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tGvQAA&#10;ANwAAAAPAAAAAAAAAAEAIAAAACIAAABkcnMvZG93bnJldi54bWxQSwECFAAUAAAACACHTuJAMy8F&#10;njsAAAA5AAAAEAAAAAAAAAABACAAAAAMAQAAZHJzL3NoYXBleG1sLnhtbFBLBQYAAAAABgAGAFsB&#10;AAC2AwAAAAA=&#10;">
                  <v:fill on="t" focussize="0,0"/>
                  <v:stroke weight="1.5pt" color="#0000FF" joinstyle="round"/>
                  <v:imagedata o:title=""/>
                  <o:lock v:ext="edit" aspectratio="f"/>
                </v:shape>
                <v:shape id="文本框 74" o:spid="_x0000_s1026" o:spt="202" type="#_x0000_t202" style="position:absolute;left:473;top:1424;height:468;width:1620;" fillcolor="#FFFFFF" filled="t" stroked="f" coordsize="21600,21600" o:gfxdata="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099p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0513BAAB">
                        <w:r>
                          <w:rPr>
                            <w:rFonts w:hint="eastAsia"/>
                          </w:rPr>
                          <w:t>当D≥150时</w:t>
                        </w:r>
                      </w:p>
                    </w:txbxContent>
                  </v:textbox>
                </v:shape>
                <v:shape id="文本框 75" o:spid="_x0000_s1026" o:spt="202" type="#_x0000_t202" style="position:absolute;left:7020;top:759;height:468;width:540;" fillcolor="#FFFFFF" filled="t" stroked="f" coordsize="21600,21600" o:gfxdata="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fevK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32EA92B2">
                        <w:r>
                          <w:rPr>
                            <w:rFonts w:hint="eastAsia"/>
                          </w:rPr>
                          <w:t>D</w:t>
                        </w:r>
                      </w:p>
                    </w:txbxContent>
                  </v:textbox>
                </v:shape>
                <v:shape id="文本框 76" o:spid="_x0000_s1026" o:spt="202" type="#_x0000_t202" style="position:absolute;left:5317;top:91;height:468;width:900;" fillcolor="#FFFFFF" filled="t" stroked="f" coordsize="21600,21600" o:gfxdata="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24o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77B0C6C8">
                        <w:r>
                          <w:rPr>
                            <w:rFonts w:hint="eastAsia"/>
                          </w:rPr>
                          <w:t>≥D</w:t>
                        </w:r>
                      </w:p>
                    </w:txbxContent>
                  </v:textbox>
                </v:shape>
                <v:line id="直接连接符 77" o:spid="_x0000_s1026" o:spt="20" style="position:absolute;left:4546;top:820;height:0;width:720;" filled="f" stroked="t" coordsize="21600,21600" o:gfxdata="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a2SvQAA&#10;ANwAAAAPAAAAAAAAAAEAIAAAACIAAABkcnMvZG93bnJldi54bWxQSwECFAAUAAAACACHTuJAMy8F&#10;njsAAAA5AAAAEAAAAAAAAAABACAAAAAMAQAAZHJzL3NoYXBleG1sLnhtbFBLBQYAAAAABgAGAFsB&#10;AAC2AwAAAAA=&#10;">
                  <v:fill on="f" focussize="0,0"/>
                  <v:stroke weight="1.5pt" color="#0000FF" joinstyle="round"/>
                  <v:imagedata o:title=""/>
                  <o:lock v:ext="edit" aspectratio="f"/>
                </v:line>
                <v:rect id="矩形 78" o:spid="_x0000_s1026" o:spt="1" style="position:absolute;left:5266;top:820;height:312;width:720;" fillcolor="#FFFFFF" filled="t" stroked="t" coordsize="21600,21600" o:gfxdata="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Z/Bb4A&#10;AADcAAAADwAAAAAAAAABACAAAAAiAAAAZHJzL2Rvd25yZXYueG1sUEsBAhQAFAAAAAgAh07iQDMv&#10;BZ47AAAAOQAAABAAAAAAAAAAAQAgAAAADQEAAGRycy9zaGFwZXhtbC54bWxQSwUGAAAAAAYABgBb&#10;AQAAtwMAAAAA&#10;">
                  <v:fill on="t" focussize="0,0"/>
                  <v:stroke weight="1.5pt" color="#0000FF" joinstyle="miter"/>
                  <v:imagedata o:title=""/>
                  <o:lock v:ext="edit" aspectratio="f"/>
                </v:rect>
                <v:line id="直接连接符 79" o:spid="_x0000_s1026" o:spt="20" style="position:absolute;left:5986;top:820;height:0;width:720;" filled="f" stroked="t" coordsize="21600,21600" o:gfxdata="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5Z+vQAA&#10;ANwAAAAPAAAAAAAAAAEAIAAAACIAAABkcnMvZG93bnJldi54bWxQSwECFAAUAAAACACHTuJAMy8F&#10;njsAAAA5AAAAEAAAAAAAAAABACAAAAAMAQAAZHJzL3NoYXBleG1sLnhtbFBLBQYAAAAABgAGAFsB&#10;AAC2AwAAAAA=&#10;">
                  <v:fill on="f" focussize="0,0"/>
                  <v:stroke weight="1.5pt" color="#0000FF" joinstyle="round"/>
                  <v:imagedata o:title=""/>
                  <o:lock v:ext="edit" aspectratio="f"/>
                </v:line>
                <v:line id="直接连接符 80" o:spid="_x0000_s1026" o:spt="20" style="position:absolute;left:5986;top:1132;height:0;width:720;" filled="f" stroked="t" coordsize="21600,21600" o:gfxdata="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CDLsAAADc&#10;AAAADwAAAAAAAAABACAAAAAiAAAAZHJzL2Rvd25yZXYueG1sUEsBAhQAFAAAAAgAh07iQDMvBZ47&#10;AAAAOQAAABAAAAAAAAAAAQAgAAAACgEAAGRycy9zaGFwZXhtbC54bWxQSwUGAAAAAAYABgBbAQAA&#10;tAMAAAAA&#10;">
                  <v:fill on="f" focussize="0,0"/>
                  <v:stroke weight="1.5pt" color="#0000FF" joinstyle="round"/>
                  <v:imagedata o:title=""/>
                  <o:lock v:ext="edit" aspectratio="f"/>
                </v:line>
                <v:line id="直接连接符 81" o:spid="_x0000_s1026" o:spt="20" style="position:absolute;left:4546;top:1132;height:0;width:720;" filled="f" stroked="t" coordsize="21600,21600" o:gfxdata="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TKeXvQAA&#10;ANwAAAAPAAAAAAAAAAEAIAAAACIAAABkcnMvZG93bnJldi54bWxQSwECFAAUAAAACACHTuJAMy8F&#10;njsAAAA5AAAAEAAAAAAAAAABACAAAAAMAQAAZHJzL3NoYXBleG1sLnhtbFBLBQYAAAAABgAGAFsB&#10;AAC2AwAAAAA=&#10;">
                  <v:fill on="f" focussize="0,0"/>
                  <v:stroke weight="1.5pt" color="#0000FF" joinstyle="round"/>
                  <v:imagedata o:title=""/>
                  <o:lock v:ext="edit" aspectratio="f"/>
                </v:line>
                <v:group id="组合 88" o:spid="_x0000_s1026" o:spt="203" style="position:absolute;left:5183;top:740;height:450;width:180;" coordsize="180,450" o:gfxdata="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E8ynFboAAADcAAAADwAAAAAAAAABACAAAAAiAAAAZHJzL2Rvd25yZXYueG1sUEsB&#10;AhQAFAAAAAgAh07iQDMvBZ47AAAAOQAAABUAAAAAAAAAAQAgAAAACQEAAGRycy9ncm91cHNoYXBl&#10;eG1sLnhtbFBLBQYAAAAABgAGAGABAADGAwAAAAA=&#10;">
                  <o:lock v:ext="edit" aspectratio="f"/>
                  <v:shape id="椭圆 82" o:spid="_x0000_s1026" o:spt="3" type="#_x0000_t3" style="position:absolute;left:0;top:0;height:156;width:180;" fillcolor="#FFFFFF" filled="t" stroked="t" coordsize="21600,21600" o:gfxdata="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2Vi/&#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83" o:spid="_x0000_s1026" o:spt="3" type="#_x0000_t3" style="position:absolute;left:0;top:54;height:156;width:180;" fillcolor="#FFFFFF" filled="t" stroked="t" coordsize="21600,21600" o:gfxdata="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tRy+/&#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84" o:spid="_x0000_s1026" o:spt="3" type="#_x0000_t3" style="position:absolute;left:0;top:114;height:156;width:180;" fillcolor="#FFFFFF" filled="t" stroked="t" coordsize="21600,21600" o:gfxdata="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h4rS/&#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85" o:spid="_x0000_s1026" o:spt="3" type="#_x0000_t3" style="position:absolute;left:0;top:174;height:156;width:180;" fillcolor="#FFFFFF" filled="t" stroked="t" coordsize="21600,21600" o:gfxdata="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IesC/&#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86" o:spid="_x0000_s1026" o:spt="3" type="#_x0000_t3" style="position:absolute;left:0;top:234;height:156;width:180;" fillcolor="#FFFFFF" filled="t" stroked="t" coordsize="21600,21600" o:gfxdata="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E31u/&#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87" o:spid="_x0000_s1026" o:spt="3" type="#_x0000_t3" style="position:absolute;left:0;top:294;height:156;width:180;" fillcolor="#FFFFFF" filled="t" stroked="t" coordsize="21600,21600" o:gfxdata="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WQSy/&#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group>
                <v:group id="组合 95" o:spid="_x0000_s1026" o:spt="203" style="position:absolute;left:5903;top:749;height:450;width:180;" coordsize="180,450"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shape id="椭圆 89" o:spid="_x0000_s1026" o:spt="3" type="#_x0000_t3" style="position:absolute;left:0;top:0;height:156;width:180;" fillcolor="#FFFFFF" filled="t" stroked="t" coordsize="21600,21600" o:gfxdata="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FcMW8AAAA&#10;3AAAAA8AAAAAAAAAAQAgAAAAIgAAAGRycy9kb3ducmV2LnhtbFBLAQIUABQAAAAIAIdO4kAzLwWe&#10;OwAAADkAAAAQAAAAAAAAAAEAIAAAAAsBAABkcnMvc2hhcGV4bWwueG1sUEsFBgAAAAAGAAYAWwEA&#10;ALUDAAAAAA==&#10;">
                    <v:fill on="t" focussize="0,0"/>
                    <v:stroke color="#FF0000" joinstyle="round"/>
                    <v:imagedata o:title=""/>
                    <o:lock v:ext="edit" aspectratio="f"/>
                  </v:shape>
                  <v:shape id="椭圆 90" o:spid="_x0000_s1026" o:spt="3" type="#_x0000_t3" style="position:absolute;left:0;top:54;height:156;width:180;" fillcolor="#FFFFFF" filled="t" stroked="t" coordsize="21600,21600" o:gfxdata="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J1V6/&#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91" o:spid="_x0000_s1026" o:spt="3" type="#_x0000_t3" style="position:absolute;left:0;top:114;height:156;width:180;" fillcolor="#FFFFFF" filled="t" stroked="t" coordsize="21600,21600" o:gfxdata="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ftn68AAAA&#10;3AAAAA8AAAAAAAAAAQAgAAAAIgAAAGRycy9kb3ducmV2LnhtbFBLAQIUABQAAAAIAIdO4kAzLwWe&#10;OwAAADkAAAAQAAAAAAAAAAEAIAAAAAsBAABkcnMvc2hhcGV4bWwueG1sUEsFBgAAAAAGAAYAWwEA&#10;ALUDAAAAAA==&#10;">
                    <v:fill on="t" focussize="0,0"/>
                    <v:stroke color="#FF0000" joinstyle="round"/>
                    <v:imagedata o:title=""/>
                    <o:lock v:ext="edit" aspectratio="f"/>
                  </v:shape>
                  <v:shape id="椭圆 92" o:spid="_x0000_s1026" o:spt="3" type="#_x0000_t3" style="position:absolute;left:0;top:174;height:156;width:180;" fillcolor="#FFFFFF" filled="t" stroked="t" coordsize="21600,21600" o:gfxdata="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TE+W/&#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93" o:spid="_x0000_s1026" o:spt="3" type="#_x0000_t3" style="position:absolute;left:0;top:234;height:156;width:180;" fillcolor="#FFFFFF" filled="t" stroked="t" coordsize="21600,21600" o:gfxdata="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BjZK/&#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shape id="椭圆 94" o:spid="_x0000_s1026" o:spt="3" type="#_x0000_t3" style="position:absolute;left:0;top:294;height:156;width:180;" fillcolor="#FFFFFF" filled="t" stroked="t" coordsize="21600,21600" o:gfxdata="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NKAm/&#10;AAAA3AAAAA8AAAAAAAAAAQAgAAAAIgAAAGRycy9kb3ducmV2LnhtbFBLAQIUABQAAAAIAIdO4kAz&#10;LwWeOwAAADkAAAAQAAAAAAAAAAEAIAAAAA4BAABkcnMvc2hhcGV4bWwueG1sUEsFBgAAAAAGAAYA&#10;WwEAALgDAAAAAA==&#10;">
                    <v:fill on="t" focussize="0,0"/>
                    <v:stroke color="#FF0000" joinstyle="round"/>
                    <v:imagedata o:title=""/>
                    <o:lock v:ext="edit" aspectratio="f"/>
                  </v:shape>
                </v:group>
                <v:line id="直接连接符 96" o:spid="_x0000_s1026" o:spt="20" style="position:absolute;left:5266;top:196;height:468;width:0;" filled="f" stroked="t" coordsize="21600,21600" o:gfxdata="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8b1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97" o:spid="_x0000_s1026" o:spt="20" style="position:absolute;left:5986;top:196;height:468;width:0;" filled="f" stroked="t" coordsize="21600,21600" o:gfxdata="UEsDBAoAAAAAAIdO4kAAAAAAAAAAAAAAAAAEAAAAZHJzL1BLAwQUAAAACACHTuJApLDKxr0AAADc&#10;AAAADwAAAGRycy9kb3ducmV2LnhtbEWPzYvCMBTE7wv+D+EJXmRNrChL1+hBLXjwsn6w10fzbIvN&#10;S23i51+/EYQ9DjPzG2Y6v9taXKn1lWMNw4ECQZw7U3GhYb/LPr9A+IBssHZMGh7kYT7rfEwxNe7G&#10;P3TdhkJECPsUNZQhNKmUPi/Joh+4hjh6R9daDFG2hTQt3iLc1jJRaiI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sMr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98" o:spid="_x0000_s1026" o:spt="20" style="position:absolute;left:5266;top:508;height:0;width:720;" filled="f" stroked="t" coordsize="21600,21600" o:gfxdata="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dDKvQAA&#10;ANw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line id="直接连接符 99" o:spid="_x0000_s1026" o:spt="20" style="position:absolute;left:6886;top:820;height:0;width:540;" filled="f" stroked="t" coordsize="21600,21600" o:gfxdata="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u8S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00" o:spid="_x0000_s1026" o:spt="20" style="position:absolute;left:6886;top:1132;height:0;width:540;" filled="f" stroked="t" coordsize="21600,21600" o:gfxdata="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sWV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01" o:spid="_x0000_s1026" o:spt="20" style="position:absolute;left:7066;top:820;height:312;width:0;" filled="f" stroked="t" coordsize="21600,21600" o:gfxdata="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C0kxvQAA&#10;ANw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shape id="椭圆 102" o:spid="_x0000_s1026" o:spt="3" type="#_x0000_t3" style="position:absolute;left:4433;top:809;height:312;width:180;" fillcolor="#FFFFFF" filled="t" stroked="t" coordsize="21600,21600" o:gfxdata="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wUYLsAAADc&#10;AAAADwAAAAAAAAABACAAAAAiAAAAZHJzL2Rvd25yZXYueG1sUEsBAhQAFAAAAAgAh07iQDMvBZ47&#10;AAAAOQAAABAAAAAAAAAAAQAgAAAACgEAAGRycy9zaGFwZXhtbC54bWxQSwUGAAAAAAYABgBbAQAA&#10;tAMAAAAA&#10;">
                  <v:fill on="t" focussize="0,0"/>
                  <v:stroke weight="1.5pt" color="#0000FF" joinstyle="round"/>
                  <v:imagedata o:title=""/>
                  <o:lock v:ext="edit" aspectratio="f"/>
                </v:shape>
                <v:shape id="椭圆 103" o:spid="_x0000_s1026" o:spt="3" type="#_x0000_t3" style="position:absolute;left:6593;top:824;height:312;width:180;" fillcolor="#FFFFFF" filled="t" stroked="t" coordsize="21600,21600" o:gfxdata="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LH7vQAA&#10;ANwAAAAPAAAAAAAAAAEAIAAAACIAAABkcnMvZG93bnJldi54bWxQSwECFAAUAAAACACHTuJAMy8F&#10;njsAAAA5AAAAEAAAAAAAAAABACAAAAAMAQAAZHJzL3NoYXBleG1sLnhtbFBLBQYAAAAABgAGAFsB&#10;AAC2AwAAAAA=&#10;">
                  <v:fill on="t" focussize="0,0"/>
                  <v:stroke weight="1.5pt" color="#0000FF" joinstyle="round"/>
                  <v:imagedata o:title=""/>
                  <o:lock v:ext="edit" aspectratio="f"/>
                </v:shape>
                <v:shape id="文本框 104" o:spid="_x0000_s1026" o:spt="202" type="#_x0000_t202" style="position:absolute;left:4906;top:1444;height:468;width:1620;" fillcolor="#FFFFFF" filled="t" stroked="f" coordsize="21600,21600" o:gfxdata="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Fd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18018479">
                        <w:r>
                          <w:rPr>
                            <w:rFonts w:hint="eastAsia"/>
                          </w:rPr>
                          <w:t>当D＜150时</w:t>
                        </w:r>
                      </w:p>
                    </w:txbxContent>
                  </v:textbox>
                </v:shape>
              </v:group>
            </w:pict>
          </mc:Fallback>
        </mc:AlternateContent>
      </w:r>
    </w:p>
    <w:p w14:paraId="01F9D2CB">
      <w:pPr>
        <w:spacing w:line="360" w:lineRule="auto"/>
        <w:ind w:right="210"/>
        <w:rPr>
          <w:rFonts w:hint="eastAsia" w:ascii="宋体" w:hAnsi="宋体" w:cs="宋体"/>
          <w:sz w:val="24"/>
        </w:rPr>
      </w:pPr>
    </w:p>
    <w:p w14:paraId="5BBFCFD5">
      <w:pPr>
        <w:spacing w:line="360" w:lineRule="auto"/>
        <w:ind w:right="210"/>
        <w:rPr>
          <w:rFonts w:hint="eastAsia" w:ascii="宋体" w:hAnsi="宋体" w:cs="宋体"/>
          <w:sz w:val="24"/>
        </w:rPr>
      </w:pPr>
    </w:p>
    <w:p w14:paraId="389F1272">
      <w:pPr>
        <w:spacing w:line="360" w:lineRule="auto"/>
        <w:ind w:right="210"/>
        <w:rPr>
          <w:rFonts w:hint="eastAsia" w:ascii="宋体" w:hAnsi="宋体" w:cs="宋体"/>
          <w:sz w:val="24"/>
        </w:rPr>
      </w:pPr>
    </w:p>
    <w:p w14:paraId="23F1BE51">
      <w:pPr>
        <w:spacing w:line="360" w:lineRule="auto"/>
        <w:ind w:right="210" w:firstLine="480" w:firstLineChars="200"/>
        <w:rPr>
          <w:rFonts w:hint="eastAsia" w:ascii="宋体" w:hAnsi="宋体" w:cs="宋体"/>
          <w:sz w:val="24"/>
        </w:rPr>
      </w:pPr>
      <w:r>
        <w:rPr>
          <w:rFonts w:hint="eastAsia" w:ascii="宋体" w:hAnsi="宋体" w:cs="宋体"/>
          <w:sz w:val="24"/>
        </w:rPr>
        <w:t>k. 焊缝距离弯管起弯点不得小于100mm，且不得小于管子外径；</w:t>
      </w:r>
    </w:p>
    <w:p w14:paraId="544D9DE2">
      <w:pPr>
        <w:spacing w:line="360" w:lineRule="auto"/>
        <w:ind w:right="210" w:firstLine="480" w:firstLineChars="200"/>
        <w:rPr>
          <w:rFonts w:hint="eastAsia" w:ascii="宋体" w:hAnsi="宋体" w:cs="宋体"/>
          <w:sz w:val="24"/>
        </w:rPr>
      </w:pPr>
      <w:r>
        <w:rPr>
          <w:rFonts w:hint="eastAsia" w:ascii="宋体" w:hAnsi="宋体" w:cs="宋体"/>
          <w:sz w:val="24"/>
        </w:rPr>
        <w:t>l. 环焊缝距支吊架净距不应小于50mm，需热处理的焊缝距支吊架不得小于焊缝宽度的5倍，且不得小于100mm。保证管道的保温层能够穿过套管，管道焊缝不宜置于套管内，穿墙套管的长度不得小于墙厚。穿楼板套管应高出楼面20～50mm，管道与套管之间的空隙应采用不燃材料填塞；管道安装时，应及时固定和调整支吊架，支吊架位置应准确，安装应平整牢固，与管子接触应紧密；滑动支架的滑动面应洁净平整，不得有歪斜和卡涩现象，其安装位置应从支撑面中心向位移反方向偏移，偏移量应为位移值的1/2；支吊架的焊接应由合格焊工施焊，并不得有漏焊、欠焊气泡或焊接裂纹等缺陷，管道与支架焊接时，管子不得有咬边、烧穿等现象；管道安装时，不宜使用临时支吊架，当使用临时支吊架时，不得与正式支吊架冲突，并应有明显标记，在管道安装完后拆除。</w:t>
      </w:r>
    </w:p>
    <w:p w14:paraId="11A0B21F">
      <w:pPr>
        <w:spacing w:line="360" w:lineRule="auto"/>
        <w:ind w:right="210" w:firstLine="480" w:firstLineChars="200"/>
        <w:rPr>
          <w:rFonts w:hint="eastAsia" w:ascii="宋体" w:hAnsi="宋体" w:cs="宋体"/>
          <w:sz w:val="24"/>
        </w:rPr>
      </w:pPr>
      <w:r>
        <w:rPr>
          <w:rFonts w:hint="eastAsia" w:ascii="宋体" w:hAnsi="宋体" w:cs="宋体"/>
          <w:sz w:val="24"/>
        </w:rPr>
        <w:t>3.4.4管道冲洗</w:t>
      </w:r>
    </w:p>
    <w:p w14:paraId="63F37A2C">
      <w:pPr>
        <w:spacing w:line="360" w:lineRule="auto"/>
        <w:ind w:right="210" w:firstLine="480" w:firstLineChars="200"/>
        <w:rPr>
          <w:rFonts w:hint="eastAsia" w:ascii="宋体" w:hAnsi="宋体" w:cs="宋体"/>
          <w:sz w:val="24"/>
        </w:rPr>
      </w:pPr>
      <w:r>
        <w:rPr>
          <w:rFonts w:hint="eastAsia" w:ascii="宋体" w:hAnsi="宋体" w:cs="宋体"/>
          <w:sz w:val="24"/>
        </w:rPr>
        <w:t>A. 调试、运行前必须进行系统的冲洗：水系统主、干管必须开式进行冲洗排污，反复多次直至甲方、监理确认清洁，然后才允许转入封闭式循环过滤，反复清理过滤器，直到整个系统干净、清洁。</w:t>
      </w:r>
    </w:p>
    <w:p w14:paraId="31893166">
      <w:pPr>
        <w:spacing w:line="360" w:lineRule="auto"/>
        <w:ind w:right="210" w:firstLine="480" w:firstLineChars="200"/>
        <w:rPr>
          <w:rFonts w:hint="eastAsia" w:ascii="宋体" w:hAnsi="宋体" w:cs="宋体"/>
          <w:sz w:val="24"/>
        </w:rPr>
      </w:pPr>
      <w:r>
        <w:rPr>
          <w:rFonts w:hint="eastAsia" w:ascii="宋体" w:hAnsi="宋体" w:cs="宋体"/>
          <w:sz w:val="24"/>
        </w:rPr>
        <w:t>B. 管道系统在清洗前必须把换热设备与系统分离开，开启旁通阀，向管网最高点或设定补水点灌水，直到系统灌满水为止；接着从系统的最低点处把脏水放出，按上述方法反复多次，直至系统无脏物；然后启动冷冻水泵、冷却水泵，使水循环多次，停泵后将系统水放尽，检查水过滤器，确认系统管网清洁时止。</w:t>
      </w:r>
    </w:p>
    <w:p w14:paraId="2C7A5D91">
      <w:pPr>
        <w:spacing w:line="360" w:lineRule="auto"/>
        <w:ind w:right="210" w:firstLine="480" w:firstLineChars="200"/>
        <w:rPr>
          <w:rFonts w:hint="eastAsia" w:ascii="宋体" w:hAnsi="宋体" w:cs="宋体"/>
          <w:sz w:val="24"/>
        </w:rPr>
      </w:pPr>
      <w:r>
        <w:rPr>
          <w:rFonts w:hint="eastAsia" w:ascii="宋体" w:hAnsi="宋体" w:cs="宋体"/>
          <w:sz w:val="24"/>
        </w:rPr>
        <w:t>C. 冲洗前还应将管路上安装的流量孔板、滤网、温度计、调节阀等拆除，待冲洗合格后再恢复安装。</w:t>
      </w:r>
    </w:p>
    <w:p w14:paraId="677755DF">
      <w:pPr>
        <w:spacing w:line="360" w:lineRule="auto"/>
        <w:ind w:right="210" w:firstLine="480" w:firstLineChars="200"/>
        <w:rPr>
          <w:rFonts w:hint="eastAsia" w:ascii="宋体" w:hAnsi="宋体" w:cs="宋体"/>
          <w:sz w:val="24"/>
        </w:rPr>
      </w:pPr>
      <w:r>
        <w:rPr>
          <w:rFonts w:hint="eastAsia" w:ascii="宋体" w:hAnsi="宋体" w:cs="宋体"/>
          <w:sz w:val="24"/>
        </w:rPr>
        <w:t>D. 管道冲洗进水口及排水口应选择适当位置，并能保证将管道系统内的杂物冲洗干净，其截面积不小于被冲洗管道截面的60%。</w:t>
      </w:r>
    </w:p>
    <w:p w14:paraId="4C0BD2C6">
      <w:pPr>
        <w:spacing w:line="360" w:lineRule="auto"/>
        <w:ind w:right="210" w:firstLine="480" w:firstLineChars="200"/>
        <w:rPr>
          <w:rFonts w:hint="eastAsia" w:ascii="宋体" w:hAnsi="宋体" w:cs="宋体"/>
          <w:sz w:val="24"/>
        </w:rPr>
      </w:pPr>
      <w:r>
        <w:rPr>
          <w:rFonts w:hint="eastAsia" w:ascii="宋体" w:hAnsi="宋体" w:cs="宋体"/>
          <w:sz w:val="24"/>
        </w:rPr>
        <w:t>E. 冲洗要求一般以系统内可能达到的最大流量或不小于1.5m／s流速进行，直至出水水色和透明度与入水水色和透明度目测一致为合格。</w:t>
      </w:r>
    </w:p>
    <w:p w14:paraId="1A26EA84">
      <w:pPr>
        <w:spacing w:line="360" w:lineRule="auto"/>
        <w:ind w:right="210" w:firstLine="480" w:firstLineChars="200"/>
        <w:rPr>
          <w:rFonts w:hint="eastAsia" w:ascii="宋体" w:hAnsi="宋体" w:cs="宋体"/>
          <w:sz w:val="24"/>
        </w:rPr>
      </w:pPr>
      <w:r>
        <w:rPr>
          <w:rFonts w:hint="eastAsia" w:ascii="宋体" w:hAnsi="宋体" w:cs="宋体"/>
          <w:sz w:val="24"/>
        </w:rPr>
        <w:t>F. 冲洗水应排入指定的泄水点，避免出现跑水事故。</w:t>
      </w:r>
    </w:p>
    <w:p w14:paraId="2AFD7C46">
      <w:pPr>
        <w:spacing w:line="360" w:lineRule="auto"/>
        <w:ind w:right="210" w:firstLine="480" w:firstLineChars="200"/>
        <w:rPr>
          <w:rFonts w:hint="eastAsia" w:ascii="宋体" w:hAnsi="宋体" w:cs="宋体"/>
          <w:sz w:val="24"/>
        </w:rPr>
      </w:pPr>
      <w:r>
        <w:rPr>
          <w:rFonts w:hint="eastAsia" w:ascii="宋体" w:hAnsi="宋体" w:cs="宋体"/>
          <w:sz w:val="24"/>
        </w:rPr>
        <w:t>5.4.5管道试压：</w:t>
      </w:r>
    </w:p>
    <w:p w14:paraId="435AA77D">
      <w:pPr>
        <w:spacing w:line="360" w:lineRule="auto"/>
        <w:ind w:right="210" w:firstLine="480" w:firstLineChars="200"/>
        <w:rPr>
          <w:rFonts w:hint="eastAsia" w:ascii="宋体" w:hAnsi="宋体" w:cs="宋体"/>
          <w:sz w:val="24"/>
        </w:rPr>
      </w:pPr>
      <w:r>
        <w:rPr>
          <w:rFonts w:hint="eastAsia" w:ascii="宋体" w:hAnsi="宋体" w:cs="宋体"/>
          <w:sz w:val="24"/>
        </w:rPr>
        <w:t>A. 水系统试压必须在冲洗排污之后进行，不得在其之前进行。</w:t>
      </w:r>
    </w:p>
    <w:p w14:paraId="578EE127">
      <w:pPr>
        <w:spacing w:line="360" w:lineRule="auto"/>
        <w:ind w:right="210" w:firstLine="480" w:firstLineChars="200"/>
        <w:rPr>
          <w:rFonts w:hint="eastAsia" w:ascii="宋体" w:hAnsi="宋体" w:cs="宋体"/>
          <w:sz w:val="24"/>
        </w:rPr>
      </w:pPr>
      <w:r>
        <w:rPr>
          <w:rFonts w:hint="eastAsia" w:ascii="宋体" w:hAnsi="宋体" w:cs="宋体"/>
          <w:sz w:val="24"/>
        </w:rPr>
        <w:t>B. 管道系统试验前应具备以下条件：</w:t>
      </w:r>
    </w:p>
    <w:p w14:paraId="4DE63D69">
      <w:pPr>
        <w:spacing w:line="360" w:lineRule="auto"/>
        <w:ind w:right="210" w:firstLine="480" w:firstLineChars="200"/>
        <w:rPr>
          <w:rFonts w:hint="eastAsia" w:ascii="宋体" w:hAnsi="宋体" w:cs="宋体"/>
          <w:sz w:val="24"/>
        </w:rPr>
      </w:pPr>
      <w:r>
        <w:rPr>
          <w:rFonts w:hint="eastAsia" w:ascii="宋体" w:hAnsi="宋体" w:cs="宋体"/>
          <w:sz w:val="24"/>
        </w:rPr>
        <w:t>a. 管路系统施工安装完毕，且符合设计和规范的要求。</w:t>
      </w:r>
    </w:p>
    <w:p w14:paraId="409A208C">
      <w:pPr>
        <w:spacing w:line="360" w:lineRule="auto"/>
        <w:ind w:right="210" w:firstLine="480" w:firstLineChars="200"/>
        <w:rPr>
          <w:rFonts w:hint="eastAsia" w:ascii="宋体" w:hAnsi="宋体" w:cs="宋体"/>
          <w:sz w:val="24"/>
        </w:rPr>
      </w:pPr>
      <w:r>
        <w:rPr>
          <w:rFonts w:hint="eastAsia" w:ascii="宋体" w:hAnsi="宋体" w:cs="宋体"/>
          <w:sz w:val="24"/>
        </w:rPr>
        <w:t>b. 全部支、吊架安装完毕且合格。</w:t>
      </w:r>
    </w:p>
    <w:p w14:paraId="7021E8B6">
      <w:pPr>
        <w:spacing w:line="360" w:lineRule="auto"/>
        <w:ind w:right="210" w:firstLine="480" w:firstLineChars="200"/>
        <w:rPr>
          <w:rFonts w:hint="eastAsia" w:ascii="宋体" w:hAnsi="宋体" w:cs="宋体"/>
          <w:sz w:val="24"/>
        </w:rPr>
      </w:pPr>
      <w:r>
        <w:rPr>
          <w:rFonts w:hint="eastAsia" w:ascii="宋体" w:hAnsi="宋体" w:cs="宋体"/>
          <w:sz w:val="24"/>
        </w:rPr>
        <w:t>c. 焊接工作结束，并经外观检验合格；焊缝等接口部位未经刷漆和隐蔽。</w:t>
      </w:r>
    </w:p>
    <w:p w14:paraId="61099F7F">
      <w:pPr>
        <w:spacing w:line="360" w:lineRule="auto"/>
        <w:ind w:right="210" w:firstLine="480" w:firstLineChars="200"/>
        <w:rPr>
          <w:rFonts w:hint="eastAsia" w:ascii="宋体" w:hAnsi="宋体" w:cs="宋体"/>
          <w:sz w:val="24"/>
        </w:rPr>
      </w:pPr>
      <w:r>
        <w:rPr>
          <w:rFonts w:hint="eastAsia" w:ascii="宋体" w:hAnsi="宋体" w:cs="宋体"/>
          <w:sz w:val="24"/>
        </w:rPr>
        <w:t>d. 管道的位置、标高、坡度、坡向等经复查合格；试验用的临时加固措施</w:t>
      </w:r>
    </w:p>
    <w:p w14:paraId="048AA49B">
      <w:pPr>
        <w:spacing w:line="360" w:lineRule="auto"/>
        <w:ind w:right="210"/>
        <w:rPr>
          <w:rFonts w:hint="eastAsia" w:ascii="宋体" w:hAnsi="宋体" w:cs="宋体"/>
          <w:sz w:val="24"/>
        </w:rPr>
      </w:pPr>
      <w:r>
        <w:rPr>
          <w:rFonts w:hint="eastAsia" w:ascii="宋体" w:hAnsi="宋体" w:cs="宋体"/>
          <w:sz w:val="24"/>
        </w:rPr>
        <w:t>经检查确认安全可靠。</w:t>
      </w:r>
    </w:p>
    <w:p w14:paraId="31D49BCE">
      <w:pPr>
        <w:spacing w:line="360" w:lineRule="auto"/>
        <w:ind w:right="210" w:firstLine="480" w:firstLineChars="200"/>
        <w:rPr>
          <w:rFonts w:hint="eastAsia" w:ascii="宋体" w:hAnsi="宋体" w:cs="宋体"/>
          <w:sz w:val="24"/>
        </w:rPr>
      </w:pPr>
      <w:r>
        <w:rPr>
          <w:rFonts w:hint="eastAsia" w:ascii="宋体" w:hAnsi="宋体" w:cs="宋体"/>
          <w:sz w:val="24"/>
        </w:rPr>
        <w:t>e. 试验用的压力表经校验合格，并做好标识；精度不低于1.5级，表的满刻度值为最大被测压力的1.5－2倍；试验压力表不少于2块。</w:t>
      </w:r>
    </w:p>
    <w:p w14:paraId="2477DF37">
      <w:pPr>
        <w:spacing w:line="360" w:lineRule="auto"/>
        <w:ind w:right="210" w:firstLine="480" w:firstLineChars="200"/>
        <w:rPr>
          <w:rFonts w:hint="eastAsia" w:ascii="宋体" w:hAnsi="宋体" w:cs="宋体"/>
          <w:sz w:val="24"/>
        </w:rPr>
      </w:pPr>
      <w:r>
        <w:rPr>
          <w:rFonts w:hint="eastAsia" w:ascii="宋体" w:hAnsi="宋体" w:cs="宋体"/>
          <w:sz w:val="24"/>
        </w:rPr>
        <w:t>f. 将不能参加试压的设备及阀件、仪表等管道附件加以隔离；试压泵已设置好。</w:t>
      </w:r>
    </w:p>
    <w:p w14:paraId="742955FB">
      <w:pPr>
        <w:spacing w:line="360" w:lineRule="auto"/>
        <w:ind w:right="210" w:firstLine="480" w:firstLineChars="200"/>
        <w:rPr>
          <w:rFonts w:hint="eastAsia" w:ascii="宋体" w:hAnsi="宋体" w:cs="宋体"/>
          <w:sz w:val="24"/>
        </w:rPr>
      </w:pPr>
      <w:r>
        <w:rPr>
          <w:rFonts w:hint="eastAsia" w:ascii="宋体" w:hAnsi="宋体" w:cs="宋体"/>
          <w:sz w:val="24"/>
        </w:rPr>
        <w:t>g. 具有完善合理并经报批的试压方案。</w:t>
      </w:r>
    </w:p>
    <w:p w14:paraId="3C160145">
      <w:pPr>
        <w:spacing w:line="360" w:lineRule="auto"/>
        <w:ind w:right="210" w:firstLine="480" w:firstLineChars="200"/>
        <w:rPr>
          <w:rFonts w:hint="eastAsia" w:ascii="宋体" w:hAnsi="宋体" w:cs="宋体"/>
          <w:sz w:val="24"/>
        </w:rPr>
      </w:pPr>
      <w:r>
        <w:rPr>
          <w:rFonts w:hint="eastAsia" w:ascii="宋体" w:hAnsi="宋体" w:cs="宋体"/>
          <w:sz w:val="24"/>
        </w:rPr>
        <w:t>C. 空调循环水和冷却水系统管网安装完毕且在隐蔽前必须做好单项水压试验； D. 试压过程中如发现渗漏等问题，在泄压后再行修理；焊缝渗漏必须铲掉重焊，缺陷修复后须重新试压；被破损的镀锌层和外露丝扣处须补做防腐处理再进行隐蔽工作。</w:t>
      </w:r>
    </w:p>
    <w:p w14:paraId="273BC8E0">
      <w:pPr>
        <w:spacing w:line="360" w:lineRule="auto"/>
        <w:ind w:right="210" w:firstLine="480" w:firstLineChars="200"/>
        <w:rPr>
          <w:rFonts w:hint="eastAsia" w:ascii="宋体" w:hAnsi="宋体" w:cs="宋体"/>
          <w:sz w:val="24"/>
        </w:rPr>
      </w:pPr>
      <w:r>
        <w:rPr>
          <w:rFonts w:hint="eastAsia" w:ascii="宋体" w:hAnsi="宋体" w:cs="宋体"/>
          <w:sz w:val="24"/>
        </w:rPr>
        <w:t>E. 冷凝水管管网安装完毕后，应进行充水试验，不渗不漏为合格。</w:t>
      </w:r>
    </w:p>
    <w:p w14:paraId="54E6C983">
      <w:pPr>
        <w:spacing w:line="360" w:lineRule="auto"/>
        <w:ind w:right="210" w:firstLine="480" w:firstLineChars="200"/>
        <w:rPr>
          <w:rFonts w:hint="eastAsia" w:ascii="宋体" w:hAnsi="宋体" w:cs="宋体"/>
          <w:sz w:val="24"/>
        </w:rPr>
      </w:pPr>
      <w:r>
        <w:rPr>
          <w:rFonts w:hint="eastAsia" w:ascii="宋体" w:hAnsi="宋体" w:cs="宋体"/>
          <w:sz w:val="24"/>
        </w:rPr>
        <w:t>5.4.6防腐及油漆</w:t>
      </w:r>
    </w:p>
    <w:p w14:paraId="48C54D3F">
      <w:pPr>
        <w:spacing w:line="360" w:lineRule="auto"/>
        <w:ind w:right="210" w:firstLine="480" w:firstLineChars="200"/>
        <w:rPr>
          <w:rFonts w:hint="eastAsia" w:ascii="宋体" w:hAnsi="宋体" w:cs="宋体"/>
          <w:sz w:val="24"/>
        </w:rPr>
      </w:pPr>
      <w:r>
        <w:rPr>
          <w:rFonts w:hint="eastAsia" w:ascii="宋体" w:hAnsi="宋体" w:cs="宋体"/>
          <w:sz w:val="24"/>
        </w:rPr>
        <w:t>A. 所有涂料及油漆的材质、各项技术指标及实施必须符合本工程图纸施工说明的要求。</w:t>
      </w:r>
    </w:p>
    <w:p w14:paraId="34733CBB">
      <w:pPr>
        <w:spacing w:line="360" w:lineRule="auto"/>
        <w:ind w:right="210" w:firstLine="480" w:firstLineChars="200"/>
        <w:rPr>
          <w:rFonts w:hint="eastAsia" w:ascii="宋体" w:hAnsi="宋体" w:cs="宋体"/>
          <w:sz w:val="24"/>
        </w:rPr>
      </w:pPr>
      <w:r>
        <w:rPr>
          <w:rFonts w:hint="eastAsia" w:ascii="宋体" w:hAnsi="宋体" w:cs="宋体"/>
          <w:sz w:val="24"/>
        </w:rPr>
        <w:t>B. 非镀锌钢材所有钢铁制品包括钢铁水管及其它钢铁类管材、吊架和用种装配部件、钢板及钢制风口、钢支架和钢框等钢材须进行下列保护处理：底层防锈漆：一道；面层涂漆：暗装二道防锈漆；明装一道防锈漆二道银粉。</w:t>
      </w:r>
    </w:p>
    <w:p w14:paraId="5C8D75B3">
      <w:pPr>
        <w:spacing w:line="360" w:lineRule="auto"/>
        <w:ind w:right="210" w:firstLine="480" w:firstLineChars="200"/>
        <w:rPr>
          <w:rFonts w:hint="eastAsia" w:ascii="宋体" w:hAnsi="宋体" w:cs="宋体"/>
          <w:sz w:val="24"/>
        </w:rPr>
      </w:pPr>
      <w:r>
        <w:rPr>
          <w:rFonts w:hint="eastAsia" w:ascii="宋体" w:hAnsi="宋体" w:cs="宋体"/>
          <w:sz w:val="24"/>
        </w:rPr>
        <w:t>C. 所有机电设备均根据本工程技术规格说明书及建设单位、监理的要求，对厂商或供应商提出具体明确的预处理、喷涂油漆及色泽要求，此过程应在工厂进行，出厂或进入现场安装前经过严格的联合进货检验，确保其品质。</w:t>
      </w:r>
    </w:p>
    <w:p w14:paraId="7D57AA4F">
      <w:pPr>
        <w:spacing w:line="360" w:lineRule="auto"/>
        <w:ind w:right="210"/>
        <w:outlineLvl w:val="3"/>
        <w:rPr>
          <w:rFonts w:hint="eastAsia" w:ascii="宋体" w:hAnsi="宋体"/>
          <w:b/>
          <w:bCs/>
          <w:sz w:val="24"/>
        </w:rPr>
      </w:pPr>
      <w:bookmarkStart w:id="105" w:name="_Toc5487"/>
      <w:bookmarkStart w:id="106" w:name="_Toc23908"/>
      <w:bookmarkStart w:id="107" w:name="_Toc20413"/>
      <w:bookmarkStart w:id="108" w:name="_Toc12702"/>
      <w:r>
        <w:rPr>
          <w:rFonts w:hint="eastAsia" w:ascii="宋体" w:hAnsi="宋体"/>
          <w:b/>
          <w:bCs/>
          <w:sz w:val="24"/>
        </w:rPr>
        <w:t>3.5系统调试</w:t>
      </w:r>
      <w:bookmarkEnd w:id="105"/>
      <w:bookmarkEnd w:id="106"/>
      <w:bookmarkEnd w:id="107"/>
      <w:bookmarkEnd w:id="108"/>
    </w:p>
    <w:p w14:paraId="735C90B8">
      <w:pPr>
        <w:spacing w:line="360" w:lineRule="auto"/>
        <w:ind w:right="210" w:firstLine="480" w:firstLineChars="200"/>
        <w:rPr>
          <w:rFonts w:hint="eastAsia" w:ascii="宋体" w:hAnsi="宋体"/>
          <w:b/>
          <w:sz w:val="24"/>
        </w:rPr>
      </w:pPr>
      <w:r>
        <w:rPr>
          <w:rFonts w:hint="eastAsia" w:ascii="宋体" w:hAnsi="宋体"/>
          <w:sz w:val="24"/>
        </w:rPr>
        <w:t>3.5.1空调系统安装完毕，各种施工安装过程检验试验（包括各分项验收、水系统试压）合格后，进行系统的测定与调整。必须了解各种常用测试仪表的构造原理和性能，严格掌握使用检验方法，按规定和操作步骤进行测试。搬运和使用仪器仪表要轻拿轻放，防止震动和撞击，不使用仪表时应放在专用工具仪表箱内，防潮、防污秽等。</w:t>
      </w:r>
    </w:p>
    <w:p w14:paraId="18BFBED6">
      <w:pPr>
        <w:spacing w:line="360" w:lineRule="auto"/>
        <w:ind w:right="210" w:firstLine="480" w:firstLineChars="200"/>
        <w:rPr>
          <w:rFonts w:hint="eastAsia" w:ascii="宋体" w:hAnsi="宋体"/>
          <w:sz w:val="24"/>
        </w:rPr>
      </w:pPr>
      <w:r>
        <w:rPr>
          <w:rFonts w:hint="eastAsia" w:ascii="宋体" w:hAnsi="宋体"/>
          <w:sz w:val="24"/>
        </w:rPr>
        <w:t>3.5.2空调系统运转所需用的水、电、汽及压缩空气等，应具备使用条件，现场清理干净。</w:t>
      </w:r>
    </w:p>
    <w:p w14:paraId="367CFCCE">
      <w:pPr>
        <w:spacing w:line="360" w:lineRule="auto"/>
        <w:ind w:right="210" w:firstLine="480" w:firstLineChars="200"/>
        <w:rPr>
          <w:rFonts w:hint="eastAsia" w:hAnsi="宋体"/>
          <w:sz w:val="24"/>
        </w:rPr>
      </w:pPr>
      <w:r>
        <w:rPr>
          <w:rFonts w:hint="eastAsia" w:ascii="宋体" w:hAnsi="宋体"/>
          <w:sz w:val="24"/>
        </w:rPr>
        <w:t>3.5.3</w:t>
      </w:r>
      <w:r>
        <w:rPr>
          <w:rFonts w:hint="eastAsia" w:hAnsi="宋体"/>
          <w:sz w:val="24"/>
        </w:rPr>
        <w:t>备好调试所需的仪器仪表和必要工具，消除缺陷明细表中的各种毛病。电源、水源和冷、热源准备就绪后，即可按计划进行运转和凋试。</w:t>
      </w:r>
    </w:p>
    <w:p w14:paraId="33958E71">
      <w:pPr>
        <w:spacing w:line="360" w:lineRule="auto"/>
        <w:ind w:right="210"/>
        <w:outlineLvl w:val="3"/>
        <w:rPr>
          <w:rFonts w:hint="eastAsia" w:ascii="宋体" w:hAnsi="宋体"/>
          <w:b/>
          <w:bCs/>
          <w:sz w:val="24"/>
        </w:rPr>
      </w:pPr>
      <w:bookmarkStart w:id="109" w:name="_Toc23997"/>
      <w:bookmarkStart w:id="110" w:name="_Toc21007"/>
      <w:r>
        <w:rPr>
          <w:rFonts w:hint="eastAsia" w:ascii="宋体" w:hAnsi="宋体"/>
          <w:b/>
          <w:bCs/>
          <w:sz w:val="24"/>
        </w:rPr>
        <w:t>3.6设备基础施工</w:t>
      </w:r>
      <w:bookmarkEnd w:id="109"/>
      <w:bookmarkEnd w:id="110"/>
    </w:p>
    <w:p w14:paraId="50FEFDA7">
      <w:pPr>
        <w:spacing w:line="360" w:lineRule="auto"/>
        <w:ind w:firstLine="480" w:firstLineChars="200"/>
        <w:rPr>
          <w:rFonts w:hint="eastAsia" w:ascii="宋体" w:hAnsi="宋体" w:cs="宋体"/>
          <w:sz w:val="24"/>
          <w:szCs w:val="24"/>
        </w:rPr>
      </w:pPr>
      <w:r>
        <w:rPr>
          <w:rFonts w:hint="eastAsia" w:ascii="宋体" w:hAnsi="宋体" w:cs="宋体"/>
          <w:sz w:val="24"/>
          <w:szCs w:val="24"/>
        </w:rPr>
        <w:t>3.6.1 工艺流程：</w:t>
      </w:r>
    </w:p>
    <w:p w14:paraId="3DB72A44">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槽底或模板内清理  → 混凝土拌制  → 混凝土浇筑  → 混凝土振捣  → 混凝土找平  → 混凝土养护                          </w:t>
      </w:r>
    </w:p>
    <w:p w14:paraId="63EFB48D">
      <w:pPr>
        <w:spacing w:line="360" w:lineRule="auto"/>
        <w:ind w:firstLine="480" w:firstLineChars="200"/>
        <w:rPr>
          <w:rFonts w:hint="eastAsia" w:ascii="宋体" w:hAnsi="宋体" w:cs="宋体"/>
          <w:sz w:val="24"/>
          <w:szCs w:val="24"/>
        </w:rPr>
      </w:pPr>
      <w:r>
        <w:rPr>
          <w:rFonts w:hint="eastAsia" w:ascii="宋体" w:hAnsi="宋体" w:cs="宋体"/>
          <w:sz w:val="24"/>
          <w:szCs w:val="24"/>
        </w:rPr>
        <w:t>3.6.2清理：在地基或基土上清除淤泥和杂物，并应有防水和排水措施。对于干燥土应用水润湿，表面不得存有积水。清除模板内的垃圾、泥土等杂物，并浇水润湿木模板，堵塞板缝和孔洞。</w:t>
      </w:r>
    </w:p>
    <w:p w14:paraId="341E71A2">
      <w:pPr>
        <w:spacing w:line="360" w:lineRule="auto"/>
        <w:ind w:firstLine="480" w:firstLineChars="200"/>
        <w:rPr>
          <w:rFonts w:hint="eastAsia" w:ascii="宋体" w:hAnsi="宋体" w:cs="宋体"/>
          <w:sz w:val="24"/>
          <w:szCs w:val="24"/>
        </w:rPr>
      </w:pPr>
      <w:r>
        <w:rPr>
          <w:rFonts w:hint="eastAsia" w:ascii="宋体" w:hAnsi="宋体" w:cs="宋体"/>
          <w:sz w:val="24"/>
          <w:szCs w:val="24"/>
        </w:rPr>
        <w:t>3.6.3 混凝土拌制：后台要认真按混凝土的配合比投料；每盘投料顺序为石子→水泥→砂子（掺合料）→水（外加剂）→。严格控制用水量，搅拌均匀，搅拌时间一般不少于90s。</w:t>
      </w:r>
    </w:p>
    <w:p w14:paraId="1837BF41">
      <w:pPr>
        <w:spacing w:line="360" w:lineRule="auto"/>
        <w:ind w:firstLine="480" w:firstLineChars="200"/>
        <w:rPr>
          <w:rFonts w:hint="eastAsia" w:ascii="宋体" w:hAnsi="宋体" w:cs="宋体"/>
          <w:sz w:val="24"/>
          <w:szCs w:val="24"/>
        </w:rPr>
      </w:pPr>
      <w:r>
        <w:rPr>
          <w:rFonts w:hint="eastAsia" w:ascii="宋体" w:hAnsi="宋体" w:cs="宋体"/>
          <w:sz w:val="24"/>
          <w:szCs w:val="24"/>
        </w:rPr>
        <w:t>3.6.4 混凝土的浇筑：</w:t>
      </w:r>
    </w:p>
    <w:p w14:paraId="76766D05">
      <w:pPr>
        <w:spacing w:line="360" w:lineRule="auto"/>
        <w:ind w:firstLine="480" w:firstLineChars="200"/>
        <w:rPr>
          <w:rFonts w:hint="eastAsia" w:ascii="宋体" w:hAnsi="宋体" w:cs="宋体"/>
          <w:sz w:val="24"/>
          <w:szCs w:val="24"/>
        </w:rPr>
      </w:pPr>
      <w:r>
        <w:rPr>
          <w:rFonts w:hint="eastAsia" w:ascii="宋体" w:hAnsi="宋体" w:cs="宋体"/>
          <w:sz w:val="24"/>
          <w:szCs w:val="24"/>
        </w:rPr>
        <w:t>a混凝土的下料口距离所浇筑的混凝土的表面高度不得超过2m，如自由倾落超过2m时，应采用串桶或溜槽。</w:t>
      </w:r>
    </w:p>
    <w:p w14:paraId="73911F8A">
      <w:pPr>
        <w:spacing w:line="360" w:lineRule="auto"/>
        <w:ind w:firstLine="480" w:firstLineChars="200"/>
        <w:rPr>
          <w:rFonts w:hint="eastAsia" w:ascii="宋体" w:hAnsi="宋体" w:cs="宋体"/>
          <w:sz w:val="24"/>
          <w:szCs w:val="24"/>
        </w:rPr>
      </w:pPr>
      <w:r>
        <w:rPr>
          <w:rFonts w:hint="eastAsia" w:ascii="宋体" w:hAnsi="宋体" w:cs="宋体"/>
          <w:sz w:val="24"/>
          <w:szCs w:val="24"/>
        </w:rPr>
        <w:t>b混凝土的浇筑应分层连续进行，一般分层厚度为振捣器作用部分长度的1.25倍，最大厚度不超过50cm。</w:t>
      </w:r>
    </w:p>
    <w:p w14:paraId="1664B6F4">
      <w:pPr>
        <w:spacing w:line="360" w:lineRule="auto"/>
        <w:ind w:firstLine="480" w:firstLineChars="200"/>
        <w:rPr>
          <w:rFonts w:hint="eastAsia" w:ascii="宋体" w:hAnsi="宋体" w:cs="宋体"/>
          <w:sz w:val="24"/>
          <w:szCs w:val="24"/>
        </w:rPr>
      </w:pPr>
      <w:r>
        <w:rPr>
          <w:rFonts w:hint="eastAsia" w:ascii="宋体" w:hAnsi="宋体" w:cs="宋体"/>
          <w:sz w:val="24"/>
          <w:szCs w:val="24"/>
        </w:rPr>
        <w:t>c用插入式振捣器应快插慢拔，插点应均匀排列，逐点移动，顺序进行，不得遗漏，做到振捣密实。移动间距不大于振捣棒作用半径的1.5倍。振捣上一层时，应插入下层5cm，以消除两层间的接缝。平板振捣器的移动间距，应能保证振捣器的平板覆盖已振捣的边缘。</w:t>
      </w:r>
    </w:p>
    <w:p w14:paraId="7B70A681">
      <w:pPr>
        <w:spacing w:line="360" w:lineRule="auto"/>
        <w:ind w:firstLine="480" w:firstLineChars="200"/>
        <w:rPr>
          <w:rFonts w:hint="eastAsia" w:ascii="宋体" w:hAnsi="宋体" w:cs="宋体"/>
          <w:sz w:val="24"/>
          <w:szCs w:val="24"/>
        </w:rPr>
      </w:pPr>
      <w:r>
        <w:rPr>
          <w:rFonts w:hint="eastAsia" w:ascii="宋体" w:hAnsi="宋体" w:cs="宋体"/>
          <w:sz w:val="24"/>
          <w:szCs w:val="24"/>
        </w:rPr>
        <w:t>d混凝土不能连续进行浇筑时，如果超过2h以上，应按设计要求和施工规范的规定留置施工缝。</w:t>
      </w:r>
    </w:p>
    <w:p w14:paraId="45FA4960">
      <w:pPr>
        <w:spacing w:line="360" w:lineRule="auto"/>
        <w:ind w:firstLine="480" w:firstLineChars="200"/>
        <w:rPr>
          <w:rFonts w:hint="eastAsia" w:ascii="宋体" w:hAnsi="宋体" w:cs="宋体"/>
          <w:sz w:val="24"/>
          <w:szCs w:val="24"/>
        </w:rPr>
      </w:pPr>
      <w:r>
        <w:rPr>
          <w:rFonts w:hint="eastAsia" w:ascii="宋体" w:hAnsi="宋体" w:cs="宋体"/>
          <w:sz w:val="24"/>
          <w:szCs w:val="24"/>
        </w:rPr>
        <w:t>e浇筑混凝土时，应经常注意观察模板、支架、螺栓、管道和预留孔洞、预埋件有无走动情况，当发现有变形或位移时，应立即停止浇筑，并及时修整和加固模板，完全处理好后，再继续浇筑混凝土。</w:t>
      </w:r>
    </w:p>
    <w:p w14:paraId="74504DBE">
      <w:pPr>
        <w:spacing w:line="360" w:lineRule="auto"/>
        <w:ind w:firstLine="480" w:firstLineChars="200"/>
        <w:rPr>
          <w:rFonts w:hint="eastAsia" w:ascii="宋体" w:hAnsi="宋体" w:cs="宋体"/>
          <w:sz w:val="24"/>
          <w:szCs w:val="24"/>
        </w:rPr>
      </w:pPr>
      <w:r>
        <w:rPr>
          <w:rFonts w:hint="eastAsia" w:ascii="宋体" w:hAnsi="宋体" w:cs="宋体"/>
          <w:sz w:val="24"/>
          <w:szCs w:val="24"/>
        </w:rPr>
        <w:t>f混凝土振捣密实后，表面应用木杠刮平，木抹子搓平。</w:t>
      </w:r>
    </w:p>
    <w:p w14:paraId="169C6F0B">
      <w:pPr>
        <w:spacing w:line="360" w:lineRule="auto"/>
        <w:ind w:firstLine="480" w:firstLineChars="200"/>
        <w:rPr>
          <w:rFonts w:hint="eastAsia" w:ascii="宋体" w:hAnsi="宋体" w:cs="宋体"/>
          <w:sz w:val="24"/>
          <w:szCs w:val="24"/>
        </w:rPr>
      </w:pPr>
      <w:r>
        <w:rPr>
          <w:rFonts w:hint="eastAsia" w:ascii="宋体" w:hAnsi="宋体" w:cs="宋体"/>
          <w:sz w:val="24"/>
          <w:szCs w:val="24"/>
        </w:rPr>
        <w:t>g混凝土的养护：混凝土浇筑搓平后，应在12h左右加以覆盖和洒水，浇水的次数应能保持混凝土有足够的润湿状态。养护期一般不少于7昼夜。</w:t>
      </w:r>
    </w:p>
    <w:p w14:paraId="4CAB2AF7">
      <w:pPr>
        <w:spacing w:line="360" w:lineRule="auto"/>
        <w:ind w:firstLine="480" w:firstLineChars="200"/>
        <w:rPr>
          <w:rFonts w:hint="eastAsia" w:ascii="宋体" w:hAnsi="宋体" w:cs="宋体"/>
          <w:sz w:val="24"/>
          <w:szCs w:val="24"/>
        </w:rPr>
      </w:pPr>
      <w:r>
        <w:rPr>
          <w:rFonts w:hint="eastAsia" w:ascii="宋体" w:hAnsi="宋体" w:cs="宋体"/>
          <w:sz w:val="24"/>
          <w:szCs w:val="24"/>
        </w:rPr>
        <w:t>h雨、冬期施工时，露天浇筑混凝土应编制季节性施工方案，采取有效地措施，确保混凝土的质量，否则不得任意施工。</w:t>
      </w:r>
    </w:p>
    <w:p w14:paraId="17D948C2">
      <w:pPr>
        <w:spacing w:line="360" w:lineRule="auto"/>
        <w:ind w:firstLine="480" w:firstLineChars="200"/>
        <w:rPr>
          <w:rFonts w:hint="eastAsia" w:ascii="宋体" w:hAnsi="宋体" w:cs="宋体"/>
          <w:sz w:val="24"/>
          <w:szCs w:val="24"/>
        </w:rPr>
      </w:pPr>
      <w:r>
        <w:rPr>
          <w:rFonts w:hint="eastAsia" w:ascii="宋体" w:hAnsi="宋体" w:cs="宋体"/>
          <w:sz w:val="24"/>
          <w:szCs w:val="24"/>
        </w:rPr>
        <w:t>5.6.5 保证项目：</w:t>
      </w:r>
    </w:p>
    <w:p w14:paraId="28DC70EE">
      <w:pPr>
        <w:spacing w:line="360" w:lineRule="auto"/>
        <w:ind w:firstLine="480" w:firstLineChars="200"/>
        <w:rPr>
          <w:rFonts w:hint="eastAsia" w:ascii="宋体" w:hAnsi="宋体" w:cs="宋体"/>
          <w:sz w:val="24"/>
          <w:szCs w:val="24"/>
        </w:rPr>
      </w:pPr>
      <w:r>
        <w:rPr>
          <w:rFonts w:hint="eastAsia" w:ascii="宋体" w:hAnsi="宋体" w:cs="宋体"/>
          <w:sz w:val="24"/>
          <w:szCs w:val="24"/>
        </w:rPr>
        <w:t>a混凝土所用的水泥、骨料、水、外加剂等必须符合施工规范和有关标准的规定。</w:t>
      </w:r>
    </w:p>
    <w:p w14:paraId="1278CCCF">
      <w:pPr>
        <w:spacing w:line="360" w:lineRule="auto"/>
        <w:ind w:firstLine="480" w:firstLineChars="200"/>
        <w:rPr>
          <w:rFonts w:hint="eastAsia" w:ascii="宋体" w:hAnsi="宋体" w:cs="宋体"/>
          <w:sz w:val="24"/>
          <w:szCs w:val="24"/>
        </w:rPr>
      </w:pPr>
      <w:r>
        <w:rPr>
          <w:rFonts w:hint="eastAsia" w:ascii="宋体" w:hAnsi="宋体" w:cs="宋体"/>
          <w:sz w:val="24"/>
          <w:szCs w:val="24"/>
        </w:rPr>
        <w:t>b混凝土的配合比、原材料计量、搅拌、养护和施工缝处理，必须符合施工规范的规定。</w:t>
      </w:r>
    </w:p>
    <w:p w14:paraId="64016EF4">
      <w:pPr>
        <w:spacing w:line="360" w:lineRule="auto"/>
        <w:ind w:firstLine="480" w:firstLineChars="200"/>
        <w:rPr>
          <w:rFonts w:hint="eastAsia" w:ascii="宋体" w:hAnsi="宋体" w:cs="宋体"/>
          <w:sz w:val="24"/>
          <w:szCs w:val="24"/>
        </w:rPr>
      </w:pPr>
      <w:r>
        <w:rPr>
          <w:rFonts w:hint="eastAsia" w:ascii="宋体" w:hAnsi="宋体" w:cs="宋体"/>
          <w:sz w:val="24"/>
          <w:szCs w:val="24"/>
        </w:rPr>
        <w:t>c混凝土应振捣密实。蜂窝面积一处不大于400cm2，，累计不大于800cm2，无孔洞。</w:t>
      </w:r>
    </w:p>
    <w:p w14:paraId="7D486DC0">
      <w:pPr>
        <w:spacing w:line="360" w:lineRule="auto"/>
        <w:ind w:firstLine="480" w:firstLineChars="200"/>
        <w:rPr>
          <w:rFonts w:hint="eastAsia" w:ascii="宋体" w:hAnsi="宋体" w:cs="宋体"/>
          <w:sz w:val="24"/>
          <w:szCs w:val="24"/>
        </w:rPr>
      </w:pPr>
      <w:r>
        <w:rPr>
          <w:rFonts w:hint="eastAsia" w:ascii="宋体" w:hAnsi="宋体" w:cs="宋体"/>
          <w:sz w:val="24"/>
          <w:szCs w:val="24"/>
        </w:rPr>
        <w:t>d无缝隙无夹渣层。</w:t>
      </w:r>
    </w:p>
    <w:p w14:paraId="2A974627">
      <w:pPr>
        <w:spacing w:line="360" w:lineRule="auto"/>
        <w:ind w:firstLine="480" w:firstLineChars="200"/>
        <w:rPr>
          <w:rFonts w:hint="eastAsia" w:ascii="宋体" w:hAnsi="宋体" w:cs="宋体"/>
          <w:sz w:val="24"/>
          <w:szCs w:val="24"/>
        </w:rPr>
      </w:pPr>
      <w:r>
        <w:rPr>
          <w:rFonts w:hint="eastAsia" w:ascii="宋体" w:hAnsi="宋体" w:cs="宋体"/>
          <w:sz w:val="24"/>
          <w:szCs w:val="24"/>
        </w:rPr>
        <w:t>e基础表面有坡度时，坡度应正确，无倒坡现象。</w:t>
      </w:r>
    </w:p>
    <w:p w14:paraId="2D5591CA">
      <w:pPr>
        <w:spacing w:line="360" w:lineRule="auto"/>
        <w:ind w:firstLine="480" w:firstLineChars="200"/>
        <w:rPr>
          <w:rFonts w:hint="eastAsia" w:ascii="宋体" w:hAnsi="宋体" w:cs="宋体"/>
          <w:sz w:val="24"/>
          <w:szCs w:val="24"/>
        </w:rPr>
      </w:pPr>
      <w:r>
        <w:rPr>
          <w:rFonts w:hint="eastAsia" w:ascii="宋体" w:hAnsi="宋体" w:cs="宋体"/>
          <w:sz w:val="24"/>
          <w:szCs w:val="24"/>
        </w:rPr>
        <w:t>f要保证钢筋、预埋件、预埋螺栓、孔洞和线管的位置正确，不得撞碰。</w:t>
      </w:r>
    </w:p>
    <w:p w14:paraId="3A77A392">
      <w:pPr>
        <w:spacing w:line="360" w:lineRule="auto"/>
        <w:ind w:firstLine="480" w:firstLineChars="200"/>
        <w:rPr>
          <w:rFonts w:hint="eastAsia" w:ascii="宋体" w:hAnsi="宋体" w:cs="宋体"/>
          <w:sz w:val="24"/>
          <w:szCs w:val="24"/>
        </w:rPr>
      </w:pPr>
      <w:r>
        <w:rPr>
          <w:rFonts w:hint="eastAsia" w:ascii="宋体" w:hAnsi="宋体" w:cs="宋体"/>
          <w:sz w:val="24"/>
          <w:szCs w:val="24"/>
        </w:rPr>
        <w:t>g不得用重物冲击模板，不准在吊帮的模板上支搭脚手板，保证模板的牢固和严密。</w:t>
      </w:r>
    </w:p>
    <w:p w14:paraId="61486F61">
      <w:pPr>
        <w:spacing w:line="360" w:lineRule="auto"/>
        <w:ind w:firstLine="480" w:firstLineChars="200"/>
        <w:rPr>
          <w:rFonts w:hint="eastAsia" w:ascii="宋体" w:hAnsi="宋体" w:cs="宋体"/>
          <w:sz w:val="24"/>
          <w:szCs w:val="24"/>
        </w:rPr>
      </w:pPr>
      <w:r>
        <w:rPr>
          <w:rFonts w:hint="eastAsia" w:ascii="宋体" w:hAnsi="宋体" w:cs="宋体"/>
          <w:sz w:val="24"/>
          <w:szCs w:val="24"/>
        </w:rPr>
        <w:t>h侧面模板应在混凝土强度能保证其棱角不因拆模，而受损坏时，方可拆模。</w:t>
      </w:r>
    </w:p>
    <w:p w14:paraId="29A5891F">
      <w:pPr>
        <w:spacing w:line="360" w:lineRule="auto"/>
        <w:ind w:firstLine="480" w:firstLineChars="200"/>
        <w:rPr>
          <w:rFonts w:hint="eastAsia" w:ascii="宋体" w:hAnsi="宋体" w:cs="宋体"/>
          <w:sz w:val="24"/>
          <w:szCs w:val="24"/>
        </w:rPr>
      </w:pPr>
      <w:r>
        <w:rPr>
          <w:rFonts w:hint="eastAsia" w:ascii="宋体" w:hAnsi="宋体" w:cs="宋体"/>
          <w:sz w:val="24"/>
          <w:szCs w:val="24"/>
        </w:rPr>
        <w:t>i在已浇筑的混凝土强度达到1.2MPa以上时，方可在其上来往行走和进行上部施工。</w:t>
      </w:r>
    </w:p>
    <w:p w14:paraId="20150D78">
      <w:pPr>
        <w:spacing w:line="360" w:lineRule="auto"/>
        <w:ind w:firstLine="480" w:firstLineChars="200"/>
        <w:rPr>
          <w:rFonts w:hint="eastAsia" w:ascii="宋体" w:hAnsi="宋体" w:cs="宋体"/>
          <w:sz w:val="24"/>
          <w:szCs w:val="24"/>
        </w:rPr>
      </w:pPr>
      <w:r>
        <w:rPr>
          <w:rFonts w:hint="eastAsia" w:ascii="宋体" w:hAnsi="宋体" w:cs="宋体"/>
          <w:sz w:val="24"/>
          <w:szCs w:val="24"/>
        </w:rPr>
        <w:t>j在混凝土运输时，应保护好设备管线、门口预留孔洞，不得碰撞损坏。</w:t>
      </w:r>
    </w:p>
    <w:p w14:paraId="0EAF0BDD">
      <w:pPr>
        <w:spacing w:line="360" w:lineRule="auto"/>
        <w:ind w:firstLine="480" w:firstLineChars="200"/>
        <w:rPr>
          <w:rFonts w:hint="eastAsia" w:ascii="宋体" w:hAnsi="宋体" w:cs="宋体"/>
          <w:sz w:val="24"/>
          <w:szCs w:val="24"/>
        </w:rPr>
      </w:pPr>
      <w:r>
        <w:rPr>
          <w:rFonts w:hint="eastAsia" w:ascii="宋体" w:hAnsi="宋体" w:cs="宋体"/>
          <w:sz w:val="24"/>
          <w:szCs w:val="24"/>
        </w:rPr>
        <w:t>k 较大的设备基础超过相邻建筑物基础深度时，应有妥善的保护措施或方案。</w:t>
      </w:r>
    </w:p>
    <w:p w14:paraId="4EA86A04">
      <w:pPr>
        <w:spacing w:line="360" w:lineRule="auto"/>
        <w:ind w:firstLine="480" w:firstLineChars="200"/>
        <w:rPr>
          <w:rFonts w:hint="eastAsia" w:ascii="宋体" w:hAnsi="宋体" w:cs="宋体"/>
          <w:sz w:val="24"/>
          <w:szCs w:val="24"/>
        </w:rPr>
      </w:pPr>
      <w:r>
        <w:rPr>
          <w:rFonts w:hint="eastAsia" w:ascii="宋体" w:hAnsi="宋体" w:cs="宋体"/>
          <w:sz w:val="24"/>
          <w:szCs w:val="24"/>
        </w:rPr>
        <w:t>l基础内应根据设计要求预留孔洞，安装螺栓、预埋件均不得遗漏。以避免后剔凿基础混凝土。</w:t>
      </w:r>
    </w:p>
    <w:p w14:paraId="689B6A9D">
      <w:pPr>
        <w:spacing w:line="360" w:lineRule="auto"/>
        <w:ind w:firstLine="480" w:firstLineChars="200"/>
        <w:rPr>
          <w:rFonts w:hint="eastAsia" w:ascii="宋体" w:hAnsi="宋体" w:cs="宋体"/>
          <w:sz w:val="24"/>
          <w:szCs w:val="24"/>
        </w:rPr>
      </w:pPr>
      <w:r>
        <w:rPr>
          <w:rFonts w:hint="eastAsia" w:ascii="宋体" w:hAnsi="宋体" w:cs="宋体"/>
          <w:sz w:val="24"/>
          <w:szCs w:val="24"/>
        </w:rPr>
        <w:t>m冬期施工时，混凝土表面应覆盖保温材料，防止混凝土受冻。</w:t>
      </w:r>
    </w:p>
    <w:p w14:paraId="67DB623C">
      <w:pPr>
        <w:spacing w:line="360" w:lineRule="auto"/>
        <w:ind w:firstLine="480" w:firstLineChars="200"/>
        <w:rPr>
          <w:rFonts w:hint="eastAsia" w:ascii="宋体" w:hAnsi="宋体" w:cs="宋体"/>
          <w:sz w:val="24"/>
          <w:szCs w:val="24"/>
        </w:rPr>
      </w:pPr>
      <w:r>
        <w:rPr>
          <w:rFonts w:hint="eastAsia" w:ascii="宋体" w:hAnsi="宋体" w:cs="宋体"/>
          <w:sz w:val="24"/>
          <w:szCs w:val="24"/>
        </w:rPr>
        <w:t>n混凝土不密实：由于下料过厚，振捣不实或漏振、吊帮模板根部砂浆涌出等原因，造成蜂窝、麻面或孔洞；拆模过早，混凝土浆粘在模板上，也会造成麻面。</w:t>
      </w:r>
    </w:p>
    <w:p w14:paraId="6684BC05">
      <w:pPr>
        <w:spacing w:line="360" w:lineRule="auto"/>
        <w:ind w:firstLine="480" w:firstLineChars="200"/>
        <w:rPr>
          <w:rFonts w:hint="eastAsia" w:ascii="宋体" w:hAnsi="宋体" w:cs="宋体"/>
          <w:sz w:val="24"/>
          <w:szCs w:val="24"/>
        </w:rPr>
      </w:pPr>
      <w:r>
        <w:rPr>
          <w:rFonts w:hint="eastAsia" w:ascii="宋体" w:hAnsi="宋体" w:cs="宋体"/>
          <w:sz w:val="24"/>
          <w:szCs w:val="24"/>
        </w:rPr>
        <w:t>o混凝土表面不平、标高不准、尺寸增大：由于水平标志线或小木橛不准，操作时未认真找平，混凝土多铺过厚、少铺过薄等原因造成。</w:t>
      </w:r>
    </w:p>
    <w:p w14:paraId="7BDE3278">
      <w:pPr>
        <w:spacing w:line="360" w:lineRule="auto"/>
        <w:ind w:firstLine="480" w:firstLineChars="200"/>
        <w:rPr>
          <w:rFonts w:hint="eastAsia" w:ascii="宋体" w:hAnsi="宋体" w:cs="宋体"/>
          <w:sz w:val="24"/>
          <w:szCs w:val="24"/>
        </w:rPr>
      </w:pPr>
      <w:r>
        <w:rPr>
          <w:rFonts w:hint="eastAsia" w:ascii="宋体" w:hAnsi="宋体" w:cs="宋体"/>
          <w:sz w:val="24"/>
          <w:szCs w:val="24"/>
        </w:rPr>
        <w:t>p基础轴线位移，螺栓孔洞，隔板位移：主要是预埋件固定措施不当，或浇筑混凝土时碰撞、振捣棒插入不准而造成。</w:t>
      </w:r>
    </w:p>
    <w:p w14:paraId="2876DE7C">
      <w:pPr>
        <w:spacing w:line="360" w:lineRule="auto"/>
        <w:ind w:firstLine="480" w:firstLineChars="200"/>
        <w:rPr>
          <w:rFonts w:hint="eastAsia" w:ascii="宋体" w:hAnsi="宋体" w:cs="宋体"/>
          <w:sz w:val="24"/>
          <w:szCs w:val="24"/>
        </w:rPr>
      </w:pPr>
      <w:r>
        <w:rPr>
          <w:rFonts w:hint="eastAsia" w:ascii="宋体" w:hAnsi="宋体" w:cs="宋体"/>
          <w:sz w:val="24"/>
          <w:szCs w:val="24"/>
        </w:rPr>
        <w:t>q露筋：钢筋的垫块漏放或位移，钢筋紧贴模板或振捣不实、漏振，均会造成露筋。</w:t>
      </w:r>
    </w:p>
    <w:p w14:paraId="359058CA">
      <w:pPr>
        <w:spacing w:line="360" w:lineRule="auto"/>
        <w:ind w:firstLine="480" w:firstLineChars="200"/>
        <w:rPr>
          <w:rFonts w:hint="eastAsia" w:ascii="宋体" w:hAnsi="宋体" w:cs="宋体"/>
          <w:sz w:val="24"/>
          <w:szCs w:val="24"/>
        </w:rPr>
      </w:pPr>
      <w:r>
        <w:rPr>
          <w:rFonts w:hint="eastAsia" w:ascii="宋体" w:hAnsi="宋体" w:cs="宋体"/>
          <w:sz w:val="24"/>
          <w:szCs w:val="24"/>
        </w:rPr>
        <w:t>r 缝隙夹渣：施工缝处混凝土结合不好有杂物，主要是未认真清理施工缝所致。</w:t>
      </w:r>
    </w:p>
    <w:p w14:paraId="7FDB8527">
      <w:pPr>
        <w:spacing w:line="360" w:lineRule="auto"/>
        <w:ind w:firstLine="480" w:firstLineChars="200"/>
        <w:rPr>
          <w:rFonts w:hint="eastAsia" w:ascii="宋体" w:hAnsi="宋体" w:cs="宋体"/>
          <w:sz w:val="24"/>
          <w:szCs w:val="24"/>
        </w:rPr>
      </w:pPr>
      <w:r>
        <w:rPr>
          <w:rFonts w:hint="eastAsia" w:ascii="宋体" w:hAnsi="宋体" w:cs="宋体"/>
          <w:sz w:val="24"/>
          <w:szCs w:val="24"/>
        </w:rPr>
        <w:t>s不规则裂缝：基础过大，内部由于水化热产生温度应力，上下层混凝土结合不好，养护不够，或过早拆模等原因造成。</w:t>
      </w:r>
    </w:p>
    <w:p w14:paraId="1910CA0C">
      <w:pPr>
        <w:spacing w:line="360" w:lineRule="auto"/>
        <w:ind w:right="210"/>
        <w:outlineLvl w:val="3"/>
        <w:rPr>
          <w:rFonts w:hint="eastAsia" w:ascii="宋体" w:hAnsi="宋体"/>
          <w:b/>
          <w:bCs/>
          <w:sz w:val="24"/>
        </w:rPr>
      </w:pPr>
      <w:bookmarkStart w:id="111" w:name="_Toc30554"/>
      <w:bookmarkStart w:id="112" w:name="_Toc8841"/>
      <w:r>
        <w:rPr>
          <w:rFonts w:hint="eastAsia" w:ascii="宋体" w:hAnsi="宋体"/>
          <w:b/>
          <w:bCs/>
          <w:sz w:val="24"/>
        </w:rPr>
        <w:t>3.7电气施工</w:t>
      </w:r>
      <w:bookmarkEnd w:id="111"/>
      <w:bookmarkEnd w:id="112"/>
    </w:p>
    <w:p w14:paraId="4B876DC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3.7.1电缆管的加工及敷设</w:t>
      </w:r>
    </w:p>
    <w:p w14:paraId="00FB7B5A">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a电缆管不应有穿孔、裂缝和显著的凹凸不平，内壁应光滑；金属电缆管不应有严重锈蚀。</w:t>
      </w:r>
    </w:p>
    <w:p w14:paraId="22B3BC1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b管口应无毛刺和棱角，管口宜做成喇叭形。</w:t>
      </w:r>
    </w:p>
    <w:p w14:paraId="000E745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c电缆管在弯制后，不应有裂缝和显著的凹瘪现象，其弯扁程度不宜大于管子外径的10％；电缆管的弯曲半径不应小于所穿入电缆的最小允许弯曲半径。</w:t>
      </w:r>
    </w:p>
    <w:p w14:paraId="3020E250">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d每根电缆管的弯头不应超过3个，直角弯不应超过2个。</w:t>
      </w:r>
    </w:p>
    <w:p w14:paraId="7A589F38">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3.7.2电缆支架的安装</w:t>
      </w:r>
    </w:p>
    <w:p w14:paraId="78F51084">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a电缆支架应安装牢固，横平竖直；托架支吊架的固定方式应按设计要求进行。</w:t>
      </w:r>
    </w:p>
    <w:p w14:paraId="29B2725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b电缆桥架转弯处的转弯半径，不应小于该桥架上的电缆最小允许弯曲半径的最大者。</w:t>
      </w:r>
    </w:p>
    <w:p w14:paraId="5B09D3EB">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c电缆桥架全长均应有良好的接地。</w:t>
      </w:r>
    </w:p>
    <w:p w14:paraId="5FCF5E4B">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3.7.3电缆的敷设</w:t>
      </w:r>
    </w:p>
    <w:p w14:paraId="0067BC38">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a电力电缆在终端头与接头附近宜留有备用长度。</w:t>
      </w:r>
    </w:p>
    <w:p w14:paraId="5E68DFF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b电缆敷设时，电缆应从盘的上端引出，不应使电缆在支架上及地面摩擦拖拉。电缆上不得有铠装压扁、电缆绞拧、护层折裂等未消除的机械损伤。</w:t>
      </w:r>
    </w:p>
    <w:p w14:paraId="6C5C396E">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c电缆敷设时应排列整齐，不宜交叉，加以固定，并及时装设标志牌。</w:t>
      </w:r>
    </w:p>
    <w:p w14:paraId="4E4C4624">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d电缆进入电缆沟、隧道、竖井、建筑物、盘（柜）以及穿入管子时，出入口应封闭，管口应密封。</w:t>
      </w:r>
    </w:p>
    <w:p w14:paraId="051D73A9">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e直埋电缆埋置深度应符合设计要求，当设计无规定时，要符合施工规范要求。</w:t>
      </w:r>
    </w:p>
    <w:p w14:paraId="46E617E1">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f直埋电缆在直线段每隔50∽100mm处、电缆接头处、转弯处、进入建筑物等处，应设置明显的方位标志或标桩。</w:t>
      </w:r>
    </w:p>
    <w:p w14:paraId="78F51F61">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g直埋电缆回填上前，应经隐蔽工程验收合格。</w:t>
      </w:r>
    </w:p>
    <w:p w14:paraId="4B5A54A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3.7.4电缆终端和接头的制作</w:t>
      </w:r>
    </w:p>
    <w:p w14:paraId="3785B34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a电缆终端与接头的制作，应由经过培训的熟悉工艺的人员进行。</w:t>
      </w:r>
    </w:p>
    <w:p w14:paraId="736AD450">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b电缆终端与电气装置的连接，应符合现行国家标准《电气装置安装工程母线装置及验收规范》的有关规定。</w:t>
      </w:r>
    </w:p>
    <w:p w14:paraId="5CBF1CF3">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c塑料绝缘电缆在制作终端头和接头时，应彻底清除半导电屏蔽层。</w:t>
      </w:r>
    </w:p>
    <w:p w14:paraId="756B0A38">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d电缆通过零序电流互感器时，电缆金属护层和接地线应对地绝缘，电缆接地点在互感器以下时，接地线应直接接地；电缆接地点在互感器以上时，接地线应穿过互感器接地。</w:t>
      </w:r>
    </w:p>
    <w:p w14:paraId="1512820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3.7.5接地装置的施工</w:t>
      </w:r>
    </w:p>
    <w:p w14:paraId="517F566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a接地装置的安装应按以批准的设计进行施工。</w:t>
      </w:r>
    </w:p>
    <w:p w14:paraId="7F4179D2">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b接地装置的安装应配合建筑工程的施工，隐蔽部分必须在覆盖前会同有关单位做好中间检查及验收记录。</w:t>
      </w:r>
    </w:p>
    <w:p w14:paraId="046C8F8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c接地装置的敷设</w:t>
      </w:r>
    </w:p>
    <w:p w14:paraId="4AE46119">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d接地体顶面埋设深度应符合设计规定。角钢及钢管接地体应垂直配置。除接地体外，接地体引出线的垂直部分和接地装置焊接部位应作防腐处理。</w:t>
      </w:r>
    </w:p>
    <w:p w14:paraId="76A14CC1">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e每个电气装置的接地应一单独的接地线与接地干线连接，不得在一个接地线中串接几个需要接地的电气装置。</w:t>
      </w:r>
    </w:p>
    <w:p w14:paraId="1C415A5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f.应便于检查。</w:t>
      </w:r>
    </w:p>
    <w:p w14:paraId="7F47832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g敷设位置不应防碍设备的拆卸与检修。</w:t>
      </w:r>
    </w:p>
    <w:p w14:paraId="1DDFFCC3">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h支持件间的距离，再水平直线部分宜为0.5～1.5m；垂直部分宜为1.5～3m；转弯部分宜为0.3～0.5m。</w:t>
      </w:r>
    </w:p>
    <w:p w14:paraId="092DCC5A">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i接地线沿建筑物墙壁水平敷设时，离地面距离宜为250～300mm；接地线与建筑物墙壁间的间隙为10～15mm。</w:t>
      </w:r>
    </w:p>
    <w:p w14:paraId="550A6905">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j当电缆穿过零序电流互感器时，电缆头的接地线应通过零序电流互感器后接地；由电缆头穿过零序电流互感器的一段电缆金属护层和接地线应对地绝缘。</w:t>
      </w:r>
    </w:p>
    <w:p w14:paraId="57BCE6D9">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k接地体（线）的连接应采用焊接，焊接必须牢固无虚焊。接至电气设备上的接地线，应采用镀锌螺栓连接；有色金属接地线不能采用焊接时，可采用螺栓连接。</w:t>
      </w:r>
    </w:p>
    <w:p w14:paraId="1117BB8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l接地体（线）的焊接应采用搭接焊，其搭接长度必须符合下列规定：</w:t>
      </w:r>
    </w:p>
    <w:p w14:paraId="2CF1C79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m扁钢为其宽度的2倍（且至少3个棱边焊接）。</w:t>
      </w:r>
    </w:p>
    <w:p w14:paraId="499D2ED2">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n圆钢为其直径的6倍。</w:t>
      </w:r>
    </w:p>
    <w:p w14:paraId="6CC919BC">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o圆钢与扁钢连接时，其长度为圆钢直径的6倍。</w:t>
      </w:r>
    </w:p>
    <w:p w14:paraId="02DF16A8">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p避雷针（线、带、网）的接地</w:t>
      </w:r>
    </w:p>
    <w:p w14:paraId="1727025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q避雷针（带）与引下线之间的连接应采用焊接。</w:t>
      </w:r>
    </w:p>
    <w:p w14:paraId="196D9F15">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r避雷针（带）的引下线及接地装置使用的紧固件均应使用镀锌制品。</w:t>
      </w:r>
    </w:p>
    <w:p w14:paraId="7AA4298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s建筑物上的防雷设施采用多根引下线时，宜在各引下线距地面的1.5～1.8m处设置断接卡，断接卡应加保护措施。</w:t>
      </w:r>
    </w:p>
    <w:p w14:paraId="32FBDB4F">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t独立避雷针（线）应设置独立的集中接地装置。</w:t>
      </w:r>
    </w:p>
    <w:p w14:paraId="7960828D">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3.7.6盘、柜及二次回路结线的施工</w:t>
      </w:r>
    </w:p>
    <w:p w14:paraId="4E56EC90">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a盘、柜及二次回路结线的安装工程应按已批准的设计进行施工。</w:t>
      </w:r>
    </w:p>
    <w:p w14:paraId="049B7CC3">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b设备和器材到达现场后，应在规定期限内做验收检查，并应符合要求。</w:t>
      </w:r>
    </w:p>
    <w:p w14:paraId="3B8AD5B1">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c设备安装前建筑工程应具备下列条件：</w:t>
      </w:r>
    </w:p>
    <w:p w14:paraId="7678111F">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d屋顶、楼板施工完毕，不得渗漏。</w:t>
      </w:r>
    </w:p>
    <w:p w14:paraId="462C6A6F">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e预埋件及预留孔符合设计要求，预埋件应牢固。</w:t>
      </w:r>
    </w:p>
    <w:p w14:paraId="6C2D1562">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f基础型钢的安装应符合下列要求：</w:t>
      </w:r>
    </w:p>
    <w:p w14:paraId="2DD80612">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g允许偏差符合下表规定。</w:t>
      </w:r>
    </w:p>
    <w:p w14:paraId="08CC9A9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基础型钢安装的允许偏差</w:t>
      </w:r>
    </w:p>
    <w:tbl>
      <w:tblPr>
        <w:tblStyle w:val="13"/>
        <w:tblW w:w="0" w:type="auto"/>
        <w:jc w:val="center"/>
        <w:tblLayout w:type="autofit"/>
        <w:tblCellMar>
          <w:top w:w="0" w:type="dxa"/>
          <w:left w:w="0" w:type="dxa"/>
          <w:bottom w:w="0" w:type="dxa"/>
          <w:right w:w="0" w:type="dxa"/>
        </w:tblCellMar>
      </w:tblPr>
      <w:tblGrid>
        <w:gridCol w:w="2842"/>
        <w:gridCol w:w="2842"/>
        <w:gridCol w:w="2842"/>
      </w:tblGrid>
      <w:tr w14:paraId="336DD934">
        <w:tblPrEx>
          <w:tblCellMar>
            <w:top w:w="0" w:type="dxa"/>
            <w:left w:w="0" w:type="dxa"/>
            <w:bottom w:w="0" w:type="dxa"/>
            <w:right w:w="0" w:type="dxa"/>
          </w:tblCellMar>
        </w:tblPrEx>
        <w:trPr>
          <w:cantSplit/>
          <w:trHeight w:val="440" w:hRule="atLeast"/>
          <w:jc w:val="center"/>
        </w:trPr>
        <w:tc>
          <w:tcPr>
            <w:tcW w:w="28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721DC5">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项目</w:t>
            </w:r>
          </w:p>
        </w:tc>
        <w:tc>
          <w:tcPr>
            <w:tcW w:w="5684" w:type="dxa"/>
            <w:gridSpan w:val="2"/>
            <w:tcBorders>
              <w:top w:val="single" w:color="auto" w:sz="8"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54919B11">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允许偏差</w:t>
            </w:r>
          </w:p>
        </w:tc>
      </w:tr>
      <w:tr w14:paraId="12FE10CC">
        <w:tblPrEx>
          <w:tblCellMar>
            <w:top w:w="0" w:type="dxa"/>
            <w:left w:w="0" w:type="dxa"/>
            <w:bottom w:w="0" w:type="dxa"/>
            <w:right w:w="0" w:type="dxa"/>
          </w:tblCellMar>
        </w:tblPrEx>
        <w:trPr>
          <w:cantSplit/>
          <w:trHeight w:val="4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93FC918">
            <w:pPr>
              <w:widowControl/>
              <w:spacing w:line="360" w:lineRule="auto"/>
              <w:jc w:val="left"/>
              <w:rPr>
                <w:rFonts w:hint="eastAsia" w:ascii="宋体" w:hAnsi="宋体" w:cs="宋体"/>
                <w:color w:val="444444"/>
                <w:kern w:val="0"/>
                <w:sz w:val="24"/>
                <w:szCs w:val="24"/>
              </w:rPr>
            </w:pP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0E074BC4">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mm∕m</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47D214EF">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mm∕全长</w:t>
            </w:r>
          </w:p>
        </w:tc>
      </w:tr>
      <w:tr w14:paraId="3CBAFA76">
        <w:tblPrEx>
          <w:tblCellMar>
            <w:top w:w="0" w:type="dxa"/>
            <w:left w:w="0" w:type="dxa"/>
            <w:bottom w:w="0" w:type="dxa"/>
            <w:right w:w="0" w:type="dxa"/>
          </w:tblCellMar>
        </w:tblPrEx>
        <w:trPr>
          <w:trHeight w:val="420" w:hRule="atLeast"/>
          <w:jc w:val="center"/>
        </w:trPr>
        <w:tc>
          <w:tcPr>
            <w:tcW w:w="2842"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BBAB9">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不直度</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2DA2A29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1</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33A3332F">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5</w:t>
            </w:r>
          </w:p>
        </w:tc>
      </w:tr>
      <w:tr w14:paraId="58EFD6F7">
        <w:tblPrEx>
          <w:tblCellMar>
            <w:top w:w="0" w:type="dxa"/>
            <w:left w:w="0" w:type="dxa"/>
            <w:bottom w:w="0" w:type="dxa"/>
            <w:right w:w="0" w:type="dxa"/>
          </w:tblCellMar>
        </w:tblPrEx>
        <w:trPr>
          <w:trHeight w:val="435" w:hRule="atLeast"/>
          <w:jc w:val="center"/>
        </w:trPr>
        <w:tc>
          <w:tcPr>
            <w:tcW w:w="2842"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707BC5">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水平度</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4B648CE3">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1</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0353AA51">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5</w:t>
            </w:r>
          </w:p>
        </w:tc>
      </w:tr>
      <w:tr w14:paraId="04F34352">
        <w:tblPrEx>
          <w:tblCellMar>
            <w:top w:w="0" w:type="dxa"/>
            <w:left w:w="0" w:type="dxa"/>
            <w:bottom w:w="0" w:type="dxa"/>
            <w:right w:w="0" w:type="dxa"/>
          </w:tblCellMar>
        </w:tblPrEx>
        <w:trPr>
          <w:trHeight w:val="408" w:hRule="atLeast"/>
          <w:jc w:val="center"/>
        </w:trPr>
        <w:tc>
          <w:tcPr>
            <w:tcW w:w="2842"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5D1E3D">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位置误差及不平度</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4D7EF36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 </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059B721F">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5</w:t>
            </w:r>
          </w:p>
        </w:tc>
      </w:tr>
    </w:tbl>
    <w:p w14:paraId="2DD9A91E">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h基础型钢安装后，其顶部宜高出抹平地面10mm；手车式成套柜按产品技术要求执行。基础型钢应有明显的可靠接地。</w:t>
      </w:r>
    </w:p>
    <w:p w14:paraId="17A9324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i盘、柜及盘、柜内设备与各构件间连接应牢固。主控制盘、继电保护盘和自动装置盘等不宜与基础型钢焊死。</w:t>
      </w:r>
    </w:p>
    <w:p w14:paraId="76C2373A">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j盘、柜单独或成列安装时，其垂直度、水平偏差以及盘、柜面偏差和盘、柜间接缝的允许偏差应符合下表规定。</w:t>
      </w:r>
    </w:p>
    <w:p w14:paraId="6C3930A3">
      <w:pPr>
        <w:widowControl/>
        <w:spacing w:line="360" w:lineRule="auto"/>
        <w:jc w:val="center"/>
        <w:rPr>
          <w:rFonts w:hint="eastAsia" w:ascii="宋体" w:hAnsi="宋体" w:cs="宋体"/>
          <w:color w:val="444444"/>
          <w:kern w:val="0"/>
          <w:sz w:val="24"/>
          <w:szCs w:val="24"/>
        </w:rPr>
      </w:pPr>
      <w:r>
        <w:rPr>
          <w:rFonts w:hint="eastAsia" w:ascii="宋体" w:hAnsi="宋体" w:cs="宋体"/>
          <w:color w:val="000000"/>
          <w:kern w:val="0"/>
          <w:sz w:val="24"/>
          <w:szCs w:val="24"/>
        </w:rPr>
        <w:t>盘、柜安装的允许偏差</w:t>
      </w:r>
    </w:p>
    <w:tbl>
      <w:tblPr>
        <w:tblStyle w:val="13"/>
        <w:tblW w:w="0" w:type="auto"/>
        <w:jc w:val="center"/>
        <w:tblLayout w:type="autofit"/>
        <w:tblCellMar>
          <w:top w:w="0" w:type="dxa"/>
          <w:left w:w="0" w:type="dxa"/>
          <w:bottom w:w="0" w:type="dxa"/>
          <w:right w:w="0" w:type="dxa"/>
        </w:tblCellMar>
      </w:tblPr>
      <w:tblGrid>
        <w:gridCol w:w="2842"/>
        <w:gridCol w:w="2842"/>
        <w:gridCol w:w="2842"/>
      </w:tblGrid>
      <w:tr w14:paraId="73DFA630">
        <w:tblPrEx>
          <w:tblCellMar>
            <w:top w:w="0" w:type="dxa"/>
            <w:left w:w="0" w:type="dxa"/>
            <w:bottom w:w="0" w:type="dxa"/>
            <w:right w:w="0" w:type="dxa"/>
          </w:tblCellMar>
        </w:tblPrEx>
        <w:trPr>
          <w:cantSplit/>
          <w:trHeight w:val="480" w:hRule="atLeast"/>
          <w:jc w:val="center"/>
        </w:trPr>
        <w:tc>
          <w:tcPr>
            <w:tcW w:w="568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C2191">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项目</w:t>
            </w:r>
          </w:p>
        </w:tc>
        <w:tc>
          <w:tcPr>
            <w:tcW w:w="2842" w:type="dxa"/>
            <w:tcBorders>
              <w:top w:val="single" w:color="auto" w:sz="8"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051004A8">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允许偏差（mm）</w:t>
            </w:r>
          </w:p>
        </w:tc>
      </w:tr>
      <w:tr w14:paraId="6E0C2445">
        <w:tblPrEx>
          <w:tblCellMar>
            <w:top w:w="0" w:type="dxa"/>
            <w:left w:w="0" w:type="dxa"/>
            <w:bottom w:w="0" w:type="dxa"/>
            <w:right w:w="0" w:type="dxa"/>
          </w:tblCellMar>
        </w:tblPrEx>
        <w:trPr>
          <w:cantSplit/>
          <w:trHeight w:val="480" w:hRule="atLeast"/>
          <w:jc w:val="center"/>
        </w:trPr>
        <w:tc>
          <w:tcPr>
            <w:tcW w:w="5684" w:type="dxa"/>
            <w:gridSpan w:val="2"/>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BA63C8">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垂直度（每米）</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176D750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1.5</w:t>
            </w:r>
          </w:p>
        </w:tc>
      </w:tr>
      <w:tr w14:paraId="49D1C6BC">
        <w:tblPrEx>
          <w:tblCellMar>
            <w:top w:w="0" w:type="dxa"/>
            <w:left w:w="0" w:type="dxa"/>
            <w:bottom w:w="0" w:type="dxa"/>
            <w:right w:w="0" w:type="dxa"/>
          </w:tblCellMar>
        </w:tblPrEx>
        <w:trPr>
          <w:cantSplit/>
          <w:trHeight w:val="480" w:hRule="atLeast"/>
          <w:jc w:val="center"/>
        </w:trPr>
        <w:tc>
          <w:tcPr>
            <w:tcW w:w="2842" w:type="dxa"/>
            <w:vMerge w:val="restart"/>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01174">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水平偏ᷮ</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73DE318B">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相邻两盘顶部</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2E9F0C92">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2</w:t>
            </w:r>
          </w:p>
        </w:tc>
      </w:tr>
      <w:tr w14:paraId="40B339F3">
        <w:tblPrEx>
          <w:tblCellMar>
            <w:top w:w="0" w:type="dxa"/>
            <w:left w:w="0" w:type="dxa"/>
            <w:bottom w:w="0" w:type="dxa"/>
            <w:right w:w="0" w:type="dxa"/>
          </w:tblCellMar>
        </w:tblPrEx>
        <w:trPr>
          <w:cantSplit/>
          <w:trHeight w:val="460" w:hRule="atLeast"/>
          <w:jc w:val="center"/>
        </w:trPr>
        <w:tc>
          <w:tcPr>
            <w:tcW w:w="0" w:type="auto"/>
            <w:vMerge w:val="continue"/>
            <w:tcBorders>
              <w:top w:val="outset" w:color="ECE9D8" w:sz="6" w:space="0"/>
              <w:left w:val="single" w:color="auto" w:sz="8" w:space="0"/>
              <w:bottom w:val="single" w:color="auto" w:sz="8" w:space="0"/>
              <w:right w:val="single" w:color="auto" w:sz="8" w:space="0"/>
            </w:tcBorders>
            <w:vAlign w:val="center"/>
          </w:tcPr>
          <w:p w14:paraId="3E82BE25">
            <w:pPr>
              <w:widowControl/>
              <w:spacing w:line="360" w:lineRule="auto"/>
              <w:jc w:val="left"/>
              <w:rPr>
                <w:rFonts w:hint="eastAsia" w:ascii="宋体" w:hAnsi="宋体" w:cs="宋体"/>
                <w:color w:val="444444"/>
                <w:kern w:val="0"/>
                <w:sz w:val="24"/>
                <w:szCs w:val="24"/>
              </w:rPr>
            </w:pP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601D78E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成列盘顶部</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436390B9">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5</w:t>
            </w:r>
          </w:p>
        </w:tc>
      </w:tr>
      <w:tr w14:paraId="3365A4BF">
        <w:tblPrEx>
          <w:tblCellMar>
            <w:top w:w="0" w:type="dxa"/>
            <w:left w:w="0" w:type="dxa"/>
            <w:bottom w:w="0" w:type="dxa"/>
            <w:right w:w="0" w:type="dxa"/>
          </w:tblCellMar>
        </w:tblPrEx>
        <w:trPr>
          <w:cantSplit/>
          <w:trHeight w:val="480" w:hRule="atLeast"/>
          <w:jc w:val="center"/>
        </w:trPr>
        <w:tc>
          <w:tcPr>
            <w:tcW w:w="2842" w:type="dxa"/>
            <w:vMerge w:val="restart"/>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B81E90">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盘面偏差</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284B8F26">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相邻盘面</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39662A80">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1</w:t>
            </w:r>
          </w:p>
        </w:tc>
      </w:tr>
      <w:tr w14:paraId="2F3B6877">
        <w:tblPrEx>
          <w:tblCellMar>
            <w:top w:w="0" w:type="dxa"/>
            <w:left w:w="0" w:type="dxa"/>
            <w:bottom w:w="0" w:type="dxa"/>
            <w:right w:w="0" w:type="dxa"/>
          </w:tblCellMar>
        </w:tblPrEx>
        <w:trPr>
          <w:cantSplit/>
          <w:trHeight w:val="480" w:hRule="atLeast"/>
          <w:jc w:val="center"/>
        </w:trPr>
        <w:tc>
          <w:tcPr>
            <w:tcW w:w="0" w:type="auto"/>
            <w:vMerge w:val="continue"/>
            <w:tcBorders>
              <w:top w:val="outset" w:color="ECE9D8" w:sz="6" w:space="0"/>
              <w:left w:val="single" w:color="auto" w:sz="8" w:space="0"/>
              <w:bottom w:val="single" w:color="auto" w:sz="8" w:space="0"/>
              <w:right w:val="single" w:color="auto" w:sz="8" w:space="0"/>
            </w:tcBorders>
            <w:vAlign w:val="center"/>
          </w:tcPr>
          <w:p w14:paraId="45953D04">
            <w:pPr>
              <w:widowControl/>
              <w:spacing w:line="360" w:lineRule="auto"/>
              <w:jc w:val="left"/>
              <w:rPr>
                <w:rFonts w:hint="eastAsia" w:ascii="宋体" w:hAnsi="宋体" w:cs="宋体"/>
                <w:color w:val="444444"/>
                <w:kern w:val="0"/>
                <w:sz w:val="24"/>
                <w:szCs w:val="24"/>
              </w:rPr>
            </w:pP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6A03661F">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成列盘面</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110585AB">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5</w:t>
            </w:r>
          </w:p>
        </w:tc>
      </w:tr>
      <w:tr w14:paraId="0CD68EA5">
        <w:tblPrEx>
          <w:tblCellMar>
            <w:top w:w="0" w:type="dxa"/>
            <w:left w:w="0" w:type="dxa"/>
            <w:bottom w:w="0" w:type="dxa"/>
            <w:right w:w="0" w:type="dxa"/>
          </w:tblCellMar>
        </w:tblPrEx>
        <w:trPr>
          <w:cantSplit/>
          <w:trHeight w:val="480" w:hRule="atLeast"/>
          <w:jc w:val="center"/>
        </w:trPr>
        <w:tc>
          <w:tcPr>
            <w:tcW w:w="5684" w:type="dxa"/>
            <w:gridSpan w:val="2"/>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9FD57A">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盘间接缝</w:t>
            </w:r>
          </w:p>
        </w:tc>
        <w:tc>
          <w:tcPr>
            <w:tcW w:w="2842"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14:paraId="5295667C">
            <w:pPr>
              <w:widowControl/>
              <w:spacing w:line="360" w:lineRule="auto"/>
              <w:jc w:val="center"/>
              <w:rPr>
                <w:rFonts w:hint="eastAsia" w:ascii="宋体" w:hAnsi="宋体" w:cs="宋体"/>
                <w:color w:val="444444"/>
                <w:kern w:val="0"/>
                <w:sz w:val="24"/>
                <w:szCs w:val="24"/>
              </w:rPr>
            </w:pPr>
            <w:r>
              <w:rPr>
                <w:rFonts w:hint="eastAsia" w:ascii="宋体" w:hAnsi="宋体" w:cs="宋体"/>
                <w:color w:val="444444"/>
                <w:kern w:val="0"/>
                <w:sz w:val="24"/>
                <w:szCs w:val="24"/>
              </w:rPr>
              <w:t>&lt; 2</w:t>
            </w:r>
          </w:p>
        </w:tc>
      </w:tr>
    </w:tbl>
    <w:p w14:paraId="4D1252B1">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k成套柜、抽屉式配电柜、手车柜的安装应符合国家标准规范中的有关规定的要求。 </w:t>
      </w:r>
    </w:p>
    <w:p w14:paraId="0B22C174">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l按图施工，接线正确。</w:t>
      </w:r>
    </w:p>
    <w:p w14:paraId="62679E3C">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m每个接线端子的每侧接线宜为1根，不得超过2根。对于插接式端子，不同截面的两根导线不得接在同一端子上；对于螺栓连接端子，当接两跟导线时，中间应加平垫片。</w:t>
      </w:r>
    </w:p>
    <w:p w14:paraId="7E2AA357">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n二次回路接地应设专用螺栓。</w:t>
      </w:r>
    </w:p>
    <w:p w14:paraId="7EA791B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o引入盘、柜内的电缆应排列整齐，编号清晰，避免交叉并应固定牢固，不得使所接的端子排受到机械应力。</w:t>
      </w:r>
    </w:p>
    <w:p w14:paraId="5983541F">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p铠装电缆在进入盘、柜后，应将钢带切断，切断处的端部应扎紧，并应将钢带接地。</w:t>
      </w:r>
    </w:p>
    <w:p w14:paraId="28880B38">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q强、弱电回路不应使用同一根电缆，并应分别成束分开排列。</w:t>
      </w:r>
    </w:p>
    <w:p w14:paraId="511C4FEC">
      <w:pPr>
        <w:widowControl/>
        <w:spacing w:line="360" w:lineRule="auto"/>
        <w:ind w:firstLine="480" w:firstLineChars="200"/>
        <w:jc w:val="left"/>
        <w:rPr>
          <w:rFonts w:hint="eastAsia" w:ascii="宋体" w:hAnsi="宋体" w:cs="宋体"/>
          <w:color w:val="000000"/>
          <w:kern w:val="0"/>
          <w:sz w:val="24"/>
          <w:szCs w:val="24"/>
        </w:rPr>
      </w:pPr>
    </w:p>
    <w:p w14:paraId="2D309D96">
      <w:pPr>
        <w:widowControl/>
        <w:spacing w:line="360" w:lineRule="auto"/>
        <w:ind w:firstLine="480" w:firstLineChars="200"/>
        <w:jc w:val="left"/>
        <w:rPr>
          <w:rFonts w:hint="eastAsia" w:ascii="宋体" w:hAnsi="宋体" w:cs="宋体"/>
          <w:color w:val="444444"/>
          <w:kern w:val="0"/>
          <w:sz w:val="24"/>
          <w:szCs w:val="24"/>
        </w:rPr>
      </w:pPr>
      <w:r>
        <w:rPr>
          <w:rFonts w:hint="eastAsia" w:ascii="宋体" w:hAnsi="宋体" w:cs="宋体"/>
          <w:color w:val="000000"/>
          <w:kern w:val="0"/>
          <w:sz w:val="24"/>
          <w:szCs w:val="24"/>
        </w:rPr>
        <w:t>3.7.6屋面GHP外机供电方案</w:t>
      </w:r>
    </w:p>
    <w:p w14:paraId="5977BA21">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室外机电源取自地下一层空调机房配电柜，电源线沿原冷却水管道路由敷设至屋面，在屋面安装分配电柜（室外防雨型），分16个回路接至燃气热泵机组。</w:t>
      </w:r>
    </w:p>
    <w:p w14:paraId="5BECC3E9">
      <w:pPr>
        <w:spacing w:line="360" w:lineRule="auto"/>
        <w:ind w:right="210"/>
        <w:outlineLvl w:val="3"/>
        <w:rPr>
          <w:rFonts w:hint="eastAsia" w:ascii="宋体" w:hAnsi="宋体"/>
          <w:b/>
          <w:bCs/>
          <w:sz w:val="24"/>
        </w:rPr>
      </w:pPr>
      <w:bookmarkStart w:id="113" w:name="_Toc25503"/>
      <w:bookmarkStart w:id="114" w:name="_Toc4316"/>
      <w:r>
        <w:rPr>
          <w:rFonts w:hint="eastAsia" w:ascii="宋体" w:hAnsi="宋体"/>
          <w:b/>
          <w:bCs/>
          <w:sz w:val="24"/>
        </w:rPr>
        <w:t>3.8轻钢龙骨隔断墙施工</w:t>
      </w:r>
      <w:bookmarkEnd w:id="113"/>
      <w:bookmarkEnd w:id="114"/>
    </w:p>
    <w:p w14:paraId="669CB7B1">
      <w:pPr>
        <w:pStyle w:val="31"/>
        <w:spacing w:before="157" w:after="157" w:line="360" w:lineRule="auto"/>
        <w:ind w:left="959" w:leftChars="228" w:hanging="480" w:hangingChars="200"/>
        <w:outlineLvl w:val="9"/>
        <w:rPr>
          <w:rFonts w:hint="eastAsia" w:ascii="宋体" w:hAnsi="宋体" w:eastAsia="宋体" w:cs="宋体"/>
          <w:b w:val="0"/>
          <w:bCs/>
          <w:sz w:val="24"/>
          <w:szCs w:val="24"/>
          <w:lang w:val="en-GB"/>
        </w:rPr>
      </w:pPr>
      <w:bookmarkStart w:id="115" w:name="_Toc10127"/>
      <w:r>
        <w:rPr>
          <w:rFonts w:hint="eastAsia" w:ascii="宋体" w:hAnsi="宋体" w:eastAsia="宋体" w:cs="宋体"/>
          <w:b w:val="0"/>
          <w:bCs/>
          <w:sz w:val="24"/>
          <w:szCs w:val="24"/>
        </w:rPr>
        <w:t>3.8.1</w:t>
      </w:r>
      <w:r>
        <w:rPr>
          <w:rFonts w:hint="eastAsia" w:ascii="宋体" w:hAnsi="宋体" w:eastAsia="宋体" w:cs="宋体"/>
          <w:b w:val="0"/>
          <w:bCs/>
          <w:sz w:val="24"/>
          <w:szCs w:val="24"/>
          <w:lang w:val="en-GB"/>
        </w:rPr>
        <w:t>工艺流程</w:t>
      </w:r>
      <w:bookmarkEnd w:id="115"/>
    </w:p>
    <w:p w14:paraId="323ED3EA">
      <w:pPr>
        <w:pStyle w:val="33"/>
        <w:spacing w:line="360" w:lineRule="auto"/>
        <w:ind w:firstLine="480"/>
        <w:rPr>
          <w:rFonts w:hint="eastAsia" w:hAnsi="宋体" w:cs="宋体"/>
          <w:bCs/>
          <w:sz w:val="24"/>
          <w:szCs w:val="24"/>
        </w:rPr>
      </w:pPr>
      <w:r>
        <w:rPr>
          <w:rFonts w:hint="eastAsia" w:hAnsi="宋体" w:cs="宋体"/>
          <w:bCs/>
          <w:sz w:val="24"/>
          <w:szCs w:val="24"/>
          <w:bdr w:val="single" w:color="auto" w:sz="4" w:space="0"/>
        </w:rPr>
        <w:t>弹线、分档</w:t>
      </w:r>
      <w:r>
        <w:rPr>
          <w:rFonts w:hint="eastAsia" w:hAnsi="宋体" w:cs="宋体"/>
          <w:bCs/>
          <w:sz w:val="24"/>
          <w:szCs w:val="24"/>
        </w:rPr>
        <w:t>→</w:t>
      </w:r>
      <w:r>
        <w:rPr>
          <w:rFonts w:hint="eastAsia" w:hAnsi="宋体" w:cs="宋体"/>
          <w:bCs/>
          <w:sz w:val="24"/>
          <w:szCs w:val="24"/>
          <w:bdr w:val="single" w:color="auto" w:sz="4" w:space="0"/>
        </w:rPr>
        <w:t>做地枕带（设计有要求时）</w:t>
      </w:r>
      <w:r>
        <w:rPr>
          <w:rFonts w:hint="eastAsia" w:hAnsi="宋体" w:cs="宋体"/>
          <w:bCs/>
          <w:sz w:val="24"/>
          <w:szCs w:val="24"/>
        </w:rPr>
        <w:t>→</w:t>
      </w:r>
      <w:r>
        <w:rPr>
          <w:rFonts w:hint="eastAsia" w:hAnsi="宋体" w:cs="宋体"/>
          <w:bCs/>
          <w:sz w:val="24"/>
          <w:szCs w:val="24"/>
          <w:bdr w:val="single" w:color="auto" w:sz="4" w:space="0"/>
        </w:rPr>
        <w:t>固定沿顶、沿地龙骨</w:t>
      </w:r>
      <w:r>
        <w:rPr>
          <w:rFonts w:hint="eastAsia" w:hAnsi="宋体" w:cs="宋体"/>
          <w:bCs/>
          <w:sz w:val="24"/>
          <w:szCs w:val="24"/>
        </w:rPr>
        <w:t>→</w:t>
      </w:r>
      <w:r>
        <w:rPr>
          <w:rFonts w:hint="eastAsia" w:hAnsi="宋体" w:cs="宋体"/>
          <w:bCs/>
          <w:sz w:val="24"/>
          <w:szCs w:val="24"/>
          <w:bdr w:val="single" w:color="auto" w:sz="4" w:space="0"/>
        </w:rPr>
        <w:t>固定边框龙骨</w:t>
      </w:r>
      <w:r>
        <w:rPr>
          <w:rFonts w:hint="eastAsia" w:hAnsi="宋体" w:cs="宋体"/>
          <w:bCs/>
          <w:sz w:val="24"/>
          <w:szCs w:val="24"/>
        </w:rPr>
        <w:t>→</w:t>
      </w:r>
      <w:r>
        <w:rPr>
          <w:rFonts w:hint="eastAsia" w:hAnsi="宋体" w:cs="宋体"/>
          <w:bCs/>
          <w:sz w:val="24"/>
          <w:szCs w:val="24"/>
          <w:bdr w:val="single" w:color="auto" w:sz="4" w:space="0"/>
        </w:rPr>
        <w:t>安装竖向龙骨</w:t>
      </w:r>
      <w:r>
        <w:rPr>
          <w:rFonts w:hint="eastAsia" w:hAnsi="宋体" w:cs="宋体"/>
          <w:bCs/>
          <w:sz w:val="24"/>
          <w:szCs w:val="24"/>
        </w:rPr>
        <w:t>→</w:t>
      </w:r>
      <w:r>
        <w:rPr>
          <w:rFonts w:hint="eastAsia" w:hAnsi="宋体" w:cs="宋体"/>
          <w:bCs/>
          <w:sz w:val="24"/>
          <w:szCs w:val="24"/>
          <w:bdr w:val="single" w:color="auto" w:sz="4" w:space="0"/>
        </w:rPr>
        <w:t>安装门、窗框</w:t>
      </w:r>
      <w:r>
        <w:rPr>
          <w:rFonts w:hint="eastAsia" w:hAnsi="宋体" w:cs="宋体"/>
          <w:bCs/>
          <w:sz w:val="24"/>
          <w:szCs w:val="24"/>
        </w:rPr>
        <w:t>→</w:t>
      </w:r>
      <w:r>
        <w:rPr>
          <w:rFonts w:hint="eastAsia" w:hAnsi="宋体" w:cs="宋体"/>
          <w:bCs/>
          <w:sz w:val="24"/>
          <w:szCs w:val="24"/>
          <w:bdr w:val="single" w:color="auto" w:sz="4" w:space="0"/>
        </w:rPr>
        <w:t>安装附加龙骨</w:t>
      </w:r>
      <w:r>
        <w:rPr>
          <w:rFonts w:hint="eastAsia" w:hAnsi="宋体" w:cs="宋体"/>
          <w:bCs/>
          <w:sz w:val="24"/>
          <w:szCs w:val="24"/>
        </w:rPr>
        <w:t>→</w:t>
      </w:r>
      <w:r>
        <w:rPr>
          <w:rFonts w:hint="eastAsia" w:hAnsi="宋体" w:cs="宋体"/>
          <w:bCs/>
          <w:sz w:val="24"/>
          <w:szCs w:val="24"/>
          <w:bdr w:val="single" w:color="auto" w:sz="4" w:space="0"/>
        </w:rPr>
        <w:t>安装支撑龙骨</w:t>
      </w:r>
      <w:r>
        <w:rPr>
          <w:rFonts w:hint="eastAsia" w:hAnsi="宋体" w:cs="宋体"/>
          <w:bCs/>
          <w:sz w:val="24"/>
          <w:szCs w:val="24"/>
        </w:rPr>
        <w:t>→</w:t>
      </w:r>
      <w:r>
        <w:rPr>
          <w:rFonts w:hint="eastAsia" w:hAnsi="宋体" w:cs="宋体"/>
          <w:bCs/>
          <w:sz w:val="24"/>
          <w:szCs w:val="24"/>
          <w:bdr w:val="single" w:color="auto" w:sz="4" w:space="0"/>
        </w:rPr>
        <w:t>检查龙骨安装质量、电气铺管、安附墙设备</w:t>
      </w:r>
      <w:r>
        <w:rPr>
          <w:rFonts w:hint="eastAsia" w:hAnsi="宋体" w:cs="宋体"/>
          <w:bCs/>
          <w:sz w:val="24"/>
          <w:szCs w:val="24"/>
        </w:rPr>
        <w:t>→</w:t>
      </w:r>
      <w:r>
        <w:rPr>
          <w:rFonts w:hint="eastAsia" w:hAnsi="宋体" w:cs="宋体"/>
          <w:bCs/>
          <w:sz w:val="24"/>
          <w:szCs w:val="24"/>
          <w:bdr w:val="single" w:color="auto" w:sz="4" w:space="0"/>
        </w:rPr>
        <w:t>安装一面罩面面板</w:t>
      </w:r>
      <w:r>
        <w:rPr>
          <w:rFonts w:hint="eastAsia" w:hAnsi="宋体" w:cs="宋体"/>
          <w:bCs/>
          <w:sz w:val="24"/>
          <w:szCs w:val="24"/>
        </w:rPr>
        <w:t>→</w:t>
      </w:r>
      <w:r>
        <w:rPr>
          <w:rFonts w:hint="eastAsia" w:hAnsi="宋体" w:cs="宋体"/>
          <w:bCs/>
          <w:sz w:val="24"/>
          <w:szCs w:val="24"/>
          <w:bdr w:val="single" w:color="auto" w:sz="4" w:space="0"/>
        </w:rPr>
        <w:t>填充隔声材料</w:t>
      </w:r>
      <w:r>
        <w:rPr>
          <w:rFonts w:hint="eastAsia" w:hAnsi="宋体" w:cs="宋体"/>
          <w:bCs/>
          <w:sz w:val="24"/>
          <w:szCs w:val="24"/>
        </w:rPr>
        <w:t>→</w:t>
      </w:r>
      <w:r>
        <w:rPr>
          <w:rFonts w:hint="eastAsia" w:hAnsi="宋体" w:cs="宋体"/>
          <w:bCs/>
          <w:sz w:val="24"/>
          <w:szCs w:val="24"/>
          <w:bdr w:val="single" w:color="auto" w:sz="4" w:space="0"/>
        </w:rPr>
        <w:t>安装另一面罩面板、接缝及护角处理</w:t>
      </w:r>
      <w:r>
        <w:rPr>
          <w:rFonts w:hint="eastAsia" w:hAnsi="宋体" w:cs="宋体"/>
          <w:bCs/>
          <w:sz w:val="24"/>
          <w:szCs w:val="24"/>
        </w:rPr>
        <w:t>→</w:t>
      </w:r>
      <w:r>
        <w:rPr>
          <w:rFonts w:hint="eastAsia" w:hAnsi="宋体" w:cs="宋体"/>
          <w:bCs/>
          <w:sz w:val="24"/>
          <w:szCs w:val="24"/>
          <w:bdr w:val="single" w:color="auto" w:sz="4" w:space="0"/>
        </w:rPr>
        <w:t>质量检验</w:t>
      </w:r>
    </w:p>
    <w:p w14:paraId="0493B147">
      <w:pPr>
        <w:pStyle w:val="31"/>
        <w:spacing w:before="157" w:after="157" w:line="360" w:lineRule="auto"/>
        <w:ind w:left="959" w:leftChars="228" w:hanging="480" w:hangingChars="200"/>
        <w:jc w:val="left"/>
        <w:outlineLvl w:val="9"/>
        <w:rPr>
          <w:rFonts w:hint="eastAsia" w:ascii="宋体" w:hAnsi="宋体" w:eastAsia="宋体" w:cs="宋体"/>
          <w:b w:val="0"/>
          <w:bCs/>
          <w:sz w:val="24"/>
          <w:szCs w:val="24"/>
        </w:rPr>
      </w:pPr>
      <w:bookmarkStart w:id="116" w:name="_Toc10737"/>
      <w:r>
        <w:rPr>
          <w:rFonts w:hint="eastAsia" w:ascii="宋体" w:hAnsi="宋体" w:eastAsia="宋体" w:cs="宋体"/>
          <w:b w:val="0"/>
          <w:bCs/>
          <w:sz w:val="24"/>
          <w:szCs w:val="24"/>
        </w:rPr>
        <w:t>3.8.2弹线、分档</w:t>
      </w:r>
      <w:bookmarkEnd w:id="116"/>
    </w:p>
    <w:p w14:paraId="18B7D153">
      <w:pPr>
        <w:pStyle w:val="31"/>
        <w:spacing w:before="157" w:after="157" w:line="360" w:lineRule="auto"/>
        <w:ind w:firstLine="480" w:firstLineChars="200"/>
        <w:jc w:val="left"/>
        <w:outlineLvl w:val="9"/>
        <w:rPr>
          <w:rFonts w:hint="eastAsia" w:ascii="宋体" w:hAnsi="宋体" w:eastAsia="宋体" w:cs="宋体"/>
          <w:b w:val="0"/>
          <w:bCs/>
          <w:sz w:val="24"/>
          <w:szCs w:val="24"/>
        </w:rPr>
      </w:pPr>
      <w:bookmarkStart w:id="117" w:name="_Toc16103"/>
      <w:r>
        <w:rPr>
          <w:rFonts w:hint="eastAsia" w:ascii="宋体" w:hAnsi="宋体" w:eastAsia="宋体" w:cs="宋体"/>
          <w:b w:val="0"/>
          <w:bCs/>
          <w:sz w:val="24"/>
          <w:szCs w:val="24"/>
        </w:rPr>
        <w:t>在隔墙与上、下两边基体的相连接处，应按龙骨的宽度弹线。弹线清楚，位置准确。按设计要求，结合罩面板的长、宽分档，以确定竖向龙骨、横撑及附加龙骨的位置。龙骨的端部应安装牢固，龙骨与基体的固定点间距应不大于1m。</w:t>
      </w:r>
      <w:bookmarkEnd w:id="117"/>
    </w:p>
    <w:p w14:paraId="60EDCF96">
      <w:pPr>
        <w:pStyle w:val="31"/>
        <w:numPr>
          <w:ilvl w:val="2"/>
          <w:numId w:val="0"/>
        </w:numPr>
        <w:spacing w:before="157" w:after="157" w:line="360" w:lineRule="auto"/>
        <w:ind w:firstLine="480" w:firstLineChars="200"/>
        <w:outlineLvl w:val="9"/>
        <w:rPr>
          <w:rFonts w:hint="eastAsia" w:ascii="宋体" w:hAnsi="宋体" w:eastAsia="宋体" w:cs="宋体"/>
          <w:b w:val="0"/>
          <w:bCs/>
          <w:sz w:val="24"/>
          <w:szCs w:val="24"/>
        </w:rPr>
      </w:pPr>
      <w:bookmarkStart w:id="118" w:name="_Toc22438"/>
      <w:r>
        <w:rPr>
          <w:rFonts w:hint="eastAsia" w:ascii="宋体" w:hAnsi="宋体" w:eastAsia="宋体" w:cs="宋体"/>
          <w:b w:val="0"/>
          <w:bCs/>
          <w:sz w:val="24"/>
          <w:szCs w:val="24"/>
        </w:rPr>
        <w:t>a在混凝土楼板钻眼植筋，布置单向钢筋Φ10@300mm，采用竹胶板支模板，浇筑C20细石混凝土并振捣密实。地枕带高度应根据建筑地面标高加100㎜。</w:t>
      </w:r>
      <w:bookmarkEnd w:id="118"/>
    </w:p>
    <w:p w14:paraId="4F705846">
      <w:pPr>
        <w:pStyle w:val="31"/>
        <w:numPr>
          <w:ilvl w:val="2"/>
          <w:numId w:val="0"/>
        </w:numPr>
        <w:spacing w:before="157" w:after="157" w:line="360" w:lineRule="auto"/>
        <w:ind w:firstLine="480" w:firstLineChars="200"/>
        <w:outlineLvl w:val="9"/>
        <w:rPr>
          <w:rFonts w:hint="eastAsia" w:ascii="宋体" w:hAnsi="宋体" w:eastAsia="宋体" w:cs="宋体"/>
          <w:b w:val="0"/>
          <w:bCs/>
          <w:sz w:val="24"/>
          <w:szCs w:val="24"/>
        </w:rPr>
      </w:pPr>
      <w:bookmarkStart w:id="119" w:name="_Toc17076"/>
      <w:r>
        <w:rPr>
          <w:rFonts w:hint="eastAsia" w:ascii="宋体" w:hAnsi="宋体" w:eastAsia="宋体" w:cs="宋体"/>
          <w:b w:val="0"/>
          <w:bCs/>
          <w:sz w:val="24"/>
          <w:szCs w:val="24"/>
        </w:rPr>
        <w:t>b在混凝土楼板钻眼植筋，布置双向钢筋Φ10@300mm，采用竹胶板支模板，浇筑C20细石混凝土并振捣密实。地枕带高度应根据建筑地面标高加60㎜。</w:t>
      </w:r>
      <w:bookmarkEnd w:id="119"/>
    </w:p>
    <w:p w14:paraId="7EB36C83">
      <w:pPr>
        <w:pStyle w:val="31"/>
        <w:spacing w:before="157" w:after="157" w:line="360" w:lineRule="auto"/>
        <w:ind w:firstLine="480" w:firstLineChars="200"/>
        <w:outlineLvl w:val="9"/>
        <w:rPr>
          <w:rFonts w:hint="eastAsia" w:ascii="宋体" w:hAnsi="宋体" w:eastAsia="宋体" w:cs="宋体"/>
          <w:b w:val="0"/>
          <w:bCs/>
          <w:sz w:val="24"/>
          <w:szCs w:val="24"/>
        </w:rPr>
      </w:pPr>
      <w:bookmarkStart w:id="120" w:name="_Toc27925"/>
      <w:r>
        <w:rPr>
          <w:rFonts w:hint="eastAsia" w:ascii="宋体" w:hAnsi="宋体" w:eastAsia="宋体" w:cs="宋体"/>
          <w:b w:val="0"/>
          <w:bCs/>
          <w:sz w:val="24"/>
          <w:szCs w:val="24"/>
        </w:rPr>
        <w:t>c固定沿顶、沿地龙骨：沿弹线位置固定沿顶、沿地龙骨，可用射钉或膨胀螺栓固定，固定点间距应不大于600㎜，龙骨对接应保持平直。</w:t>
      </w:r>
      <w:bookmarkEnd w:id="120"/>
    </w:p>
    <w:p w14:paraId="5B02279A">
      <w:pPr>
        <w:pStyle w:val="31"/>
        <w:spacing w:before="157" w:after="157" w:line="360" w:lineRule="auto"/>
        <w:ind w:firstLine="480" w:firstLineChars="200"/>
        <w:outlineLvl w:val="9"/>
        <w:rPr>
          <w:rFonts w:hint="eastAsia" w:ascii="宋体" w:hAnsi="宋体" w:eastAsia="宋体" w:cs="宋体"/>
          <w:b w:val="0"/>
          <w:bCs/>
          <w:sz w:val="24"/>
          <w:szCs w:val="24"/>
        </w:rPr>
      </w:pPr>
      <w:bookmarkStart w:id="121" w:name="_Toc18687"/>
      <w:r>
        <w:rPr>
          <w:rFonts w:hint="eastAsia" w:ascii="宋体" w:hAnsi="宋体" w:eastAsia="宋体" w:cs="宋体"/>
          <w:b w:val="0"/>
          <w:bCs/>
          <w:sz w:val="24"/>
          <w:szCs w:val="24"/>
        </w:rPr>
        <w:t>d固定边框龙骨：沿弹线位置固定边框龙骨，龙骨的边线应与弹线重合。龙骨的端部应固定，固定点间距应不大于1m，固定应牢固。边框龙骨与基体之间，应按设计要求安装密封条。</w:t>
      </w:r>
      <w:bookmarkEnd w:id="121"/>
    </w:p>
    <w:p w14:paraId="0BC97BB6">
      <w:pPr>
        <w:pStyle w:val="31"/>
        <w:spacing w:before="157" w:after="157" w:line="360" w:lineRule="auto"/>
        <w:ind w:firstLine="480" w:firstLineChars="200"/>
        <w:outlineLvl w:val="9"/>
        <w:rPr>
          <w:rFonts w:hint="eastAsia" w:ascii="宋体" w:hAnsi="宋体" w:eastAsia="宋体" w:cs="宋体"/>
          <w:b w:val="0"/>
          <w:bCs/>
          <w:sz w:val="24"/>
          <w:szCs w:val="24"/>
        </w:rPr>
      </w:pPr>
      <w:bookmarkStart w:id="122" w:name="_Toc2827"/>
      <w:r>
        <w:rPr>
          <w:rFonts w:hint="eastAsia" w:ascii="宋体" w:hAnsi="宋体" w:eastAsia="宋体" w:cs="宋体"/>
          <w:b w:val="0"/>
          <w:bCs/>
          <w:sz w:val="24"/>
          <w:szCs w:val="24"/>
        </w:rPr>
        <w:t>e选用支撑卡系列龙骨时，应先将支撑卡安装在竖向龙骨的开口上，卡距为400㎜～600㎜，距龙骨两端的距离为20㎜～25㎜。</w:t>
      </w:r>
      <w:bookmarkEnd w:id="122"/>
    </w:p>
    <w:p w14:paraId="1CA8186E">
      <w:pPr>
        <w:pStyle w:val="31"/>
        <w:spacing w:before="157" w:after="157" w:line="360" w:lineRule="auto"/>
        <w:ind w:firstLine="480" w:firstLineChars="200"/>
        <w:outlineLvl w:val="9"/>
        <w:rPr>
          <w:rFonts w:hint="eastAsia" w:ascii="宋体" w:hAnsi="宋体" w:eastAsia="宋体" w:cs="宋体"/>
          <w:b w:val="0"/>
          <w:bCs/>
          <w:sz w:val="24"/>
          <w:szCs w:val="24"/>
        </w:rPr>
      </w:pPr>
      <w:bookmarkStart w:id="123" w:name="_Toc20157"/>
      <w:r>
        <w:rPr>
          <w:rFonts w:hint="eastAsia" w:ascii="宋体" w:hAnsi="宋体" w:eastAsia="宋体" w:cs="宋体"/>
          <w:b w:val="0"/>
          <w:bCs/>
          <w:sz w:val="24"/>
          <w:szCs w:val="24"/>
        </w:rPr>
        <w:t>f安装竖向龙骨应垂直，龙骨间距应按设计要求布置。设计无要求时，其间距可按板宽确定，板宽为1200㎜时，其间距为400㎜。</w:t>
      </w:r>
      <w:bookmarkEnd w:id="123"/>
    </w:p>
    <w:p w14:paraId="144D7216">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24" w:name="_Toc1174"/>
      <w:r>
        <w:rPr>
          <w:rFonts w:hint="eastAsia" w:ascii="宋体" w:hAnsi="宋体" w:eastAsia="宋体" w:cs="宋体"/>
          <w:b w:val="0"/>
          <w:bCs/>
          <w:sz w:val="24"/>
          <w:szCs w:val="24"/>
        </w:rPr>
        <w:t>g安装贯通系列龙骨时，低于3m的隔墙安装一道，3～5m隔墙安装两道。</w:t>
      </w:r>
      <w:bookmarkEnd w:id="124"/>
    </w:p>
    <w:p w14:paraId="06731280">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25" w:name="_Toc17639"/>
      <w:r>
        <w:rPr>
          <w:rFonts w:hint="eastAsia" w:ascii="宋体" w:hAnsi="宋体" w:eastAsia="宋体" w:cs="宋体"/>
          <w:b w:val="0"/>
          <w:bCs/>
          <w:sz w:val="24"/>
          <w:szCs w:val="24"/>
        </w:rPr>
        <w:t>h罩面板横向接缝处，如不在沿顶、沿地龙骨上，应加横撑龙骨固定板缝。</w:t>
      </w:r>
      <w:bookmarkEnd w:id="125"/>
    </w:p>
    <w:p w14:paraId="2D1F7765">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26" w:name="_Toc28753"/>
      <w:r>
        <w:rPr>
          <w:rFonts w:hint="eastAsia" w:ascii="宋体" w:hAnsi="宋体" w:eastAsia="宋体" w:cs="宋体"/>
          <w:b w:val="0"/>
          <w:bCs/>
          <w:sz w:val="24"/>
          <w:szCs w:val="24"/>
        </w:rPr>
        <w:t>i门窗或特殊节点处，使用附加龙骨，安装应符合设计要求。</w:t>
      </w:r>
      <w:bookmarkEnd w:id="126"/>
    </w:p>
    <w:p w14:paraId="7DDF84D1">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27" w:name="_Toc13101"/>
      <w:r>
        <w:rPr>
          <w:rFonts w:hint="eastAsia" w:ascii="宋体" w:hAnsi="宋体" w:eastAsia="宋体" w:cs="宋体"/>
          <w:b w:val="0"/>
          <w:bCs/>
          <w:sz w:val="24"/>
          <w:szCs w:val="24"/>
        </w:rPr>
        <w:t>g对于特殊结构的隔断龙骨安装（如曲面、斜面隔断等）应符合设计要求。</w:t>
      </w:r>
      <w:bookmarkEnd w:id="127"/>
    </w:p>
    <w:p w14:paraId="2A4D9645">
      <w:pPr>
        <w:pStyle w:val="31"/>
        <w:spacing w:before="157" w:after="157" w:line="360" w:lineRule="auto"/>
        <w:ind w:firstLine="480" w:firstLineChars="200"/>
        <w:outlineLvl w:val="9"/>
        <w:rPr>
          <w:rFonts w:hint="eastAsia" w:ascii="宋体" w:hAnsi="宋体" w:eastAsia="宋体" w:cs="宋体"/>
          <w:b w:val="0"/>
          <w:bCs/>
          <w:sz w:val="24"/>
          <w:szCs w:val="24"/>
        </w:rPr>
      </w:pPr>
      <w:bookmarkStart w:id="128" w:name="_Toc15549"/>
      <w:r>
        <w:rPr>
          <w:rFonts w:hint="eastAsia" w:ascii="宋体" w:hAnsi="宋体" w:eastAsia="宋体" w:cs="宋体"/>
          <w:b w:val="0"/>
          <w:bCs/>
          <w:sz w:val="24"/>
          <w:szCs w:val="24"/>
        </w:rPr>
        <w:t>k电气铺管、安装附墙设备：按图纸要求预埋管道和附墙设备。要求与龙骨安装同步进行，或在另一面石膏板封板前进行，并采取局部加强措施，固定牢固。电气设备专业在墙下端设置管线。</w:t>
      </w:r>
      <w:bookmarkEnd w:id="128"/>
    </w:p>
    <w:p w14:paraId="3848DE71">
      <w:pPr>
        <w:pStyle w:val="31"/>
        <w:spacing w:before="157" w:after="157" w:line="360" w:lineRule="auto"/>
        <w:ind w:firstLine="480" w:firstLineChars="200"/>
        <w:outlineLvl w:val="9"/>
        <w:rPr>
          <w:rFonts w:hint="eastAsia" w:ascii="宋体" w:hAnsi="宋体" w:eastAsia="宋体" w:cs="宋体"/>
          <w:b w:val="0"/>
          <w:bCs/>
          <w:sz w:val="24"/>
          <w:szCs w:val="24"/>
        </w:rPr>
      </w:pPr>
      <w:bookmarkStart w:id="129" w:name="_Toc1365"/>
      <w:r>
        <w:rPr>
          <w:rFonts w:hint="eastAsia" w:ascii="宋体" w:hAnsi="宋体" w:eastAsia="宋体" w:cs="宋体"/>
          <w:b w:val="0"/>
          <w:bCs/>
          <w:sz w:val="24"/>
          <w:szCs w:val="24"/>
        </w:rPr>
        <w:t>l龙骨检查校正补强：安装罩面板前，应检查隔断骨架的牢固程度，门窗框、各种附墙设备、管道的安装和固定是否符合设计要求。如有不牢固处，应进行加固。龙骨的立面垂直偏差应≤3㎜，表面不平整应≤2㎜。</w:t>
      </w:r>
      <w:bookmarkEnd w:id="129"/>
    </w:p>
    <w:p w14:paraId="3FB52EB6">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30" w:name="_Toc10408"/>
      <w:r>
        <w:rPr>
          <w:rFonts w:hint="eastAsia" w:ascii="宋体" w:hAnsi="宋体" w:eastAsia="宋体" w:cs="宋体"/>
          <w:b w:val="0"/>
          <w:bCs/>
          <w:sz w:val="24"/>
          <w:szCs w:val="24"/>
        </w:rPr>
        <w:t>3.8.3安装石膏罩面板</w:t>
      </w:r>
      <w:bookmarkEnd w:id="130"/>
    </w:p>
    <w:p w14:paraId="20790E48">
      <w:pPr>
        <w:pStyle w:val="34"/>
        <w:spacing w:before="157" w:after="157" w:line="360" w:lineRule="auto"/>
        <w:ind w:firstLine="480" w:firstLineChars="200"/>
        <w:outlineLvl w:val="9"/>
        <w:rPr>
          <w:rFonts w:hint="eastAsia" w:hAnsi="宋体" w:cs="宋体"/>
          <w:bCs/>
          <w:sz w:val="24"/>
          <w:szCs w:val="24"/>
        </w:rPr>
      </w:pPr>
      <w:bookmarkStart w:id="131" w:name="_Toc138"/>
      <w:r>
        <w:rPr>
          <w:rFonts w:hint="eastAsia" w:hAnsi="宋体" w:cs="宋体"/>
          <w:bCs/>
          <w:sz w:val="24"/>
          <w:szCs w:val="24"/>
        </w:rPr>
        <w:t>a石膏板宜竖向铺设，长边（即包缝边）接缝应落在竖龙骨上。但隔墙为防火墙时，石膏板应横向铺设。</w:t>
      </w:r>
      <w:bookmarkEnd w:id="131"/>
    </w:p>
    <w:p w14:paraId="2C747352">
      <w:pPr>
        <w:pStyle w:val="34"/>
        <w:spacing w:before="157" w:after="157" w:line="360" w:lineRule="auto"/>
        <w:ind w:firstLine="480" w:firstLineChars="200"/>
        <w:outlineLvl w:val="9"/>
        <w:rPr>
          <w:rFonts w:hint="eastAsia" w:hAnsi="宋体" w:cs="宋体"/>
          <w:bCs/>
          <w:sz w:val="24"/>
          <w:szCs w:val="24"/>
        </w:rPr>
      </w:pPr>
      <w:bookmarkStart w:id="132" w:name="_Toc18372"/>
      <w:r>
        <w:rPr>
          <w:rFonts w:hint="eastAsia" w:hAnsi="宋体" w:cs="宋体"/>
          <w:bCs/>
          <w:sz w:val="24"/>
          <w:szCs w:val="24"/>
        </w:rPr>
        <w:t>b龙骨两侧的石膏板及龙骨一侧的内外两层石膏板应错缝排列，接缝不得落在同一根龙骨上。</w:t>
      </w:r>
      <w:bookmarkEnd w:id="132"/>
    </w:p>
    <w:p w14:paraId="45A2A3F4">
      <w:pPr>
        <w:pStyle w:val="34"/>
        <w:spacing w:before="157" w:after="157" w:line="360" w:lineRule="auto"/>
        <w:ind w:firstLine="480" w:firstLineChars="200"/>
        <w:outlineLvl w:val="9"/>
        <w:rPr>
          <w:rFonts w:hint="eastAsia" w:hAnsi="宋体" w:cs="宋体"/>
          <w:bCs/>
          <w:sz w:val="24"/>
          <w:szCs w:val="24"/>
        </w:rPr>
      </w:pPr>
      <w:bookmarkStart w:id="133" w:name="_Toc2085"/>
      <w:r>
        <w:rPr>
          <w:rFonts w:hint="eastAsia" w:hAnsi="宋体" w:cs="宋体"/>
          <w:bCs/>
          <w:sz w:val="24"/>
          <w:szCs w:val="24"/>
        </w:rPr>
        <w:t>c石膏板用自攻丝螺钉固定。沿石膏板周边螺钉间距不应大于200㎜，中间部分螺钉间距不应大于300㎜，螺钉与板边缘的距离应为10㎜～16㎜。自攻丝钉帽用防绣漆进行处理，防止生绣影响后期装修工程施工质量。</w:t>
      </w:r>
      <w:bookmarkEnd w:id="133"/>
    </w:p>
    <w:p w14:paraId="7F3FFE54">
      <w:pPr>
        <w:pStyle w:val="34"/>
        <w:spacing w:before="157" w:after="157" w:line="360" w:lineRule="auto"/>
        <w:ind w:firstLine="480" w:firstLineChars="200"/>
        <w:outlineLvl w:val="9"/>
        <w:rPr>
          <w:rFonts w:hint="eastAsia" w:hAnsi="宋体" w:cs="宋体"/>
          <w:bCs/>
          <w:sz w:val="24"/>
          <w:szCs w:val="24"/>
        </w:rPr>
      </w:pPr>
      <w:r>
        <w:rPr>
          <w:rFonts w:hint="eastAsia" w:hAnsi="宋体" w:cs="宋体"/>
          <w:bCs/>
          <w:sz w:val="24"/>
          <w:szCs w:val="24"/>
        </w:rPr>
        <w:t>d安装石膏板时，应从板的中部向板的四边固定，钉头略埋入板内，但不得损坏纸面。钉眼应用石膏腻子抹平。</w:t>
      </w:r>
    </w:p>
    <w:p w14:paraId="2D784278">
      <w:pPr>
        <w:pStyle w:val="34"/>
        <w:spacing w:before="157" w:after="157" w:line="360" w:lineRule="auto"/>
        <w:ind w:firstLine="480" w:firstLineChars="200"/>
        <w:outlineLvl w:val="9"/>
        <w:rPr>
          <w:rFonts w:hint="eastAsia" w:hAnsi="宋体" w:cs="宋体"/>
          <w:bCs/>
          <w:sz w:val="24"/>
          <w:szCs w:val="24"/>
        </w:rPr>
      </w:pPr>
      <w:bookmarkStart w:id="134" w:name="_Toc21940"/>
      <w:r>
        <w:rPr>
          <w:rFonts w:hint="eastAsia" w:hAnsi="宋体" w:cs="宋体"/>
          <w:bCs/>
          <w:sz w:val="24"/>
          <w:szCs w:val="24"/>
        </w:rPr>
        <w:t>e石膏板宜使用整板。如需对接时，应紧靠，但不得强压就位。</w:t>
      </w:r>
      <w:bookmarkEnd w:id="134"/>
    </w:p>
    <w:p w14:paraId="5C101B7C">
      <w:pPr>
        <w:pStyle w:val="34"/>
        <w:spacing w:before="157" w:after="157" w:line="360" w:lineRule="auto"/>
        <w:ind w:firstLine="480" w:firstLineChars="200"/>
        <w:outlineLvl w:val="9"/>
        <w:rPr>
          <w:rFonts w:hint="eastAsia" w:hAnsi="宋体" w:cs="宋体"/>
          <w:bCs/>
          <w:sz w:val="24"/>
          <w:szCs w:val="24"/>
        </w:rPr>
      </w:pPr>
      <w:bookmarkStart w:id="135" w:name="_Toc24031"/>
      <w:r>
        <w:rPr>
          <w:rFonts w:hint="eastAsia" w:hAnsi="宋体" w:cs="宋体"/>
          <w:bCs/>
          <w:sz w:val="24"/>
          <w:szCs w:val="24"/>
        </w:rPr>
        <w:t>f隔墙端部的石膏板与周围的墙或柱应留有3㎜的槽口。施工时，先在槽口处加注嵌缝膏，然后铺板，挤压嵌缝膏使其和邻近表层紧密接触。</w:t>
      </w:r>
      <w:bookmarkEnd w:id="135"/>
    </w:p>
    <w:p w14:paraId="2D4F25B3">
      <w:pPr>
        <w:pStyle w:val="34"/>
        <w:spacing w:before="157" w:after="157" w:line="360" w:lineRule="auto"/>
        <w:ind w:firstLine="480" w:firstLineChars="200"/>
        <w:outlineLvl w:val="9"/>
        <w:rPr>
          <w:rFonts w:hint="eastAsia" w:hAnsi="宋体" w:cs="宋体"/>
          <w:bCs/>
          <w:sz w:val="24"/>
          <w:szCs w:val="24"/>
        </w:rPr>
      </w:pPr>
      <w:bookmarkStart w:id="136" w:name="_Toc9805"/>
      <w:r>
        <w:rPr>
          <w:rFonts w:hint="eastAsia" w:hAnsi="宋体" w:cs="宋体"/>
          <w:bCs/>
          <w:sz w:val="24"/>
          <w:szCs w:val="24"/>
        </w:rPr>
        <w:t>g安装纸面石膏板时，石膏板不得固定在沿顶、沿地龙骨上，应另设横撑龙骨加以固定。</w:t>
      </w:r>
      <w:bookmarkEnd w:id="136"/>
    </w:p>
    <w:p w14:paraId="0A3396AD">
      <w:pPr>
        <w:pStyle w:val="34"/>
        <w:spacing w:before="157" w:after="157" w:line="360" w:lineRule="auto"/>
        <w:ind w:firstLine="480" w:firstLineChars="200"/>
        <w:outlineLvl w:val="9"/>
        <w:rPr>
          <w:rFonts w:hint="eastAsia" w:hAnsi="宋体" w:cs="宋体"/>
          <w:bCs/>
          <w:sz w:val="24"/>
          <w:szCs w:val="24"/>
        </w:rPr>
      </w:pPr>
      <w:bookmarkStart w:id="137" w:name="_Toc23842"/>
      <w:r>
        <w:rPr>
          <w:rFonts w:hint="eastAsia" w:hAnsi="宋体" w:cs="宋体"/>
          <w:bCs/>
          <w:sz w:val="24"/>
          <w:szCs w:val="24"/>
        </w:rPr>
        <w:t>h隔墙板的下端如用木踢脚板覆盖，罩面板应离地面20㎜～30㎜；用大理石、水磨石踢脚板时，罩面板下端应与踢脚板上口齐平，接缝严密。</w:t>
      </w:r>
      <w:bookmarkEnd w:id="137"/>
    </w:p>
    <w:p w14:paraId="7548A9C7">
      <w:pPr>
        <w:pStyle w:val="34"/>
        <w:spacing w:before="157" w:after="157" w:line="360" w:lineRule="auto"/>
        <w:ind w:firstLine="480" w:firstLineChars="200"/>
        <w:outlineLvl w:val="9"/>
        <w:rPr>
          <w:rFonts w:hint="eastAsia" w:hAnsi="宋体" w:cs="宋体"/>
          <w:bCs/>
          <w:sz w:val="24"/>
          <w:szCs w:val="24"/>
        </w:rPr>
      </w:pPr>
      <w:bookmarkStart w:id="138" w:name="_Toc12149"/>
      <w:r>
        <w:rPr>
          <w:rFonts w:hint="eastAsia" w:hAnsi="宋体" w:cs="宋体"/>
          <w:bCs/>
          <w:sz w:val="24"/>
          <w:szCs w:val="24"/>
        </w:rPr>
        <w:t>i铺放墙体内的玻璃棉、矿棉板、岩棉板等填充材料，与安装另一侧纸面石膏板同时进行，填充材料应铺满铺平。</w:t>
      </w:r>
      <w:bookmarkEnd w:id="138"/>
    </w:p>
    <w:p w14:paraId="7A07BF04">
      <w:pPr>
        <w:pStyle w:val="31"/>
        <w:spacing w:before="157" w:after="157" w:line="360" w:lineRule="auto"/>
        <w:ind w:left="959" w:leftChars="228" w:hanging="480" w:hangingChars="200"/>
        <w:outlineLvl w:val="9"/>
        <w:rPr>
          <w:rFonts w:hint="eastAsia" w:ascii="宋体" w:hAnsi="宋体" w:eastAsia="宋体" w:cs="宋体"/>
          <w:b w:val="0"/>
          <w:bCs/>
          <w:sz w:val="24"/>
          <w:szCs w:val="24"/>
        </w:rPr>
      </w:pPr>
      <w:bookmarkStart w:id="139" w:name="_Toc7805"/>
      <w:r>
        <w:rPr>
          <w:rFonts w:hint="eastAsia" w:ascii="宋体" w:hAnsi="宋体" w:eastAsia="宋体" w:cs="宋体"/>
          <w:b w:val="0"/>
          <w:bCs/>
          <w:sz w:val="24"/>
          <w:szCs w:val="24"/>
        </w:rPr>
        <w:t>3.8.4接缝及护角处理</w:t>
      </w:r>
      <w:bookmarkEnd w:id="139"/>
    </w:p>
    <w:p w14:paraId="2516670A">
      <w:pPr>
        <w:pStyle w:val="34"/>
        <w:spacing w:before="157" w:after="157" w:line="360" w:lineRule="auto"/>
        <w:ind w:firstLine="480" w:firstLineChars="200"/>
        <w:outlineLvl w:val="9"/>
        <w:rPr>
          <w:rFonts w:hint="eastAsia" w:hAnsi="宋体" w:cs="宋体"/>
          <w:bCs/>
          <w:sz w:val="24"/>
          <w:szCs w:val="24"/>
        </w:rPr>
      </w:pPr>
      <w:bookmarkStart w:id="140" w:name="_Toc19"/>
      <w:r>
        <w:rPr>
          <w:rFonts w:hint="eastAsia" w:hAnsi="宋体" w:cs="宋体"/>
          <w:bCs/>
          <w:sz w:val="24"/>
          <w:szCs w:val="24"/>
        </w:rPr>
        <w:t>a纸面石膏板墙接缝做法有三种形式，即平缝、凹缝和压条缝。一般做平缝较多，可按以下程序处理。</w:t>
      </w:r>
      <w:bookmarkEnd w:id="140"/>
    </w:p>
    <w:p w14:paraId="68DBCADD">
      <w:pPr>
        <w:pStyle w:val="35"/>
        <w:spacing w:before="157" w:after="157" w:line="360" w:lineRule="auto"/>
        <w:ind w:firstLine="480" w:firstLineChars="200"/>
        <w:outlineLvl w:val="9"/>
        <w:rPr>
          <w:rFonts w:hint="eastAsia" w:hAnsi="宋体" w:cs="宋体"/>
          <w:bCs/>
          <w:sz w:val="24"/>
          <w:szCs w:val="24"/>
        </w:rPr>
      </w:pPr>
      <w:r>
        <w:rPr>
          <w:rFonts w:hint="eastAsia" w:hAnsi="宋体" w:cs="宋体"/>
          <w:bCs/>
          <w:sz w:val="24"/>
          <w:szCs w:val="24"/>
        </w:rPr>
        <w:t>b纸面石膏板安装时，其接缝处应适当留缝（一般5㎜～8㎜），并必须坡口与坡口相接。接缝内浮土清除干净后。</w:t>
      </w:r>
    </w:p>
    <w:p w14:paraId="3EFC4C39">
      <w:pPr>
        <w:pStyle w:val="35"/>
        <w:spacing w:before="157" w:after="157" w:line="360" w:lineRule="auto"/>
        <w:ind w:firstLine="480" w:firstLineChars="200"/>
        <w:outlineLvl w:val="9"/>
        <w:rPr>
          <w:rFonts w:hint="eastAsia" w:hAnsi="宋体" w:cs="宋体"/>
          <w:bCs/>
          <w:sz w:val="24"/>
          <w:szCs w:val="24"/>
        </w:rPr>
      </w:pPr>
      <w:r>
        <w:rPr>
          <w:rFonts w:hint="eastAsia" w:hAnsi="宋体" w:cs="宋体"/>
          <w:bCs/>
          <w:sz w:val="24"/>
          <w:szCs w:val="24"/>
        </w:rPr>
        <w:t>c</w:t>
      </w:r>
      <w:r>
        <w:rPr>
          <w:rFonts w:hint="eastAsia" w:hAnsi="宋体" w:cs="宋体"/>
          <w:bCs/>
          <w:sz w:val="24"/>
          <w:szCs w:val="24"/>
          <w:lang w:val="en-GB"/>
        </w:rPr>
        <w:t>采用WKF接缝腻子时：先</w:t>
      </w:r>
      <w:r>
        <w:rPr>
          <w:rFonts w:hint="eastAsia" w:hAnsi="宋体" w:cs="宋体"/>
          <w:bCs/>
          <w:sz w:val="24"/>
          <w:szCs w:val="24"/>
        </w:rPr>
        <w:t>刷一道界面剂。用小刮刀把WKF接缝腻子嵌入板缝，板缝要嵌满嵌实，与坡口刮平。待腻子干透后，检查嵌缝处是否有裂纹产生，如产生裂缝要分析原因，并重新嵌缝。</w:t>
      </w:r>
    </w:p>
    <w:p w14:paraId="5A5575E4">
      <w:pPr>
        <w:pStyle w:val="33"/>
        <w:spacing w:line="360" w:lineRule="auto"/>
        <w:ind w:firstLine="480"/>
        <w:rPr>
          <w:rFonts w:hint="eastAsia" w:hAnsi="宋体" w:cs="宋体"/>
          <w:bCs/>
          <w:sz w:val="24"/>
          <w:szCs w:val="24"/>
        </w:rPr>
      </w:pPr>
      <w:r>
        <w:rPr>
          <w:rFonts w:hint="eastAsia" w:hAnsi="宋体" w:cs="宋体"/>
          <w:bCs/>
          <w:sz w:val="24"/>
          <w:szCs w:val="24"/>
        </w:rPr>
        <w:t>d在接缝坡口处刮约1mm厚的WFK腻子，然后粘贴玻纤带，压实刮平。</w:t>
      </w:r>
    </w:p>
    <w:p w14:paraId="06830A48">
      <w:pPr>
        <w:pStyle w:val="33"/>
        <w:spacing w:line="360" w:lineRule="auto"/>
        <w:ind w:firstLine="480"/>
        <w:rPr>
          <w:rFonts w:hint="eastAsia" w:hAnsi="宋体" w:cs="宋体"/>
          <w:bCs/>
          <w:sz w:val="24"/>
          <w:szCs w:val="24"/>
        </w:rPr>
      </w:pPr>
      <w:r>
        <w:rPr>
          <w:rFonts w:hint="eastAsia" w:hAnsi="宋体" w:cs="宋体"/>
          <w:bCs/>
          <w:sz w:val="24"/>
          <w:szCs w:val="24"/>
        </w:rPr>
        <w:t>e当腻子开始凝固又尚处于潮湿状态时，再刮一道WFK腻子，将玻纤带埋入腻子中，并将板缝填满刮平。</w:t>
      </w:r>
    </w:p>
    <w:p w14:paraId="71972725">
      <w:pPr>
        <w:pStyle w:val="35"/>
        <w:spacing w:before="157" w:after="157" w:line="360" w:lineRule="auto"/>
        <w:ind w:firstLine="480" w:firstLineChars="200"/>
        <w:outlineLvl w:val="9"/>
        <w:rPr>
          <w:rFonts w:hint="eastAsia" w:hAnsi="宋体" w:cs="宋体"/>
          <w:bCs/>
          <w:sz w:val="24"/>
          <w:szCs w:val="24"/>
          <w:lang w:val="en-GB"/>
        </w:rPr>
      </w:pPr>
      <w:r>
        <w:rPr>
          <w:rFonts w:hint="eastAsia" w:hAnsi="宋体" w:cs="宋体"/>
          <w:bCs/>
          <w:sz w:val="24"/>
          <w:szCs w:val="24"/>
        </w:rPr>
        <w:t>f</w:t>
      </w:r>
      <w:r>
        <w:rPr>
          <w:rFonts w:hint="eastAsia" w:hAnsi="宋体" w:cs="宋体"/>
          <w:bCs/>
          <w:sz w:val="24"/>
          <w:szCs w:val="24"/>
          <w:lang w:val="en-GB"/>
        </w:rPr>
        <w:t>采用玻璃钢嵌缝时：用石膏胶泥腻子填嵌于板缝中，要求腻子填嵌密实、平整。低于坡口1mm。待石膏腻子干燥，进行砂纸打磨。打磨、清理后涂刷一道环氧树脂胶粘剂，粘贴玻纤带（玻纤带已事先涂刷环氧树脂胶粘剂固化），要求粘贴平整无气泡。</w:t>
      </w:r>
    </w:p>
    <w:p w14:paraId="5507F64B">
      <w:pPr>
        <w:pStyle w:val="33"/>
        <w:spacing w:line="360" w:lineRule="auto"/>
        <w:ind w:firstLine="480"/>
        <w:rPr>
          <w:rFonts w:hint="eastAsia" w:hAnsi="宋体" w:cs="宋体"/>
          <w:bCs/>
          <w:sz w:val="24"/>
          <w:szCs w:val="24"/>
          <w:lang w:val="en-GB"/>
        </w:rPr>
      </w:pPr>
      <w:r>
        <w:rPr>
          <w:rFonts w:hint="eastAsia" w:hAnsi="宋体" w:cs="宋体"/>
          <w:bCs/>
          <w:sz w:val="24"/>
          <w:szCs w:val="24"/>
        </w:rPr>
        <w:t>g</w:t>
      </w:r>
      <w:r>
        <w:rPr>
          <w:rFonts w:hint="eastAsia" w:hAnsi="宋体" w:cs="宋体"/>
          <w:bCs/>
          <w:sz w:val="24"/>
          <w:szCs w:val="24"/>
          <w:lang w:val="en-GB"/>
        </w:rPr>
        <w:t>待玻纤带干燥固化后涂刷二道环氧树脂胶粘剂，不待干燥及时洒上细砂，要求细砂洒至均匀。常温固化24h。</w:t>
      </w:r>
    </w:p>
    <w:p w14:paraId="2347BE72">
      <w:pPr>
        <w:pStyle w:val="34"/>
        <w:spacing w:before="157" w:after="157" w:line="360" w:lineRule="auto"/>
        <w:ind w:left="959" w:leftChars="228" w:hanging="480" w:hangingChars="200"/>
        <w:outlineLvl w:val="9"/>
        <w:rPr>
          <w:rFonts w:hint="eastAsia" w:hAnsi="宋体" w:cs="宋体"/>
          <w:bCs/>
          <w:sz w:val="24"/>
          <w:szCs w:val="24"/>
        </w:rPr>
      </w:pPr>
      <w:bookmarkStart w:id="141" w:name="_Toc27955"/>
      <w:r>
        <w:rPr>
          <w:rFonts w:hint="eastAsia" w:hAnsi="宋体" w:cs="宋体"/>
          <w:bCs/>
          <w:sz w:val="24"/>
          <w:szCs w:val="24"/>
        </w:rPr>
        <w:t>h阳角可按以下方法处理：</w:t>
      </w:r>
      <w:bookmarkEnd w:id="141"/>
    </w:p>
    <w:p w14:paraId="5D6FE122">
      <w:pPr>
        <w:pStyle w:val="35"/>
        <w:spacing w:before="157" w:after="157" w:line="360" w:lineRule="auto"/>
        <w:ind w:left="959" w:leftChars="228" w:hanging="480" w:hangingChars="200"/>
        <w:outlineLvl w:val="9"/>
        <w:rPr>
          <w:rFonts w:hint="eastAsia" w:hAnsi="宋体" w:cs="宋体"/>
          <w:bCs/>
          <w:sz w:val="24"/>
          <w:szCs w:val="24"/>
        </w:rPr>
      </w:pPr>
      <w:r>
        <w:rPr>
          <w:rFonts w:hint="eastAsia" w:hAnsi="宋体" w:cs="宋体"/>
          <w:bCs/>
          <w:sz w:val="24"/>
          <w:szCs w:val="24"/>
        </w:rPr>
        <w:t>i阳角粘贴两层玻纤布条，角两边均拐过100㎜，粘贴方法同平缝处理。</w:t>
      </w:r>
    </w:p>
    <w:p w14:paraId="285BC2D2">
      <w:pPr>
        <w:pStyle w:val="35"/>
        <w:spacing w:before="157" w:after="157" w:line="360" w:lineRule="auto"/>
        <w:ind w:firstLine="480" w:firstLineChars="200"/>
        <w:outlineLvl w:val="9"/>
        <w:rPr>
          <w:rFonts w:hint="eastAsia" w:hAnsi="宋体" w:cs="宋体"/>
          <w:bCs/>
          <w:sz w:val="24"/>
          <w:szCs w:val="24"/>
        </w:rPr>
      </w:pPr>
      <w:r>
        <w:rPr>
          <w:rFonts w:hint="eastAsia" w:hAnsi="宋体" w:cs="宋体"/>
          <w:bCs/>
          <w:sz w:val="24"/>
          <w:szCs w:val="24"/>
        </w:rPr>
        <w:t>j当设计要求做金属护角条时，按设计要求的部位、高度，先刮一层腻子，随即用镀锌钉固定金属护角条，并用腻子刮平。</w:t>
      </w:r>
    </w:p>
    <w:p w14:paraId="36088791">
      <w:pPr>
        <w:pStyle w:val="31"/>
        <w:spacing w:before="157" w:after="157" w:line="360" w:lineRule="auto"/>
        <w:ind w:firstLine="480" w:firstLineChars="200"/>
        <w:outlineLvl w:val="9"/>
        <w:rPr>
          <w:rFonts w:hint="eastAsia" w:ascii="宋体" w:hAnsi="宋体" w:eastAsia="宋体" w:cs="宋体"/>
          <w:b w:val="0"/>
          <w:bCs/>
          <w:sz w:val="24"/>
          <w:szCs w:val="24"/>
        </w:rPr>
      </w:pPr>
      <w:bookmarkStart w:id="142" w:name="_Toc22104"/>
      <w:r>
        <w:rPr>
          <w:rFonts w:hint="eastAsia" w:ascii="宋体" w:hAnsi="宋体" w:eastAsia="宋体" w:cs="宋体"/>
          <w:b w:val="0"/>
          <w:bCs/>
          <w:sz w:val="24"/>
          <w:szCs w:val="24"/>
        </w:rPr>
        <w:t>k待板缝腻子干燥后，检查板缝是否有裂缝产生，如发现裂纹，必须分析原因，采取有效的措施加以克服，否则不能进入板面装饰施工。</w:t>
      </w:r>
      <w:bookmarkEnd w:id="142"/>
    </w:p>
    <w:p w14:paraId="252784C4">
      <w:pPr>
        <w:pStyle w:val="32"/>
        <w:spacing w:before="157" w:after="157" w:line="360" w:lineRule="auto"/>
        <w:ind w:firstLine="480" w:firstLineChars="200"/>
        <w:outlineLvl w:val="9"/>
        <w:rPr>
          <w:rFonts w:hint="eastAsia" w:ascii="宋体" w:hAnsi="宋体" w:eastAsia="宋体" w:cs="宋体"/>
          <w:b w:val="0"/>
          <w:bCs/>
          <w:sz w:val="24"/>
          <w:szCs w:val="24"/>
        </w:rPr>
      </w:pPr>
      <w:bookmarkStart w:id="143" w:name="_Toc35919009"/>
      <w:bookmarkStart w:id="144" w:name="_Toc68075368"/>
      <w:bookmarkStart w:id="145" w:name="_Toc5834"/>
      <w:bookmarkStart w:id="146" w:name="_Toc65897254"/>
      <w:r>
        <w:rPr>
          <w:rFonts w:hint="eastAsia" w:ascii="宋体" w:hAnsi="宋体" w:eastAsia="宋体" w:cs="宋体"/>
          <w:b w:val="0"/>
          <w:bCs/>
          <w:sz w:val="24"/>
          <w:szCs w:val="24"/>
        </w:rPr>
        <w:t>3.8.5质量控制</w:t>
      </w:r>
      <w:bookmarkEnd w:id="143"/>
      <w:bookmarkEnd w:id="144"/>
      <w:bookmarkEnd w:id="145"/>
      <w:bookmarkEnd w:id="146"/>
    </w:p>
    <w:p w14:paraId="009F6689">
      <w:pPr>
        <w:pStyle w:val="31"/>
        <w:spacing w:before="157" w:after="157" w:line="360" w:lineRule="auto"/>
        <w:ind w:firstLine="480" w:firstLineChars="200"/>
        <w:outlineLvl w:val="9"/>
        <w:rPr>
          <w:rFonts w:hint="eastAsia" w:ascii="宋体" w:hAnsi="宋体" w:eastAsia="宋体" w:cs="宋体"/>
          <w:b w:val="0"/>
          <w:bCs/>
          <w:sz w:val="24"/>
          <w:szCs w:val="24"/>
          <w:lang w:val="en-GB"/>
        </w:rPr>
      </w:pPr>
      <w:bookmarkStart w:id="147" w:name="_Toc31102"/>
      <w:r>
        <w:rPr>
          <w:rFonts w:hint="eastAsia" w:ascii="宋体" w:hAnsi="宋体" w:eastAsia="宋体" w:cs="宋体"/>
          <w:b w:val="0"/>
          <w:bCs/>
          <w:sz w:val="24"/>
          <w:szCs w:val="24"/>
        </w:rPr>
        <w:t>a</w:t>
      </w:r>
      <w:r>
        <w:rPr>
          <w:rFonts w:hint="eastAsia" w:ascii="宋体" w:hAnsi="宋体" w:eastAsia="宋体" w:cs="宋体"/>
          <w:b w:val="0"/>
          <w:bCs/>
          <w:sz w:val="24"/>
          <w:szCs w:val="24"/>
          <w:lang w:val="en-GB"/>
        </w:rPr>
        <w:t>轻钢龙骨结构构造要合理，应具备一定的刚度，纸面石膏板不能受潮变形，与轻钢龙骨的钉固要牢固，接缝腻子要考究，保证墙体伸缩变形时接缝不被拉开，接缝处处理要认真仔细，严格按操作工艺施工。</w:t>
      </w:r>
      <w:bookmarkEnd w:id="147"/>
    </w:p>
    <w:p w14:paraId="4A358A51">
      <w:pPr>
        <w:pStyle w:val="31"/>
        <w:spacing w:before="157" w:after="157" w:line="360" w:lineRule="auto"/>
        <w:ind w:firstLine="480" w:firstLineChars="200"/>
        <w:outlineLvl w:val="9"/>
        <w:rPr>
          <w:rFonts w:hint="eastAsia" w:ascii="宋体" w:hAnsi="宋体" w:eastAsia="宋体" w:cs="宋体"/>
          <w:b w:val="0"/>
          <w:bCs/>
          <w:sz w:val="24"/>
          <w:szCs w:val="24"/>
          <w:lang w:val="en-GB"/>
        </w:rPr>
      </w:pPr>
      <w:bookmarkStart w:id="148" w:name="_Toc24120"/>
      <w:r>
        <w:rPr>
          <w:rFonts w:hint="eastAsia" w:ascii="宋体" w:hAnsi="宋体" w:eastAsia="宋体" w:cs="宋体"/>
          <w:b w:val="0"/>
          <w:bCs/>
          <w:sz w:val="24"/>
          <w:szCs w:val="24"/>
        </w:rPr>
        <w:t>b</w:t>
      </w:r>
      <w:r>
        <w:rPr>
          <w:rFonts w:hint="eastAsia" w:ascii="宋体" w:hAnsi="宋体" w:eastAsia="宋体" w:cs="宋体"/>
          <w:b w:val="0"/>
          <w:bCs/>
          <w:sz w:val="24"/>
          <w:szCs w:val="24"/>
          <w:lang w:val="en-GB"/>
        </w:rPr>
        <w:t>超过12m长的墙体应按设计要求做控制变形缝，以防止因湿度和温度影响产生的变形和开裂。</w:t>
      </w:r>
      <w:bookmarkEnd w:id="148"/>
    </w:p>
    <w:p w14:paraId="20B7FBF9">
      <w:pPr>
        <w:pStyle w:val="31"/>
        <w:spacing w:before="157" w:after="157" w:line="360" w:lineRule="auto"/>
        <w:ind w:firstLine="480" w:firstLineChars="200"/>
        <w:outlineLvl w:val="9"/>
        <w:rPr>
          <w:rFonts w:hint="eastAsia" w:ascii="宋体" w:hAnsi="宋体" w:eastAsia="宋体" w:cs="宋体"/>
          <w:b w:val="0"/>
          <w:bCs/>
          <w:sz w:val="24"/>
          <w:szCs w:val="24"/>
          <w:lang w:val="en-GB"/>
        </w:rPr>
      </w:pPr>
      <w:bookmarkStart w:id="149" w:name="_Toc24255"/>
      <w:r>
        <w:rPr>
          <w:rFonts w:hint="eastAsia" w:ascii="宋体" w:hAnsi="宋体" w:eastAsia="宋体" w:cs="宋体"/>
          <w:b w:val="0"/>
          <w:bCs/>
          <w:sz w:val="24"/>
          <w:szCs w:val="24"/>
        </w:rPr>
        <w:t>c</w:t>
      </w:r>
      <w:r>
        <w:rPr>
          <w:rFonts w:hint="eastAsia" w:ascii="宋体" w:hAnsi="宋体" w:eastAsia="宋体" w:cs="宋体"/>
          <w:b w:val="0"/>
          <w:bCs/>
          <w:sz w:val="24"/>
          <w:szCs w:val="24"/>
          <w:lang w:val="en-GB"/>
        </w:rPr>
        <w:t>进入冬季采暖期又尚未住人的房间，应控制供热温度，并注意开窗通风，以防干热造成墙体变形和裂缝。</w:t>
      </w:r>
      <w:bookmarkEnd w:id="149"/>
    </w:p>
    <w:p w14:paraId="22BD11B6">
      <w:pPr>
        <w:pStyle w:val="31"/>
        <w:spacing w:before="157" w:after="157" w:line="360" w:lineRule="auto"/>
        <w:ind w:firstLine="480" w:firstLineChars="200"/>
        <w:outlineLvl w:val="9"/>
        <w:rPr>
          <w:rFonts w:hint="eastAsia" w:ascii="宋体" w:hAnsi="宋体" w:eastAsia="宋体" w:cs="宋体"/>
          <w:b w:val="0"/>
          <w:bCs/>
          <w:sz w:val="24"/>
          <w:szCs w:val="24"/>
          <w:lang w:val="en-GB"/>
        </w:rPr>
      </w:pPr>
      <w:bookmarkStart w:id="150" w:name="_Toc4473"/>
      <w:r>
        <w:rPr>
          <w:rFonts w:hint="eastAsia" w:ascii="宋体" w:hAnsi="宋体" w:eastAsia="宋体" w:cs="宋体"/>
          <w:b w:val="0"/>
          <w:bCs/>
          <w:sz w:val="24"/>
          <w:szCs w:val="24"/>
        </w:rPr>
        <w:t>d</w:t>
      </w:r>
      <w:r>
        <w:rPr>
          <w:rFonts w:hint="eastAsia" w:ascii="宋体" w:hAnsi="宋体" w:eastAsia="宋体" w:cs="宋体"/>
          <w:b w:val="0"/>
          <w:bCs/>
          <w:sz w:val="24"/>
          <w:szCs w:val="24"/>
          <w:lang w:val="en-GB"/>
        </w:rPr>
        <w:t>安装轻钢骨架时局部节点严格按图纸上的规定处理，钉固间距、位置、连接方法应符合设计要求。</w:t>
      </w:r>
      <w:bookmarkEnd w:id="150"/>
    </w:p>
    <w:p w14:paraId="5A7F4C67">
      <w:pPr>
        <w:pStyle w:val="31"/>
        <w:spacing w:before="157" w:after="157" w:line="360" w:lineRule="auto"/>
        <w:ind w:firstLine="480" w:firstLineChars="200"/>
        <w:outlineLvl w:val="9"/>
        <w:rPr>
          <w:rFonts w:hint="eastAsia" w:ascii="宋体" w:hAnsi="宋体" w:eastAsia="宋体" w:cs="宋体"/>
          <w:b w:val="0"/>
          <w:bCs/>
          <w:sz w:val="24"/>
          <w:szCs w:val="24"/>
          <w:lang w:val="en-GB"/>
        </w:rPr>
      </w:pPr>
      <w:bookmarkStart w:id="151" w:name="_Toc23306"/>
      <w:r>
        <w:rPr>
          <w:rFonts w:hint="eastAsia" w:ascii="宋体" w:hAnsi="宋体" w:eastAsia="宋体" w:cs="宋体"/>
          <w:b w:val="0"/>
          <w:bCs/>
          <w:sz w:val="24"/>
          <w:szCs w:val="24"/>
        </w:rPr>
        <w:t>e</w:t>
      </w:r>
      <w:r>
        <w:rPr>
          <w:rFonts w:hint="eastAsia" w:ascii="宋体" w:hAnsi="宋体" w:eastAsia="宋体" w:cs="宋体"/>
          <w:b w:val="0"/>
          <w:bCs/>
          <w:sz w:val="24"/>
          <w:szCs w:val="24"/>
          <w:lang w:val="en-GB"/>
        </w:rPr>
        <w:t>墙体罩面板安装时应选择厚度一致的石膏板，且避免龙骨安装横向错位。</w:t>
      </w:r>
      <w:bookmarkEnd w:id="151"/>
    </w:p>
    <w:p w14:paraId="72A3A3AA">
      <w:pPr>
        <w:spacing w:line="360" w:lineRule="auto"/>
        <w:ind w:right="210" w:firstLine="480" w:firstLineChars="200"/>
        <w:rPr>
          <w:rFonts w:hint="eastAsia" w:ascii="宋体" w:hAnsi="宋体" w:cs="宋体"/>
          <w:bCs/>
          <w:sz w:val="24"/>
          <w:szCs w:val="24"/>
          <w:lang w:val="en-GB"/>
        </w:rPr>
      </w:pPr>
      <w:r>
        <w:rPr>
          <w:rFonts w:hint="eastAsia" w:ascii="宋体" w:hAnsi="宋体" w:cs="宋体"/>
          <w:bCs/>
          <w:sz w:val="24"/>
          <w:szCs w:val="24"/>
        </w:rPr>
        <w:t>f</w:t>
      </w:r>
      <w:r>
        <w:rPr>
          <w:rFonts w:hint="eastAsia" w:ascii="宋体" w:hAnsi="宋体" w:cs="宋体"/>
          <w:bCs/>
          <w:sz w:val="24"/>
          <w:szCs w:val="24"/>
          <w:lang w:val="en-GB"/>
        </w:rPr>
        <w:t>纸面石膏板拉缝应很好的掌握尺寸，施工时应注意分档尺寸，保证板间拉缝一致。</w:t>
      </w:r>
    </w:p>
    <w:p w14:paraId="6C92F8DF">
      <w:pPr>
        <w:spacing w:line="360" w:lineRule="auto"/>
        <w:ind w:right="210"/>
        <w:outlineLvl w:val="3"/>
        <w:rPr>
          <w:rFonts w:hint="eastAsia" w:ascii="宋体" w:hAnsi="宋体"/>
          <w:sz w:val="24"/>
        </w:rPr>
      </w:pPr>
      <w:bookmarkStart w:id="152" w:name="_Toc1839"/>
      <w:bookmarkStart w:id="153" w:name="_Toc7432"/>
      <w:r>
        <w:rPr>
          <w:rFonts w:hint="eastAsia" w:ascii="宋体" w:hAnsi="宋体"/>
          <w:sz w:val="24"/>
        </w:rPr>
        <w:t>3.9水泵房地面自流平施工</w:t>
      </w:r>
      <w:bookmarkEnd w:id="152"/>
      <w:bookmarkEnd w:id="153"/>
    </w:p>
    <w:p w14:paraId="278EFFC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3.9.1环境要求</w:t>
      </w:r>
    </w:p>
    <w:p w14:paraId="1AF0507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a施工室内温度要求10℃以上</w:t>
      </w:r>
    </w:p>
    <w:p w14:paraId="40377EF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b施工室内湿度要求70%以下</w:t>
      </w:r>
    </w:p>
    <w:p w14:paraId="7B996AF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c施工室内不允许通风，门窗必须封闭好</w:t>
      </w:r>
    </w:p>
    <w:p w14:paraId="58B2363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d严禁雨天和雪天空气湿度超过70%以上时施工</w:t>
      </w:r>
    </w:p>
    <w:p w14:paraId="15921A6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3.9.2地面要求</w:t>
      </w:r>
    </w:p>
    <w:p w14:paraId="596AB42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不能反砂，有油污，必须洁净干燥。地面强度要求抗压强度C30以上。无结构上的缺陷。</w:t>
      </w:r>
    </w:p>
    <w:p w14:paraId="0F0B49A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3.9.3施工要求</w:t>
      </w:r>
    </w:p>
    <w:p w14:paraId="50F5C47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a基层处理：</w:t>
      </w:r>
    </w:p>
    <w:p w14:paraId="0667ECB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修补：如果基层存在裂缝则要将裂缝剔凿成“V”型槽，并用修补砂浆修补平整，地面严重不平时需先用修补砂浆修补至与原地面平齐。</w:t>
      </w:r>
    </w:p>
    <w:p w14:paraId="4976E67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打磨：地面修补后，用拓美7W-250专业打磨机，对地面进行统一打磨处理，把地面松散表层和油污等化学用品清除干净。</w:t>
      </w:r>
    </w:p>
    <w:p w14:paraId="48A1D82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加强：混凝土基层表面有水泥浮浆，或是起砂严重，要把表面的一层喷涂混凝土密封固化剂。</w:t>
      </w:r>
    </w:p>
    <w:p w14:paraId="1DFAA16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b界面剂涂刷：界面剂涂刷时为横竖交叉涂刷，最少两遍，地面情况不好时应多刷几遍，直至完全封住基底为止。严禁漏刷和不刷。界面剂完全干燥后进行自流平施工。</w:t>
      </w:r>
    </w:p>
    <w:p w14:paraId="4A9283C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c面层自流平的加水要求：必须严格按照规定加入水量，不允许有偏差。</w:t>
      </w:r>
    </w:p>
    <w:p w14:paraId="75DB324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d自流平材料的搅拌：搅拌容器内先放入水，然后徐徐将粉料倒入容器内，边倒入边搅拌。快速搅拌2分钟，将浆料搅匀，静止30秒后再搅拌1分钟。</w:t>
      </w:r>
    </w:p>
    <w:p w14:paraId="697FEFD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e浆料的摊铺：搅拌好后的浆料倒置地面用刮板摊铺，辅助找平，保证施工厚度在4-6㎜之间。然后用消泡滚筒顺刮板摊铺方向进行消泡排气。</w:t>
      </w:r>
    </w:p>
    <w:p w14:paraId="5FEA73A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f刚摊铺好后的自流平避免阳光直射和强风。</w:t>
      </w:r>
    </w:p>
    <w:p w14:paraId="3876EF2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g产房或仓库施工，面积较大时必须分仓做，以基层混凝土的伸缩缝为界限分仓。如旧地面按6*6米的规格，用分色纸和海绵纸做好分仓。</w:t>
      </w:r>
    </w:p>
    <w:p w14:paraId="15F1E2E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h自流平摊铺6--8（试干燥程度而定）小时以后，可上人行走时加塑料膜覆盖表面进行养护。养护时间3天。</w:t>
      </w:r>
    </w:p>
    <w:p w14:paraId="004210D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i自流平养护5天后，去掉养护膜，放置3天后对自流平表面进行抛光，然后上一遍硬光蜡。即可交工使用。</w:t>
      </w:r>
    </w:p>
    <w:p w14:paraId="4D73109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j新生产的自流平必须放置5天后使用。</w:t>
      </w:r>
    </w:p>
    <w:p w14:paraId="50EE584C">
      <w:pPr>
        <w:spacing w:line="360" w:lineRule="auto"/>
        <w:ind w:right="210"/>
        <w:outlineLvl w:val="3"/>
        <w:rPr>
          <w:rFonts w:hint="eastAsia" w:ascii="宋体" w:hAnsi="宋体"/>
          <w:b/>
          <w:bCs/>
          <w:sz w:val="24"/>
        </w:rPr>
      </w:pPr>
      <w:bookmarkStart w:id="154" w:name="_Toc28464"/>
      <w:bookmarkStart w:id="155" w:name="_Toc14854"/>
      <w:r>
        <w:rPr>
          <w:rFonts w:hint="eastAsia" w:ascii="宋体" w:hAnsi="宋体"/>
          <w:b/>
          <w:bCs/>
          <w:sz w:val="24"/>
        </w:rPr>
        <w:t>3.10水泵房墙面顶面乳胶漆施工</w:t>
      </w:r>
      <w:bookmarkEnd w:id="154"/>
      <w:bookmarkEnd w:id="155"/>
    </w:p>
    <w:p w14:paraId="60FB1D1E">
      <w:pPr>
        <w:pStyle w:val="36"/>
        <w:numPr>
          <w:ilvl w:val="4"/>
          <w:numId w:val="0"/>
        </w:numPr>
        <w:spacing w:line="360" w:lineRule="auto"/>
        <w:ind w:firstLine="480" w:firstLineChars="200"/>
        <w:outlineLvl w:val="9"/>
        <w:rPr>
          <w:rFonts w:hint="eastAsia" w:hAnsi="宋体" w:cs="宋体"/>
          <w:sz w:val="24"/>
          <w:szCs w:val="24"/>
        </w:rPr>
      </w:pPr>
      <w:r>
        <w:rPr>
          <w:rFonts w:hint="eastAsia" w:hAnsi="宋体" w:cs="宋体"/>
          <w:sz w:val="24"/>
          <w:szCs w:val="24"/>
        </w:rPr>
        <w:t>3.10.1作业条件</w:t>
      </w:r>
    </w:p>
    <w:p w14:paraId="160602CC">
      <w:pPr>
        <w:pStyle w:val="37"/>
        <w:spacing w:line="360" w:lineRule="auto"/>
        <w:rPr>
          <w:rFonts w:hint="eastAsia" w:hAnsi="宋体" w:cs="宋体"/>
          <w:szCs w:val="24"/>
        </w:rPr>
      </w:pPr>
      <w:r>
        <w:rPr>
          <w:rFonts w:hint="eastAsia" w:hAnsi="宋体" w:cs="宋体"/>
          <w:szCs w:val="24"/>
        </w:rPr>
        <w:t>1）墙面应基本干燥，基层含水率不大于10%。</w:t>
      </w:r>
    </w:p>
    <w:p w14:paraId="79885D31">
      <w:pPr>
        <w:pStyle w:val="37"/>
        <w:spacing w:line="360" w:lineRule="auto"/>
        <w:rPr>
          <w:rFonts w:hint="eastAsia" w:hAnsi="宋体" w:cs="宋体"/>
          <w:szCs w:val="24"/>
        </w:rPr>
      </w:pPr>
      <w:r>
        <w:rPr>
          <w:rFonts w:hint="eastAsia" w:hAnsi="宋体" w:cs="宋体"/>
          <w:szCs w:val="24"/>
        </w:rPr>
        <w:t>2）抹灰作业全部完成，过墙管道、洞口、阴阳角等处应提前抹灰找平修整，并充分干燥。</w:t>
      </w:r>
    </w:p>
    <w:p w14:paraId="3BCD5937">
      <w:pPr>
        <w:pStyle w:val="37"/>
        <w:spacing w:line="360" w:lineRule="auto"/>
        <w:rPr>
          <w:rFonts w:hint="eastAsia" w:hAnsi="宋体" w:cs="宋体"/>
          <w:szCs w:val="24"/>
        </w:rPr>
      </w:pPr>
      <w:r>
        <w:rPr>
          <w:rFonts w:hint="eastAsia" w:hAnsi="宋体" w:cs="宋体"/>
          <w:szCs w:val="24"/>
        </w:rPr>
        <w:t>3）门窗玻璃安装完毕，湿作业的地面施工完毕，管道设备试压完毕。</w:t>
      </w:r>
    </w:p>
    <w:p w14:paraId="2FD40A32">
      <w:pPr>
        <w:pStyle w:val="37"/>
        <w:spacing w:line="360" w:lineRule="auto"/>
        <w:rPr>
          <w:rFonts w:hint="eastAsia" w:hAnsi="宋体" w:cs="宋体"/>
          <w:szCs w:val="24"/>
        </w:rPr>
      </w:pPr>
      <w:r>
        <w:rPr>
          <w:rFonts w:hint="eastAsia" w:hAnsi="宋体" w:cs="宋体"/>
          <w:szCs w:val="24"/>
        </w:rPr>
        <w:t>4）施工环境温度应在5℃~35℃之间，相对湿度小于60%。</w:t>
      </w:r>
    </w:p>
    <w:p w14:paraId="2E62DC02">
      <w:pPr>
        <w:pStyle w:val="37"/>
        <w:spacing w:line="360" w:lineRule="auto"/>
        <w:rPr>
          <w:rFonts w:hint="eastAsia" w:hAnsi="宋体" w:cs="宋体"/>
          <w:szCs w:val="24"/>
        </w:rPr>
      </w:pPr>
      <w:r>
        <w:rPr>
          <w:rFonts w:hint="eastAsia" w:hAnsi="宋体" w:cs="宋体"/>
          <w:szCs w:val="24"/>
        </w:rPr>
        <w:t>5）做好样板间并经鉴定合格。</w:t>
      </w:r>
    </w:p>
    <w:p w14:paraId="56C40C45">
      <w:pPr>
        <w:pStyle w:val="36"/>
        <w:numPr>
          <w:ilvl w:val="4"/>
          <w:numId w:val="0"/>
        </w:numPr>
        <w:spacing w:line="360" w:lineRule="auto"/>
        <w:ind w:firstLine="480" w:firstLineChars="200"/>
        <w:outlineLvl w:val="9"/>
        <w:rPr>
          <w:rFonts w:hint="eastAsia" w:hAnsi="宋体" w:cs="宋体"/>
          <w:sz w:val="24"/>
          <w:szCs w:val="24"/>
        </w:rPr>
      </w:pPr>
      <w:r>
        <w:rPr>
          <w:rFonts w:hint="eastAsia" w:hAnsi="宋体" w:cs="宋体"/>
          <w:sz w:val="24"/>
          <w:szCs w:val="24"/>
        </w:rPr>
        <w:t>3.10.2操作工艺</w:t>
      </w:r>
    </w:p>
    <w:p w14:paraId="355651F1">
      <w:pPr>
        <w:pStyle w:val="37"/>
        <w:spacing w:line="360" w:lineRule="auto"/>
        <w:rPr>
          <w:rFonts w:hint="eastAsia" w:hAnsi="宋体" w:cs="宋体"/>
          <w:szCs w:val="24"/>
        </w:rPr>
      </w:pPr>
      <w:r>
        <w:rPr>
          <w:rFonts w:hint="eastAsia" w:hAnsi="宋体" w:cs="宋体"/>
          <w:szCs w:val="24"/>
        </w:rPr>
        <w:t>1）工艺流程：</w:t>
      </w:r>
    </w:p>
    <w:p w14:paraId="68A14AB3">
      <w:pPr>
        <w:pStyle w:val="37"/>
        <w:spacing w:line="360" w:lineRule="auto"/>
        <w:rPr>
          <w:rFonts w:hint="eastAsia" w:hAnsi="宋体" w:cs="宋体"/>
          <w:szCs w:val="24"/>
        </w:rPr>
      </w:pPr>
      <w:r>
        <w:rPr>
          <w:rFonts w:hint="eastAsia" w:hAnsi="宋体" w:cs="宋体"/>
          <w:szCs w:val="24"/>
        </w:rPr>
        <w:t>基层处理→刷底漆→刮腻子、打磨→刷第一遍乳胶漆→刷第二遍乳胶漆→刷第三遍乳胶漆</w:t>
      </w:r>
    </w:p>
    <w:p w14:paraId="0FFE051F">
      <w:pPr>
        <w:pStyle w:val="37"/>
        <w:spacing w:line="360" w:lineRule="auto"/>
        <w:rPr>
          <w:rFonts w:hint="eastAsia" w:hAnsi="宋体" w:cs="宋体"/>
          <w:szCs w:val="24"/>
        </w:rPr>
      </w:pPr>
      <w:r>
        <w:rPr>
          <w:rFonts w:hint="eastAsia" w:hAnsi="宋体" w:cs="宋体"/>
          <w:szCs w:val="24"/>
        </w:rPr>
        <w:t>2）操作工艺：</w:t>
      </w:r>
    </w:p>
    <w:p w14:paraId="4838AA3B">
      <w:pPr>
        <w:pStyle w:val="37"/>
        <w:spacing w:line="360" w:lineRule="auto"/>
        <w:rPr>
          <w:rFonts w:hint="eastAsia" w:hAnsi="宋体" w:cs="宋体"/>
          <w:szCs w:val="24"/>
        </w:rPr>
      </w:pPr>
      <w:r>
        <w:rPr>
          <w:rFonts w:hint="eastAsia" w:hAnsi="宋体" w:cs="宋体"/>
          <w:szCs w:val="24"/>
        </w:rPr>
        <w:t>（1）基层处理：将墙面起皮及松动处清除干净，并用水泥砂浆补抹，将残留灰渣铲干净，然后将墙面扫净。</w:t>
      </w:r>
    </w:p>
    <w:p w14:paraId="463C54D2">
      <w:pPr>
        <w:pStyle w:val="37"/>
        <w:spacing w:line="360" w:lineRule="auto"/>
        <w:rPr>
          <w:rFonts w:hint="eastAsia" w:hAnsi="宋体" w:cs="宋体"/>
          <w:szCs w:val="24"/>
        </w:rPr>
      </w:pPr>
      <w:r>
        <w:rPr>
          <w:rFonts w:hint="eastAsia" w:hAnsi="宋体" w:cs="宋体"/>
          <w:szCs w:val="24"/>
        </w:rPr>
        <w:t>（2）用水石膏将墙面磕碰处及坑洼接缝等处找平，干燥后用砂纸将凸出处磨掉，将浮尘扫净。</w:t>
      </w:r>
    </w:p>
    <w:p w14:paraId="2BE17CE3">
      <w:pPr>
        <w:pStyle w:val="37"/>
        <w:spacing w:line="360" w:lineRule="auto"/>
        <w:rPr>
          <w:rFonts w:hint="eastAsia" w:hAnsi="宋体" w:cs="宋体"/>
          <w:szCs w:val="24"/>
        </w:rPr>
      </w:pPr>
      <w:r>
        <w:rPr>
          <w:rFonts w:hint="eastAsia" w:hAnsi="宋体" w:cs="宋体"/>
          <w:szCs w:val="24"/>
        </w:rPr>
        <w:t>（3）刷底漆：将抗碱闭底漆用刷子顺序刷涂不得遗漏，旧墙面在涂饰涂料前应清楚疏松的旧装饰层。</w:t>
      </w:r>
    </w:p>
    <w:p w14:paraId="72CAFE77">
      <w:pPr>
        <w:pStyle w:val="37"/>
        <w:spacing w:line="360" w:lineRule="auto"/>
        <w:rPr>
          <w:rFonts w:hint="eastAsia" w:hAnsi="宋体" w:cs="宋体"/>
          <w:szCs w:val="24"/>
        </w:rPr>
      </w:pPr>
      <w:r>
        <w:rPr>
          <w:rFonts w:hint="eastAsia" w:hAnsi="宋体" w:cs="宋体"/>
          <w:szCs w:val="24"/>
        </w:rPr>
        <w:t>（4）刮腻子、打磨：刮腻子遍数可由墙面平整程度决定，一般情况为三遍。第一遍用胶皮刮板横向满刮，一刮板紧接着一刮板，接头不得留槎，每刮一刮板最后收头摇干净利落。干燥后磨砂纸，将浮腻子及斑迹磨光，再将墙面清扫干净。第二遍找补阴阳角及坑凹处，令阴阳角顺直，用胶皮刮板横向满刮，所用材料及方法同第一便腻子，干燥后砂纸磨平并清扫干净。第三遍用胶皮刮板找补腻子或用钢片刮板满刮腻子，将墙面刮平刮光，干燥后用细砂纸磨平磨光，不得遗漏或将腻子磨穿。</w:t>
      </w:r>
    </w:p>
    <w:p w14:paraId="27F44915">
      <w:pPr>
        <w:pStyle w:val="37"/>
        <w:spacing w:line="360" w:lineRule="auto"/>
        <w:rPr>
          <w:rFonts w:hint="eastAsia" w:hAnsi="宋体" w:cs="宋体"/>
          <w:szCs w:val="24"/>
        </w:rPr>
      </w:pPr>
      <w:r>
        <w:rPr>
          <w:rFonts w:hint="eastAsia" w:hAnsi="宋体" w:cs="宋体"/>
          <w:szCs w:val="24"/>
        </w:rPr>
        <w:t>（5）刷第一遍乳胶漆：涂刷顺序是先刷顶板后刷墙面，墙面是先上后下。先将墙面清扫干净，用布将墙面粉尘擦掉。乳胶漆用排笔涂刷，使用新排笔时，将排笔上的浮毛和不牢固的毛理掉。乳胶漆使用前应搅拌均匀，适当加稀释剂稀释，防止偷遍漆刷不开。干燥后复补腻子，再干燥后用砂纸磨光，清扫干净。</w:t>
      </w:r>
    </w:p>
    <w:p w14:paraId="0AA33A6F">
      <w:pPr>
        <w:pStyle w:val="37"/>
        <w:spacing w:line="360" w:lineRule="auto"/>
        <w:rPr>
          <w:rFonts w:hint="eastAsia" w:hAnsi="宋体" w:cs="宋体"/>
          <w:szCs w:val="24"/>
        </w:rPr>
      </w:pPr>
      <w:r>
        <w:rPr>
          <w:rFonts w:hint="eastAsia" w:hAnsi="宋体" w:cs="宋体"/>
          <w:szCs w:val="24"/>
        </w:rPr>
        <w:t>（6）刷第二遍乳胶漆：操作要求同第一遍，使用前充分搅拌，如不很稠，不宜加稀释剂，以防透底。漆膜干燥后，用细砂纸将墙面小疙瘩和排笔毛打磨掉，磨光滑后清扫干净。</w:t>
      </w:r>
    </w:p>
    <w:p w14:paraId="49E47C97">
      <w:pPr>
        <w:pStyle w:val="37"/>
        <w:spacing w:line="360" w:lineRule="auto"/>
        <w:rPr>
          <w:rFonts w:hint="eastAsia" w:hAnsi="宋体" w:cs="宋体"/>
          <w:szCs w:val="24"/>
        </w:rPr>
      </w:pPr>
      <w:r>
        <w:rPr>
          <w:rFonts w:hint="eastAsia" w:hAnsi="宋体" w:cs="宋体"/>
          <w:szCs w:val="24"/>
        </w:rPr>
        <w:t>（7）刷第三遍乳胶漆：做法同第二遍乳胶漆。由于乳胶漆膜干燥较快，应连续迅速操作，涂刷时从一头开始，逐渐刷向另一头，要上下顺刷互相衔接，后一排笔紧接前一排笔，避免出现干燥后接头。</w:t>
      </w:r>
    </w:p>
    <w:p w14:paraId="368BEEF3">
      <w:pPr>
        <w:pStyle w:val="36"/>
        <w:numPr>
          <w:ilvl w:val="4"/>
          <w:numId w:val="0"/>
        </w:numPr>
        <w:spacing w:line="360" w:lineRule="auto"/>
        <w:ind w:firstLine="480" w:firstLineChars="200"/>
        <w:outlineLvl w:val="9"/>
        <w:rPr>
          <w:rFonts w:hint="eastAsia" w:hAnsi="宋体" w:cs="宋体"/>
          <w:sz w:val="24"/>
          <w:szCs w:val="24"/>
        </w:rPr>
      </w:pPr>
      <w:r>
        <w:rPr>
          <w:rFonts w:hint="eastAsia" w:hAnsi="宋体" w:cs="宋体"/>
          <w:sz w:val="24"/>
          <w:szCs w:val="24"/>
        </w:rPr>
        <w:t>3.10.3质量标准</w:t>
      </w:r>
    </w:p>
    <w:p w14:paraId="7BD0A4AF">
      <w:pPr>
        <w:pStyle w:val="37"/>
        <w:spacing w:line="360" w:lineRule="auto"/>
        <w:rPr>
          <w:rFonts w:hint="eastAsia" w:hAnsi="宋体" w:cs="宋体"/>
          <w:szCs w:val="24"/>
        </w:rPr>
      </w:pPr>
      <w:r>
        <w:rPr>
          <w:rFonts w:hint="eastAsia" w:hAnsi="宋体" w:cs="宋体"/>
          <w:szCs w:val="24"/>
        </w:rPr>
        <w:t>1）主控项目：</w:t>
      </w:r>
    </w:p>
    <w:p w14:paraId="5A6EE57E">
      <w:pPr>
        <w:pStyle w:val="37"/>
        <w:spacing w:line="360" w:lineRule="auto"/>
        <w:rPr>
          <w:rFonts w:hint="eastAsia" w:hAnsi="宋体" w:cs="宋体"/>
          <w:szCs w:val="24"/>
        </w:rPr>
      </w:pPr>
      <w:r>
        <w:rPr>
          <w:rFonts w:hint="eastAsia" w:hAnsi="宋体" w:cs="宋体"/>
          <w:szCs w:val="24"/>
        </w:rPr>
        <w:t>（1）所用材料品种、型号、颜色、性能等应符合设计要求。所选用乳胶漆有害物质含量必须满足《民用建筑工程室内环境污染控制规范》（GB50325-2001）的规定。</w:t>
      </w:r>
    </w:p>
    <w:p w14:paraId="7322FAA8">
      <w:pPr>
        <w:pStyle w:val="37"/>
        <w:spacing w:line="360" w:lineRule="auto"/>
        <w:rPr>
          <w:rFonts w:hint="eastAsia" w:hAnsi="宋体" w:cs="宋体"/>
          <w:szCs w:val="24"/>
        </w:rPr>
      </w:pPr>
      <w:r>
        <w:rPr>
          <w:rFonts w:hint="eastAsia" w:hAnsi="宋体" w:cs="宋体"/>
          <w:szCs w:val="24"/>
        </w:rPr>
        <w:t>（2）乳胶漆涂饰工程的颜色、光泽和图案应符合设计要求。</w:t>
      </w:r>
    </w:p>
    <w:p w14:paraId="762A2E82">
      <w:pPr>
        <w:pStyle w:val="37"/>
        <w:spacing w:line="360" w:lineRule="auto"/>
        <w:rPr>
          <w:rFonts w:hint="eastAsia" w:hAnsi="宋体" w:cs="宋体"/>
          <w:szCs w:val="24"/>
        </w:rPr>
      </w:pPr>
      <w:r>
        <w:rPr>
          <w:rFonts w:hint="eastAsia" w:hAnsi="宋体" w:cs="宋体"/>
          <w:szCs w:val="24"/>
        </w:rPr>
        <w:t>（3）乳胶漆涂饰工程应涂饰均匀，粘结牢固，无露涂、透底、脱皮、反绣和斑迹。</w:t>
      </w:r>
    </w:p>
    <w:p w14:paraId="239598F1">
      <w:pPr>
        <w:pStyle w:val="37"/>
        <w:spacing w:line="360" w:lineRule="auto"/>
        <w:rPr>
          <w:rFonts w:hint="eastAsia" w:hAnsi="宋体" w:cs="宋体"/>
          <w:szCs w:val="24"/>
        </w:rPr>
      </w:pPr>
      <w:r>
        <w:rPr>
          <w:rFonts w:hint="eastAsia" w:hAnsi="宋体" w:cs="宋体"/>
          <w:szCs w:val="24"/>
        </w:rPr>
        <w:t>（4）乳胶漆涂饰工程的基层处理应符合下列规定：</w:t>
      </w:r>
    </w:p>
    <w:p w14:paraId="1710D82A">
      <w:pPr>
        <w:pStyle w:val="37"/>
        <w:spacing w:line="360" w:lineRule="auto"/>
        <w:rPr>
          <w:rFonts w:hint="eastAsia" w:hAnsi="宋体" w:cs="宋体"/>
          <w:szCs w:val="24"/>
        </w:rPr>
      </w:pPr>
      <w:r>
        <w:rPr>
          <w:rFonts w:hint="eastAsia" w:hAnsi="宋体" w:cs="宋体"/>
          <w:szCs w:val="24"/>
        </w:rPr>
        <w:t>a、新建筑物的混凝土或抹灰基层在涂饰涂料前应涂刷抗碱封闭底漆。</w:t>
      </w:r>
    </w:p>
    <w:p w14:paraId="53BD091D">
      <w:pPr>
        <w:pStyle w:val="37"/>
        <w:spacing w:line="360" w:lineRule="auto"/>
        <w:rPr>
          <w:rFonts w:hint="eastAsia" w:hAnsi="宋体" w:cs="宋体"/>
          <w:szCs w:val="24"/>
        </w:rPr>
      </w:pPr>
      <w:r>
        <w:rPr>
          <w:rFonts w:hint="eastAsia" w:hAnsi="宋体" w:cs="宋体"/>
          <w:szCs w:val="24"/>
        </w:rPr>
        <w:t>b、旧墙面在涂饰涂料前应清除疏松的旧装修层，并涂刷界面剂。</w:t>
      </w:r>
    </w:p>
    <w:p w14:paraId="68799147">
      <w:pPr>
        <w:pStyle w:val="37"/>
        <w:spacing w:line="360" w:lineRule="auto"/>
        <w:rPr>
          <w:rFonts w:hint="eastAsia" w:hAnsi="宋体" w:cs="宋体"/>
          <w:szCs w:val="24"/>
        </w:rPr>
      </w:pPr>
      <w:r>
        <w:rPr>
          <w:rFonts w:hint="eastAsia" w:hAnsi="宋体" w:cs="宋体"/>
          <w:szCs w:val="24"/>
        </w:rPr>
        <w:t>c、混凝土或抹灰基层含水率不得大于10%。</w:t>
      </w:r>
    </w:p>
    <w:p w14:paraId="113C1E50">
      <w:pPr>
        <w:pStyle w:val="37"/>
        <w:spacing w:line="360" w:lineRule="auto"/>
        <w:rPr>
          <w:rFonts w:hint="eastAsia" w:hAnsi="宋体" w:cs="宋体"/>
          <w:szCs w:val="24"/>
        </w:rPr>
      </w:pPr>
      <w:r>
        <w:rPr>
          <w:rFonts w:hint="eastAsia" w:hAnsi="宋体" w:cs="宋体"/>
          <w:szCs w:val="24"/>
        </w:rPr>
        <w:t>d、基层腻子应平整、坚实、牢固，无粉化、起皮和裂缝。</w:t>
      </w:r>
    </w:p>
    <w:p w14:paraId="300BD9B2">
      <w:pPr>
        <w:pStyle w:val="37"/>
        <w:spacing w:line="360" w:lineRule="auto"/>
        <w:rPr>
          <w:rFonts w:hint="eastAsia" w:hAnsi="宋体" w:cs="宋体"/>
          <w:szCs w:val="24"/>
        </w:rPr>
      </w:pPr>
      <w:r>
        <w:rPr>
          <w:rFonts w:hint="eastAsia" w:hAnsi="宋体" w:cs="宋体"/>
          <w:szCs w:val="24"/>
        </w:rPr>
        <w:t>2）一般项目：</w:t>
      </w:r>
    </w:p>
    <w:p w14:paraId="5A391D3A">
      <w:pPr>
        <w:pStyle w:val="37"/>
        <w:spacing w:line="360" w:lineRule="auto"/>
        <w:rPr>
          <w:rFonts w:hint="eastAsia" w:hAnsi="宋体" w:cs="宋体"/>
          <w:szCs w:val="24"/>
        </w:rPr>
      </w:pPr>
      <w:r>
        <w:rPr>
          <w:rFonts w:hint="eastAsia" w:hAnsi="宋体" w:cs="宋体"/>
          <w:szCs w:val="24"/>
        </w:rPr>
        <w:t>（1）混凝土及抹灰面刷乳胶漆的质量和检验方法应符合下表的规定。</w:t>
      </w:r>
    </w:p>
    <w:p w14:paraId="2472B9EC">
      <w:pPr>
        <w:pStyle w:val="38"/>
        <w:spacing w:line="360" w:lineRule="auto"/>
        <w:rPr>
          <w:rFonts w:hint="eastAsia" w:hAnsi="宋体" w:cs="宋体"/>
          <w:szCs w:val="24"/>
        </w:rPr>
      </w:pPr>
      <w:r>
        <w:rPr>
          <w:rFonts w:hint="eastAsia" w:hAnsi="宋体" w:cs="宋体"/>
          <w:szCs w:val="24"/>
        </w:rPr>
        <w:t>混凝土及抹灰面刷乳胶漆的质量和检验方法</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318"/>
        <w:gridCol w:w="1778"/>
        <w:gridCol w:w="2158"/>
        <w:gridCol w:w="2278"/>
      </w:tblGrid>
      <w:tr w14:paraId="193F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313848C2">
            <w:pPr>
              <w:pStyle w:val="39"/>
              <w:spacing w:line="360" w:lineRule="auto"/>
              <w:rPr>
                <w:rFonts w:hint="eastAsia" w:cs="宋体"/>
                <w:szCs w:val="24"/>
              </w:rPr>
            </w:pPr>
            <w:r>
              <w:rPr>
                <w:rFonts w:hint="eastAsia" w:cs="宋体"/>
                <w:szCs w:val="24"/>
              </w:rPr>
              <w:t>项次</w:t>
            </w:r>
          </w:p>
        </w:tc>
        <w:tc>
          <w:tcPr>
            <w:tcW w:w="2318" w:type="dxa"/>
            <w:vAlign w:val="center"/>
          </w:tcPr>
          <w:p w14:paraId="4C68A053">
            <w:pPr>
              <w:pStyle w:val="39"/>
              <w:spacing w:line="360" w:lineRule="auto"/>
              <w:rPr>
                <w:rFonts w:hint="eastAsia" w:cs="宋体"/>
                <w:szCs w:val="24"/>
              </w:rPr>
            </w:pPr>
            <w:r>
              <w:rPr>
                <w:rFonts w:hint="eastAsia" w:cs="宋体"/>
                <w:szCs w:val="24"/>
              </w:rPr>
              <w:t>项目</w:t>
            </w:r>
          </w:p>
        </w:tc>
        <w:tc>
          <w:tcPr>
            <w:tcW w:w="1778" w:type="dxa"/>
            <w:vAlign w:val="center"/>
          </w:tcPr>
          <w:p w14:paraId="4FC0DFC6">
            <w:pPr>
              <w:pStyle w:val="39"/>
              <w:spacing w:line="360" w:lineRule="auto"/>
              <w:rPr>
                <w:rFonts w:hint="eastAsia" w:cs="宋体"/>
                <w:szCs w:val="24"/>
              </w:rPr>
            </w:pPr>
            <w:r>
              <w:rPr>
                <w:rFonts w:hint="eastAsia" w:cs="宋体"/>
                <w:szCs w:val="24"/>
              </w:rPr>
              <w:t>普通涂饰</w:t>
            </w:r>
          </w:p>
        </w:tc>
        <w:tc>
          <w:tcPr>
            <w:tcW w:w="2158" w:type="dxa"/>
            <w:vAlign w:val="center"/>
          </w:tcPr>
          <w:p w14:paraId="72F9DCC8">
            <w:pPr>
              <w:pStyle w:val="39"/>
              <w:spacing w:line="360" w:lineRule="auto"/>
              <w:rPr>
                <w:rFonts w:hint="eastAsia" w:cs="宋体"/>
                <w:szCs w:val="24"/>
              </w:rPr>
            </w:pPr>
            <w:r>
              <w:rPr>
                <w:rFonts w:hint="eastAsia" w:cs="宋体"/>
                <w:szCs w:val="24"/>
              </w:rPr>
              <w:t>高级涂饰</w:t>
            </w:r>
          </w:p>
        </w:tc>
        <w:tc>
          <w:tcPr>
            <w:tcW w:w="2278" w:type="dxa"/>
            <w:vAlign w:val="center"/>
          </w:tcPr>
          <w:p w14:paraId="31AFEBEB">
            <w:pPr>
              <w:pStyle w:val="39"/>
              <w:spacing w:line="360" w:lineRule="auto"/>
              <w:rPr>
                <w:rFonts w:hint="eastAsia" w:cs="宋体"/>
                <w:szCs w:val="24"/>
              </w:rPr>
            </w:pPr>
            <w:r>
              <w:rPr>
                <w:rFonts w:hint="eastAsia" w:cs="宋体"/>
                <w:szCs w:val="24"/>
              </w:rPr>
              <w:t>检验方法</w:t>
            </w:r>
          </w:p>
        </w:tc>
      </w:tr>
      <w:tr w14:paraId="1C74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48" w:type="dxa"/>
            <w:vAlign w:val="center"/>
          </w:tcPr>
          <w:p w14:paraId="43A0113B">
            <w:pPr>
              <w:pStyle w:val="39"/>
              <w:spacing w:line="360" w:lineRule="auto"/>
              <w:rPr>
                <w:rFonts w:hint="eastAsia" w:cs="宋体"/>
                <w:szCs w:val="24"/>
              </w:rPr>
            </w:pPr>
            <w:r>
              <w:rPr>
                <w:rFonts w:hint="eastAsia" w:cs="宋体"/>
                <w:szCs w:val="24"/>
              </w:rPr>
              <w:t>1</w:t>
            </w:r>
          </w:p>
        </w:tc>
        <w:tc>
          <w:tcPr>
            <w:tcW w:w="2318" w:type="dxa"/>
            <w:vAlign w:val="center"/>
          </w:tcPr>
          <w:p w14:paraId="2EF64051">
            <w:pPr>
              <w:pStyle w:val="39"/>
              <w:spacing w:line="360" w:lineRule="auto"/>
              <w:rPr>
                <w:rFonts w:hint="eastAsia" w:cs="宋体"/>
                <w:szCs w:val="24"/>
              </w:rPr>
            </w:pPr>
            <w:r>
              <w:rPr>
                <w:rFonts w:hint="eastAsia" w:cs="宋体"/>
                <w:szCs w:val="24"/>
              </w:rPr>
              <w:t>颜色</w:t>
            </w:r>
          </w:p>
        </w:tc>
        <w:tc>
          <w:tcPr>
            <w:tcW w:w="1778" w:type="dxa"/>
            <w:vAlign w:val="center"/>
          </w:tcPr>
          <w:p w14:paraId="09875B97">
            <w:pPr>
              <w:pStyle w:val="39"/>
              <w:spacing w:line="360" w:lineRule="auto"/>
              <w:rPr>
                <w:rFonts w:hint="eastAsia" w:cs="宋体"/>
                <w:szCs w:val="24"/>
              </w:rPr>
            </w:pPr>
            <w:r>
              <w:rPr>
                <w:rFonts w:hint="eastAsia" w:cs="宋体"/>
                <w:szCs w:val="24"/>
              </w:rPr>
              <w:t>均匀一致</w:t>
            </w:r>
          </w:p>
        </w:tc>
        <w:tc>
          <w:tcPr>
            <w:tcW w:w="2158" w:type="dxa"/>
            <w:vAlign w:val="center"/>
          </w:tcPr>
          <w:p w14:paraId="218DB8EA">
            <w:pPr>
              <w:pStyle w:val="39"/>
              <w:spacing w:line="360" w:lineRule="auto"/>
              <w:rPr>
                <w:rFonts w:hint="eastAsia" w:cs="宋体"/>
                <w:szCs w:val="24"/>
              </w:rPr>
            </w:pPr>
            <w:r>
              <w:rPr>
                <w:rFonts w:hint="eastAsia" w:cs="宋体"/>
                <w:szCs w:val="24"/>
              </w:rPr>
              <w:t>均匀一致</w:t>
            </w:r>
          </w:p>
        </w:tc>
        <w:tc>
          <w:tcPr>
            <w:tcW w:w="2278" w:type="dxa"/>
            <w:vMerge w:val="restart"/>
            <w:vAlign w:val="center"/>
          </w:tcPr>
          <w:p w14:paraId="2E0C13E7">
            <w:pPr>
              <w:pStyle w:val="39"/>
              <w:spacing w:line="360" w:lineRule="auto"/>
              <w:rPr>
                <w:rFonts w:hint="eastAsia" w:cs="宋体"/>
                <w:szCs w:val="24"/>
              </w:rPr>
            </w:pPr>
            <w:r>
              <w:rPr>
                <w:rFonts w:hint="eastAsia" w:cs="宋体"/>
                <w:szCs w:val="24"/>
              </w:rPr>
              <w:t>观察</w:t>
            </w:r>
          </w:p>
        </w:tc>
      </w:tr>
      <w:tr w14:paraId="1B54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39DA8A1D">
            <w:pPr>
              <w:pStyle w:val="39"/>
              <w:spacing w:line="360" w:lineRule="auto"/>
              <w:rPr>
                <w:rFonts w:hint="eastAsia" w:cs="宋体"/>
                <w:szCs w:val="24"/>
              </w:rPr>
            </w:pPr>
            <w:r>
              <w:rPr>
                <w:rFonts w:hint="eastAsia" w:cs="宋体"/>
                <w:szCs w:val="24"/>
              </w:rPr>
              <w:t>2</w:t>
            </w:r>
          </w:p>
        </w:tc>
        <w:tc>
          <w:tcPr>
            <w:tcW w:w="2318" w:type="dxa"/>
            <w:vAlign w:val="center"/>
          </w:tcPr>
          <w:p w14:paraId="78E5E428">
            <w:pPr>
              <w:pStyle w:val="39"/>
              <w:spacing w:line="360" w:lineRule="auto"/>
              <w:rPr>
                <w:rFonts w:hint="eastAsia" w:cs="宋体"/>
                <w:szCs w:val="24"/>
              </w:rPr>
            </w:pPr>
            <w:r>
              <w:rPr>
                <w:rFonts w:hint="eastAsia" w:cs="宋体"/>
                <w:szCs w:val="24"/>
              </w:rPr>
              <w:t>泛碱、咬色</w:t>
            </w:r>
          </w:p>
        </w:tc>
        <w:tc>
          <w:tcPr>
            <w:tcW w:w="1778" w:type="dxa"/>
            <w:vAlign w:val="center"/>
          </w:tcPr>
          <w:p w14:paraId="7F8AABBF">
            <w:pPr>
              <w:pStyle w:val="39"/>
              <w:spacing w:line="360" w:lineRule="auto"/>
              <w:rPr>
                <w:rFonts w:hint="eastAsia" w:cs="宋体"/>
                <w:szCs w:val="24"/>
              </w:rPr>
            </w:pPr>
            <w:r>
              <w:rPr>
                <w:rFonts w:hint="eastAsia" w:cs="宋体"/>
                <w:szCs w:val="24"/>
              </w:rPr>
              <w:t>允许少量轻微</w:t>
            </w:r>
          </w:p>
        </w:tc>
        <w:tc>
          <w:tcPr>
            <w:tcW w:w="2158" w:type="dxa"/>
            <w:vAlign w:val="center"/>
          </w:tcPr>
          <w:p w14:paraId="1FD48627">
            <w:pPr>
              <w:pStyle w:val="39"/>
              <w:spacing w:line="360" w:lineRule="auto"/>
              <w:rPr>
                <w:rFonts w:hint="eastAsia" w:cs="宋体"/>
                <w:szCs w:val="24"/>
              </w:rPr>
            </w:pPr>
            <w:r>
              <w:rPr>
                <w:rFonts w:hint="eastAsia" w:cs="宋体"/>
                <w:szCs w:val="24"/>
              </w:rPr>
              <w:t>不允许</w:t>
            </w:r>
          </w:p>
        </w:tc>
        <w:tc>
          <w:tcPr>
            <w:tcW w:w="2278" w:type="dxa"/>
            <w:vMerge w:val="continue"/>
            <w:vAlign w:val="center"/>
          </w:tcPr>
          <w:p w14:paraId="52C11352">
            <w:pPr>
              <w:pStyle w:val="39"/>
              <w:spacing w:line="360" w:lineRule="auto"/>
              <w:rPr>
                <w:rFonts w:hint="eastAsia" w:cs="宋体"/>
                <w:szCs w:val="24"/>
              </w:rPr>
            </w:pPr>
          </w:p>
        </w:tc>
      </w:tr>
      <w:tr w14:paraId="2F70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43128DAE">
            <w:pPr>
              <w:pStyle w:val="39"/>
              <w:spacing w:line="360" w:lineRule="auto"/>
              <w:rPr>
                <w:rFonts w:hint="eastAsia" w:cs="宋体"/>
                <w:szCs w:val="24"/>
              </w:rPr>
            </w:pPr>
            <w:r>
              <w:rPr>
                <w:rFonts w:hint="eastAsia" w:cs="宋体"/>
                <w:szCs w:val="24"/>
              </w:rPr>
              <w:t>3</w:t>
            </w:r>
          </w:p>
        </w:tc>
        <w:tc>
          <w:tcPr>
            <w:tcW w:w="2318" w:type="dxa"/>
            <w:vAlign w:val="center"/>
          </w:tcPr>
          <w:p w14:paraId="7635BAC4">
            <w:pPr>
              <w:pStyle w:val="39"/>
              <w:spacing w:line="360" w:lineRule="auto"/>
              <w:rPr>
                <w:rFonts w:hint="eastAsia" w:cs="宋体"/>
                <w:szCs w:val="24"/>
              </w:rPr>
            </w:pPr>
            <w:r>
              <w:rPr>
                <w:rFonts w:hint="eastAsia" w:cs="宋体"/>
                <w:szCs w:val="24"/>
              </w:rPr>
              <w:t>流坠、疙瘩</w:t>
            </w:r>
          </w:p>
        </w:tc>
        <w:tc>
          <w:tcPr>
            <w:tcW w:w="1778" w:type="dxa"/>
            <w:vAlign w:val="center"/>
          </w:tcPr>
          <w:p w14:paraId="4B69C099">
            <w:pPr>
              <w:pStyle w:val="39"/>
              <w:spacing w:line="360" w:lineRule="auto"/>
              <w:rPr>
                <w:rFonts w:hint="eastAsia" w:cs="宋体"/>
                <w:szCs w:val="24"/>
              </w:rPr>
            </w:pPr>
            <w:r>
              <w:rPr>
                <w:rFonts w:hint="eastAsia" w:cs="宋体"/>
                <w:szCs w:val="24"/>
              </w:rPr>
              <w:t>允许少量轻微</w:t>
            </w:r>
          </w:p>
        </w:tc>
        <w:tc>
          <w:tcPr>
            <w:tcW w:w="2158" w:type="dxa"/>
            <w:vAlign w:val="center"/>
          </w:tcPr>
          <w:p w14:paraId="080BA882">
            <w:pPr>
              <w:pStyle w:val="39"/>
              <w:spacing w:line="360" w:lineRule="auto"/>
              <w:rPr>
                <w:rFonts w:hint="eastAsia" w:cs="宋体"/>
                <w:szCs w:val="24"/>
              </w:rPr>
            </w:pPr>
            <w:r>
              <w:rPr>
                <w:rFonts w:hint="eastAsia" w:cs="宋体"/>
                <w:szCs w:val="24"/>
              </w:rPr>
              <w:t>不允许</w:t>
            </w:r>
          </w:p>
        </w:tc>
        <w:tc>
          <w:tcPr>
            <w:tcW w:w="2278" w:type="dxa"/>
            <w:vMerge w:val="continue"/>
            <w:vAlign w:val="center"/>
          </w:tcPr>
          <w:p w14:paraId="78EEFCD6">
            <w:pPr>
              <w:pStyle w:val="39"/>
              <w:spacing w:line="360" w:lineRule="auto"/>
              <w:rPr>
                <w:rFonts w:hint="eastAsia" w:cs="宋体"/>
                <w:szCs w:val="24"/>
              </w:rPr>
            </w:pPr>
          </w:p>
        </w:tc>
      </w:tr>
      <w:tr w14:paraId="1C61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48" w:type="dxa"/>
            <w:vAlign w:val="center"/>
          </w:tcPr>
          <w:p w14:paraId="5F5672C7">
            <w:pPr>
              <w:pStyle w:val="39"/>
              <w:spacing w:line="360" w:lineRule="auto"/>
              <w:rPr>
                <w:rFonts w:hint="eastAsia" w:cs="宋体"/>
                <w:szCs w:val="24"/>
              </w:rPr>
            </w:pPr>
            <w:r>
              <w:rPr>
                <w:rFonts w:hint="eastAsia" w:cs="宋体"/>
                <w:szCs w:val="24"/>
              </w:rPr>
              <w:t>4</w:t>
            </w:r>
          </w:p>
        </w:tc>
        <w:tc>
          <w:tcPr>
            <w:tcW w:w="2318" w:type="dxa"/>
            <w:vAlign w:val="center"/>
          </w:tcPr>
          <w:p w14:paraId="75868748">
            <w:pPr>
              <w:pStyle w:val="39"/>
              <w:spacing w:line="360" w:lineRule="auto"/>
              <w:rPr>
                <w:rFonts w:hint="eastAsia" w:cs="宋体"/>
                <w:szCs w:val="24"/>
              </w:rPr>
            </w:pPr>
            <w:r>
              <w:rPr>
                <w:rFonts w:hint="eastAsia" w:cs="宋体"/>
                <w:szCs w:val="24"/>
              </w:rPr>
              <w:t>砂眼、刷纹</w:t>
            </w:r>
          </w:p>
        </w:tc>
        <w:tc>
          <w:tcPr>
            <w:tcW w:w="1778" w:type="dxa"/>
            <w:vAlign w:val="center"/>
          </w:tcPr>
          <w:p w14:paraId="0A04929E">
            <w:pPr>
              <w:pStyle w:val="39"/>
              <w:spacing w:line="360" w:lineRule="auto"/>
              <w:rPr>
                <w:rFonts w:hint="eastAsia" w:cs="宋体"/>
                <w:szCs w:val="24"/>
              </w:rPr>
            </w:pPr>
            <w:r>
              <w:rPr>
                <w:rFonts w:hint="eastAsia" w:cs="宋体"/>
                <w:szCs w:val="24"/>
              </w:rPr>
              <w:t>允许少量轻微砂眼，刷纹通顺</w:t>
            </w:r>
          </w:p>
        </w:tc>
        <w:tc>
          <w:tcPr>
            <w:tcW w:w="2158" w:type="dxa"/>
            <w:vAlign w:val="center"/>
          </w:tcPr>
          <w:p w14:paraId="17CA338A">
            <w:pPr>
              <w:pStyle w:val="39"/>
              <w:spacing w:line="360" w:lineRule="auto"/>
              <w:rPr>
                <w:rFonts w:hint="eastAsia" w:cs="宋体"/>
                <w:szCs w:val="24"/>
              </w:rPr>
            </w:pPr>
            <w:r>
              <w:rPr>
                <w:rFonts w:hint="eastAsia" w:cs="宋体"/>
                <w:szCs w:val="24"/>
              </w:rPr>
              <w:t>无砂眼、无刷纹</w:t>
            </w:r>
          </w:p>
        </w:tc>
        <w:tc>
          <w:tcPr>
            <w:tcW w:w="2278" w:type="dxa"/>
            <w:vMerge w:val="continue"/>
            <w:vAlign w:val="center"/>
          </w:tcPr>
          <w:p w14:paraId="17596EF0">
            <w:pPr>
              <w:pStyle w:val="39"/>
              <w:spacing w:line="360" w:lineRule="auto"/>
              <w:rPr>
                <w:rFonts w:hint="eastAsia" w:cs="宋体"/>
                <w:szCs w:val="24"/>
              </w:rPr>
            </w:pPr>
          </w:p>
        </w:tc>
      </w:tr>
      <w:tr w14:paraId="0E87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8" w:type="dxa"/>
            <w:vAlign w:val="center"/>
          </w:tcPr>
          <w:p w14:paraId="51694026">
            <w:pPr>
              <w:pStyle w:val="39"/>
              <w:spacing w:line="360" w:lineRule="auto"/>
              <w:rPr>
                <w:rFonts w:hint="eastAsia" w:cs="宋体"/>
                <w:szCs w:val="24"/>
              </w:rPr>
            </w:pPr>
            <w:r>
              <w:rPr>
                <w:rFonts w:hint="eastAsia" w:cs="宋体"/>
                <w:szCs w:val="24"/>
              </w:rPr>
              <w:t>5</w:t>
            </w:r>
          </w:p>
        </w:tc>
        <w:tc>
          <w:tcPr>
            <w:tcW w:w="2318" w:type="dxa"/>
            <w:vAlign w:val="center"/>
          </w:tcPr>
          <w:p w14:paraId="5897E9E1">
            <w:pPr>
              <w:pStyle w:val="39"/>
              <w:spacing w:line="360" w:lineRule="auto"/>
              <w:rPr>
                <w:rFonts w:hint="eastAsia" w:cs="宋体"/>
                <w:szCs w:val="24"/>
              </w:rPr>
            </w:pPr>
            <w:r>
              <w:rPr>
                <w:rFonts w:hint="eastAsia" w:cs="宋体"/>
                <w:szCs w:val="24"/>
              </w:rPr>
              <w:t>装饰线、分色线直线度允许偏差（mm）</w:t>
            </w:r>
          </w:p>
        </w:tc>
        <w:tc>
          <w:tcPr>
            <w:tcW w:w="1778" w:type="dxa"/>
            <w:vAlign w:val="center"/>
          </w:tcPr>
          <w:p w14:paraId="7EC2563A">
            <w:pPr>
              <w:pStyle w:val="39"/>
              <w:spacing w:line="360" w:lineRule="auto"/>
              <w:rPr>
                <w:rFonts w:hint="eastAsia" w:cs="宋体"/>
                <w:szCs w:val="24"/>
              </w:rPr>
            </w:pPr>
            <w:r>
              <w:rPr>
                <w:rFonts w:hint="eastAsia" w:cs="宋体"/>
                <w:szCs w:val="24"/>
              </w:rPr>
              <w:t>2</w:t>
            </w:r>
          </w:p>
        </w:tc>
        <w:tc>
          <w:tcPr>
            <w:tcW w:w="2158" w:type="dxa"/>
            <w:vAlign w:val="center"/>
          </w:tcPr>
          <w:p w14:paraId="21D2E521">
            <w:pPr>
              <w:pStyle w:val="39"/>
              <w:spacing w:line="360" w:lineRule="auto"/>
              <w:rPr>
                <w:rFonts w:hint="eastAsia" w:cs="宋体"/>
                <w:szCs w:val="24"/>
              </w:rPr>
            </w:pPr>
            <w:r>
              <w:rPr>
                <w:rFonts w:hint="eastAsia" w:cs="宋体"/>
                <w:szCs w:val="24"/>
              </w:rPr>
              <w:t>1</w:t>
            </w:r>
          </w:p>
        </w:tc>
        <w:tc>
          <w:tcPr>
            <w:tcW w:w="2278" w:type="dxa"/>
            <w:vAlign w:val="center"/>
          </w:tcPr>
          <w:p w14:paraId="30DCF45B">
            <w:pPr>
              <w:pStyle w:val="39"/>
              <w:spacing w:line="360" w:lineRule="auto"/>
              <w:rPr>
                <w:rFonts w:hint="eastAsia" w:cs="宋体"/>
                <w:szCs w:val="24"/>
              </w:rPr>
            </w:pPr>
            <w:r>
              <w:rPr>
                <w:rFonts w:hint="eastAsia" w:cs="宋体"/>
                <w:szCs w:val="24"/>
              </w:rPr>
              <w:t>拉5m线，不足5m拉通线，用钢直尺检查</w:t>
            </w:r>
          </w:p>
        </w:tc>
      </w:tr>
      <w:tr w14:paraId="0567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8" w:type="dxa"/>
            <w:vAlign w:val="center"/>
          </w:tcPr>
          <w:p w14:paraId="25534DD0">
            <w:pPr>
              <w:pStyle w:val="39"/>
              <w:spacing w:line="360" w:lineRule="auto"/>
              <w:rPr>
                <w:rFonts w:hint="eastAsia" w:cs="宋体"/>
                <w:szCs w:val="24"/>
              </w:rPr>
            </w:pPr>
            <w:r>
              <w:rPr>
                <w:rFonts w:hint="eastAsia" w:cs="宋体"/>
                <w:szCs w:val="24"/>
              </w:rPr>
              <w:t>6</w:t>
            </w:r>
          </w:p>
        </w:tc>
        <w:tc>
          <w:tcPr>
            <w:tcW w:w="2318" w:type="dxa"/>
            <w:vAlign w:val="center"/>
          </w:tcPr>
          <w:p w14:paraId="45FEDD38">
            <w:pPr>
              <w:pStyle w:val="39"/>
              <w:spacing w:line="360" w:lineRule="auto"/>
              <w:rPr>
                <w:rFonts w:hint="eastAsia" w:cs="宋体"/>
                <w:szCs w:val="24"/>
              </w:rPr>
            </w:pPr>
            <w:r>
              <w:rPr>
                <w:rFonts w:hint="eastAsia" w:cs="宋体"/>
                <w:szCs w:val="24"/>
              </w:rPr>
              <w:t>门窗、五金、玻璃等</w:t>
            </w:r>
          </w:p>
        </w:tc>
        <w:tc>
          <w:tcPr>
            <w:tcW w:w="1778" w:type="dxa"/>
            <w:vAlign w:val="center"/>
          </w:tcPr>
          <w:p w14:paraId="46285BA8">
            <w:pPr>
              <w:pStyle w:val="39"/>
              <w:spacing w:line="360" w:lineRule="auto"/>
              <w:rPr>
                <w:rFonts w:hint="eastAsia" w:cs="宋体"/>
                <w:szCs w:val="24"/>
              </w:rPr>
            </w:pPr>
            <w:r>
              <w:rPr>
                <w:rFonts w:hint="eastAsia" w:cs="宋体"/>
                <w:szCs w:val="24"/>
              </w:rPr>
              <w:t>洁净</w:t>
            </w:r>
          </w:p>
        </w:tc>
        <w:tc>
          <w:tcPr>
            <w:tcW w:w="2158" w:type="dxa"/>
            <w:vAlign w:val="center"/>
          </w:tcPr>
          <w:p w14:paraId="6420E877">
            <w:pPr>
              <w:pStyle w:val="39"/>
              <w:spacing w:line="360" w:lineRule="auto"/>
              <w:rPr>
                <w:rFonts w:hint="eastAsia" w:cs="宋体"/>
                <w:szCs w:val="24"/>
              </w:rPr>
            </w:pPr>
            <w:r>
              <w:rPr>
                <w:rFonts w:hint="eastAsia" w:cs="宋体"/>
                <w:szCs w:val="24"/>
              </w:rPr>
              <w:t>洁净</w:t>
            </w:r>
          </w:p>
        </w:tc>
        <w:tc>
          <w:tcPr>
            <w:tcW w:w="2278" w:type="dxa"/>
            <w:vAlign w:val="center"/>
          </w:tcPr>
          <w:p w14:paraId="0DC885FB">
            <w:pPr>
              <w:pStyle w:val="39"/>
              <w:spacing w:line="360" w:lineRule="auto"/>
              <w:rPr>
                <w:rFonts w:hint="eastAsia" w:cs="宋体"/>
                <w:szCs w:val="24"/>
              </w:rPr>
            </w:pPr>
            <w:r>
              <w:rPr>
                <w:rFonts w:hint="eastAsia" w:cs="宋体"/>
                <w:szCs w:val="24"/>
              </w:rPr>
              <w:t>观察</w:t>
            </w:r>
          </w:p>
        </w:tc>
      </w:tr>
    </w:tbl>
    <w:p w14:paraId="7A7F995A">
      <w:pPr>
        <w:pStyle w:val="37"/>
        <w:spacing w:line="360" w:lineRule="auto"/>
        <w:rPr>
          <w:rFonts w:hint="eastAsia" w:hAnsi="宋体" w:cs="宋体"/>
          <w:szCs w:val="24"/>
        </w:rPr>
      </w:pPr>
      <w:r>
        <w:rPr>
          <w:rFonts w:hint="eastAsia" w:hAnsi="宋体" w:cs="宋体"/>
          <w:szCs w:val="24"/>
        </w:rPr>
        <w:t>（2）涂层与其他装修材料和设备斜街处应吻合，界面应清晰。</w:t>
      </w:r>
    </w:p>
    <w:p w14:paraId="4891DF0B">
      <w:pPr>
        <w:spacing w:line="360" w:lineRule="auto"/>
        <w:ind w:right="210"/>
        <w:outlineLvl w:val="3"/>
        <w:rPr>
          <w:rFonts w:hint="eastAsia" w:ascii="宋体" w:hAnsi="宋体"/>
          <w:b/>
          <w:bCs/>
          <w:sz w:val="24"/>
        </w:rPr>
      </w:pPr>
      <w:bookmarkStart w:id="156" w:name="_Toc4864"/>
      <w:bookmarkStart w:id="157" w:name="_Toc5058"/>
      <w:r>
        <w:rPr>
          <w:rFonts w:hint="eastAsia" w:ascii="宋体" w:hAnsi="宋体"/>
          <w:b/>
          <w:bCs/>
          <w:sz w:val="24"/>
        </w:rPr>
        <w:t>3.11防火门安装施工</w:t>
      </w:r>
      <w:bookmarkEnd w:id="156"/>
      <w:bookmarkEnd w:id="157"/>
    </w:p>
    <w:p w14:paraId="0AC5F12C">
      <w:pPr>
        <w:spacing w:line="360" w:lineRule="auto"/>
        <w:ind w:firstLine="360" w:firstLineChars="150"/>
        <w:rPr>
          <w:rFonts w:hint="eastAsia" w:ascii="宋体" w:hAnsi="宋体" w:cs="宋体"/>
          <w:sz w:val="24"/>
          <w:szCs w:val="24"/>
        </w:rPr>
      </w:pPr>
      <w:r>
        <w:rPr>
          <w:rFonts w:hint="eastAsia" w:ascii="宋体" w:hAnsi="宋体" w:cs="宋体"/>
          <w:sz w:val="24"/>
          <w:szCs w:val="24"/>
        </w:rPr>
        <w:t>安装前根据设计要求注意防火门的开启方向。防火门应在土建和装饰工程完工后进行安装，以防交叉施工等原因对防火门造成碰撞和污染，如客户工程安装期限较短，可在交叉施工中安装，调试完成后由安装人员将门扇拆除后交与客户妥善保和管，经工程验收时按照本规范相关规定安装调试。</w:t>
      </w:r>
    </w:p>
    <w:p w14:paraId="470CC03A">
      <w:pPr>
        <w:spacing w:line="360" w:lineRule="auto"/>
        <w:ind w:firstLine="480" w:firstLineChars="200"/>
        <w:rPr>
          <w:rFonts w:hint="eastAsia" w:ascii="宋体" w:hAnsi="宋体" w:cs="宋体"/>
          <w:sz w:val="24"/>
          <w:szCs w:val="24"/>
        </w:rPr>
      </w:pPr>
      <w:r>
        <w:rPr>
          <w:rFonts w:hint="eastAsia" w:ascii="宋体" w:hAnsi="宋体" w:cs="宋体"/>
          <w:sz w:val="24"/>
          <w:szCs w:val="24"/>
        </w:rPr>
        <w:t>防火门安装高度按照土建施工单位给定的室内+50cm或+100cm线确定。</w:t>
      </w:r>
    </w:p>
    <w:p w14:paraId="0E617719">
      <w:pPr>
        <w:spacing w:line="360" w:lineRule="auto"/>
        <w:ind w:firstLine="480" w:firstLineChars="200"/>
        <w:rPr>
          <w:rFonts w:hint="eastAsia" w:ascii="宋体" w:hAnsi="宋体" w:cs="宋体"/>
          <w:sz w:val="24"/>
          <w:szCs w:val="24"/>
        </w:rPr>
      </w:pPr>
      <w:r>
        <w:rPr>
          <w:rFonts w:hint="eastAsia" w:ascii="宋体" w:hAnsi="宋体" w:cs="宋体"/>
          <w:sz w:val="24"/>
          <w:szCs w:val="24"/>
        </w:rPr>
        <w:t>5.11.1安装操作工艺</w:t>
      </w:r>
    </w:p>
    <w:p w14:paraId="7C7EB660">
      <w:pPr>
        <w:spacing w:line="360" w:lineRule="auto"/>
        <w:ind w:firstLine="480" w:firstLineChars="200"/>
        <w:rPr>
          <w:rFonts w:hint="eastAsia" w:ascii="宋体" w:hAnsi="宋体" w:cs="宋体"/>
          <w:sz w:val="24"/>
          <w:szCs w:val="24"/>
        </w:rPr>
      </w:pPr>
      <w:r>
        <w:rPr>
          <w:rFonts w:hint="eastAsia" w:ascii="宋体" w:hAnsi="宋体" w:cs="宋体"/>
          <w:sz w:val="24"/>
          <w:szCs w:val="24"/>
        </w:rPr>
        <w:t>a流程：找出防火门安装位置---水平测点---防火门安装</w:t>
      </w:r>
    </w:p>
    <w:p w14:paraId="65960260">
      <w:pPr>
        <w:spacing w:line="360" w:lineRule="auto"/>
        <w:ind w:firstLine="480" w:firstLineChars="200"/>
        <w:rPr>
          <w:rFonts w:hint="eastAsia" w:ascii="宋体" w:hAnsi="宋体" w:cs="宋体"/>
          <w:sz w:val="24"/>
          <w:szCs w:val="24"/>
        </w:rPr>
      </w:pPr>
      <w:r>
        <w:rPr>
          <w:rFonts w:hint="eastAsia" w:ascii="宋体" w:hAnsi="宋体" w:cs="宋体"/>
          <w:sz w:val="24"/>
          <w:szCs w:val="24"/>
        </w:rPr>
        <w:t>b根据现场设计要求确定安装位置后，利用水准仪或抄平水管，对洞口进行50cm或100cm线确定，进行标高复核。</w:t>
      </w:r>
    </w:p>
    <w:p w14:paraId="5CE0F130">
      <w:pPr>
        <w:spacing w:line="360" w:lineRule="auto"/>
        <w:ind w:firstLine="480" w:firstLineChars="200"/>
        <w:rPr>
          <w:rFonts w:hint="eastAsia" w:ascii="宋体" w:hAnsi="宋体" w:cs="宋体"/>
          <w:sz w:val="24"/>
          <w:szCs w:val="24"/>
        </w:rPr>
      </w:pPr>
      <w:r>
        <w:rPr>
          <w:rFonts w:hint="eastAsia" w:ascii="宋体" w:hAnsi="宋体" w:cs="宋体"/>
          <w:sz w:val="24"/>
          <w:szCs w:val="24"/>
        </w:rPr>
        <w:t>c把防火门塞进洞口，用木楔临时固定，用吊线锤和靠尺校正垂直度。以防止在闭紧膨胀螺丝时门框发生变形，影响门扇开启。校正后，用电锤按照预设好的安装孔打孔，通常情况下防火门每边不少于3个</w:t>
      </w:r>
    </w:p>
    <w:p w14:paraId="50EB91F9">
      <w:pPr>
        <w:spacing w:line="360" w:lineRule="auto"/>
        <w:rPr>
          <w:rFonts w:hint="eastAsia" w:ascii="宋体" w:hAnsi="宋体" w:cs="宋体"/>
          <w:sz w:val="24"/>
          <w:szCs w:val="24"/>
        </w:rPr>
      </w:pPr>
      <w:r>
        <w:rPr>
          <w:rFonts w:hint="eastAsia" w:ascii="宋体" w:hAnsi="宋体" w:cs="宋体"/>
          <w:sz w:val="24"/>
          <w:szCs w:val="24"/>
        </w:rPr>
        <w:t>固定点。钻完孔后把膨胀螺丝放入孔内，用专用工具（套筒扳手）把膨胀螺丝闭紧.</w:t>
      </w:r>
    </w:p>
    <w:p w14:paraId="24A2A493">
      <w:pPr>
        <w:spacing w:line="360" w:lineRule="auto"/>
        <w:ind w:firstLine="480" w:firstLineChars="200"/>
        <w:rPr>
          <w:rFonts w:hint="eastAsia" w:ascii="宋体" w:hAnsi="宋体" w:cs="宋体"/>
          <w:sz w:val="24"/>
          <w:szCs w:val="24"/>
        </w:rPr>
      </w:pPr>
      <w:r>
        <w:rPr>
          <w:rFonts w:hint="eastAsia" w:ascii="宋体" w:hAnsi="宋体" w:cs="宋体"/>
          <w:sz w:val="24"/>
          <w:szCs w:val="24"/>
        </w:rPr>
        <w:t>d防火门的拉手、门锁、闭门器等五金配件必须安装齐全。</w:t>
      </w:r>
    </w:p>
    <w:p w14:paraId="488072C3">
      <w:pPr>
        <w:spacing w:line="360" w:lineRule="auto"/>
        <w:ind w:firstLine="480" w:firstLineChars="200"/>
        <w:rPr>
          <w:rFonts w:hint="eastAsia" w:ascii="宋体" w:hAnsi="宋体" w:cs="宋体"/>
          <w:sz w:val="24"/>
          <w:szCs w:val="24"/>
        </w:rPr>
      </w:pPr>
      <w:r>
        <w:rPr>
          <w:rFonts w:hint="eastAsia" w:ascii="宋体" w:hAnsi="宋体" w:cs="宋体"/>
          <w:sz w:val="24"/>
          <w:szCs w:val="24"/>
        </w:rPr>
        <w:t>e安装防火玻璃时，玻璃压条必须将玻璃压紧，不能和门扇产生缝隙，不得有松动现象。同时，玻璃安装时应先贴好胶条，不得和钢板直接接触。</w:t>
      </w:r>
    </w:p>
    <w:p w14:paraId="1DC68D42">
      <w:pPr>
        <w:spacing w:line="360" w:lineRule="auto"/>
        <w:ind w:firstLine="480" w:firstLineChars="200"/>
        <w:rPr>
          <w:rFonts w:hint="eastAsia" w:ascii="宋体" w:hAnsi="宋体" w:cs="宋体"/>
          <w:sz w:val="24"/>
          <w:szCs w:val="24"/>
        </w:rPr>
      </w:pPr>
      <w:r>
        <w:rPr>
          <w:rFonts w:hint="eastAsia" w:ascii="宋体" w:hAnsi="宋体" w:cs="宋体"/>
          <w:sz w:val="24"/>
          <w:szCs w:val="24"/>
        </w:rPr>
        <w:t>f安装完毕后,应作多次开关试验，启闭灵活、无阻滞、翘曲和回弹现象。</w:t>
      </w:r>
    </w:p>
    <w:p w14:paraId="0D503C70">
      <w:pPr>
        <w:spacing w:line="360" w:lineRule="auto"/>
        <w:ind w:firstLine="480" w:firstLineChars="200"/>
        <w:rPr>
          <w:rFonts w:hint="eastAsia" w:ascii="宋体" w:hAnsi="宋体" w:cs="宋体"/>
          <w:sz w:val="24"/>
          <w:szCs w:val="24"/>
        </w:rPr>
      </w:pPr>
      <w:r>
        <w:rPr>
          <w:rFonts w:hint="eastAsia" w:ascii="宋体" w:hAnsi="宋体" w:cs="宋体"/>
          <w:sz w:val="24"/>
          <w:szCs w:val="24"/>
        </w:rPr>
        <w:t>g检查合格，然后在门框填实阻燃材料，让阻燃材料和墙体门框连接，起到固定和防火作用。阻燃材料：珍珠岩颗粒、水泥、黄沙、水。按重量配比的比例为：1：10：26.5：13。</w:t>
      </w:r>
    </w:p>
    <w:p w14:paraId="755F01F3">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5.11.2安装质量要求                                                              </w:t>
      </w:r>
    </w:p>
    <w:p w14:paraId="40DC7B58">
      <w:pPr>
        <w:spacing w:line="360" w:lineRule="auto"/>
        <w:ind w:firstLine="480" w:firstLineChars="200"/>
        <w:rPr>
          <w:rFonts w:hint="eastAsia" w:ascii="宋体" w:hAnsi="宋体" w:cs="宋体"/>
          <w:sz w:val="24"/>
          <w:szCs w:val="24"/>
        </w:rPr>
      </w:pPr>
      <w:r>
        <w:rPr>
          <w:rFonts w:hint="eastAsia" w:ascii="宋体" w:hAnsi="宋体" w:cs="宋体"/>
          <w:sz w:val="24"/>
          <w:szCs w:val="24"/>
        </w:rPr>
        <w:t>a门扇与门上框的配合活动间隙≤2mm m.</w:t>
      </w:r>
    </w:p>
    <w:p w14:paraId="5B87322B">
      <w:pPr>
        <w:spacing w:line="360" w:lineRule="auto"/>
        <w:ind w:firstLine="480" w:firstLineChars="200"/>
        <w:rPr>
          <w:rFonts w:hint="eastAsia" w:ascii="宋体" w:hAnsi="宋体" w:cs="宋体"/>
          <w:sz w:val="24"/>
          <w:szCs w:val="24"/>
        </w:rPr>
      </w:pPr>
      <w:r>
        <w:rPr>
          <w:rFonts w:hint="eastAsia" w:ascii="宋体" w:hAnsi="宋体" w:cs="宋体"/>
          <w:sz w:val="24"/>
          <w:szCs w:val="24"/>
        </w:rPr>
        <w:t>b双扇门的门扇之间缝隙≤3m。</w:t>
      </w:r>
    </w:p>
    <w:p w14:paraId="3BCE7600">
      <w:pPr>
        <w:spacing w:line="360" w:lineRule="auto"/>
        <w:ind w:firstLine="480" w:firstLineChars="200"/>
        <w:rPr>
          <w:rFonts w:hint="eastAsia" w:ascii="宋体" w:hAnsi="宋体" w:cs="宋体"/>
          <w:sz w:val="24"/>
          <w:szCs w:val="24"/>
        </w:rPr>
      </w:pPr>
      <w:r>
        <w:rPr>
          <w:rFonts w:hint="eastAsia" w:ascii="宋体" w:hAnsi="宋体" w:cs="宋体"/>
          <w:sz w:val="24"/>
          <w:szCs w:val="24"/>
        </w:rPr>
        <w:t>c门扇与门框贴合面间隙，门扇与门框有合页一侧、有锁一侧及上框的贴合面间隙≤2.5mm。</w:t>
      </w:r>
    </w:p>
    <w:p w14:paraId="59885EE4">
      <w:pPr>
        <w:spacing w:line="360" w:lineRule="auto"/>
        <w:ind w:firstLine="480" w:firstLineChars="200"/>
        <w:rPr>
          <w:rFonts w:hint="eastAsia" w:ascii="宋体" w:hAnsi="宋体" w:cs="宋体"/>
          <w:sz w:val="24"/>
          <w:szCs w:val="24"/>
        </w:rPr>
      </w:pPr>
      <w:r>
        <w:rPr>
          <w:rFonts w:hint="eastAsia" w:ascii="宋体" w:hAnsi="宋体" w:cs="宋体"/>
          <w:sz w:val="24"/>
          <w:szCs w:val="24"/>
        </w:rPr>
        <w:t>d门扇与门框的高低差≤1mm。</w:t>
      </w:r>
    </w:p>
    <w:p w14:paraId="70132683">
      <w:pPr>
        <w:spacing w:line="360" w:lineRule="auto"/>
        <w:ind w:firstLine="480" w:firstLineChars="200"/>
        <w:rPr>
          <w:rFonts w:hint="eastAsia" w:ascii="宋体" w:hAnsi="宋体" w:cs="宋体"/>
          <w:sz w:val="24"/>
          <w:szCs w:val="24"/>
        </w:rPr>
      </w:pPr>
      <w:r>
        <w:rPr>
          <w:rFonts w:hint="eastAsia" w:ascii="宋体" w:hAnsi="宋体" w:cs="宋体"/>
          <w:sz w:val="24"/>
          <w:szCs w:val="24"/>
        </w:rPr>
        <w:t>e防火门应启闭灵活，无卡阻现象。</w:t>
      </w:r>
    </w:p>
    <w:p w14:paraId="55388CEA">
      <w:pPr>
        <w:spacing w:line="360" w:lineRule="auto"/>
        <w:ind w:firstLine="480" w:firstLineChars="200"/>
        <w:rPr>
          <w:rFonts w:hint="eastAsia" w:ascii="宋体" w:hAnsi="宋体" w:cs="宋体"/>
          <w:sz w:val="24"/>
          <w:szCs w:val="24"/>
        </w:rPr>
      </w:pPr>
      <w:r>
        <w:rPr>
          <w:rFonts w:hint="eastAsia" w:ascii="宋体" w:hAnsi="宋体" w:cs="宋体"/>
          <w:sz w:val="24"/>
          <w:szCs w:val="24"/>
        </w:rPr>
        <w:t>5.11.3资料要求</w:t>
      </w:r>
    </w:p>
    <w:p w14:paraId="51E42DCE">
      <w:pPr>
        <w:spacing w:line="360" w:lineRule="auto"/>
        <w:ind w:firstLine="480" w:firstLineChars="200"/>
        <w:rPr>
          <w:rFonts w:hint="eastAsia" w:ascii="宋体" w:hAnsi="宋体" w:cs="宋体"/>
          <w:sz w:val="24"/>
          <w:szCs w:val="24"/>
        </w:rPr>
      </w:pPr>
      <w:r>
        <w:rPr>
          <w:rFonts w:hint="eastAsia" w:ascii="宋体" w:hAnsi="宋体" w:cs="宋体"/>
          <w:sz w:val="24"/>
          <w:szCs w:val="24"/>
        </w:rPr>
        <w:t>a应将防火门出厂合格证、检测报告备齐，经报验同意后方可按前述工序进行安装。</w:t>
      </w:r>
    </w:p>
    <w:p w14:paraId="6CE6063B">
      <w:pPr>
        <w:spacing w:line="360" w:lineRule="auto"/>
        <w:ind w:firstLine="480" w:firstLineChars="200"/>
        <w:rPr>
          <w:rFonts w:hint="eastAsia" w:ascii="宋体" w:hAnsi="宋体" w:cs="宋体"/>
          <w:sz w:val="24"/>
          <w:szCs w:val="24"/>
        </w:rPr>
      </w:pPr>
      <w:r>
        <w:rPr>
          <w:rFonts w:hint="eastAsia" w:ascii="宋体" w:hAnsi="宋体" w:cs="宋体"/>
          <w:sz w:val="24"/>
          <w:szCs w:val="24"/>
        </w:rPr>
        <w:t>b安装完毕后，应作安装自检资料，经报验合格后，作好验收记录。</w:t>
      </w:r>
    </w:p>
    <w:p w14:paraId="195BFBB3">
      <w:pPr>
        <w:spacing w:line="360" w:lineRule="auto"/>
        <w:rPr>
          <w:rFonts w:hint="eastAsia" w:ascii="宋体" w:hAnsi="宋体"/>
          <w:b/>
          <w:color w:val="000000"/>
          <w:szCs w:val="21"/>
        </w:rPr>
      </w:pPr>
    </w:p>
    <w:p w14:paraId="7C184F43">
      <w:pPr>
        <w:spacing w:line="360" w:lineRule="auto"/>
        <w:outlineLvl w:val="2"/>
        <w:rPr>
          <w:rFonts w:hint="eastAsia" w:ascii="宋体" w:hAnsi="宋体" w:cs="宋体"/>
          <w:b/>
          <w:bCs/>
          <w:color w:val="000000"/>
          <w:sz w:val="24"/>
        </w:rPr>
      </w:pPr>
      <w:bookmarkStart w:id="158" w:name="_Toc30964"/>
      <w:bookmarkStart w:id="159" w:name="_Toc29289"/>
      <w:bookmarkStart w:id="160" w:name="_Toc27295"/>
      <w:bookmarkStart w:id="161" w:name="_Toc23234"/>
      <w:r>
        <w:rPr>
          <w:rFonts w:hint="eastAsia" w:ascii="宋体" w:hAnsi="宋体" w:cs="宋体"/>
          <w:b/>
          <w:bCs/>
          <w:color w:val="000000"/>
          <w:sz w:val="24"/>
        </w:rPr>
        <w:t>6.1.4施工现场安全管理和施工安全防护</w:t>
      </w:r>
      <w:bookmarkEnd w:id="158"/>
      <w:bookmarkEnd w:id="159"/>
      <w:bookmarkEnd w:id="160"/>
      <w:bookmarkEnd w:id="161"/>
    </w:p>
    <w:p w14:paraId="076FA9F0">
      <w:pPr>
        <w:spacing w:line="360" w:lineRule="auto"/>
        <w:ind w:right="210" w:firstLine="480" w:firstLineChars="200"/>
        <w:rPr>
          <w:rFonts w:hint="eastAsia" w:ascii="宋体" w:hAnsi="宋体" w:cs="宋体"/>
          <w:sz w:val="24"/>
        </w:rPr>
      </w:pPr>
      <w:r>
        <w:rPr>
          <w:rFonts w:hint="eastAsia" w:ascii="宋体" w:hAnsi="宋体" w:cs="宋体"/>
          <w:sz w:val="24"/>
        </w:rPr>
        <w:t>为认真贯彻“安全第一，预防为主”的安全生产方针，确保生产者在施工作业中的安全和健康，施工单位应全面执行由建设部发布的《建筑企业安全生产工作条例》和国务院颁布的《建筑安装工程安全技术规程》，做好施工现场安全管理和施工安全防护。</w:t>
      </w:r>
    </w:p>
    <w:p w14:paraId="47A2247A">
      <w:pPr>
        <w:spacing w:line="360" w:lineRule="auto"/>
        <w:ind w:right="210"/>
        <w:outlineLvl w:val="3"/>
        <w:rPr>
          <w:rFonts w:hint="eastAsia" w:ascii="宋体" w:hAnsi="宋体" w:cs="宋体"/>
          <w:b/>
          <w:bCs/>
          <w:sz w:val="24"/>
        </w:rPr>
      </w:pPr>
      <w:bookmarkStart w:id="162" w:name="_Toc531042048"/>
      <w:bookmarkStart w:id="163" w:name="_Toc316652076"/>
      <w:bookmarkStart w:id="164" w:name="_Toc21979"/>
      <w:r>
        <w:rPr>
          <w:rFonts w:hint="eastAsia" w:ascii="宋体" w:hAnsi="宋体" w:cs="宋体"/>
          <w:b/>
          <w:bCs/>
          <w:sz w:val="24"/>
        </w:rPr>
        <w:t>4.1施工现场安全管理</w:t>
      </w:r>
      <w:bookmarkEnd w:id="162"/>
      <w:bookmarkEnd w:id="163"/>
      <w:bookmarkEnd w:id="164"/>
    </w:p>
    <w:p w14:paraId="6482E1EE">
      <w:pPr>
        <w:spacing w:line="360" w:lineRule="auto"/>
        <w:ind w:right="210" w:firstLine="480" w:firstLineChars="200"/>
        <w:rPr>
          <w:rFonts w:hint="eastAsia" w:ascii="宋体" w:hAnsi="宋体" w:cs="宋体"/>
          <w:sz w:val="24"/>
        </w:rPr>
      </w:pPr>
      <w:r>
        <w:rPr>
          <w:rFonts w:hint="eastAsia" w:ascii="宋体" w:hAnsi="宋体" w:cs="宋体"/>
          <w:sz w:val="24"/>
        </w:rPr>
        <w:t>4.1.1安全责任制</w:t>
      </w:r>
    </w:p>
    <w:p w14:paraId="29E9D374">
      <w:pPr>
        <w:spacing w:line="360" w:lineRule="auto"/>
        <w:ind w:right="210" w:firstLine="480" w:firstLineChars="200"/>
        <w:rPr>
          <w:rFonts w:hint="eastAsia" w:ascii="宋体" w:hAnsi="宋体" w:cs="宋体"/>
          <w:sz w:val="24"/>
        </w:rPr>
      </w:pPr>
      <w:r>
        <w:rPr>
          <w:rFonts w:hint="eastAsia" w:ascii="宋体" w:hAnsi="宋体" w:cs="宋体"/>
          <w:sz w:val="24"/>
        </w:rPr>
        <w:t>施工单位要加强安全生产的管理，必须制定安全责任制，将安全生产的责任落到从经理到生产工人每一个企业成员的身上，落实到企业的每一个管理部门。施工现场的每个成员和每个管理部门也都有各自的安全责任。</w:t>
      </w:r>
    </w:p>
    <w:p w14:paraId="3CD2779D">
      <w:pPr>
        <w:spacing w:line="360" w:lineRule="auto"/>
        <w:ind w:right="210" w:firstLine="480" w:firstLineChars="200"/>
        <w:rPr>
          <w:rFonts w:hint="eastAsia" w:ascii="宋体" w:hAnsi="宋体" w:cs="宋体"/>
          <w:sz w:val="24"/>
        </w:rPr>
      </w:pPr>
      <w:r>
        <w:rPr>
          <w:rFonts w:hint="eastAsia" w:ascii="宋体" w:hAnsi="宋体" w:cs="宋体"/>
          <w:sz w:val="24"/>
        </w:rPr>
        <w:t>4.1.2安全技术管理</w:t>
      </w:r>
    </w:p>
    <w:p w14:paraId="40BCB488">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⑴</w:t>
      </w:r>
      <w:r>
        <w:rPr>
          <w:rFonts w:hint="eastAsia" w:ascii="宋体" w:hAnsi="宋体" w:cs="宋体"/>
          <w:sz w:val="24"/>
        </w:rPr>
        <w:t>在编制单位工程施工组织设计和分部分项工程施工方案时，必须有安全技术措施。特殊工程或重点工序还应编制单项安全技术方案。安全技术措施和方案必须针对性强，切实起到指导施工安全管理，实现安全防范的作用。施工组织设计、施工方案和单项安全技术方案都必须上报，经审批同意后方可实施。</w:t>
      </w:r>
    </w:p>
    <w:p w14:paraId="4A137772">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⑵</w:t>
      </w:r>
      <w:r>
        <w:rPr>
          <w:rFonts w:hint="eastAsia" w:ascii="宋体" w:hAnsi="宋体" w:cs="宋体"/>
          <w:sz w:val="24"/>
        </w:rPr>
        <w:t>在编制施工平面布置图时，要全面考虑符合安全、卫生和防火要求。对易燃、易爆及有毒物品的存储和使用，要作出具体的定位布置和管理规定。要建立有效的动火防火制度，备足防火灭火器材，设立标志，并加强检查管理。对施工现场的井坑、沟槽和各种孔洞，要设置防护围栏、盖板和安全标志；在人员通行处，夜间还应设红灯示警。各种防护设施和安全警告标志，未经施工负责人批准，不得任意移动或拆除。</w:t>
      </w:r>
    </w:p>
    <w:p w14:paraId="25934DBB">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⑶</w:t>
      </w:r>
      <w:r>
        <w:rPr>
          <w:rFonts w:hint="eastAsia" w:ascii="宋体" w:hAnsi="宋体" w:cs="宋体"/>
          <w:sz w:val="24"/>
        </w:rPr>
        <w:t>实行逐级安全技术交底制度。开工前，技术负责人要将工程概况、施工方案、方法、安全措施等情况向施工人员作详细交底；每个分项工程施工前，工长要按分项工程施工特点、工程进度、安装要求向施工班组长、作业人员作有针对性的安全技术交底；施工班组长在每天施工前要对施工人员作施工特点、作业环境、注意事项等的安全交底。</w:t>
      </w:r>
    </w:p>
    <w:p w14:paraId="189F645A">
      <w:pPr>
        <w:spacing w:line="360" w:lineRule="auto"/>
        <w:ind w:right="210"/>
        <w:rPr>
          <w:rFonts w:hint="eastAsia" w:ascii="宋体" w:hAnsi="宋体" w:cs="宋体"/>
          <w:sz w:val="24"/>
        </w:rPr>
      </w:pPr>
      <w:r>
        <w:rPr>
          <w:rFonts w:hint="eastAsia" w:ascii="宋体" w:hAnsi="宋体" w:cs="宋体"/>
          <w:sz w:val="24"/>
        </w:rPr>
        <w:t>前两类技术交底应有文字记录，应纳入施工技术资料保存。</w:t>
      </w:r>
    </w:p>
    <w:p w14:paraId="3A4A3CAA">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⑷</w:t>
      </w:r>
      <w:r>
        <w:rPr>
          <w:rFonts w:hint="eastAsia" w:ascii="宋体" w:hAnsi="宋体" w:cs="宋体"/>
          <w:sz w:val="24"/>
        </w:rPr>
        <w:t>对施工用脚手架、梯台、防护架等要做出具体的采用方案。当采用与土建专业合用的脚手架时，要核实架子的安全性；当不采用土建专业所用的施工脚手架时，应对所用的架、梯、台等作出具体的设计，编制单项搭设与拆除方案，上报审批通过后方可按方案搭设。搭设时要严格执行安全技术操作规程，必须由架子工作业施工。架子搭设后应经有关领导、技术、安全人员检查，验收合格办理文字手续后方可使用。使用中要有专人维护检查，发现有变形、倾斜、松动等异常情况，要及时反映，由有关人员制定措施，及时处理，及时消除不安全隐患。架子拆除时，必须按方案中的拆除程序进行。</w:t>
      </w:r>
    </w:p>
    <w:p w14:paraId="1CF94D29">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⑸</w:t>
      </w:r>
      <w:r>
        <w:rPr>
          <w:rFonts w:hint="eastAsia" w:ascii="宋体" w:hAnsi="宋体" w:cs="宋体"/>
          <w:sz w:val="24"/>
        </w:rPr>
        <w:t>对各种机电设备的安全防护要作出具体规定，安全装置要齐全有效，没有的不得使用。要建立定期维修保养制度，检修机械设备要同时检修防护装置。</w:t>
      </w:r>
    </w:p>
    <w:p w14:paraId="54D7B0F0">
      <w:pPr>
        <w:spacing w:line="360" w:lineRule="auto"/>
        <w:ind w:right="210" w:firstLine="480" w:firstLineChars="200"/>
        <w:rPr>
          <w:rFonts w:hint="eastAsia" w:ascii="宋体" w:hAnsi="宋体" w:cs="宋体"/>
          <w:sz w:val="24"/>
        </w:rPr>
      </w:pPr>
      <w:r>
        <w:rPr>
          <w:rFonts w:hint="eastAsia" w:ascii="微软雅黑" w:hAnsi="微软雅黑" w:eastAsia="微软雅黑" w:cs="微软雅黑"/>
          <w:sz w:val="24"/>
        </w:rPr>
        <w:t>⑹</w:t>
      </w:r>
      <w:r>
        <w:rPr>
          <w:rFonts w:hint="eastAsia" w:ascii="宋体" w:hAnsi="宋体" w:cs="宋体"/>
          <w:sz w:val="24"/>
        </w:rPr>
        <w:t>对季节性施工要提出具体的安全和劳保措施。夏季要防暑降温，冬季要防寒防冻，防止煤气中毒；风、雨季来到之前应对临时设施进行检修；雨雪过后要采取防滑措施。</w:t>
      </w:r>
    </w:p>
    <w:p w14:paraId="4C664114">
      <w:pPr>
        <w:spacing w:line="360" w:lineRule="auto"/>
        <w:ind w:right="210"/>
        <w:outlineLvl w:val="3"/>
        <w:rPr>
          <w:rFonts w:hint="eastAsia" w:ascii="宋体" w:hAnsi="宋体" w:cs="宋体"/>
          <w:b/>
          <w:bCs/>
          <w:sz w:val="24"/>
        </w:rPr>
      </w:pPr>
      <w:bookmarkStart w:id="165" w:name="_Toc19998"/>
      <w:r>
        <w:rPr>
          <w:rFonts w:hint="eastAsia" w:ascii="宋体" w:hAnsi="宋体" w:cs="宋体"/>
          <w:b/>
          <w:bCs/>
          <w:sz w:val="24"/>
        </w:rPr>
        <w:t>4.2安全检查</w:t>
      </w:r>
      <w:bookmarkEnd w:id="165"/>
    </w:p>
    <w:p w14:paraId="37F1195E">
      <w:pPr>
        <w:spacing w:line="360" w:lineRule="auto"/>
        <w:ind w:right="210" w:firstLine="480" w:firstLineChars="200"/>
        <w:rPr>
          <w:rFonts w:hint="eastAsia" w:ascii="宋体" w:hAnsi="宋体" w:cs="宋体"/>
          <w:sz w:val="24"/>
        </w:rPr>
      </w:pPr>
      <w:r>
        <w:rPr>
          <w:rFonts w:hint="eastAsia" w:ascii="宋体" w:hAnsi="宋体" w:cs="宋体"/>
          <w:sz w:val="24"/>
        </w:rPr>
        <w:t>1、施工现场除应经常进行安全生产检查外，还要组织定期检查。每周至少要检查一次。检查要发动群众，要有领导、安全员、技术人员和工人参加，边检查，边整改。</w:t>
      </w:r>
    </w:p>
    <w:p w14:paraId="44530181">
      <w:pPr>
        <w:spacing w:line="360" w:lineRule="auto"/>
        <w:ind w:right="210" w:firstLine="480" w:firstLineChars="200"/>
        <w:rPr>
          <w:rFonts w:hint="eastAsia" w:ascii="宋体" w:hAnsi="宋体" w:cs="宋体"/>
          <w:sz w:val="24"/>
        </w:rPr>
      </w:pPr>
      <w:r>
        <w:rPr>
          <w:rFonts w:hint="eastAsia" w:ascii="宋体" w:hAnsi="宋体" w:cs="宋体"/>
          <w:sz w:val="24"/>
        </w:rPr>
        <w:t>2、每次检查要有重点，有标准，要评比记分、列入本单位考核内容。</w:t>
      </w:r>
    </w:p>
    <w:p w14:paraId="0E948E4D">
      <w:pPr>
        <w:spacing w:line="360" w:lineRule="auto"/>
        <w:ind w:right="210" w:firstLine="480" w:firstLineChars="200"/>
        <w:rPr>
          <w:rFonts w:hint="eastAsia" w:ascii="宋体" w:hAnsi="宋体" w:cs="宋体"/>
          <w:sz w:val="24"/>
        </w:rPr>
      </w:pPr>
      <w:r>
        <w:rPr>
          <w:rFonts w:hint="eastAsia" w:ascii="宋体" w:hAnsi="宋体" w:cs="宋体"/>
          <w:sz w:val="24"/>
        </w:rPr>
        <w:t>3、对查出的隐患不能立即整改的，要建立登记、整改、检查、销项制度。要制定整改计划，定人、定措施、定经费、定完成日期。在隐患没有消除前，必须采取可靠的防护措施，如有危及人身安全的紧急险情，应立即停止作业。</w:t>
      </w:r>
    </w:p>
    <w:p w14:paraId="14E8DB7E">
      <w:pPr>
        <w:spacing w:line="360" w:lineRule="auto"/>
        <w:ind w:right="210" w:firstLine="480" w:firstLineChars="200"/>
        <w:rPr>
          <w:rFonts w:hint="eastAsia" w:ascii="宋体" w:hAnsi="宋体" w:cs="宋体"/>
          <w:sz w:val="24"/>
        </w:rPr>
      </w:pPr>
      <w:r>
        <w:rPr>
          <w:rFonts w:hint="eastAsia" w:ascii="宋体" w:hAnsi="宋体" w:cs="宋体"/>
          <w:sz w:val="24"/>
        </w:rPr>
        <w:t>4、施工班组每日都要进行安全检查，随时制止各种违章指挥和违章作业行为，及时发现问题，及时进行处理。</w:t>
      </w:r>
    </w:p>
    <w:p w14:paraId="5D396219">
      <w:pPr>
        <w:spacing w:line="360" w:lineRule="auto"/>
        <w:ind w:right="210" w:firstLine="480" w:firstLineChars="200"/>
        <w:rPr>
          <w:rFonts w:hint="eastAsia" w:ascii="宋体" w:hAnsi="宋体" w:cs="宋体"/>
          <w:sz w:val="24"/>
        </w:rPr>
      </w:pPr>
      <w:r>
        <w:rPr>
          <w:rFonts w:hint="eastAsia" w:ascii="宋体" w:hAnsi="宋体" w:cs="宋体"/>
          <w:sz w:val="24"/>
        </w:rPr>
        <w:t>5、工地安全员（兼职安全员）应在施工点随时巡回检查，发现不安全现象和苗头，及时解决。处理不了的问题要立即上报，以求问题能及时妥善解决并认真填写安全员工作日志。</w:t>
      </w:r>
    </w:p>
    <w:p w14:paraId="79D81A4E">
      <w:pPr>
        <w:spacing w:line="360" w:lineRule="auto"/>
        <w:ind w:right="210"/>
        <w:outlineLvl w:val="3"/>
        <w:rPr>
          <w:rFonts w:hint="eastAsia" w:ascii="宋体" w:hAnsi="宋体" w:cs="宋体"/>
          <w:b/>
          <w:bCs/>
          <w:sz w:val="24"/>
        </w:rPr>
      </w:pPr>
      <w:bookmarkStart w:id="166" w:name="_Toc18073"/>
      <w:bookmarkStart w:id="167" w:name="_Toc531042049"/>
      <w:bookmarkStart w:id="168" w:name="_Toc316652077"/>
      <w:r>
        <w:rPr>
          <w:rFonts w:hint="eastAsia" w:ascii="宋体" w:hAnsi="宋体" w:cs="宋体"/>
          <w:b/>
          <w:bCs/>
          <w:sz w:val="24"/>
        </w:rPr>
        <w:t>4.3 施工安全防护</w:t>
      </w:r>
      <w:bookmarkEnd w:id="166"/>
      <w:bookmarkEnd w:id="167"/>
      <w:bookmarkEnd w:id="168"/>
    </w:p>
    <w:p w14:paraId="45A814FB">
      <w:pPr>
        <w:spacing w:line="360" w:lineRule="auto"/>
        <w:ind w:right="210" w:firstLine="480" w:firstLineChars="200"/>
        <w:rPr>
          <w:rFonts w:hint="eastAsia" w:ascii="宋体" w:hAnsi="宋体" w:cs="宋体"/>
          <w:sz w:val="24"/>
        </w:rPr>
      </w:pPr>
      <w:r>
        <w:rPr>
          <w:rFonts w:hint="eastAsia" w:ascii="宋体" w:hAnsi="宋体" w:cs="宋体"/>
          <w:sz w:val="24"/>
        </w:rPr>
        <w:t>建筑安装施工现场暖通空调工程施工常见的安全防护内容和标准如下：</w:t>
      </w:r>
    </w:p>
    <w:p w14:paraId="56700143">
      <w:pPr>
        <w:spacing w:line="360" w:lineRule="auto"/>
        <w:ind w:right="210" w:firstLine="480" w:firstLineChars="200"/>
        <w:rPr>
          <w:rFonts w:hint="eastAsia" w:ascii="宋体" w:hAnsi="宋体" w:cs="宋体"/>
          <w:sz w:val="24"/>
        </w:rPr>
      </w:pPr>
      <w:r>
        <w:rPr>
          <w:rFonts w:hint="eastAsia" w:ascii="宋体" w:hAnsi="宋体" w:cs="宋体"/>
          <w:sz w:val="24"/>
        </w:rPr>
        <w:t>6.3.1脚手架作业防护</w:t>
      </w:r>
    </w:p>
    <w:p w14:paraId="30271A42">
      <w:pPr>
        <w:spacing w:line="360" w:lineRule="auto"/>
        <w:ind w:right="210" w:firstLine="480" w:firstLineChars="200"/>
        <w:rPr>
          <w:rFonts w:hint="eastAsia" w:ascii="宋体" w:hAnsi="宋体" w:cs="宋体"/>
          <w:sz w:val="24"/>
        </w:rPr>
      </w:pPr>
      <w:r>
        <w:rPr>
          <w:rFonts w:hint="eastAsia" w:ascii="宋体" w:hAnsi="宋体" w:cs="宋体"/>
          <w:sz w:val="24"/>
        </w:rPr>
        <w:t>1、钢管外脚手架应用外径48～51mm、厚度3.0～3.5mm，无严重锈蚀、弯曲、压扁或裂纹的钢管。内脚手架应用外径为38～42mm、厚度为3.0～3.5mm的钢管。</w:t>
      </w:r>
    </w:p>
    <w:p w14:paraId="7995B00C">
      <w:pPr>
        <w:spacing w:line="360" w:lineRule="auto"/>
        <w:ind w:right="210" w:firstLine="480" w:firstLineChars="200"/>
        <w:rPr>
          <w:rFonts w:hint="eastAsia" w:ascii="宋体" w:hAnsi="宋体" w:cs="宋体"/>
          <w:sz w:val="24"/>
        </w:rPr>
      </w:pPr>
      <w:r>
        <w:rPr>
          <w:rFonts w:hint="eastAsia" w:ascii="宋体" w:hAnsi="宋体" w:cs="宋体"/>
          <w:sz w:val="24"/>
        </w:rPr>
        <w:t>2、钢管脚手架的杆件连接必须使用合格的玛钢扣件，不得使用铅丝和其它材料绑扎。</w:t>
      </w:r>
    </w:p>
    <w:p w14:paraId="15824B3F">
      <w:pPr>
        <w:spacing w:line="360" w:lineRule="auto"/>
        <w:ind w:right="210" w:firstLine="480" w:firstLineChars="200"/>
        <w:rPr>
          <w:rFonts w:hint="eastAsia" w:ascii="宋体" w:hAnsi="宋体" w:cs="宋体"/>
          <w:sz w:val="24"/>
        </w:rPr>
      </w:pPr>
      <w:r>
        <w:rPr>
          <w:rFonts w:hint="eastAsia" w:ascii="宋体" w:hAnsi="宋体" w:cs="宋体"/>
          <w:sz w:val="24"/>
        </w:rPr>
        <w:t>3、结构脚手架立杆间距不得大于1.5m，大横杆间距不得大于1.2m，小横杆间距不得大于1m。结构脚手架使用时荷载不得超过2646Pa。</w:t>
      </w:r>
    </w:p>
    <w:p w14:paraId="08A47655">
      <w:pPr>
        <w:spacing w:line="360" w:lineRule="auto"/>
        <w:ind w:right="210" w:firstLine="480" w:firstLineChars="200"/>
        <w:rPr>
          <w:rFonts w:hint="eastAsia" w:ascii="宋体" w:hAnsi="宋体" w:cs="宋体"/>
          <w:sz w:val="24"/>
        </w:rPr>
      </w:pPr>
      <w:r>
        <w:rPr>
          <w:rFonts w:hint="eastAsia" w:ascii="宋体" w:hAnsi="宋体" w:cs="宋体"/>
          <w:sz w:val="24"/>
        </w:rPr>
        <w:t>4、装修脚手架立杆间距不得大于1.5m，大横杆间距不得大于1.8m，小横杆间距不得大于1.5m。装修脚手架使用荷载不得超过1960Pa。</w:t>
      </w:r>
    </w:p>
    <w:p w14:paraId="00A0774F">
      <w:pPr>
        <w:spacing w:line="360" w:lineRule="auto"/>
        <w:ind w:right="210" w:firstLine="480" w:firstLineChars="200"/>
        <w:rPr>
          <w:rFonts w:hint="eastAsia" w:ascii="宋体" w:hAnsi="宋体" w:cs="宋体"/>
          <w:sz w:val="24"/>
        </w:rPr>
      </w:pPr>
      <w:r>
        <w:rPr>
          <w:rFonts w:hint="eastAsia" w:ascii="宋体" w:hAnsi="宋体" w:cs="宋体"/>
          <w:sz w:val="24"/>
        </w:rPr>
        <w:t>5、脚手架必须按楼层与结构拉接牢固，拉接点垂直距离不得超过4m，水平距离不得超过6m。所用的材料强度不得低于双股8#铅丝的强度。</w:t>
      </w:r>
    </w:p>
    <w:p w14:paraId="65130E88">
      <w:pPr>
        <w:spacing w:line="360" w:lineRule="auto"/>
        <w:ind w:right="210" w:firstLine="480" w:firstLineChars="200"/>
        <w:rPr>
          <w:rFonts w:hint="eastAsia" w:ascii="宋体" w:hAnsi="宋体" w:cs="宋体"/>
          <w:sz w:val="24"/>
        </w:rPr>
      </w:pPr>
      <w:r>
        <w:rPr>
          <w:rFonts w:hint="eastAsia" w:ascii="宋体" w:hAnsi="宋体" w:cs="宋体"/>
          <w:sz w:val="24"/>
        </w:rPr>
        <w:t>6、当内脚手架、活动平台架等架子的架高在3M以上时，应绑两道护身栏。</w:t>
      </w:r>
    </w:p>
    <w:p w14:paraId="26081EB1">
      <w:pPr>
        <w:spacing w:line="360" w:lineRule="auto"/>
        <w:ind w:right="210" w:firstLine="480" w:firstLineChars="200"/>
        <w:rPr>
          <w:rFonts w:hint="eastAsia" w:ascii="宋体" w:hAnsi="宋体" w:cs="宋体"/>
          <w:sz w:val="24"/>
        </w:rPr>
      </w:pPr>
      <w:r>
        <w:rPr>
          <w:rFonts w:hint="eastAsia" w:ascii="宋体" w:hAnsi="宋体" w:cs="宋体"/>
          <w:sz w:val="24"/>
        </w:rPr>
        <w:t>7、脚手架的操作面应满铺脚手板，铺平、铺严，不得有空隙。脚手板探头不得大于20cm，并绑扎牢固。脚手板与建筑物的间隙不得大于15cm。单行脚手板宽度不能小于0.6m，双行脚手板宽度不能小于1.2m。脚手板长度超过3m时，必须加设支撑。当采用钢制脚手板时，板厚为2～3mm，肋高50mm，宽230～250mm，长1500～2500mm，且不得有扭曲、变形、裂缝等缺陷。当采用木脚手板时应用厚度不小于4cm、宽度为20～30cm的杉木或松木板，有腐朽、扭曲、斜纹、破裂、大横透节等缺陷的严禁使用。</w:t>
      </w:r>
    </w:p>
    <w:p w14:paraId="2DBE70F5">
      <w:pPr>
        <w:spacing w:line="360" w:lineRule="auto"/>
        <w:ind w:right="210"/>
        <w:outlineLvl w:val="3"/>
        <w:rPr>
          <w:rFonts w:hint="eastAsia" w:ascii="宋体" w:hAnsi="宋体" w:cs="宋体"/>
          <w:b/>
          <w:bCs/>
          <w:sz w:val="24"/>
        </w:rPr>
      </w:pPr>
      <w:bookmarkStart w:id="169" w:name="_Toc8078"/>
      <w:r>
        <w:rPr>
          <w:rFonts w:hint="eastAsia" w:ascii="宋体" w:hAnsi="宋体" w:cs="宋体"/>
          <w:b/>
          <w:bCs/>
          <w:sz w:val="24"/>
        </w:rPr>
        <w:t>4.4高处作业防护</w:t>
      </w:r>
      <w:bookmarkEnd w:id="169"/>
    </w:p>
    <w:p w14:paraId="6509C755">
      <w:pPr>
        <w:spacing w:line="360" w:lineRule="auto"/>
        <w:ind w:right="210" w:firstLine="480" w:firstLineChars="200"/>
        <w:rPr>
          <w:rFonts w:hint="eastAsia" w:ascii="宋体" w:hAnsi="宋体" w:cs="宋体"/>
          <w:sz w:val="24"/>
        </w:rPr>
      </w:pPr>
      <w:r>
        <w:rPr>
          <w:rFonts w:hint="eastAsia" w:ascii="宋体" w:hAnsi="宋体" w:cs="宋体"/>
          <w:sz w:val="24"/>
        </w:rPr>
        <w:t>凡在坠落高度基准面2m以上（含2m）有可能坠落的高处进行的作业，称为高处作业。暖通空调安装工程的高位作业高度一般为2～5m，是一级高处作业，应执行高处作业的防护规定。</w:t>
      </w:r>
    </w:p>
    <w:p w14:paraId="7736EE4F">
      <w:pPr>
        <w:spacing w:line="360" w:lineRule="auto"/>
        <w:ind w:right="210" w:firstLine="480" w:firstLineChars="200"/>
        <w:rPr>
          <w:rFonts w:hint="eastAsia" w:ascii="宋体" w:hAnsi="宋体" w:cs="宋体"/>
          <w:sz w:val="24"/>
        </w:rPr>
      </w:pPr>
      <w:r>
        <w:rPr>
          <w:rFonts w:hint="eastAsia" w:ascii="宋体" w:hAnsi="宋体" w:cs="宋体"/>
          <w:sz w:val="24"/>
        </w:rPr>
        <w:t>1、层高3.6m以下的室内作业使用的铁凳、木凳、人字梯应拴牢固，施工用梯子必须坚实，不得缺层，梯阶间距不得大于40cm。梯子应搭设在坚固的支撑物上，若底端放在平滑的地面时，应采取防滑措施。单梯的坡度不得小于60度大于70度。人字梯夹角以60度为宜，两支点垮度不得大于3m。使用双复梯或人字梯时，应用绳索将梯两侧相互拉牢。两凳间需搭设脚手板时，间距不得大于2m。脚手板宽度不得小于25cm。梯子需要接长时，搭接要牢固，其搭接长度要大于梯子框架截面直径的15～20倍。</w:t>
      </w:r>
    </w:p>
    <w:p w14:paraId="5F41387C">
      <w:pPr>
        <w:spacing w:line="360" w:lineRule="auto"/>
        <w:ind w:right="210" w:firstLine="480" w:firstLineChars="200"/>
        <w:rPr>
          <w:rFonts w:hint="eastAsia" w:ascii="宋体" w:hAnsi="宋体" w:cs="宋体"/>
          <w:sz w:val="24"/>
        </w:rPr>
      </w:pPr>
      <w:r>
        <w:rPr>
          <w:rFonts w:hint="eastAsia" w:ascii="宋体" w:hAnsi="宋体" w:cs="宋体"/>
          <w:sz w:val="24"/>
        </w:rPr>
        <w:t>2、严禁两人以上同用一个高凳或梯子。操作者不得站在最上步梯凳上作业，不得站在梯凳上移动梯凳。不准站在小推车等不稳定的物体上操作。</w:t>
      </w:r>
    </w:p>
    <w:p w14:paraId="5DE23452">
      <w:pPr>
        <w:spacing w:line="360" w:lineRule="auto"/>
        <w:ind w:right="210" w:firstLine="480" w:firstLineChars="200"/>
        <w:rPr>
          <w:rFonts w:hint="eastAsia" w:ascii="宋体" w:hAnsi="宋体" w:cs="宋体"/>
          <w:sz w:val="24"/>
        </w:rPr>
      </w:pPr>
      <w:r>
        <w:rPr>
          <w:rFonts w:hint="eastAsia" w:ascii="宋体" w:hAnsi="宋体" w:cs="宋体"/>
          <w:sz w:val="24"/>
        </w:rPr>
        <w:t>3、凡使用梯、凳满足不了施工高度要求而使用脚手架、活动台架、升降式台架等架、台时，应作出单项方案，并按规定设置脚手板和护身栏杆。</w:t>
      </w:r>
    </w:p>
    <w:p w14:paraId="38941FDF">
      <w:pPr>
        <w:spacing w:line="360" w:lineRule="auto"/>
        <w:ind w:right="210" w:firstLine="480" w:firstLineChars="200"/>
        <w:rPr>
          <w:rFonts w:hint="eastAsia" w:ascii="宋体" w:hAnsi="宋体" w:cs="宋体"/>
          <w:sz w:val="24"/>
        </w:rPr>
      </w:pPr>
      <w:r>
        <w:rPr>
          <w:rFonts w:hint="eastAsia" w:ascii="宋体" w:hAnsi="宋体" w:cs="宋体"/>
          <w:sz w:val="24"/>
        </w:rPr>
        <w:t>4、高处作业，严禁抛掷物料。高处作业脚手板上需要放置物料时，应设置挡脚板或卡管勾，严防管子滑落。手头工具、管件、辅料等零星物料，应有箱、盒或袋子存放，以免坠落。</w:t>
      </w:r>
    </w:p>
    <w:p w14:paraId="599436DD">
      <w:pPr>
        <w:spacing w:line="360" w:lineRule="auto"/>
        <w:ind w:right="210"/>
        <w:outlineLvl w:val="3"/>
        <w:rPr>
          <w:rFonts w:hint="eastAsia" w:ascii="宋体" w:hAnsi="宋体" w:cs="宋体"/>
          <w:b/>
          <w:bCs/>
          <w:sz w:val="24"/>
        </w:rPr>
      </w:pPr>
      <w:bookmarkStart w:id="170" w:name="_Toc23282"/>
      <w:r>
        <w:rPr>
          <w:rFonts w:hint="eastAsia" w:ascii="宋体" w:hAnsi="宋体" w:cs="宋体"/>
          <w:b/>
          <w:bCs/>
          <w:sz w:val="24"/>
        </w:rPr>
        <w:t>4.5临时用电安全防护</w:t>
      </w:r>
      <w:bookmarkEnd w:id="170"/>
    </w:p>
    <w:p w14:paraId="187D7D2C">
      <w:pPr>
        <w:spacing w:line="360" w:lineRule="auto"/>
        <w:ind w:right="210" w:firstLine="480" w:firstLineChars="200"/>
        <w:rPr>
          <w:rFonts w:hint="eastAsia" w:ascii="宋体" w:hAnsi="宋体" w:cs="宋体"/>
          <w:sz w:val="24"/>
        </w:rPr>
      </w:pPr>
      <w:r>
        <w:rPr>
          <w:rFonts w:hint="eastAsia" w:ascii="宋体" w:hAnsi="宋体" w:cs="宋体"/>
          <w:sz w:val="24"/>
        </w:rPr>
        <w:t>施工现场的临时用电主要用于施工现场照明和施工机具动力，应保证工作和施工点有足够的照明、保证施工机具能正常运转。</w:t>
      </w:r>
    </w:p>
    <w:p w14:paraId="48AEC244">
      <w:pPr>
        <w:spacing w:line="360" w:lineRule="auto"/>
        <w:ind w:right="210" w:firstLine="480" w:firstLineChars="200"/>
        <w:rPr>
          <w:rFonts w:hint="eastAsia" w:ascii="宋体" w:hAnsi="宋体" w:cs="宋体"/>
          <w:sz w:val="24"/>
        </w:rPr>
      </w:pPr>
      <w:r>
        <w:rPr>
          <w:rFonts w:hint="eastAsia" w:ascii="宋体" w:hAnsi="宋体" w:cs="宋体"/>
          <w:sz w:val="24"/>
        </w:rPr>
        <w:t>1、临时用电必须按建设部颁布的规范要求编制施工组织设计（方案），建立必要的内业档案资料。</w:t>
      </w:r>
    </w:p>
    <w:p w14:paraId="5A93B49F">
      <w:pPr>
        <w:spacing w:line="360" w:lineRule="auto"/>
        <w:ind w:right="210" w:firstLine="480" w:firstLineChars="200"/>
        <w:rPr>
          <w:rFonts w:hint="eastAsia" w:ascii="宋体" w:hAnsi="宋体" w:cs="宋体"/>
          <w:sz w:val="24"/>
        </w:rPr>
      </w:pPr>
      <w:r>
        <w:rPr>
          <w:rFonts w:hint="eastAsia" w:ascii="宋体" w:hAnsi="宋体" w:cs="宋体"/>
          <w:sz w:val="24"/>
        </w:rPr>
        <w:t>2、临时用电必须建立对现场的线路、设施的定期检查制度，并将检查、检验记录存档备查。</w:t>
      </w:r>
    </w:p>
    <w:p w14:paraId="028128A3">
      <w:pPr>
        <w:spacing w:line="360" w:lineRule="auto"/>
        <w:ind w:right="210" w:firstLine="480" w:firstLineChars="200"/>
        <w:rPr>
          <w:rFonts w:hint="eastAsia" w:ascii="宋体" w:hAnsi="宋体" w:cs="宋体"/>
          <w:sz w:val="24"/>
        </w:rPr>
      </w:pPr>
      <w:r>
        <w:rPr>
          <w:rFonts w:hint="eastAsia" w:ascii="宋体" w:hAnsi="宋体" w:cs="宋体"/>
          <w:sz w:val="24"/>
        </w:rPr>
        <w:t>3、临时配电线路必须按规范架设整齐，架空线必须采用绝缘导线，不得采用塑胶软线，不得成束架空敷设，也不得沿地面明敷设。施工机具、车辆及人员，应与内、外电线路保持安全距离。达不到规范规定的最小距离时，必须采用可靠的防护措施。</w:t>
      </w:r>
    </w:p>
    <w:p w14:paraId="2BAC77F9">
      <w:pPr>
        <w:spacing w:line="360" w:lineRule="auto"/>
        <w:ind w:right="210" w:firstLine="480" w:firstLineChars="200"/>
        <w:rPr>
          <w:rFonts w:hint="eastAsia" w:ascii="宋体" w:hAnsi="宋体" w:cs="宋体"/>
          <w:sz w:val="24"/>
        </w:rPr>
      </w:pPr>
      <w:r>
        <w:rPr>
          <w:rFonts w:hint="eastAsia" w:ascii="宋体" w:hAnsi="宋体" w:cs="宋体"/>
          <w:sz w:val="24"/>
        </w:rPr>
        <w:t>4、配电系统必须实行分级配电。各类配电箱、开关箱的安装和内部设置必须符合规定。开关电器应标明用途。各类配电箱、开关箱外观应完整、牢固、防雨、防尘，箱体应外涂安全色标，统一编号。箱内无杂物。停止使用的配电箱应切断电源，箱门上锁。</w:t>
      </w:r>
    </w:p>
    <w:p w14:paraId="59D48B93">
      <w:pPr>
        <w:spacing w:line="360" w:lineRule="auto"/>
        <w:ind w:right="210" w:firstLine="480" w:firstLineChars="200"/>
        <w:rPr>
          <w:rFonts w:hint="eastAsia" w:ascii="宋体" w:hAnsi="宋体" w:cs="宋体"/>
          <w:sz w:val="24"/>
        </w:rPr>
      </w:pPr>
      <w:r>
        <w:rPr>
          <w:rFonts w:hint="eastAsia" w:ascii="宋体" w:hAnsi="宋体" w:cs="宋体"/>
          <w:sz w:val="24"/>
        </w:rPr>
        <w:t>5、独立的配电系统必须按建设部部颁标准采用三相五线制的接零保护系统。非独立系统可根据现场实际情况采取相应的接零或接地保护方式。各种电气设备和电力施工机械的金属外壳、金属支架和底座必须按规定采取可靠的接零或接地保护。接地电阻不得大于4Ω。在采用接地和接零保护方式的同时，必须设两级漏电保护装置，实行分级保护，形成完整的保护系统。漏电保护装置的选择应符合规定。各种高大设施必须按规定装设避雷针装置。</w:t>
      </w:r>
    </w:p>
    <w:p w14:paraId="5F1C6F9A">
      <w:pPr>
        <w:spacing w:line="360" w:lineRule="auto"/>
        <w:ind w:right="210" w:firstLine="480" w:firstLineChars="200"/>
        <w:rPr>
          <w:rFonts w:hint="eastAsia" w:ascii="宋体" w:hAnsi="宋体" w:cs="宋体"/>
          <w:sz w:val="24"/>
        </w:rPr>
      </w:pPr>
      <w:r>
        <w:rPr>
          <w:rFonts w:hint="eastAsia" w:ascii="宋体" w:hAnsi="宋体" w:cs="宋体"/>
          <w:sz w:val="24"/>
        </w:rPr>
        <w:t>6、手持电动工具的使用，应符合国家标准的有关规定。工具的电源线、插头和插座应完好。电源线不得任意接长和调换。要求每台电动工具由一个闸刀开关控制，严禁几台电动工具接在一个闸刀开关上。工具的外绝缘应完好无损，维修和保管应由专人负责。</w:t>
      </w:r>
    </w:p>
    <w:p w14:paraId="75FE2CC3">
      <w:pPr>
        <w:spacing w:line="360" w:lineRule="auto"/>
        <w:ind w:right="210" w:firstLine="480" w:firstLineChars="200"/>
        <w:rPr>
          <w:rFonts w:hint="eastAsia" w:ascii="宋体" w:hAnsi="宋体" w:cs="宋体"/>
          <w:sz w:val="24"/>
        </w:rPr>
      </w:pPr>
      <w:r>
        <w:rPr>
          <w:rFonts w:hint="eastAsia" w:ascii="宋体" w:hAnsi="宋体" w:cs="宋体"/>
          <w:sz w:val="24"/>
        </w:rPr>
        <w:t>7、凡在一般场所采用220V电源照明的，必须按规定布线和装设灯具，并在电源一侧加装漏电保护器。特殊场所必须按国家标准规定使用安全电压照明器。</w:t>
      </w:r>
    </w:p>
    <w:p w14:paraId="0913335F">
      <w:pPr>
        <w:spacing w:line="360" w:lineRule="auto"/>
        <w:ind w:right="210"/>
        <w:rPr>
          <w:rFonts w:hint="eastAsia" w:ascii="宋体" w:hAnsi="宋体" w:cs="宋体"/>
          <w:sz w:val="24"/>
        </w:rPr>
      </w:pPr>
      <w:r>
        <w:rPr>
          <w:rFonts w:hint="eastAsia" w:ascii="宋体" w:hAnsi="宋体" w:cs="宋体"/>
          <w:sz w:val="24"/>
        </w:rPr>
        <w:t>施工现场使用行灯照明时，其电源电压应不超过36V，灯体与手柄应坚固绝缘良好，电源线使用橡套电缆线，不得使用塑胶线。行灯变压器应有防潮防雨水设施。在金属容器内施工则应用12V电源电压的行灯照明。</w:t>
      </w:r>
    </w:p>
    <w:p w14:paraId="28FDF123">
      <w:pPr>
        <w:spacing w:line="360" w:lineRule="auto"/>
        <w:ind w:right="210" w:firstLine="480" w:firstLineChars="200"/>
        <w:rPr>
          <w:rFonts w:hint="eastAsia" w:ascii="宋体" w:hAnsi="宋体" w:cs="宋体"/>
          <w:sz w:val="24"/>
        </w:rPr>
      </w:pPr>
      <w:r>
        <w:rPr>
          <w:rFonts w:hint="eastAsia" w:ascii="宋体" w:hAnsi="宋体" w:cs="宋体"/>
          <w:sz w:val="24"/>
        </w:rPr>
        <w:t>8、电焊机应单独设开关。电焊机外壳应做接零或接地保护。一次线长度应小于5m，二次线长度应小于30m，两侧接线应压接牢固，并安装可靠防护罩。焊把线应双线到位，不得借用金属管道、金属脚手架、轨道及结构钢筋作回路地线。焊把线无破损，绝缘良好。电焊机设置地点应防潮、防雨、防砸。</w:t>
      </w:r>
    </w:p>
    <w:p w14:paraId="3A9D5275">
      <w:pPr>
        <w:spacing w:line="360" w:lineRule="auto"/>
        <w:ind w:right="210"/>
        <w:outlineLvl w:val="3"/>
        <w:rPr>
          <w:rFonts w:hint="eastAsia" w:ascii="宋体" w:hAnsi="宋体" w:cs="宋体"/>
          <w:b/>
          <w:bCs/>
          <w:sz w:val="24"/>
        </w:rPr>
      </w:pPr>
      <w:bookmarkStart w:id="171" w:name="_Toc28077"/>
      <w:r>
        <w:rPr>
          <w:rFonts w:hint="eastAsia" w:ascii="宋体" w:hAnsi="宋体" w:cs="宋体"/>
          <w:b/>
          <w:bCs/>
          <w:sz w:val="24"/>
        </w:rPr>
        <w:t>4.6料具堆放安全要求</w:t>
      </w:r>
      <w:bookmarkEnd w:id="171"/>
    </w:p>
    <w:p w14:paraId="003DD62B">
      <w:pPr>
        <w:spacing w:line="360" w:lineRule="auto"/>
        <w:ind w:right="210" w:firstLine="480" w:firstLineChars="200"/>
        <w:rPr>
          <w:rFonts w:hint="eastAsia" w:ascii="宋体" w:hAnsi="宋体" w:cs="宋体"/>
          <w:sz w:val="24"/>
        </w:rPr>
      </w:pPr>
      <w:r>
        <w:rPr>
          <w:rFonts w:hint="eastAsia" w:ascii="宋体" w:hAnsi="宋体" w:cs="宋体"/>
          <w:sz w:val="24"/>
        </w:rPr>
        <w:t>1、进入现场的材料与设备，原则上均应存放在料库中，大件料无法放入料库的，应设料棚堆放。尽量避免在室外露天堆放。管材、管件、阀件、设备和附件、辅料等应分类、分品种、分规格堆放。要有标牌明示。</w:t>
      </w:r>
    </w:p>
    <w:p w14:paraId="2740734D">
      <w:pPr>
        <w:spacing w:line="360" w:lineRule="auto"/>
        <w:ind w:right="210" w:firstLine="480" w:firstLineChars="200"/>
        <w:rPr>
          <w:rFonts w:hint="eastAsia" w:ascii="宋体" w:hAnsi="宋体" w:cs="宋体"/>
          <w:sz w:val="24"/>
        </w:rPr>
      </w:pPr>
      <w:r>
        <w:rPr>
          <w:rFonts w:hint="eastAsia" w:ascii="宋体" w:hAnsi="宋体" w:cs="宋体"/>
          <w:sz w:val="24"/>
        </w:rPr>
        <w:t>2、各类管材应摞放在地面上的垫木上，高于地面150mm。摞放成塔形，管侧应安有挡杆，以防管子滑落。钢管的摞放高度一般不应大于500mm。需要摞高时，应做专用管架放管。</w:t>
      </w:r>
    </w:p>
    <w:p w14:paraId="43AAB383">
      <w:pPr>
        <w:spacing w:line="360" w:lineRule="auto"/>
        <w:ind w:right="210" w:firstLine="480" w:firstLineChars="200"/>
        <w:rPr>
          <w:rFonts w:hint="eastAsia" w:ascii="宋体" w:hAnsi="宋体" w:cs="宋体"/>
          <w:sz w:val="24"/>
        </w:rPr>
      </w:pPr>
      <w:r>
        <w:rPr>
          <w:rFonts w:hint="eastAsia" w:ascii="宋体" w:hAnsi="宋体" w:cs="宋体"/>
          <w:sz w:val="24"/>
        </w:rPr>
        <w:t>3、现场的氧气瓶和乙炔瓶应集中分别存放，相距应大于5m以上，离施工用火区应大于10m。要避免在阳光下爆晒。氧气瓶要有瓶盖，氧气瓶的减压阀上应有安全阀，严防沾染油脂，并且不能和其它可燃气瓶同放一处。乙炔发生器必须有防止回火的安全装置。</w:t>
      </w:r>
    </w:p>
    <w:p w14:paraId="780B00E9">
      <w:pPr>
        <w:spacing w:line="360" w:lineRule="auto"/>
        <w:ind w:right="210" w:firstLine="480" w:firstLineChars="200"/>
        <w:rPr>
          <w:rFonts w:hint="eastAsia" w:ascii="宋体" w:hAnsi="宋体" w:cs="宋体"/>
          <w:sz w:val="24"/>
        </w:rPr>
      </w:pPr>
      <w:r>
        <w:rPr>
          <w:rFonts w:hint="eastAsia" w:ascii="宋体" w:hAnsi="宋体" w:cs="宋体"/>
          <w:sz w:val="24"/>
        </w:rPr>
        <w:t>4、贵重物品、易燃、易爆和有毒物品应及时入库，专库专管，加设明显标志，并建立严格的领退料手续。</w:t>
      </w:r>
    </w:p>
    <w:p w14:paraId="1E3EA29A">
      <w:pPr>
        <w:spacing w:line="360" w:lineRule="auto"/>
        <w:ind w:right="210" w:firstLine="480" w:firstLineChars="200"/>
        <w:rPr>
          <w:rFonts w:hint="eastAsia" w:ascii="宋体" w:hAnsi="宋体" w:cs="宋体"/>
          <w:sz w:val="24"/>
        </w:rPr>
      </w:pPr>
      <w:r>
        <w:rPr>
          <w:rFonts w:hint="eastAsia" w:ascii="宋体" w:hAnsi="宋体" w:cs="宋体"/>
          <w:sz w:val="24"/>
        </w:rPr>
        <w:t>5、存放代装材料时严禁靠墙码垛。</w:t>
      </w:r>
    </w:p>
    <w:p w14:paraId="1C61E182">
      <w:pPr>
        <w:spacing w:line="360" w:lineRule="auto"/>
        <w:ind w:right="210"/>
        <w:outlineLvl w:val="3"/>
        <w:rPr>
          <w:rFonts w:hint="eastAsia" w:ascii="宋体" w:hAnsi="宋体" w:cs="宋体"/>
          <w:b/>
          <w:bCs/>
          <w:sz w:val="24"/>
        </w:rPr>
      </w:pPr>
      <w:bookmarkStart w:id="172" w:name="_Toc24496"/>
      <w:r>
        <w:rPr>
          <w:rFonts w:hint="eastAsia" w:ascii="宋体" w:hAnsi="宋体" w:cs="宋体"/>
          <w:b/>
          <w:bCs/>
          <w:sz w:val="24"/>
        </w:rPr>
        <w:t>4.7施工机械、机具安全防护</w:t>
      </w:r>
      <w:bookmarkEnd w:id="172"/>
    </w:p>
    <w:p w14:paraId="40B6B759">
      <w:pPr>
        <w:spacing w:line="360" w:lineRule="auto"/>
        <w:ind w:right="210" w:firstLine="480" w:firstLineChars="200"/>
        <w:rPr>
          <w:rFonts w:hint="eastAsia" w:ascii="宋体" w:hAnsi="宋体" w:cs="宋体"/>
          <w:sz w:val="24"/>
        </w:rPr>
      </w:pPr>
      <w:r>
        <w:rPr>
          <w:rFonts w:hint="eastAsia" w:ascii="宋体" w:hAnsi="宋体" w:cs="宋体"/>
          <w:sz w:val="24"/>
        </w:rPr>
        <w:t>空调工程施工中常用的中小型施工机、工具应做好下列安全防护：</w:t>
      </w:r>
    </w:p>
    <w:p w14:paraId="7E32D9C6">
      <w:pPr>
        <w:spacing w:line="360" w:lineRule="auto"/>
        <w:ind w:right="210" w:firstLine="480" w:firstLineChars="200"/>
        <w:rPr>
          <w:rFonts w:hint="eastAsia" w:ascii="宋体" w:hAnsi="宋体" w:cs="宋体"/>
          <w:sz w:val="24"/>
        </w:rPr>
      </w:pPr>
      <w:r>
        <w:rPr>
          <w:rFonts w:hint="eastAsia" w:ascii="宋体" w:hAnsi="宋体" w:cs="宋体"/>
          <w:sz w:val="24"/>
        </w:rPr>
        <w:t>1、空调工程用的电动机应装在室内或搭设的工棚内，防止雨雪侵袭，并制定电动机具的安全操作规程，对机器操作不熟练的人员一律不准单独操作。</w:t>
      </w:r>
    </w:p>
    <w:p w14:paraId="5554A5BC">
      <w:pPr>
        <w:spacing w:line="360" w:lineRule="auto"/>
        <w:ind w:right="210" w:firstLine="480" w:firstLineChars="200"/>
        <w:rPr>
          <w:rFonts w:hint="eastAsia" w:ascii="宋体" w:hAnsi="宋体" w:cs="宋体"/>
          <w:sz w:val="24"/>
        </w:rPr>
      </w:pPr>
      <w:r>
        <w:rPr>
          <w:rFonts w:hint="eastAsia" w:ascii="宋体" w:hAnsi="宋体" w:cs="宋体"/>
          <w:sz w:val="24"/>
        </w:rPr>
        <w:t>2、使用前必须认真检查施工机械的各部件和电动机的安装是否符合安全规定，安全防护设施是否齐全有效，使用前必须经过试运转，合格后方可进行正式操作。对自制的机械或自制的电动开关设备，使用前必须经过技术签定，合格后方准使用。</w:t>
      </w:r>
    </w:p>
    <w:p w14:paraId="3F0FD02B">
      <w:pPr>
        <w:spacing w:line="360" w:lineRule="auto"/>
        <w:ind w:right="210" w:firstLine="480" w:firstLineChars="200"/>
        <w:rPr>
          <w:rFonts w:hint="eastAsia" w:ascii="宋体" w:hAnsi="宋体" w:cs="宋体"/>
          <w:sz w:val="24"/>
        </w:rPr>
      </w:pPr>
      <w:r>
        <w:rPr>
          <w:rFonts w:hint="eastAsia" w:ascii="宋体" w:hAnsi="宋体" w:cs="宋体"/>
          <w:sz w:val="24"/>
        </w:rPr>
        <w:t>3、机械应由专人负责使用管理，按时保养维修，加注润滑油，经常保持机械的整洁和完好。机械的开关箱内不准存放杂物。机械的传动部分，应有防护罩。</w:t>
      </w:r>
    </w:p>
    <w:p w14:paraId="373C0E74">
      <w:pPr>
        <w:spacing w:line="360" w:lineRule="auto"/>
        <w:ind w:right="210" w:firstLine="480" w:firstLineChars="200"/>
        <w:rPr>
          <w:rFonts w:hint="eastAsia" w:ascii="宋体" w:hAnsi="宋体" w:cs="宋体"/>
          <w:sz w:val="24"/>
        </w:rPr>
      </w:pPr>
      <w:r>
        <w:rPr>
          <w:rFonts w:hint="eastAsia" w:ascii="宋体" w:hAnsi="宋体" w:cs="宋体"/>
          <w:sz w:val="24"/>
        </w:rPr>
        <w:t>4、各种机械不准超载运行，运行中发现有杂音或电机发热（允许温升限度应不超过电动机出厂名牌规定，如无名牌规定时，不得超过60℃）及其它故障时，应立即停车进行检修或降温。</w:t>
      </w:r>
    </w:p>
    <w:p w14:paraId="6879E617">
      <w:pPr>
        <w:spacing w:line="360" w:lineRule="auto"/>
        <w:ind w:right="210" w:firstLine="480" w:firstLineChars="200"/>
        <w:rPr>
          <w:rFonts w:hint="eastAsia" w:ascii="宋体" w:hAnsi="宋体" w:cs="宋体"/>
          <w:sz w:val="24"/>
        </w:rPr>
      </w:pPr>
      <w:r>
        <w:rPr>
          <w:rFonts w:hint="eastAsia" w:ascii="宋体" w:hAnsi="宋体" w:cs="宋体"/>
          <w:sz w:val="24"/>
        </w:rPr>
        <w:t>5、吊装用的卷扬机必须搭设防砸、防雨的专用操作棚。固定机身必须设牢固地锚。传动部分必须安装防护罩。导向滑轮不得用开口拉板式滑轮。操作人员离开卷扬机或作业中停电时，应切断电源，将吊笼降至地面。</w:t>
      </w:r>
    </w:p>
    <w:p w14:paraId="482917E8">
      <w:pPr>
        <w:spacing w:line="360" w:lineRule="auto"/>
        <w:ind w:right="210" w:firstLine="480" w:firstLineChars="200"/>
        <w:rPr>
          <w:rFonts w:hint="eastAsia" w:ascii="宋体" w:hAnsi="宋体" w:cs="宋体"/>
          <w:sz w:val="24"/>
        </w:rPr>
      </w:pPr>
      <w:r>
        <w:rPr>
          <w:rFonts w:hint="eastAsia" w:ascii="宋体" w:hAnsi="宋体" w:cs="宋体"/>
          <w:sz w:val="24"/>
        </w:rPr>
        <w:t>6、绞磨必须安装灵活可靠的自锁装置，使用时，不得超载过量。</w:t>
      </w:r>
    </w:p>
    <w:p w14:paraId="7252306F">
      <w:pPr>
        <w:spacing w:line="360" w:lineRule="auto"/>
        <w:ind w:right="210" w:firstLine="480" w:firstLineChars="200"/>
        <w:rPr>
          <w:rFonts w:hint="eastAsia" w:ascii="宋体" w:hAnsi="宋体" w:cs="宋体"/>
          <w:sz w:val="24"/>
        </w:rPr>
      </w:pPr>
      <w:r>
        <w:rPr>
          <w:rFonts w:hint="eastAsia" w:ascii="宋体" w:hAnsi="宋体" w:cs="宋体"/>
          <w:sz w:val="24"/>
        </w:rPr>
        <w:t>7、乙炔发生器必须使用金属防爆膜。严禁用胶皮薄膜代替。回火防止器应保持有一定水量。氧气瓶不得爆晒、倒置、平使，禁止沾油。氧气瓶和乙炔瓶（罐）工作间距不小于5m，两瓶同焊炬间的距离不得小于10m。施工现场内严禁使用浮桶式乙炔发生器。</w:t>
      </w:r>
    </w:p>
    <w:p w14:paraId="18B7A3FE">
      <w:pPr>
        <w:spacing w:line="360" w:lineRule="auto"/>
        <w:ind w:right="210" w:firstLine="480" w:firstLineChars="200"/>
        <w:rPr>
          <w:rFonts w:hint="eastAsia" w:ascii="宋体" w:hAnsi="宋体" w:cs="宋体"/>
          <w:sz w:val="24"/>
        </w:rPr>
      </w:pPr>
      <w:r>
        <w:rPr>
          <w:rFonts w:hint="eastAsia" w:ascii="宋体" w:hAnsi="宋体" w:cs="宋体"/>
          <w:sz w:val="24"/>
        </w:rPr>
        <w:t>8、砂轮切割机应使用单向开关。砂轮必须装设不小于180度的防护罩的牢固的工件托架，严禁使用不加、裂纹和磨损剩余部分不足25mm的砂轮。</w:t>
      </w:r>
    </w:p>
    <w:p w14:paraId="2D0C34FB">
      <w:pPr>
        <w:spacing w:line="360" w:lineRule="auto"/>
        <w:ind w:right="210" w:firstLine="480" w:firstLineChars="200"/>
        <w:rPr>
          <w:rFonts w:hint="eastAsia" w:ascii="宋体" w:hAnsi="宋体" w:cs="宋体"/>
          <w:sz w:val="24"/>
        </w:rPr>
      </w:pPr>
      <w:r>
        <w:rPr>
          <w:rFonts w:hint="eastAsia" w:ascii="宋体" w:hAnsi="宋体" w:cs="宋体"/>
          <w:sz w:val="24"/>
        </w:rPr>
        <w:t>9、吊索具必须使用合格产品。</w:t>
      </w:r>
    </w:p>
    <w:p w14:paraId="1D1135E5">
      <w:pPr>
        <w:spacing w:line="360" w:lineRule="auto"/>
        <w:ind w:right="210" w:firstLine="480" w:firstLineChars="200"/>
        <w:rPr>
          <w:rFonts w:hint="eastAsia" w:ascii="宋体" w:hAnsi="宋体" w:cs="宋体"/>
          <w:sz w:val="24"/>
        </w:rPr>
      </w:pPr>
      <w:r>
        <w:rPr>
          <w:rFonts w:hint="eastAsia" w:ascii="宋体" w:hAnsi="宋体" w:cs="宋体"/>
          <w:sz w:val="24"/>
        </w:rPr>
        <w:t>1）钢丝绳应根据用途保证足够的安全系数。凡表面磨损、腐蚀、断丝超过标准的，打死弯、断股、油芯外露的不得使用。</w:t>
      </w:r>
    </w:p>
    <w:p w14:paraId="4CB7264D">
      <w:pPr>
        <w:spacing w:line="360" w:lineRule="auto"/>
        <w:ind w:right="210" w:firstLine="480" w:firstLineChars="200"/>
        <w:rPr>
          <w:rFonts w:hint="eastAsia" w:ascii="宋体" w:hAnsi="宋体" w:cs="宋体"/>
          <w:sz w:val="24"/>
        </w:rPr>
      </w:pPr>
      <w:r>
        <w:rPr>
          <w:rFonts w:hint="eastAsia" w:ascii="宋体" w:hAnsi="宋体" w:cs="宋体"/>
          <w:sz w:val="24"/>
        </w:rPr>
        <w:t>2）吊钩除应正确使用外，还应有防止脱钩的保险装置。</w:t>
      </w:r>
    </w:p>
    <w:p w14:paraId="6DB56325">
      <w:pPr>
        <w:spacing w:line="360" w:lineRule="auto"/>
        <w:ind w:right="210" w:firstLine="480" w:firstLineChars="200"/>
        <w:rPr>
          <w:rFonts w:hint="eastAsia" w:ascii="宋体" w:hAnsi="宋体" w:cs="宋体"/>
          <w:sz w:val="24"/>
        </w:rPr>
      </w:pPr>
      <w:r>
        <w:rPr>
          <w:rFonts w:hint="eastAsia" w:ascii="宋体" w:hAnsi="宋体" w:cs="宋体"/>
          <w:sz w:val="24"/>
        </w:rPr>
        <w:t>3）卡环在使用时，应使销轴和环底受力。吊运大型机箱时，必须用卡环。</w:t>
      </w:r>
    </w:p>
    <w:p w14:paraId="6C5F8256">
      <w:pPr>
        <w:spacing w:line="360" w:lineRule="auto"/>
        <w:ind w:right="210"/>
        <w:outlineLvl w:val="3"/>
        <w:rPr>
          <w:rFonts w:hint="eastAsia" w:ascii="宋体" w:hAnsi="宋体" w:cs="宋体"/>
          <w:b/>
          <w:bCs/>
          <w:sz w:val="24"/>
        </w:rPr>
      </w:pPr>
      <w:bookmarkStart w:id="173" w:name="_Toc24638"/>
      <w:r>
        <w:rPr>
          <w:rFonts w:hint="eastAsia" w:ascii="宋体" w:hAnsi="宋体" w:cs="宋体"/>
          <w:b/>
          <w:bCs/>
          <w:sz w:val="24"/>
        </w:rPr>
        <w:t>4.8操作人员个人安全防护与操作安全</w:t>
      </w:r>
      <w:bookmarkEnd w:id="173"/>
    </w:p>
    <w:p w14:paraId="08041DF6">
      <w:pPr>
        <w:spacing w:line="360" w:lineRule="auto"/>
        <w:ind w:right="210" w:firstLine="480" w:firstLineChars="200"/>
        <w:rPr>
          <w:rFonts w:hint="eastAsia" w:ascii="宋体" w:hAnsi="宋体" w:cs="宋体"/>
          <w:sz w:val="24"/>
        </w:rPr>
      </w:pPr>
      <w:r>
        <w:rPr>
          <w:rFonts w:hint="eastAsia" w:ascii="宋体" w:hAnsi="宋体" w:cs="宋体"/>
          <w:sz w:val="24"/>
        </w:rPr>
        <w:t>1、进入施工现场的所有人员必须戴安全帽。</w:t>
      </w:r>
    </w:p>
    <w:p w14:paraId="13D0E763">
      <w:pPr>
        <w:spacing w:line="360" w:lineRule="auto"/>
        <w:ind w:right="210" w:firstLine="480" w:firstLineChars="200"/>
        <w:rPr>
          <w:rFonts w:hint="eastAsia" w:ascii="宋体" w:hAnsi="宋体" w:cs="宋体"/>
          <w:sz w:val="24"/>
        </w:rPr>
      </w:pPr>
      <w:r>
        <w:rPr>
          <w:rFonts w:hint="eastAsia" w:ascii="宋体" w:hAnsi="宋体" w:cs="宋体"/>
          <w:sz w:val="24"/>
        </w:rPr>
        <w:t>2、凡从事2m以上，无法采取可靠防护设施的高处作业人员必须系安全带。工作中要注意前后左右的操作条件，防止坠落。</w:t>
      </w:r>
    </w:p>
    <w:p w14:paraId="6C388CB3">
      <w:pPr>
        <w:spacing w:line="360" w:lineRule="auto"/>
        <w:ind w:right="210" w:firstLine="480" w:firstLineChars="200"/>
        <w:rPr>
          <w:rFonts w:hint="eastAsia" w:ascii="宋体" w:hAnsi="宋体" w:cs="宋体"/>
          <w:sz w:val="24"/>
        </w:rPr>
      </w:pPr>
      <w:r>
        <w:rPr>
          <w:rFonts w:hint="eastAsia" w:ascii="宋体" w:hAnsi="宋体" w:cs="宋体"/>
          <w:sz w:val="24"/>
        </w:rPr>
        <w:t>3、从事电气焊、剔凿、磨削作业人员应使用面罩或护目镜。</w:t>
      </w:r>
    </w:p>
    <w:p w14:paraId="27A0B99C">
      <w:pPr>
        <w:spacing w:line="360" w:lineRule="auto"/>
        <w:ind w:right="210" w:firstLine="480" w:firstLineChars="200"/>
        <w:rPr>
          <w:rFonts w:hint="eastAsia" w:ascii="宋体" w:hAnsi="宋体" w:cs="宋体"/>
          <w:sz w:val="24"/>
        </w:rPr>
      </w:pPr>
      <w:r>
        <w:rPr>
          <w:rFonts w:hint="eastAsia" w:ascii="宋体" w:hAnsi="宋体" w:cs="宋体"/>
          <w:sz w:val="24"/>
        </w:rPr>
        <w:t>4、特种作业人员（电工、焊工、架子工、超重工、机械工等）必须持证上岗。</w:t>
      </w:r>
    </w:p>
    <w:p w14:paraId="430A23E5">
      <w:pPr>
        <w:spacing w:line="360" w:lineRule="auto"/>
        <w:ind w:right="210" w:firstLine="480" w:firstLineChars="200"/>
        <w:rPr>
          <w:rFonts w:hint="eastAsia" w:ascii="宋体" w:hAnsi="宋体" w:cs="宋体"/>
          <w:sz w:val="24"/>
        </w:rPr>
      </w:pPr>
      <w:r>
        <w:rPr>
          <w:rFonts w:hint="eastAsia" w:ascii="宋体" w:hAnsi="宋体" w:cs="宋体"/>
          <w:sz w:val="24"/>
        </w:rPr>
        <w:t>5、使用钻床钻孔、使用大锤和使用砂轮机打磨工件时，不准戴手套。</w:t>
      </w:r>
    </w:p>
    <w:p w14:paraId="388476C4">
      <w:pPr>
        <w:spacing w:line="360" w:lineRule="auto"/>
        <w:ind w:right="210" w:firstLine="480" w:firstLineChars="200"/>
        <w:rPr>
          <w:rFonts w:hint="eastAsia" w:ascii="宋体" w:hAnsi="宋体" w:cs="宋体"/>
          <w:sz w:val="24"/>
        </w:rPr>
      </w:pPr>
      <w:r>
        <w:rPr>
          <w:rFonts w:hint="eastAsia" w:ascii="宋体" w:hAnsi="宋体" w:cs="宋体"/>
          <w:sz w:val="24"/>
        </w:rPr>
        <w:t>6、使用手电钻、电焊工具时应戴好绝缘手套。</w:t>
      </w:r>
    </w:p>
    <w:p w14:paraId="64D6CC66">
      <w:pPr>
        <w:spacing w:line="360" w:lineRule="auto"/>
        <w:ind w:right="210" w:firstLine="480" w:firstLineChars="200"/>
        <w:rPr>
          <w:rFonts w:hint="eastAsia" w:ascii="宋体" w:hAnsi="宋体" w:cs="宋体"/>
          <w:sz w:val="24"/>
        </w:rPr>
      </w:pPr>
      <w:r>
        <w:rPr>
          <w:rFonts w:hint="eastAsia" w:ascii="宋体" w:hAnsi="宋体" w:cs="宋体"/>
          <w:sz w:val="24"/>
        </w:rPr>
        <w:t>7、熔化锡锭、铅块时，不得淋溅入水。</w:t>
      </w:r>
    </w:p>
    <w:p w14:paraId="01B78D1E">
      <w:pPr>
        <w:spacing w:line="360" w:lineRule="auto"/>
        <w:ind w:right="210" w:firstLine="480" w:firstLineChars="200"/>
        <w:rPr>
          <w:rFonts w:hint="eastAsia" w:ascii="宋体" w:hAnsi="宋体" w:cs="宋体"/>
          <w:sz w:val="24"/>
        </w:rPr>
      </w:pPr>
      <w:r>
        <w:rPr>
          <w:rFonts w:hint="eastAsia" w:ascii="宋体" w:hAnsi="宋体" w:cs="宋体"/>
          <w:sz w:val="24"/>
        </w:rPr>
        <w:t>8、稀释盐酸时，只允许将盐酸徐徐倒入水中，不允许将水倒入盐酸中。</w:t>
      </w:r>
    </w:p>
    <w:p w14:paraId="70173106">
      <w:pPr>
        <w:spacing w:line="360" w:lineRule="auto"/>
        <w:ind w:right="210" w:firstLine="480" w:firstLineChars="200"/>
        <w:rPr>
          <w:rFonts w:hint="eastAsia" w:ascii="宋体" w:hAnsi="宋体" w:cs="宋体"/>
          <w:sz w:val="24"/>
        </w:rPr>
      </w:pPr>
      <w:r>
        <w:rPr>
          <w:rFonts w:hint="eastAsia" w:ascii="宋体" w:hAnsi="宋体" w:cs="宋体"/>
          <w:sz w:val="24"/>
        </w:rPr>
        <w:t>9、使用喷灯时，不能将汽油加得太满，以加80%为宜；打气不能太足；点火前先清除周围的易燃物。</w:t>
      </w:r>
    </w:p>
    <w:p w14:paraId="3D4A1BDF">
      <w:pPr>
        <w:spacing w:line="360" w:lineRule="auto"/>
        <w:ind w:right="210" w:firstLine="480" w:firstLineChars="200"/>
        <w:rPr>
          <w:rFonts w:hint="eastAsia" w:ascii="宋体" w:hAnsi="宋体" w:cs="宋体"/>
          <w:sz w:val="24"/>
        </w:rPr>
      </w:pPr>
      <w:r>
        <w:rPr>
          <w:rFonts w:hint="eastAsia" w:ascii="宋体" w:hAnsi="宋体" w:cs="宋体"/>
          <w:sz w:val="24"/>
        </w:rPr>
        <w:t>10、铆固法兰及加固圈时，不要用眼看铆钉，防止飞溅的铁皮入眼。</w:t>
      </w:r>
    </w:p>
    <w:p w14:paraId="6C388C08">
      <w:pPr>
        <w:spacing w:line="360" w:lineRule="auto"/>
        <w:ind w:right="210" w:firstLine="480" w:firstLineChars="200"/>
        <w:rPr>
          <w:rFonts w:hint="eastAsia" w:ascii="宋体" w:hAnsi="宋体" w:cs="宋体"/>
          <w:sz w:val="24"/>
        </w:rPr>
      </w:pPr>
      <w:r>
        <w:rPr>
          <w:rFonts w:hint="eastAsia" w:ascii="宋体" w:hAnsi="宋体" w:cs="宋体"/>
          <w:sz w:val="24"/>
        </w:rPr>
        <w:t>11、用电钻向上钻孔时，只可用手顶、托钻把，不许用头顶或肩膀扛。</w:t>
      </w:r>
    </w:p>
    <w:p w14:paraId="34586EEA">
      <w:pPr>
        <w:spacing w:line="360" w:lineRule="auto"/>
        <w:ind w:right="210" w:firstLine="480" w:firstLineChars="200"/>
        <w:rPr>
          <w:rFonts w:hint="eastAsia" w:ascii="宋体" w:hAnsi="宋体" w:cs="宋体"/>
          <w:sz w:val="24"/>
        </w:rPr>
      </w:pPr>
      <w:r>
        <w:rPr>
          <w:rFonts w:hint="eastAsia" w:ascii="宋体" w:hAnsi="宋体" w:cs="宋体"/>
          <w:sz w:val="24"/>
        </w:rPr>
        <w:t>12、操作前先检查所用的工具是否牢固，配件是否齐全，控制螺丝是否灵活可靠。</w:t>
      </w:r>
    </w:p>
    <w:p w14:paraId="05B8B1F4">
      <w:pPr>
        <w:spacing w:line="360" w:lineRule="auto"/>
        <w:ind w:right="210" w:firstLine="480" w:firstLineChars="200"/>
        <w:rPr>
          <w:rFonts w:hint="eastAsia" w:ascii="宋体" w:hAnsi="宋体" w:cs="宋体"/>
          <w:sz w:val="24"/>
        </w:rPr>
      </w:pPr>
      <w:r>
        <w:rPr>
          <w:rFonts w:hint="eastAsia" w:ascii="宋体" w:hAnsi="宋体" w:cs="宋体"/>
          <w:sz w:val="24"/>
        </w:rPr>
        <w:t>13、在使用冲压机、压口机、冲剪机、切割机等加工机械时，不得将手伸入机口、模具内，送料时，手不要随料进入压口。</w:t>
      </w:r>
    </w:p>
    <w:p w14:paraId="2213A37C">
      <w:pPr>
        <w:spacing w:line="360" w:lineRule="auto"/>
        <w:ind w:right="210"/>
        <w:outlineLvl w:val="3"/>
        <w:rPr>
          <w:rFonts w:hint="eastAsia" w:ascii="宋体" w:hAnsi="宋体" w:cs="宋体"/>
          <w:b/>
          <w:bCs/>
          <w:sz w:val="24"/>
        </w:rPr>
      </w:pPr>
      <w:bookmarkStart w:id="174" w:name="_Toc6981"/>
      <w:bookmarkStart w:id="175" w:name="_Toc531042050"/>
      <w:bookmarkStart w:id="176" w:name="_Toc316652078"/>
      <w:r>
        <w:rPr>
          <w:rFonts w:hint="eastAsia" w:ascii="宋体" w:hAnsi="宋体" w:cs="宋体"/>
          <w:b/>
          <w:bCs/>
          <w:sz w:val="24"/>
        </w:rPr>
        <w:t>4.9施工现场文明施工管理</w:t>
      </w:r>
      <w:bookmarkEnd w:id="174"/>
      <w:bookmarkEnd w:id="175"/>
      <w:bookmarkEnd w:id="176"/>
    </w:p>
    <w:p w14:paraId="26D47E46">
      <w:pPr>
        <w:spacing w:line="360" w:lineRule="auto"/>
        <w:ind w:right="210"/>
        <w:rPr>
          <w:rFonts w:hint="eastAsia" w:ascii="宋体" w:hAnsi="宋体" w:cs="宋体"/>
          <w:sz w:val="24"/>
        </w:rPr>
      </w:pPr>
      <w:bookmarkStart w:id="177" w:name="_Toc531042051"/>
      <w:bookmarkStart w:id="178" w:name="_Toc316652079"/>
      <w:r>
        <w:rPr>
          <w:rFonts w:hint="eastAsia" w:ascii="宋体" w:hAnsi="宋体" w:cs="宋体"/>
          <w:sz w:val="24"/>
        </w:rPr>
        <w:t>4.9.1文明施工目标</w:t>
      </w:r>
      <w:bookmarkEnd w:id="177"/>
      <w:bookmarkEnd w:id="178"/>
    </w:p>
    <w:p w14:paraId="6492A4ED">
      <w:pPr>
        <w:spacing w:line="360" w:lineRule="auto"/>
        <w:ind w:right="210" w:firstLine="480" w:firstLineChars="200"/>
        <w:rPr>
          <w:rFonts w:hint="eastAsia" w:ascii="宋体" w:hAnsi="宋体" w:cs="宋体"/>
          <w:sz w:val="24"/>
        </w:rPr>
      </w:pPr>
      <w:r>
        <w:rPr>
          <w:rFonts w:hint="eastAsia" w:ascii="宋体" w:hAnsi="宋体" w:cs="宋体"/>
          <w:sz w:val="24"/>
        </w:rPr>
        <w:t>如我司有幸中标本项目，我司将做好文明施工管理，并达到下列目标：</w:t>
      </w:r>
    </w:p>
    <w:p w14:paraId="1A52FF40">
      <w:pPr>
        <w:spacing w:line="360" w:lineRule="auto"/>
        <w:ind w:right="210" w:firstLine="480" w:firstLineChars="200"/>
        <w:rPr>
          <w:rFonts w:hint="eastAsia" w:ascii="宋体" w:hAnsi="宋体" w:cs="宋体"/>
          <w:sz w:val="24"/>
        </w:rPr>
      </w:pPr>
      <w:r>
        <w:rPr>
          <w:rFonts w:hint="eastAsia" w:ascii="宋体" w:hAnsi="宋体" w:cs="宋体"/>
          <w:sz w:val="24"/>
        </w:rPr>
        <w:t>一、文明施工目标是：“北京市文明工地”标准。</w:t>
      </w:r>
    </w:p>
    <w:p w14:paraId="18EEFA4E">
      <w:pPr>
        <w:spacing w:line="360" w:lineRule="auto"/>
        <w:ind w:right="210" w:firstLine="480" w:firstLineChars="200"/>
        <w:rPr>
          <w:rFonts w:hint="eastAsia" w:ascii="宋体" w:hAnsi="宋体" w:cs="宋体"/>
          <w:sz w:val="24"/>
        </w:rPr>
      </w:pPr>
      <w:r>
        <w:rPr>
          <w:rFonts w:hint="eastAsia" w:ascii="宋体" w:hAnsi="宋体" w:cs="宋体"/>
          <w:sz w:val="24"/>
        </w:rPr>
        <w:t>二、环境保护目标：成为节能型、环保型建筑，成为既满足设计风格又满足使用的绿色建筑。实施环境管理。</w:t>
      </w:r>
    </w:p>
    <w:p w14:paraId="6448D5D4">
      <w:pPr>
        <w:spacing w:line="360" w:lineRule="auto"/>
        <w:ind w:right="210" w:firstLine="480" w:firstLineChars="200"/>
        <w:rPr>
          <w:rFonts w:hint="eastAsia" w:ascii="宋体" w:hAnsi="宋体" w:cs="宋体"/>
          <w:sz w:val="24"/>
        </w:rPr>
      </w:pPr>
      <w:r>
        <w:rPr>
          <w:rFonts w:hint="eastAsia" w:ascii="宋体" w:hAnsi="宋体" w:cs="宋体"/>
          <w:sz w:val="24"/>
        </w:rPr>
        <w:t>为加强建设工程施工现场管理，提倡文明施工，推行现代化管理方法，科学组织施工，保障建设工程施工顺利进行，施工单位在进驻施工现场时，要依据规定编制能指导文明施工的施工组织设计：明确工程任务情况及总包和分包的分工范围；按科学的施工程序安排施工部署和施工综合计划；选择先进、合理、符合实际并能贯彻实施的施工方法；在确定施工技术措施的同时编入具体的安全防护、环境污染防护等内容，季节性的施工方案和措施要针对性强、切实可行；编制能实施的技术节约措施指导施工现场的材料管理；在布置施工总平面图时全面考虑消防保卫、市容卫生、环境保护等内容，按基础、结构、装饰装修等施工阶段分别绘制施工总平面图；并应同时编制施工用电施工组织设计，用以指导施工安全用电等。在施工组织设计的指导下，组织实施施工现场的文明管理。</w:t>
      </w:r>
    </w:p>
    <w:p w14:paraId="68CE1F7F">
      <w:pPr>
        <w:spacing w:line="360" w:lineRule="auto"/>
        <w:ind w:right="210"/>
        <w:rPr>
          <w:rFonts w:hint="eastAsia" w:ascii="宋体" w:hAnsi="宋体" w:cs="宋体"/>
          <w:sz w:val="24"/>
        </w:rPr>
      </w:pPr>
      <w:bookmarkStart w:id="179" w:name="_Toc531042052"/>
      <w:bookmarkStart w:id="180" w:name="_Toc316652080"/>
      <w:r>
        <w:rPr>
          <w:rFonts w:hint="eastAsia" w:ascii="宋体" w:hAnsi="宋体" w:cs="宋体"/>
          <w:sz w:val="24"/>
        </w:rPr>
        <w:t>4.9.2文明施工管理措施</w:t>
      </w:r>
      <w:bookmarkEnd w:id="179"/>
      <w:bookmarkEnd w:id="180"/>
    </w:p>
    <w:p w14:paraId="77A16F61">
      <w:pPr>
        <w:spacing w:line="360" w:lineRule="auto"/>
        <w:ind w:right="210" w:firstLine="480" w:firstLineChars="200"/>
        <w:rPr>
          <w:rFonts w:hint="eastAsia" w:ascii="宋体" w:hAnsi="宋体" w:cs="宋体"/>
          <w:sz w:val="24"/>
        </w:rPr>
      </w:pPr>
      <w:r>
        <w:rPr>
          <w:rFonts w:hint="eastAsia" w:ascii="宋体" w:hAnsi="宋体" w:cs="宋体"/>
          <w:sz w:val="24"/>
        </w:rPr>
        <w:t>建筑工程施工现场文明施工管理的具体内容和要求如下：</w:t>
      </w:r>
    </w:p>
    <w:p w14:paraId="1BAA94D9">
      <w:pPr>
        <w:spacing w:line="360" w:lineRule="auto"/>
        <w:ind w:right="210" w:firstLine="480" w:firstLineChars="200"/>
        <w:rPr>
          <w:rFonts w:hint="eastAsia" w:ascii="宋体" w:hAnsi="宋体" w:cs="宋体"/>
          <w:sz w:val="24"/>
        </w:rPr>
      </w:pPr>
      <w:r>
        <w:rPr>
          <w:rFonts w:hint="eastAsia" w:ascii="宋体" w:hAnsi="宋体" w:cs="宋体"/>
          <w:sz w:val="24"/>
        </w:rPr>
        <w:t>一、施工平面与场容管理</w:t>
      </w:r>
    </w:p>
    <w:p w14:paraId="64CD640C">
      <w:pPr>
        <w:spacing w:line="360" w:lineRule="auto"/>
        <w:ind w:right="210" w:firstLine="240" w:firstLineChars="100"/>
        <w:rPr>
          <w:rFonts w:hint="eastAsia" w:ascii="宋体" w:hAnsi="宋体" w:cs="宋体"/>
          <w:sz w:val="24"/>
        </w:rPr>
      </w:pPr>
      <w:r>
        <w:rPr>
          <w:rFonts w:hint="eastAsia" w:ascii="宋体" w:hAnsi="宋体" w:cs="宋体"/>
          <w:sz w:val="24"/>
        </w:rPr>
        <w:t>（一）施工单位应按施工组织设计的施工总平面图指定位置设置各种临时设施、堆放材料、成品等，不得占用正式工程用地、道路及安全防护设施，不得妨碍交通和影响交通。堆放散料应有围挡，存放箱盒、管材应垫方木并分规格码放整齐、稳固，做到一头齐、一条线。</w:t>
      </w:r>
    </w:p>
    <w:p w14:paraId="6E891CB8">
      <w:pPr>
        <w:spacing w:line="360" w:lineRule="auto"/>
        <w:ind w:right="210" w:firstLine="480" w:firstLineChars="200"/>
        <w:rPr>
          <w:rFonts w:hint="eastAsia" w:ascii="宋体" w:hAnsi="宋体" w:cs="宋体"/>
          <w:sz w:val="24"/>
        </w:rPr>
      </w:pPr>
      <w:r>
        <w:rPr>
          <w:rFonts w:hint="eastAsia" w:ascii="宋体" w:hAnsi="宋体" w:cs="宋体"/>
          <w:sz w:val="24"/>
        </w:rPr>
        <w:t>（二）施工现场必须设置明显的标牌，施工单位负责施工现场标牌的保护工作；施工现场的大门内要有一图三板：施工总平面布置图、安全生产管理制度板、消防保卫管理制度板、场容卫生环保制度板。要求字迹工整、规范、清晰、美观、并经常保持整洁完好。</w:t>
      </w:r>
    </w:p>
    <w:p w14:paraId="596AFB61">
      <w:pPr>
        <w:spacing w:line="360" w:lineRule="auto"/>
        <w:ind w:right="210" w:firstLine="480" w:firstLineChars="200"/>
        <w:rPr>
          <w:rFonts w:hint="eastAsia" w:ascii="宋体" w:hAnsi="宋体" w:cs="宋体"/>
          <w:sz w:val="24"/>
        </w:rPr>
      </w:pPr>
      <w:r>
        <w:rPr>
          <w:rFonts w:hint="eastAsia" w:ascii="宋体" w:hAnsi="宋体" w:cs="宋体"/>
          <w:sz w:val="24"/>
        </w:rPr>
        <w:t>（三）施工工地的大门和门柱应牢固、美观。施工现场的围墙应封闭严密、完整、牢固、美观。</w:t>
      </w:r>
    </w:p>
    <w:p w14:paraId="373B33E5">
      <w:pPr>
        <w:spacing w:line="360" w:lineRule="auto"/>
        <w:ind w:right="210" w:firstLine="480" w:firstLineChars="200"/>
        <w:rPr>
          <w:rFonts w:hint="eastAsia" w:ascii="宋体" w:hAnsi="宋体" w:cs="宋体"/>
          <w:sz w:val="24"/>
        </w:rPr>
      </w:pPr>
      <w:r>
        <w:rPr>
          <w:rFonts w:hint="eastAsia" w:ascii="宋体" w:hAnsi="宋体" w:cs="宋体"/>
          <w:sz w:val="24"/>
        </w:rPr>
        <w:t>（四）施工场区各建筑物内外的零散碎料和垃圾渣土应及时清理，做到工完场清。场区道路、室内楼梯踏步、休息平台、阳台等悬挑结构上不得堆放料具和杂物。</w:t>
      </w:r>
    </w:p>
    <w:p w14:paraId="2E332670">
      <w:pPr>
        <w:spacing w:line="360" w:lineRule="auto"/>
        <w:ind w:right="210" w:firstLine="480" w:firstLineChars="200"/>
        <w:rPr>
          <w:rFonts w:hint="eastAsia" w:ascii="宋体" w:hAnsi="宋体" w:cs="宋体"/>
          <w:sz w:val="24"/>
        </w:rPr>
      </w:pPr>
      <w:r>
        <w:rPr>
          <w:rFonts w:hint="eastAsia" w:ascii="宋体" w:hAnsi="宋体" w:cs="宋体"/>
          <w:sz w:val="24"/>
        </w:rPr>
        <w:t>（五）施工现场不许随地大小便。</w:t>
      </w:r>
    </w:p>
    <w:p w14:paraId="19986FFA">
      <w:pPr>
        <w:spacing w:line="360" w:lineRule="auto"/>
        <w:ind w:right="210" w:firstLine="480" w:firstLineChars="200"/>
        <w:rPr>
          <w:rFonts w:hint="eastAsia" w:ascii="宋体" w:hAnsi="宋体" w:cs="宋体"/>
          <w:sz w:val="24"/>
        </w:rPr>
      </w:pPr>
      <w:r>
        <w:rPr>
          <w:rFonts w:hint="eastAsia" w:ascii="宋体" w:hAnsi="宋体" w:cs="宋体"/>
          <w:sz w:val="24"/>
        </w:rPr>
        <w:t>（六）施工区域和为职工设置的必要的生活区域应有明确划分，并应划分责任区，设标志牌，分片包干到人。</w:t>
      </w:r>
    </w:p>
    <w:p w14:paraId="24EF0135">
      <w:pPr>
        <w:spacing w:line="360" w:lineRule="auto"/>
        <w:ind w:right="210" w:firstLine="480" w:firstLineChars="200"/>
        <w:rPr>
          <w:rFonts w:hint="eastAsia" w:ascii="宋体" w:hAnsi="宋体" w:cs="宋体"/>
          <w:sz w:val="24"/>
        </w:rPr>
      </w:pPr>
      <w:r>
        <w:rPr>
          <w:rFonts w:hint="eastAsia" w:ascii="宋体" w:hAnsi="宋体" w:cs="宋体"/>
          <w:sz w:val="24"/>
        </w:rPr>
        <w:t>（七）施工现六场的排水设施应经常保持畅通完好状况。场区地面应保持平整，避免积水。运输道路应平整坚实，不出辄积水。</w:t>
      </w:r>
    </w:p>
    <w:p w14:paraId="416E8889">
      <w:pPr>
        <w:spacing w:line="360" w:lineRule="auto"/>
        <w:ind w:right="210" w:firstLine="480" w:firstLineChars="200"/>
        <w:rPr>
          <w:rFonts w:hint="eastAsia" w:ascii="宋体" w:hAnsi="宋体" w:cs="宋体"/>
          <w:sz w:val="24"/>
        </w:rPr>
      </w:pPr>
      <w:r>
        <w:rPr>
          <w:rFonts w:hint="eastAsia" w:ascii="宋体" w:hAnsi="宋体" w:cs="宋体"/>
          <w:sz w:val="24"/>
        </w:rPr>
        <w:t>（八）施工现场的用电线路、用电设施的安装和使用必须符合安装规范和安全操作规程，并按照施工组织设计进行架设，严禁任意拉线接电。施工现场必须设有保证施工安全的夜间照明。</w:t>
      </w:r>
    </w:p>
    <w:p w14:paraId="5ECB54E4">
      <w:pPr>
        <w:spacing w:line="360" w:lineRule="auto"/>
        <w:ind w:right="210"/>
        <w:rPr>
          <w:rFonts w:hint="eastAsia" w:ascii="宋体" w:hAnsi="宋体" w:cs="宋体"/>
          <w:sz w:val="24"/>
        </w:rPr>
      </w:pPr>
      <w:bookmarkStart w:id="181" w:name="_Toc316652081"/>
      <w:bookmarkStart w:id="182" w:name="_Toc531042053"/>
      <w:r>
        <w:rPr>
          <w:rFonts w:hint="eastAsia" w:ascii="宋体" w:hAnsi="宋体" w:cs="宋体"/>
          <w:sz w:val="24"/>
        </w:rPr>
        <w:t>6.9.3施工现场消防保卫管理</w:t>
      </w:r>
      <w:bookmarkEnd w:id="181"/>
      <w:bookmarkEnd w:id="182"/>
    </w:p>
    <w:p w14:paraId="116A81E2">
      <w:pPr>
        <w:spacing w:line="360" w:lineRule="auto"/>
        <w:ind w:right="210" w:firstLine="480" w:firstLineChars="200"/>
        <w:rPr>
          <w:rFonts w:hint="eastAsia" w:ascii="宋体" w:hAnsi="宋体" w:cs="宋体"/>
          <w:sz w:val="24"/>
        </w:rPr>
      </w:pPr>
      <w:r>
        <w:rPr>
          <w:rFonts w:hint="eastAsia" w:ascii="宋体" w:hAnsi="宋体" w:cs="宋体"/>
          <w:sz w:val="24"/>
        </w:rPr>
        <w:t>1、严格依照《中华人民共和国消防条例》的规定，在施工现场建立和执行防火管理制度，应有消防负责人和消防组织；</w:t>
      </w:r>
    </w:p>
    <w:p w14:paraId="074F01AB">
      <w:pPr>
        <w:spacing w:line="360" w:lineRule="auto"/>
        <w:ind w:right="210" w:firstLine="480" w:firstLineChars="200"/>
        <w:rPr>
          <w:rFonts w:hint="eastAsia" w:ascii="宋体" w:hAnsi="宋体" w:cs="宋体"/>
          <w:sz w:val="24"/>
        </w:rPr>
      </w:pPr>
      <w:r>
        <w:rPr>
          <w:rFonts w:hint="eastAsia" w:ascii="宋体" w:hAnsi="宋体" w:cs="宋体"/>
          <w:sz w:val="24"/>
        </w:rPr>
        <w:t>2、依据施工组织设计的布置，设置符合消防要求的消防设施，并保持完好的备用状态，有明显的消防标志；在容易发生火灾的部位施工或储存、使用易燃易爆器材和明火施工时，应采取特殊的消防安全措施，如设置移动式的灭火器、设专人看火、设备用水桶等；</w:t>
      </w:r>
    </w:p>
    <w:p w14:paraId="2C474B07">
      <w:pPr>
        <w:spacing w:line="360" w:lineRule="auto"/>
        <w:ind w:right="210" w:firstLine="480" w:firstLineChars="200"/>
        <w:rPr>
          <w:rFonts w:hint="eastAsia" w:ascii="宋体" w:hAnsi="宋体" w:cs="宋体"/>
          <w:sz w:val="24"/>
        </w:rPr>
      </w:pPr>
      <w:r>
        <w:rPr>
          <w:rFonts w:hint="eastAsia" w:ascii="宋体" w:hAnsi="宋体" w:cs="宋体"/>
          <w:sz w:val="24"/>
        </w:rPr>
        <w:t>3、施工场区和建筑物内消防道路和信道应畅通无阻；</w:t>
      </w:r>
    </w:p>
    <w:p w14:paraId="59643FC4">
      <w:pPr>
        <w:spacing w:line="360" w:lineRule="auto"/>
        <w:ind w:right="210" w:firstLine="480" w:firstLineChars="200"/>
        <w:rPr>
          <w:rFonts w:hint="eastAsia" w:ascii="宋体" w:hAnsi="宋体" w:cs="宋体"/>
          <w:sz w:val="24"/>
        </w:rPr>
      </w:pPr>
      <w:r>
        <w:rPr>
          <w:rFonts w:hint="eastAsia" w:ascii="宋体" w:hAnsi="宋体" w:cs="宋体"/>
          <w:sz w:val="24"/>
        </w:rPr>
        <w:t>4、施工区内不准积存易燃可燃物品；易燃易爆和有毒物品应有严格的领退料手续；氧气瓶、乙炔瓶（罐）工作间距不小于5m，两瓶与明火作业距离不小于10m，禁止在工程内使用液化石油气“钢瓶”、乙炔发生器作业；</w:t>
      </w:r>
    </w:p>
    <w:p w14:paraId="03A6FE8F">
      <w:pPr>
        <w:spacing w:line="360" w:lineRule="auto"/>
        <w:ind w:right="210" w:firstLine="480" w:firstLineChars="200"/>
        <w:rPr>
          <w:rFonts w:hint="eastAsia" w:ascii="宋体" w:hAnsi="宋体" w:cs="宋体"/>
          <w:sz w:val="24"/>
        </w:rPr>
      </w:pPr>
      <w:r>
        <w:rPr>
          <w:rFonts w:hint="eastAsia" w:ascii="宋体" w:hAnsi="宋体" w:cs="宋体"/>
          <w:sz w:val="24"/>
        </w:rPr>
        <w:t>5、施工现场严禁吸烟，必要时应设有防火措施的吸烟室；</w:t>
      </w:r>
    </w:p>
    <w:p w14:paraId="5F954FC4">
      <w:pPr>
        <w:spacing w:line="360" w:lineRule="auto"/>
        <w:ind w:right="210" w:firstLine="480" w:firstLineChars="200"/>
        <w:rPr>
          <w:rFonts w:hint="eastAsia" w:ascii="宋体" w:hAnsi="宋体" w:cs="宋体"/>
          <w:sz w:val="24"/>
        </w:rPr>
      </w:pPr>
      <w:r>
        <w:rPr>
          <w:rFonts w:hint="eastAsia" w:ascii="宋体" w:hAnsi="宋体" w:cs="宋体"/>
          <w:sz w:val="24"/>
        </w:rPr>
        <w:t>6、从事电气设备安装和电、气焊切割作业的电工和焊工，要有操作证和用火证；</w:t>
      </w:r>
    </w:p>
    <w:p w14:paraId="45BC30B8">
      <w:pPr>
        <w:spacing w:line="360" w:lineRule="auto"/>
        <w:ind w:right="210" w:firstLine="480" w:firstLineChars="200"/>
        <w:rPr>
          <w:rFonts w:hint="eastAsia" w:ascii="宋体" w:hAnsi="宋体" w:cs="宋体"/>
          <w:sz w:val="24"/>
        </w:rPr>
      </w:pPr>
      <w:r>
        <w:rPr>
          <w:rFonts w:hint="eastAsia" w:ascii="宋体" w:hAnsi="宋体" w:cs="宋体"/>
          <w:sz w:val="24"/>
        </w:rPr>
        <w:t>7、施工现场必须按照“谁主管，谁负责”的原则，确定党政主要领导干部负责保卫工作，建立现场保卫组织，制定责任制；</w:t>
      </w:r>
    </w:p>
    <w:p w14:paraId="7B51DB35">
      <w:pPr>
        <w:spacing w:line="360" w:lineRule="auto"/>
        <w:ind w:right="210" w:firstLine="480" w:firstLineChars="200"/>
        <w:rPr>
          <w:rFonts w:hint="eastAsia" w:ascii="宋体" w:hAnsi="宋体" w:cs="宋体"/>
          <w:sz w:val="24"/>
        </w:rPr>
      </w:pPr>
      <w:r>
        <w:rPr>
          <w:rFonts w:hint="eastAsia" w:ascii="宋体" w:hAnsi="宋体" w:cs="宋体"/>
          <w:sz w:val="24"/>
        </w:rPr>
        <w:t>8、加强对施工队的管理，签订治安消防协议；</w:t>
      </w:r>
    </w:p>
    <w:p w14:paraId="1C362658">
      <w:pPr>
        <w:spacing w:line="360" w:lineRule="auto"/>
        <w:ind w:right="210" w:firstLine="480" w:firstLineChars="200"/>
        <w:rPr>
          <w:rFonts w:hint="eastAsia" w:ascii="宋体" w:hAnsi="宋体" w:cs="宋体"/>
          <w:sz w:val="24"/>
        </w:rPr>
      </w:pPr>
      <w:r>
        <w:rPr>
          <w:rFonts w:hint="eastAsia" w:ascii="宋体" w:hAnsi="宋体" w:cs="宋体"/>
          <w:sz w:val="24"/>
        </w:rPr>
        <w:t>9、施工现场建立门卫和巡逻护场制度，非施工人员不得擅自进入施工现场，重点工地要制订凭证出入的制度，物料出场要开出门证；</w:t>
      </w:r>
    </w:p>
    <w:p w14:paraId="7840187E">
      <w:pPr>
        <w:spacing w:line="360" w:lineRule="auto"/>
        <w:ind w:right="210" w:firstLine="480" w:firstLineChars="200"/>
        <w:rPr>
          <w:rFonts w:hint="eastAsia" w:ascii="宋体" w:hAnsi="宋体" w:cs="宋体"/>
          <w:sz w:val="24"/>
        </w:rPr>
      </w:pPr>
      <w:r>
        <w:rPr>
          <w:rFonts w:hint="eastAsia" w:ascii="宋体" w:hAnsi="宋体" w:cs="宋体"/>
          <w:sz w:val="24"/>
        </w:rPr>
        <w:t>10、施工现场周围应设立围护设施；现场的锅炉房、变电室、水泵房、大型机械设备及工程的关键部位，制定保卫措施，确保安全；工程成品的保护应有切实可行的措施；进场开箱检验后暂不安装的设备材料，应封箱存放。</w:t>
      </w:r>
    </w:p>
    <w:p w14:paraId="1090231D">
      <w:pPr>
        <w:spacing w:line="360" w:lineRule="auto"/>
        <w:ind w:right="210"/>
        <w:rPr>
          <w:rFonts w:hint="eastAsia" w:ascii="宋体" w:hAnsi="宋体" w:cs="宋体"/>
          <w:sz w:val="24"/>
        </w:rPr>
      </w:pPr>
      <w:bookmarkStart w:id="183" w:name="_Toc531042054"/>
      <w:bookmarkStart w:id="184" w:name="_Toc316652082"/>
      <w:r>
        <w:rPr>
          <w:rFonts w:hint="eastAsia" w:ascii="宋体" w:hAnsi="宋体" w:cs="宋体"/>
          <w:sz w:val="24"/>
        </w:rPr>
        <w:t>4.9.4 施工现场环境保护措施</w:t>
      </w:r>
      <w:bookmarkEnd w:id="183"/>
      <w:bookmarkEnd w:id="184"/>
    </w:p>
    <w:p w14:paraId="25C8712E">
      <w:pPr>
        <w:spacing w:line="360" w:lineRule="auto"/>
        <w:ind w:right="210" w:firstLine="480" w:firstLineChars="200"/>
        <w:rPr>
          <w:rFonts w:hint="eastAsia" w:ascii="宋体" w:hAnsi="宋体" w:cs="宋体"/>
          <w:sz w:val="24"/>
        </w:rPr>
      </w:pPr>
      <w:r>
        <w:rPr>
          <w:rFonts w:hint="eastAsia" w:ascii="宋体" w:hAnsi="宋体" w:cs="宋体"/>
          <w:sz w:val="24"/>
        </w:rPr>
        <w:t>1、清理施工垃圾时，必须搭设封闭式的临时专用垃圾道或采用容器吊运，严禁抛散。在清运施工垃圾时，应适量洒水，以减少扬尘；</w:t>
      </w:r>
    </w:p>
    <w:p w14:paraId="42A7EAB4">
      <w:pPr>
        <w:spacing w:line="360" w:lineRule="auto"/>
        <w:ind w:right="210" w:firstLine="480" w:firstLineChars="200"/>
        <w:rPr>
          <w:rFonts w:hint="eastAsia" w:ascii="宋体" w:hAnsi="宋体" w:cs="宋体"/>
          <w:b/>
          <w:bCs/>
          <w:sz w:val="28"/>
          <w:szCs w:val="28"/>
        </w:rPr>
      </w:pPr>
      <w:r>
        <w:rPr>
          <w:rFonts w:hint="eastAsia" w:ascii="宋体" w:hAnsi="宋体" w:cs="宋体"/>
          <w:sz w:val="24"/>
        </w:rPr>
        <w:t>2、水泥和其它易飞扬的散体材料，应安排在库内存放或严密遮盖，运输时要防止遗洒，飞扬，卸运时应采取有效措施，减少扬尘。混凝土搅拌站应安装除尘设备。</w:t>
      </w:r>
    </w:p>
    <w:p w14:paraId="5805A837">
      <w:pPr>
        <w:spacing w:line="360" w:lineRule="auto"/>
        <w:outlineLvl w:val="1"/>
        <w:rPr>
          <w:rFonts w:hint="eastAsia" w:ascii="宋体" w:hAnsi="宋体" w:cs="宋体"/>
          <w:b/>
          <w:bCs/>
          <w:color w:val="000000"/>
          <w:sz w:val="24"/>
        </w:rPr>
      </w:pPr>
      <w:bookmarkStart w:id="185" w:name="_Toc5949"/>
      <w:bookmarkStart w:id="186" w:name="_Toc13008"/>
      <w:bookmarkStart w:id="187" w:name="_Toc2072"/>
      <w:bookmarkStart w:id="188" w:name="_Toc19293"/>
      <w:r>
        <w:rPr>
          <w:rFonts w:hint="eastAsia" w:ascii="宋体" w:hAnsi="宋体" w:cs="宋体"/>
          <w:b/>
          <w:bCs/>
          <w:color w:val="000000"/>
          <w:sz w:val="24"/>
        </w:rPr>
        <w:t>4.2包装及运输方案</w:t>
      </w:r>
      <w:bookmarkEnd w:id="185"/>
      <w:bookmarkEnd w:id="186"/>
      <w:bookmarkEnd w:id="187"/>
      <w:bookmarkEnd w:id="188"/>
    </w:p>
    <w:p w14:paraId="1DBBC249">
      <w:pPr>
        <w:tabs>
          <w:tab w:val="left" w:pos="426"/>
        </w:tabs>
        <w:autoSpaceDE w:val="0"/>
        <w:autoSpaceDN w:val="0"/>
        <w:adjustRightInd w:val="0"/>
        <w:spacing w:line="360" w:lineRule="auto"/>
        <w:ind w:right="210"/>
        <w:contextualSpacing/>
        <w:jc w:val="left"/>
        <w:outlineLvl w:val="2"/>
        <w:rPr>
          <w:rFonts w:hint="eastAsia" w:ascii="宋体" w:hAnsi="宋体" w:cs="宋体"/>
          <w:b/>
          <w:bCs/>
          <w:sz w:val="24"/>
        </w:rPr>
      </w:pPr>
      <w:bookmarkStart w:id="189" w:name="_Toc22076"/>
      <w:bookmarkStart w:id="190" w:name="_Toc5481"/>
      <w:bookmarkStart w:id="191" w:name="_Toc22783"/>
      <w:bookmarkStart w:id="192" w:name="_Toc16624"/>
      <w:bookmarkStart w:id="193" w:name="_Hlk118915951"/>
      <w:r>
        <w:rPr>
          <w:rFonts w:hint="eastAsia" w:ascii="宋体" w:hAnsi="宋体" w:cs="宋体"/>
          <w:b/>
          <w:bCs/>
          <w:sz w:val="24"/>
        </w:rPr>
        <w:t>4.2.1包装、储存与运输：</w:t>
      </w:r>
      <w:bookmarkEnd w:id="189"/>
      <w:bookmarkEnd w:id="190"/>
      <w:bookmarkEnd w:id="191"/>
      <w:bookmarkEnd w:id="192"/>
    </w:p>
    <w:p w14:paraId="3204F190">
      <w:pPr>
        <w:tabs>
          <w:tab w:val="left" w:pos="993"/>
          <w:tab w:val="left" w:pos="1134"/>
        </w:tabs>
        <w:spacing w:line="360" w:lineRule="auto"/>
        <w:ind w:right="210" w:firstLine="480" w:firstLineChars="200"/>
        <w:contextualSpacing/>
        <w:rPr>
          <w:rFonts w:hint="eastAsia" w:ascii="宋体" w:hAnsi="宋体" w:cs="宋体"/>
          <w:sz w:val="24"/>
        </w:rPr>
      </w:pPr>
      <w:r>
        <w:rPr>
          <w:rFonts w:hint="eastAsia" w:ascii="宋体" w:hAnsi="宋体" w:cs="宋体"/>
          <w:sz w:val="24"/>
        </w:rPr>
        <w:t>设备组件应用适合包装和适应于铁路或陆运条件，以利于到工程现场的运输和交货。</w:t>
      </w:r>
    </w:p>
    <w:p w14:paraId="00EFCD10">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应在包装物外表刷有明显的收货人、收货人地址、合同号等字样，并应按相关规范在包装物外侧标明“勿倒置”、“防雨”、“小心轻放”以及其他适用的国际通用标志。</w:t>
      </w:r>
    </w:p>
    <w:p w14:paraId="71B7D4EE">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任何装置和设备运输前应充分保护和包装以保证抵达工程现场时没有损伤。用于保护和包装的方式应能经受运输过程中可能遇到的各种情况，并根据各自的性质选择适合的包装箱、板条箱。</w:t>
      </w:r>
    </w:p>
    <w:p w14:paraId="23BE323D">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露天部分和承压表面应采用防锈清漆、高熔点的油脂或类似的临时措施进行防腐保护。同时还应该满足提供足量的溶剂以便装置运抵现场后能除去保护层。</w:t>
      </w:r>
    </w:p>
    <w:p w14:paraId="29FA772F">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所有装置组件按照装箱清单清楚标注以便识别，装箱清单应置于防水信封中，放在每个包装箱、板条箱内。防水信封中还应放置产品合格证、货物主要技术规格表。</w:t>
      </w:r>
    </w:p>
    <w:p w14:paraId="36A7C7ED">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每个包装箱、板条箱都应清楚的标明其重量、编号、头尾方向、运输标志和搬运说明或吊装标志。</w:t>
      </w:r>
    </w:p>
    <w:p w14:paraId="537B5A4A">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电气配电盘、电动机控制中心、控制盘等应该在放入包装箱前用有脱水剂的气密密封袋包装，然后放置于防振的、用板条紧固的包装箱内。</w:t>
      </w:r>
    </w:p>
    <w:p w14:paraId="7300D57A">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所有机械装置的开口应采用木板、塞头或其他适合的方法保护，以防外物进入。</w:t>
      </w:r>
    </w:p>
    <w:p w14:paraId="581797AD">
      <w:pPr>
        <w:tabs>
          <w:tab w:val="left" w:pos="993"/>
          <w:tab w:val="left" w:pos="1134"/>
        </w:tabs>
        <w:spacing w:line="360" w:lineRule="auto"/>
        <w:ind w:right="210" w:firstLine="420"/>
        <w:contextualSpacing/>
        <w:rPr>
          <w:rFonts w:hint="eastAsia" w:ascii="宋体" w:hAnsi="宋体" w:cs="宋体"/>
          <w:sz w:val="24"/>
        </w:rPr>
      </w:pPr>
      <w:r>
        <w:rPr>
          <w:rFonts w:hint="eastAsia" w:ascii="宋体" w:hAnsi="宋体" w:cs="宋体"/>
          <w:sz w:val="24"/>
        </w:rPr>
        <w:t>装置和设备的存放</w:t>
      </w:r>
    </w:p>
    <w:p w14:paraId="7F7A4533">
      <w:pPr>
        <w:tabs>
          <w:tab w:val="left" w:pos="993"/>
          <w:tab w:val="left" w:pos="1134"/>
        </w:tabs>
        <w:spacing w:line="360" w:lineRule="auto"/>
        <w:ind w:left="368" w:leftChars="175" w:right="210" w:firstLine="480" w:firstLineChars="200"/>
        <w:rPr>
          <w:rFonts w:hint="eastAsia" w:ascii="宋体" w:hAnsi="宋体" w:cs="宋体"/>
          <w:sz w:val="24"/>
        </w:rPr>
      </w:pPr>
      <w:r>
        <w:rPr>
          <w:rFonts w:hint="eastAsia" w:ascii="宋体" w:hAnsi="宋体" w:cs="宋体"/>
          <w:sz w:val="24"/>
        </w:rPr>
        <w:t>电气装置和仪表设备的存放应根据</w:t>
      </w:r>
      <w:r>
        <w:rPr>
          <w:rFonts w:hint="eastAsia" w:ascii="宋体" w:hAnsi="宋体" w:cs="宋体"/>
          <w:spacing w:val="8"/>
          <w:sz w:val="24"/>
        </w:rPr>
        <w:t>投标人</w:t>
      </w:r>
      <w:r>
        <w:rPr>
          <w:rFonts w:hint="eastAsia" w:ascii="宋体" w:hAnsi="宋体" w:cs="宋体"/>
          <w:sz w:val="24"/>
        </w:rPr>
        <w:t>的要求存放于室内干燥环境，保持适宜的温度。允许存放在室外的设备可以放于室外。当装置和设备在现场室外存放时，应在其上标注招标人的名称以及合同名称和编号。</w:t>
      </w:r>
    </w:p>
    <w:p w14:paraId="0542ACC1">
      <w:pPr>
        <w:tabs>
          <w:tab w:val="left" w:pos="993"/>
          <w:tab w:val="left" w:pos="1134"/>
        </w:tabs>
        <w:spacing w:line="360" w:lineRule="auto"/>
        <w:ind w:right="210" w:firstLine="420"/>
        <w:contextualSpacing/>
        <w:rPr>
          <w:rFonts w:hint="eastAsia" w:ascii="宋体" w:hAnsi="宋体" w:cs="宋体"/>
          <w:sz w:val="24"/>
        </w:rPr>
      </w:pPr>
      <w:r>
        <w:rPr>
          <w:rFonts w:hint="eastAsia" w:ascii="宋体" w:hAnsi="宋体" w:cs="宋体"/>
          <w:sz w:val="24"/>
        </w:rPr>
        <w:t xml:space="preserve">设备尺寸大且受制于交通运输的限制原因，乙方将进行分体式运输（设备分为上筒体部分及下筒体部分，最终运输方案应同甲方确认），设备运输至甲方现场时需要进行分体式安装。 </w:t>
      </w:r>
    </w:p>
    <w:p w14:paraId="728242DE">
      <w:pPr>
        <w:tabs>
          <w:tab w:val="left" w:pos="426"/>
        </w:tabs>
        <w:autoSpaceDE w:val="0"/>
        <w:autoSpaceDN w:val="0"/>
        <w:adjustRightInd w:val="0"/>
        <w:spacing w:line="360" w:lineRule="auto"/>
        <w:ind w:right="210"/>
        <w:contextualSpacing/>
        <w:jc w:val="left"/>
        <w:outlineLvl w:val="2"/>
        <w:rPr>
          <w:rFonts w:hint="eastAsia" w:ascii="宋体" w:hAnsi="宋体" w:cs="宋体"/>
          <w:b/>
          <w:bCs/>
          <w:sz w:val="24"/>
        </w:rPr>
      </w:pPr>
      <w:bookmarkStart w:id="194" w:name="_Toc8635"/>
      <w:bookmarkStart w:id="195" w:name="_Toc8698"/>
      <w:bookmarkStart w:id="196" w:name="_Toc10496"/>
      <w:bookmarkStart w:id="197" w:name="_Toc11174"/>
      <w:r>
        <w:rPr>
          <w:rFonts w:hint="eastAsia" w:ascii="宋体" w:hAnsi="宋体" w:cs="宋体"/>
          <w:b/>
          <w:bCs/>
          <w:sz w:val="24"/>
        </w:rPr>
        <w:t>4.2.2物流方案</w:t>
      </w:r>
      <w:bookmarkEnd w:id="194"/>
      <w:bookmarkEnd w:id="195"/>
      <w:bookmarkEnd w:id="196"/>
      <w:bookmarkEnd w:id="197"/>
    </w:p>
    <w:p w14:paraId="36BB39DB">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大连到北京路线</w:t>
      </w:r>
    </w:p>
    <w:p w14:paraId="280E0C16">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路线：陆路；</w:t>
      </w:r>
    </w:p>
    <w:p w14:paraId="42BB5381">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大连—北京；</w:t>
      </w:r>
    </w:p>
    <w:p w14:paraId="1FBB5EB3">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若路线有修路和管制路段车辆运行路线可按实际情况安排。</w:t>
      </w:r>
    </w:p>
    <w:p w14:paraId="00FCEA54">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设备出厂前，为每台设备都办理全额的运输保险。</w:t>
      </w:r>
    </w:p>
    <w:p w14:paraId="3BBD1C32">
      <w:pPr>
        <w:autoSpaceDE w:val="0"/>
        <w:autoSpaceDN w:val="0"/>
        <w:adjustRightInd w:val="0"/>
        <w:spacing w:line="360" w:lineRule="auto"/>
        <w:ind w:left="210" w:right="210"/>
        <w:jc w:val="left"/>
        <w:rPr>
          <w:rFonts w:hint="eastAsia" w:ascii="宋体" w:hAnsi="宋体" w:cs="宋体"/>
          <w:bCs/>
          <w:kern w:val="0"/>
          <w:sz w:val="24"/>
        </w:rPr>
      </w:pPr>
      <w:r>
        <w:rPr>
          <w:rFonts w:hint="eastAsia" w:ascii="宋体" w:hAnsi="宋体" w:cs="宋体"/>
          <w:bCs/>
          <w:kern w:val="0"/>
          <w:sz w:val="24"/>
        </w:rPr>
        <w:t>运输时间估计1.5天-2天左右。</w:t>
      </w:r>
    </w:p>
    <w:p w14:paraId="21DF1A7E">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车准时到达装货车间装货，装货之前事先铺好板做好基本准备，厂家将设备起吊后，车辆迅速行驶到指定装车位置，对正参照线，待吊将设备放置在车板指定位置即可。</w:t>
      </w:r>
    </w:p>
    <w:p w14:paraId="03D86F0E">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封车装车后要对货物进行捆扎以确保货物在紧急情况下货物与车身之间固定位置不变。捆扎加固操作现场有项目技术总监和安全质保员现场监督，并经项目技术总监和安全质保员确认后，方可起运。</w:t>
      </w:r>
    </w:p>
    <w:p w14:paraId="08118BFA">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安全到达目的地后解除绑扎，接货方负责设备卸车，由双方现场人员检查并确认设备情况及验收，并做好交接手续记录，清理工机具，人员退场。</w:t>
      </w:r>
    </w:p>
    <w:p w14:paraId="19FEFF1C">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加固捆绑原则</w:t>
      </w:r>
    </w:p>
    <w:p w14:paraId="0CAD2445">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捆扎方法：用绳将货物缠绕一圈，绳与货物接触的位置将用胶皮垫上，以防止用力捆扎造成货物的变形，或者破损，然后用手拉葫芦拴紧。</w:t>
      </w:r>
    </w:p>
    <w:p w14:paraId="76ED5DDC">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注意事项：捆扎过程中要做好防护措施避免因为操作不当造成货物表面有勒痕或者箱子有开箱变形的情况。</w:t>
      </w:r>
    </w:p>
    <w:p w14:paraId="5AADCE2A">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在捆扎过程中，注意箱体标志，是否有受力标志，严格按照厂家要求进行捆扎防止盲目捆扎造成货物的变形和损坏。</w:t>
      </w:r>
    </w:p>
    <w:p w14:paraId="64022B11">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装车作业</w:t>
      </w:r>
    </w:p>
    <w:p w14:paraId="5F4F4BF0">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工厂内装车时，设备重心纵向与车板中心对正，误差不大于0.1米，横向于车体纵轴线对正，误差不大于0.01米，并且在车板和设备之间必须垫上木板或者胶皮来增加车板和设备之间的摩擦系数，避免因为操作不当致使货物发生损害。</w:t>
      </w:r>
    </w:p>
    <w:p w14:paraId="0D4FFC24">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安全控制</w:t>
      </w:r>
    </w:p>
    <w:p w14:paraId="25888D0A">
      <w:pPr>
        <w:numPr>
          <w:ilvl w:val="0"/>
          <w:numId w:val="8"/>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交通管制设备在运输过程中必须进行交通管制，分段封闭道路，全程进行监控。</w:t>
      </w:r>
    </w:p>
    <w:p w14:paraId="3A751D3E">
      <w:pPr>
        <w:numPr>
          <w:ilvl w:val="0"/>
          <w:numId w:val="8"/>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车辆启动前必须对车和加固情况作详细检查，杜绝隐患，有问题必须在启动前排除。</w:t>
      </w:r>
    </w:p>
    <w:p w14:paraId="6BBA2FBD">
      <w:pPr>
        <w:numPr>
          <w:ilvl w:val="0"/>
          <w:numId w:val="8"/>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在坡路行车，必须注意观察路面的宽窄及陡坡的陡缓，操作时手脚协调，适时换挡，全力制动，以保障安全。</w:t>
      </w:r>
    </w:p>
    <w:p w14:paraId="75EA82F2">
      <w:pPr>
        <w:numPr>
          <w:ilvl w:val="0"/>
          <w:numId w:val="8"/>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车辆停放：运输过程中，夜间停放或中途停车必须选择道路坚实平整、路面宽阔、视线良好的地段停放，设置警戒线、警示标志，并派人守护。将平板车停放妥当后，检查设备捆绑情况和车辆轮胎等，及时排除隐患。停车时，做好安全隔离措施，提醒其他车辆注意绕行。</w:t>
      </w:r>
    </w:p>
    <w:p w14:paraId="059FF9B8">
      <w:pPr>
        <w:autoSpaceDE w:val="0"/>
        <w:autoSpaceDN w:val="0"/>
        <w:adjustRightInd w:val="0"/>
        <w:spacing w:line="360" w:lineRule="auto"/>
        <w:ind w:right="210" w:firstLine="480" w:firstLineChars="200"/>
        <w:jc w:val="left"/>
        <w:rPr>
          <w:rFonts w:hint="eastAsia" w:ascii="宋体" w:hAnsi="宋体" w:cs="宋体"/>
          <w:bCs/>
          <w:kern w:val="0"/>
          <w:sz w:val="24"/>
        </w:rPr>
      </w:pPr>
      <w:r>
        <w:rPr>
          <w:rFonts w:hint="eastAsia" w:ascii="宋体" w:hAnsi="宋体" w:cs="宋体"/>
          <w:bCs/>
          <w:kern w:val="0"/>
          <w:sz w:val="24"/>
        </w:rPr>
        <w:t>应急预案：</w:t>
      </w:r>
    </w:p>
    <w:p w14:paraId="18A83262">
      <w:pPr>
        <w:numPr>
          <w:ilvl w:val="0"/>
          <w:numId w:val="9"/>
        </w:numPr>
        <w:autoSpaceDE w:val="0"/>
        <w:autoSpaceDN w:val="0"/>
        <w:adjustRightInd w:val="0"/>
        <w:spacing w:line="360" w:lineRule="auto"/>
        <w:ind w:left="630" w:right="-298" w:rightChars="-142"/>
        <w:jc w:val="left"/>
        <w:rPr>
          <w:rFonts w:hint="eastAsia" w:ascii="宋体" w:hAnsi="宋体" w:cs="宋体"/>
          <w:bCs/>
          <w:kern w:val="0"/>
          <w:sz w:val="24"/>
        </w:rPr>
      </w:pPr>
      <w:r>
        <w:rPr>
          <w:rFonts w:hint="eastAsia" w:ascii="宋体" w:hAnsi="宋体" w:cs="宋体"/>
          <w:bCs/>
          <w:kern w:val="0"/>
          <w:sz w:val="24"/>
        </w:rPr>
        <w:t>天气突变应急预案：如在运输作业期间遇天气突变，如降雨降雪等情况，及时对货物进行遮盖并对车辆采取防滑措施，保证货物安全运抵指定地点。</w:t>
      </w:r>
    </w:p>
    <w:p w14:paraId="7F5AB6EA">
      <w:pPr>
        <w:numPr>
          <w:ilvl w:val="0"/>
          <w:numId w:val="9"/>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车辆故障应急预案：在运输前，通知备用车辆及维修人员待命。如在途中运输车辆出现故障，立即安排维修技术人员进行维修。如确定无法维修，及时调用备用车辆，采取紧急运输措施，保证在最短时间内运抵指定地点；</w:t>
      </w:r>
    </w:p>
    <w:p w14:paraId="7C267308">
      <w:pPr>
        <w:numPr>
          <w:ilvl w:val="0"/>
          <w:numId w:val="9"/>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加固松动应急预案：运输过程中，因客观原因导致捆扎松动的情况下，由随从的质量监控人员及专家认真分析松动的原因，重新制定切实可行的加固方案，对设备进行重新加固；</w:t>
      </w:r>
    </w:p>
    <w:p w14:paraId="021D4F79">
      <w:pPr>
        <w:numPr>
          <w:ilvl w:val="0"/>
          <w:numId w:val="9"/>
        </w:numPr>
        <w:autoSpaceDE w:val="0"/>
        <w:autoSpaceDN w:val="0"/>
        <w:adjustRightInd w:val="0"/>
        <w:spacing w:line="360" w:lineRule="auto"/>
        <w:ind w:left="630" w:right="210"/>
        <w:jc w:val="left"/>
        <w:rPr>
          <w:rFonts w:hint="eastAsia" w:ascii="宋体" w:hAnsi="宋体" w:cs="宋体"/>
          <w:bCs/>
          <w:kern w:val="0"/>
          <w:sz w:val="24"/>
        </w:rPr>
      </w:pPr>
      <w:r>
        <w:rPr>
          <w:rFonts w:hint="eastAsia" w:ascii="宋体" w:hAnsi="宋体" w:cs="宋体"/>
          <w:bCs/>
          <w:kern w:val="0"/>
          <w:sz w:val="24"/>
        </w:rPr>
        <w:t>货损、货差应急预案：如货物在卸船及码头现场装车和交接过程中出现货损、货差，协助业主取得商检、保险公司的相关证明，确保业主利益；</w:t>
      </w:r>
    </w:p>
    <w:p w14:paraId="0CEC9826">
      <w:pPr>
        <w:spacing w:line="360" w:lineRule="auto"/>
        <w:jc w:val="left"/>
        <w:rPr>
          <w:rFonts w:hint="eastAsia" w:ascii="宋体" w:hAnsi="宋体" w:eastAsia="宋体" w:cs="宋体"/>
          <w:snapToGrid w:val="0"/>
          <w:sz w:val="21"/>
          <w:szCs w:val="21"/>
          <w:lang w:bidi="ar"/>
        </w:rPr>
      </w:pPr>
      <w:r>
        <w:rPr>
          <w:rFonts w:hint="eastAsia" w:ascii="宋体" w:hAnsi="宋体" w:cs="宋体"/>
          <w:bCs/>
          <w:kern w:val="0"/>
          <w:sz w:val="24"/>
        </w:rPr>
        <w:t>不可抗力应急预案：在运输过程中有不可抗力的情况发生时，首先将运输设备置于相对安全的地带、妥善保管，利用一切可以利用的条件将事件及动态通知业主，并按照业主的授权开展工作。如果基本的通讯条件不具备，则做好相关记录和设备的保管工作，直到与业主取得联系或者不可抗力事件解除。不可抗力的影响消除后，如果具备继续承运的条件，项目部将在确保设备以及运输人员安全的前提下，继续实施运输计划。</w:t>
      </w:r>
      <w:bookmarkEnd w:id="193"/>
    </w:p>
    <w:sectPr>
      <w:footerReference r:id="rId7" w:type="first"/>
      <w:footerReference r:id="rId6" w:type="default"/>
      <w:pgSz w:w="11907" w:h="16839"/>
      <w:pgMar w:top="1134" w:right="1196" w:bottom="851" w:left="1599" w:header="567" w:footer="397" w:gutter="0"/>
      <w:cols w:space="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CDD0">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14:paraId="592066C0">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4429">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012AECB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1013">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07E79">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B07E79">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973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3EBF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33EBF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0808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02E44"/>
    <w:multiLevelType w:val="singleLevel"/>
    <w:tmpl w:val="CA402E44"/>
    <w:lvl w:ilvl="0" w:tentative="0">
      <w:start w:val="1"/>
      <w:numFmt w:val="decimal"/>
      <w:lvlText w:val="(%1)"/>
      <w:lvlJc w:val="left"/>
      <w:pPr>
        <w:ind w:left="425" w:hanging="425"/>
      </w:pPr>
      <w:rPr>
        <w:rFonts w:hint="default"/>
      </w:rPr>
    </w:lvl>
  </w:abstractNum>
  <w:abstractNum w:abstractNumId="1">
    <w:nsid w:val="D4D916CF"/>
    <w:multiLevelType w:val="singleLevel"/>
    <w:tmpl w:val="D4D916CF"/>
    <w:lvl w:ilvl="0" w:tentative="0">
      <w:start w:val="4"/>
      <w:numFmt w:val="decimal"/>
      <w:suff w:val="nothing"/>
      <w:lvlText w:val="%1、"/>
      <w:lvlJc w:val="left"/>
    </w:lvl>
  </w:abstractNum>
  <w:abstractNum w:abstractNumId="2">
    <w:nsid w:val="D5C4B573"/>
    <w:multiLevelType w:val="singleLevel"/>
    <w:tmpl w:val="D5C4B573"/>
    <w:lvl w:ilvl="0" w:tentative="0">
      <w:start w:val="1"/>
      <w:numFmt w:val="decimal"/>
      <w:lvlText w:val="(%1)"/>
      <w:lvlJc w:val="left"/>
      <w:pPr>
        <w:ind w:left="425" w:hanging="425"/>
      </w:pPr>
      <w:rPr>
        <w:rFonts w:hint="default"/>
      </w:rPr>
    </w:lvl>
  </w:abstractNum>
  <w:abstractNum w:abstractNumId="3">
    <w:nsid w:val="00223DFD"/>
    <w:multiLevelType w:val="multilevel"/>
    <w:tmpl w:val="00223D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E96928"/>
    <w:multiLevelType w:val="singleLevel"/>
    <w:tmpl w:val="02E96928"/>
    <w:lvl w:ilvl="0" w:tentative="0">
      <w:start w:val="1"/>
      <w:numFmt w:val="decimal"/>
      <w:lvlText w:val="(%1)"/>
      <w:lvlJc w:val="left"/>
      <w:pPr>
        <w:ind w:left="425" w:hanging="425"/>
      </w:pPr>
      <w:rPr>
        <w:rFonts w:hint="default"/>
      </w:rPr>
    </w:lvl>
  </w:abstractNum>
  <w:abstractNum w:abstractNumId="5">
    <w:nsid w:val="1CB8D836"/>
    <w:multiLevelType w:val="singleLevel"/>
    <w:tmpl w:val="1CB8D836"/>
    <w:lvl w:ilvl="0" w:tentative="0">
      <w:start w:val="1"/>
      <w:numFmt w:val="decimal"/>
      <w:lvlText w:val="(%1)"/>
      <w:lvlJc w:val="left"/>
      <w:pPr>
        <w:ind w:left="425" w:hanging="425"/>
      </w:pPr>
      <w:rPr>
        <w:rFonts w:hint="default"/>
      </w:rPr>
    </w:lvl>
  </w:abstractNum>
  <w:abstractNum w:abstractNumId="6">
    <w:nsid w:val="50435B85"/>
    <w:multiLevelType w:val="multilevel"/>
    <w:tmpl w:val="50435B85"/>
    <w:lvl w:ilvl="0" w:tentative="0">
      <w:start w:val="1"/>
      <w:numFmt w:val="decimal"/>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AFE4E86"/>
    <w:multiLevelType w:val="multilevel"/>
    <w:tmpl w:val="6AFE4E86"/>
    <w:lvl w:ilvl="0" w:tentative="0">
      <w:start w:val="1"/>
      <w:numFmt w:val="chineseCountingThousand"/>
      <w:suff w:val="space"/>
      <w:lvlText w:val="第%1章"/>
      <w:lvlJc w:val="center"/>
      <w:pPr>
        <w:ind w:left="0" w:firstLine="0"/>
      </w:pPr>
      <w:rPr>
        <w:rFonts w:hint="eastAsia" w:ascii="黑体" w:eastAsia="黑体"/>
        <w:b/>
        <w:i w:val="0"/>
        <w:sz w:val="28"/>
        <w:szCs w:val="32"/>
      </w:rPr>
    </w:lvl>
    <w:lvl w:ilvl="1" w:tentative="0">
      <w:start w:val="1"/>
      <w:numFmt w:val="chineseCountingThousand"/>
      <w:suff w:val="space"/>
      <w:lvlText w:val="第%2节"/>
      <w:lvlJc w:val="center"/>
      <w:pPr>
        <w:ind w:left="0" w:firstLine="0"/>
      </w:pPr>
      <w:rPr>
        <w:rFonts w:hint="eastAsia" w:ascii="宋体" w:eastAsia="宋体"/>
        <w:b w:val="0"/>
        <w:i w:val="0"/>
        <w:sz w:val="28"/>
        <w:szCs w:val="32"/>
      </w:rPr>
    </w:lvl>
    <w:lvl w:ilvl="2" w:tentative="0">
      <w:start w:val="1"/>
      <w:numFmt w:val="decimal"/>
      <w:suff w:val="nothing"/>
      <w:lvlText w:val="%3."/>
      <w:lvlJc w:val="left"/>
      <w:pPr>
        <w:ind w:left="360" w:firstLine="0"/>
      </w:pPr>
      <w:rPr>
        <w:rFonts w:hint="eastAsia" w:ascii="宋体" w:eastAsia="宋体"/>
        <w:b w:val="0"/>
        <w:i w:val="0"/>
        <w:sz w:val="28"/>
        <w:szCs w:val="28"/>
      </w:rPr>
    </w:lvl>
    <w:lvl w:ilvl="3" w:tentative="0">
      <w:start w:val="1"/>
      <w:numFmt w:val="decimal"/>
      <w:suff w:val="nothing"/>
      <w:lvlText w:val="%3.%4."/>
      <w:lvlJc w:val="left"/>
      <w:pPr>
        <w:ind w:left="180" w:firstLine="0"/>
      </w:pPr>
      <w:rPr>
        <w:rFonts w:hint="eastAsia" w:ascii="宋体" w:eastAsia="宋体"/>
        <w:b w:val="0"/>
        <w:i w:val="0"/>
        <w:sz w:val="28"/>
        <w:szCs w:val="28"/>
      </w:rPr>
    </w:lvl>
    <w:lvl w:ilvl="4" w:tentative="0">
      <w:start w:val="1"/>
      <w:numFmt w:val="decimal"/>
      <w:pStyle w:val="36"/>
      <w:suff w:val="nothing"/>
      <w:lvlText w:val="%3.%4.%5."/>
      <w:lvlJc w:val="left"/>
      <w:pPr>
        <w:ind w:left="0" w:firstLine="0"/>
      </w:pPr>
      <w:rPr>
        <w:rFonts w:hint="eastAsia" w:ascii="宋体" w:eastAsia="宋体"/>
        <w:b w:val="0"/>
        <w:i w:val="0"/>
        <w:sz w:val="28"/>
        <w:szCs w:val="28"/>
      </w:rPr>
    </w:lvl>
    <w:lvl w:ilvl="5" w:tentative="0">
      <w:start w:val="1"/>
      <w:numFmt w:val="decimal"/>
      <w:suff w:val="nothing"/>
      <w:lvlText w:val="%3.%4.%5.%6."/>
      <w:lvlJc w:val="left"/>
      <w:pPr>
        <w:ind w:left="0" w:firstLine="0"/>
      </w:pPr>
      <w:rPr>
        <w:rFonts w:hint="eastAsia" w:ascii="宋体" w:eastAsia="宋体"/>
        <w:b w:val="0"/>
        <w:i w:val="0"/>
        <w:sz w:val="28"/>
        <w:szCs w:val="28"/>
      </w:rPr>
    </w:lvl>
    <w:lvl w:ilvl="6" w:tentative="0">
      <w:start w:val="1"/>
      <w:numFmt w:val="decimal"/>
      <w:suff w:val="space"/>
      <w:lvlText w:val="（%7）"/>
      <w:lvlJc w:val="left"/>
      <w:pPr>
        <w:ind w:left="0" w:firstLine="0"/>
      </w:pPr>
      <w:rPr>
        <w:rFonts w:hint="eastAsia" w:ascii="宋体" w:eastAsia="宋体"/>
        <w:b w:val="0"/>
        <w:i w:val="0"/>
        <w:sz w:val="28"/>
        <w:szCs w:val="28"/>
      </w:rPr>
    </w:lvl>
    <w:lvl w:ilvl="7" w:tentative="0">
      <w:start w:val="1"/>
      <w:numFmt w:val="decimal"/>
      <w:lvlText w:val="%1.%2.%3.%4.%5.%6.%7.%8"/>
      <w:lvlJc w:val="left"/>
      <w:pPr>
        <w:tabs>
          <w:tab w:val="left" w:pos="6056"/>
        </w:tabs>
        <w:ind w:left="4594" w:hanging="1418"/>
      </w:pPr>
      <w:rPr>
        <w:rFonts w:hint="eastAsia"/>
      </w:rPr>
    </w:lvl>
    <w:lvl w:ilvl="8" w:tentative="0">
      <w:start w:val="1"/>
      <w:numFmt w:val="decimal"/>
      <w:lvlText w:val="%1.%2.%3.%4.%5.%6.%7.%8.%9"/>
      <w:lvlJc w:val="left"/>
      <w:pPr>
        <w:tabs>
          <w:tab w:val="left" w:pos="6842"/>
        </w:tabs>
        <w:ind w:left="5302" w:hanging="1700"/>
      </w:pPr>
      <w:rPr>
        <w:rFonts w:hint="eastAsia"/>
      </w:rPr>
    </w:lvl>
  </w:abstractNum>
  <w:abstractNum w:abstractNumId="8">
    <w:nsid w:val="70831A07"/>
    <w:multiLevelType w:val="multilevel"/>
    <w:tmpl w:val="70831A0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37"/>
    <w:rsid w:val="00003FF7"/>
    <w:rsid w:val="00005623"/>
    <w:rsid w:val="00016AD1"/>
    <w:rsid w:val="0002054C"/>
    <w:rsid w:val="00022EB9"/>
    <w:rsid w:val="00024CBD"/>
    <w:rsid w:val="00026B2D"/>
    <w:rsid w:val="00032E7B"/>
    <w:rsid w:val="000342EC"/>
    <w:rsid w:val="000508BE"/>
    <w:rsid w:val="000514B0"/>
    <w:rsid w:val="00064DE6"/>
    <w:rsid w:val="000677A2"/>
    <w:rsid w:val="00073C14"/>
    <w:rsid w:val="00080D2D"/>
    <w:rsid w:val="00082DA6"/>
    <w:rsid w:val="00085F66"/>
    <w:rsid w:val="00087936"/>
    <w:rsid w:val="000903AE"/>
    <w:rsid w:val="00090A43"/>
    <w:rsid w:val="00091C5A"/>
    <w:rsid w:val="000A006C"/>
    <w:rsid w:val="000A064C"/>
    <w:rsid w:val="000B12EB"/>
    <w:rsid w:val="000C2CDD"/>
    <w:rsid w:val="000E6582"/>
    <w:rsid w:val="00101467"/>
    <w:rsid w:val="00105A88"/>
    <w:rsid w:val="00123B09"/>
    <w:rsid w:val="00124CB3"/>
    <w:rsid w:val="00130203"/>
    <w:rsid w:val="001571EC"/>
    <w:rsid w:val="001658D1"/>
    <w:rsid w:val="00172A27"/>
    <w:rsid w:val="00174D68"/>
    <w:rsid w:val="00181108"/>
    <w:rsid w:val="00187DF5"/>
    <w:rsid w:val="001970F8"/>
    <w:rsid w:val="001A54B5"/>
    <w:rsid w:val="001A5AFA"/>
    <w:rsid w:val="001C13D1"/>
    <w:rsid w:val="001C4FB7"/>
    <w:rsid w:val="001D1E06"/>
    <w:rsid w:val="001D26F1"/>
    <w:rsid w:val="001D77B4"/>
    <w:rsid w:val="001E1EAD"/>
    <w:rsid w:val="001E3917"/>
    <w:rsid w:val="001E5641"/>
    <w:rsid w:val="001F174E"/>
    <w:rsid w:val="001F58C0"/>
    <w:rsid w:val="002050E4"/>
    <w:rsid w:val="002147A4"/>
    <w:rsid w:val="00227B41"/>
    <w:rsid w:val="00241171"/>
    <w:rsid w:val="002534D1"/>
    <w:rsid w:val="002554A4"/>
    <w:rsid w:val="00276989"/>
    <w:rsid w:val="0028558B"/>
    <w:rsid w:val="00290393"/>
    <w:rsid w:val="00297547"/>
    <w:rsid w:val="002C3A09"/>
    <w:rsid w:val="002C3CFE"/>
    <w:rsid w:val="002C6FD5"/>
    <w:rsid w:val="002D0DC9"/>
    <w:rsid w:val="002D1599"/>
    <w:rsid w:val="002D6D65"/>
    <w:rsid w:val="002D6FA8"/>
    <w:rsid w:val="002F0CDE"/>
    <w:rsid w:val="002F5FFB"/>
    <w:rsid w:val="00303B74"/>
    <w:rsid w:val="00314101"/>
    <w:rsid w:val="00317C8B"/>
    <w:rsid w:val="00320FBC"/>
    <w:rsid w:val="00321255"/>
    <w:rsid w:val="003272C2"/>
    <w:rsid w:val="00360FB1"/>
    <w:rsid w:val="00365152"/>
    <w:rsid w:val="0037091B"/>
    <w:rsid w:val="00375815"/>
    <w:rsid w:val="00377EC5"/>
    <w:rsid w:val="003908BB"/>
    <w:rsid w:val="00390F51"/>
    <w:rsid w:val="003A4EC9"/>
    <w:rsid w:val="003B0E81"/>
    <w:rsid w:val="003B33B4"/>
    <w:rsid w:val="003B779C"/>
    <w:rsid w:val="003C3AB2"/>
    <w:rsid w:val="003C3FA1"/>
    <w:rsid w:val="003C6704"/>
    <w:rsid w:val="003E6033"/>
    <w:rsid w:val="003F0C79"/>
    <w:rsid w:val="00401B6B"/>
    <w:rsid w:val="0041118B"/>
    <w:rsid w:val="0042675C"/>
    <w:rsid w:val="0043015E"/>
    <w:rsid w:val="00432AD4"/>
    <w:rsid w:val="00453CFA"/>
    <w:rsid w:val="00462BEF"/>
    <w:rsid w:val="00463B7B"/>
    <w:rsid w:val="004718F3"/>
    <w:rsid w:val="00473B28"/>
    <w:rsid w:val="004762A4"/>
    <w:rsid w:val="00482753"/>
    <w:rsid w:val="004843D7"/>
    <w:rsid w:val="00486AA4"/>
    <w:rsid w:val="0049198D"/>
    <w:rsid w:val="0049378C"/>
    <w:rsid w:val="004A2920"/>
    <w:rsid w:val="004A3DB7"/>
    <w:rsid w:val="004A4BDC"/>
    <w:rsid w:val="004B0C13"/>
    <w:rsid w:val="004B70A4"/>
    <w:rsid w:val="004C3578"/>
    <w:rsid w:val="004D53B6"/>
    <w:rsid w:val="004F185C"/>
    <w:rsid w:val="004F3E00"/>
    <w:rsid w:val="004F72AA"/>
    <w:rsid w:val="005028CE"/>
    <w:rsid w:val="005044BD"/>
    <w:rsid w:val="005138D7"/>
    <w:rsid w:val="00517BD4"/>
    <w:rsid w:val="005304D2"/>
    <w:rsid w:val="0053744C"/>
    <w:rsid w:val="00542956"/>
    <w:rsid w:val="005505EE"/>
    <w:rsid w:val="005507C6"/>
    <w:rsid w:val="005516AA"/>
    <w:rsid w:val="005648AE"/>
    <w:rsid w:val="00576138"/>
    <w:rsid w:val="00577113"/>
    <w:rsid w:val="00596E52"/>
    <w:rsid w:val="005A3A47"/>
    <w:rsid w:val="005C27E8"/>
    <w:rsid w:val="005C50F0"/>
    <w:rsid w:val="005D10F7"/>
    <w:rsid w:val="005D3379"/>
    <w:rsid w:val="005D5C4E"/>
    <w:rsid w:val="005E7A4C"/>
    <w:rsid w:val="005F0447"/>
    <w:rsid w:val="006244B6"/>
    <w:rsid w:val="006266C7"/>
    <w:rsid w:val="00641011"/>
    <w:rsid w:val="00642AB4"/>
    <w:rsid w:val="00642DDD"/>
    <w:rsid w:val="00651E01"/>
    <w:rsid w:val="00652A26"/>
    <w:rsid w:val="00655E30"/>
    <w:rsid w:val="00662697"/>
    <w:rsid w:val="00663E9C"/>
    <w:rsid w:val="0066688A"/>
    <w:rsid w:val="006671EA"/>
    <w:rsid w:val="00671770"/>
    <w:rsid w:val="006735EC"/>
    <w:rsid w:val="0067442A"/>
    <w:rsid w:val="00676BA7"/>
    <w:rsid w:val="0068089F"/>
    <w:rsid w:val="00691BDD"/>
    <w:rsid w:val="00693818"/>
    <w:rsid w:val="006A5094"/>
    <w:rsid w:val="006A54D4"/>
    <w:rsid w:val="006A6E31"/>
    <w:rsid w:val="006B56DB"/>
    <w:rsid w:val="006C2CCC"/>
    <w:rsid w:val="006C55CB"/>
    <w:rsid w:val="006D1BF1"/>
    <w:rsid w:val="006D7563"/>
    <w:rsid w:val="006E5FE5"/>
    <w:rsid w:val="006F23C7"/>
    <w:rsid w:val="006F47F9"/>
    <w:rsid w:val="00704EFE"/>
    <w:rsid w:val="00706B39"/>
    <w:rsid w:val="007203EE"/>
    <w:rsid w:val="007303EE"/>
    <w:rsid w:val="00733B96"/>
    <w:rsid w:val="0073637A"/>
    <w:rsid w:val="00743517"/>
    <w:rsid w:val="00746E1C"/>
    <w:rsid w:val="0075166B"/>
    <w:rsid w:val="007554E9"/>
    <w:rsid w:val="007557DD"/>
    <w:rsid w:val="007576DE"/>
    <w:rsid w:val="00760CFD"/>
    <w:rsid w:val="00774A2A"/>
    <w:rsid w:val="007830EF"/>
    <w:rsid w:val="00784865"/>
    <w:rsid w:val="007926A9"/>
    <w:rsid w:val="00793634"/>
    <w:rsid w:val="007A1E7B"/>
    <w:rsid w:val="007A1F93"/>
    <w:rsid w:val="007C56DE"/>
    <w:rsid w:val="007C6A48"/>
    <w:rsid w:val="007D71C2"/>
    <w:rsid w:val="007E0CF8"/>
    <w:rsid w:val="007F17BB"/>
    <w:rsid w:val="007F52C7"/>
    <w:rsid w:val="007F7884"/>
    <w:rsid w:val="00803401"/>
    <w:rsid w:val="00804CEE"/>
    <w:rsid w:val="00811276"/>
    <w:rsid w:val="0082204D"/>
    <w:rsid w:val="00822CF4"/>
    <w:rsid w:val="008252DA"/>
    <w:rsid w:val="008266F0"/>
    <w:rsid w:val="00832E89"/>
    <w:rsid w:val="00833025"/>
    <w:rsid w:val="008336C9"/>
    <w:rsid w:val="00836F7B"/>
    <w:rsid w:val="008408FC"/>
    <w:rsid w:val="008423DA"/>
    <w:rsid w:val="00854055"/>
    <w:rsid w:val="008563EB"/>
    <w:rsid w:val="00856803"/>
    <w:rsid w:val="00857413"/>
    <w:rsid w:val="00866EEB"/>
    <w:rsid w:val="008729B7"/>
    <w:rsid w:val="008874E9"/>
    <w:rsid w:val="0089386F"/>
    <w:rsid w:val="008A45A0"/>
    <w:rsid w:val="008A5EEA"/>
    <w:rsid w:val="008C10ED"/>
    <w:rsid w:val="008C711E"/>
    <w:rsid w:val="008E74C0"/>
    <w:rsid w:val="008F3540"/>
    <w:rsid w:val="008F7D4B"/>
    <w:rsid w:val="0090450A"/>
    <w:rsid w:val="00913CFF"/>
    <w:rsid w:val="009156CD"/>
    <w:rsid w:val="00920984"/>
    <w:rsid w:val="00924000"/>
    <w:rsid w:val="00934A06"/>
    <w:rsid w:val="00942E1C"/>
    <w:rsid w:val="00952DF5"/>
    <w:rsid w:val="0095600B"/>
    <w:rsid w:val="009632A1"/>
    <w:rsid w:val="00967580"/>
    <w:rsid w:val="0097751C"/>
    <w:rsid w:val="009813BE"/>
    <w:rsid w:val="00985599"/>
    <w:rsid w:val="0098679B"/>
    <w:rsid w:val="009A2C32"/>
    <w:rsid w:val="009A7137"/>
    <w:rsid w:val="009B0165"/>
    <w:rsid w:val="009C0337"/>
    <w:rsid w:val="009C70B0"/>
    <w:rsid w:val="009D0AE8"/>
    <w:rsid w:val="009D1A85"/>
    <w:rsid w:val="009D4371"/>
    <w:rsid w:val="009D630E"/>
    <w:rsid w:val="009D7143"/>
    <w:rsid w:val="009E11DD"/>
    <w:rsid w:val="009E565F"/>
    <w:rsid w:val="009E7744"/>
    <w:rsid w:val="009F4D8F"/>
    <w:rsid w:val="00A00034"/>
    <w:rsid w:val="00A04F76"/>
    <w:rsid w:val="00A1765E"/>
    <w:rsid w:val="00A17B6E"/>
    <w:rsid w:val="00A27D04"/>
    <w:rsid w:val="00A302D1"/>
    <w:rsid w:val="00A4182F"/>
    <w:rsid w:val="00A525C1"/>
    <w:rsid w:val="00A74720"/>
    <w:rsid w:val="00A82CC2"/>
    <w:rsid w:val="00A92488"/>
    <w:rsid w:val="00A953DA"/>
    <w:rsid w:val="00AB38B6"/>
    <w:rsid w:val="00AC10A2"/>
    <w:rsid w:val="00AC6022"/>
    <w:rsid w:val="00AE1CA2"/>
    <w:rsid w:val="00AF56B1"/>
    <w:rsid w:val="00B0058A"/>
    <w:rsid w:val="00B006D4"/>
    <w:rsid w:val="00B01332"/>
    <w:rsid w:val="00B0392C"/>
    <w:rsid w:val="00B15B24"/>
    <w:rsid w:val="00B243C5"/>
    <w:rsid w:val="00B247FD"/>
    <w:rsid w:val="00B30FF1"/>
    <w:rsid w:val="00B37CFA"/>
    <w:rsid w:val="00B430D0"/>
    <w:rsid w:val="00B45E62"/>
    <w:rsid w:val="00B539C9"/>
    <w:rsid w:val="00B5410A"/>
    <w:rsid w:val="00B56D87"/>
    <w:rsid w:val="00B57953"/>
    <w:rsid w:val="00B646CC"/>
    <w:rsid w:val="00B722D8"/>
    <w:rsid w:val="00B761D2"/>
    <w:rsid w:val="00B902E4"/>
    <w:rsid w:val="00B92CAD"/>
    <w:rsid w:val="00B94A9D"/>
    <w:rsid w:val="00B960F7"/>
    <w:rsid w:val="00BB16A7"/>
    <w:rsid w:val="00BB3F3E"/>
    <w:rsid w:val="00BC0E6A"/>
    <w:rsid w:val="00BC113B"/>
    <w:rsid w:val="00BD7285"/>
    <w:rsid w:val="00BE0A61"/>
    <w:rsid w:val="00BE30B5"/>
    <w:rsid w:val="00BE5206"/>
    <w:rsid w:val="00BF4723"/>
    <w:rsid w:val="00BF6621"/>
    <w:rsid w:val="00C04607"/>
    <w:rsid w:val="00C10080"/>
    <w:rsid w:val="00C1239B"/>
    <w:rsid w:val="00C15995"/>
    <w:rsid w:val="00C17385"/>
    <w:rsid w:val="00C235BA"/>
    <w:rsid w:val="00C3104B"/>
    <w:rsid w:val="00C31646"/>
    <w:rsid w:val="00C507A1"/>
    <w:rsid w:val="00C53D43"/>
    <w:rsid w:val="00C54227"/>
    <w:rsid w:val="00C65563"/>
    <w:rsid w:val="00C6572E"/>
    <w:rsid w:val="00C81A14"/>
    <w:rsid w:val="00CB6373"/>
    <w:rsid w:val="00CB668E"/>
    <w:rsid w:val="00CC0AFC"/>
    <w:rsid w:val="00CC5FE8"/>
    <w:rsid w:val="00CD0E28"/>
    <w:rsid w:val="00CD1E34"/>
    <w:rsid w:val="00CD54D0"/>
    <w:rsid w:val="00CD5933"/>
    <w:rsid w:val="00CF2E93"/>
    <w:rsid w:val="00CF3825"/>
    <w:rsid w:val="00D02532"/>
    <w:rsid w:val="00D062A1"/>
    <w:rsid w:val="00D070E7"/>
    <w:rsid w:val="00D1112E"/>
    <w:rsid w:val="00D12BD9"/>
    <w:rsid w:val="00D1563B"/>
    <w:rsid w:val="00D15C0B"/>
    <w:rsid w:val="00D33579"/>
    <w:rsid w:val="00D43E4B"/>
    <w:rsid w:val="00D46096"/>
    <w:rsid w:val="00D53372"/>
    <w:rsid w:val="00D70EEF"/>
    <w:rsid w:val="00D75488"/>
    <w:rsid w:val="00D826BF"/>
    <w:rsid w:val="00D84562"/>
    <w:rsid w:val="00D913C1"/>
    <w:rsid w:val="00D9797E"/>
    <w:rsid w:val="00DA669F"/>
    <w:rsid w:val="00DB6029"/>
    <w:rsid w:val="00DC1B0B"/>
    <w:rsid w:val="00DC1EDF"/>
    <w:rsid w:val="00DC676E"/>
    <w:rsid w:val="00DC7305"/>
    <w:rsid w:val="00DD4AA9"/>
    <w:rsid w:val="00DE5FFB"/>
    <w:rsid w:val="00DF0873"/>
    <w:rsid w:val="00E02988"/>
    <w:rsid w:val="00E12952"/>
    <w:rsid w:val="00E1299A"/>
    <w:rsid w:val="00E22B51"/>
    <w:rsid w:val="00E22FE2"/>
    <w:rsid w:val="00E27C77"/>
    <w:rsid w:val="00E35B10"/>
    <w:rsid w:val="00E44249"/>
    <w:rsid w:val="00E632FF"/>
    <w:rsid w:val="00E730A9"/>
    <w:rsid w:val="00E81C37"/>
    <w:rsid w:val="00E83C12"/>
    <w:rsid w:val="00E906C6"/>
    <w:rsid w:val="00E96C2E"/>
    <w:rsid w:val="00EA2298"/>
    <w:rsid w:val="00EB211A"/>
    <w:rsid w:val="00EB7F7C"/>
    <w:rsid w:val="00ED0D40"/>
    <w:rsid w:val="00F03BA0"/>
    <w:rsid w:val="00F115D8"/>
    <w:rsid w:val="00F11912"/>
    <w:rsid w:val="00F12FCE"/>
    <w:rsid w:val="00F3167F"/>
    <w:rsid w:val="00F33B73"/>
    <w:rsid w:val="00F437F5"/>
    <w:rsid w:val="00F44871"/>
    <w:rsid w:val="00F579BF"/>
    <w:rsid w:val="00F75E05"/>
    <w:rsid w:val="00F839E3"/>
    <w:rsid w:val="00F91B5C"/>
    <w:rsid w:val="00F92AA1"/>
    <w:rsid w:val="00F92C0A"/>
    <w:rsid w:val="00FA0FD7"/>
    <w:rsid w:val="00FA1BA0"/>
    <w:rsid w:val="00FA328F"/>
    <w:rsid w:val="00FA5980"/>
    <w:rsid w:val="00FA6FAD"/>
    <w:rsid w:val="00FB0425"/>
    <w:rsid w:val="00FC0B9A"/>
    <w:rsid w:val="00FC6864"/>
    <w:rsid w:val="00FC7AED"/>
    <w:rsid w:val="00FE2217"/>
    <w:rsid w:val="00FE284B"/>
    <w:rsid w:val="00FE31EF"/>
    <w:rsid w:val="00FE4E51"/>
    <w:rsid w:val="00FE57B0"/>
    <w:rsid w:val="00FF73D7"/>
    <w:rsid w:val="01E72CEB"/>
    <w:rsid w:val="079A4476"/>
    <w:rsid w:val="09D30D2D"/>
    <w:rsid w:val="0EFD697A"/>
    <w:rsid w:val="0F02192F"/>
    <w:rsid w:val="0FC95E75"/>
    <w:rsid w:val="100332E0"/>
    <w:rsid w:val="10360A28"/>
    <w:rsid w:val="13642DDD"/>
    <w:rsid w:val="19C65056"/>
    <w:rsid w:val="222B101D"/>
    <w:rsid w:val="23A63D8D"/>
    <w:rsid w:val="244315D0"/>
    <w:rsid w:val="28037217"/>
    <w:rsid w:val="2C856399"/>
    <w:rsid w:val="308220A2"/>
    <w:rsid w:val="380E3E07"/>
    <w:rsid w:val="38623892"/>
    <w:rsid w:val="387821B2"/>
    <w:rsid w:val="394250FE"/>
    <w:rsid w:val="3A7446C8"/>
    <w:rsid w:val="3BAA0D70"/>
    <w:rsid w:val="3BEA559C"/>
    <w:rsid w:val="3D2B37EA"/>
    <w:rsid w:val="3FA47376"/>
    <w:rsid w:val="42DA493A"/>
    <w:rsid w:val="43C071B6"/>
    <w:rsid w:val="465A5884"/>
    <w:rsid w:val="49CF7426"/>
    <w:rsid w:val="4A6734C5"/>
    <w:rsid w:val="4E7E3B87"/>
    <w:rsid w:val="543752B3"/>
    <w:rsid w:val="54C54621"/>
    <w:rsid w:val="54E95ADA"/>
    <w:rsid w:val="554F23C5"/>
    <w:rsid w:val="577C57E3"/>
    <w:rsid w:val="580911CB"/>
    <w:rsid w:val="5905591A"/>
    <w:rsid w:val="5D965719"/>
    <w:rsid w:val="61250DED"/>
    <w:rsid w:val="63F45A04"/>
    <w:rsid w:val="64523523"/>
    <w:rsid w:val="66724D77"/>
    <w:rsid w:val="68592EC6"/>
    <w:rsid w:val="698066A4"/>
    <w:rsid w:val="69D235E1"/>
    <w:rsid w:val="69E92850"/>
    <w:rsid w:val="6B5128FD"/>
    <w:rsid w:val="6C10776E"/>
    <w:rsid w:val="704E5A4D"/>
    <w:rsid w:val="72493AD3"/>
    <w:rsid w:val="733D05CA"/>
    <w:rsid w:val="7341383A"/>
    <w:rsid w:val="76A9613C"/>
    <w:rsid w:val="78491FE5"/>
    <w:rsid w:val="79E60B0D"/>
    <w:rsid w:val="7A4B62B3"/>
    <w:rsid w:val="7BFD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qFormat/>
    <w:uiPriority w:val="99"/>
    <w:pPr>
      <w:tabs>
        <w:tab w:val="left" w:pos="567"/>
      </w:tabs>
      <w:spacing w:before="120" w:line="22" w:lineRule="atLeast"/>
    </w:pPr>
    <w:rPr>
      <w:rFonts w:ascii="宋体" w:hAnsi="宋体"/>
      <w:sz w:val="24"/>
    </w:rPr>
  </w:style>
  <w:style w:type="paragraph" w:styleId="4">
    <w:name w:val="Body Text Indent"/>
    <w:basedOn w:val="1"/>
    <w:qFormat/>
    <w:uiPriority w:val="99"/>
    <w:pPr>
      <w:spacing w:line="360" w:lineRule="auto"/>
      <w:ind w:firstLine="570"/>
    </w:pPr>
    <w:rPr>
      <w:sz w:val="24"/>
    </w:rPr>
  </w:style>
  <w:style w:type="paragraph" w:styleId="5">
    <w:name w:val="Body Text Indent 2"/>
    <w:basedOn w:val="1"/>
    <w:qFormat/>
    <w:uiPriority w:val="0"/>
    <w:pPr>
      <w:spacing w:line="480" w:lineRule="exact"/>
      <w:ind w:firstLine="720" w:firstLineChars="300"/>
    </w:pPr>
    <w:rPr>
      <w:rFonts w:ascii="宋体" w:hAnsi="宋体"/>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0">
    <w:name w:val="annotation subject"/>
    <w:basedOn w:val="2"/>
    <w:next w:val="2"/>
    <w:semiHidden/>
    <w:qFormat/>
    <w:uiPriority w:val="0"/>
    <w:rPr>
      <w:b/>
      <w:bCs/>
    </w:rPr>
  </w:style>
  <w:style w:type="paragraph" w:styleId="11">
    <w:name w:val="Body Text First Indent"/>
    <w:basedOn w:val="3"/>
    <w:qFormat/>
    <w:uiPriority w:val="0"/>
    <w:pPr>
      <w:ind w:firstLine="420" w:firstLineChars="100"/>
    </w:pPr>
  </w:style>
  <w:style w:type="paragraph" w:styleId="12">
    <w:name w:val="Body Text First Indent 2"/>
    <w:basedOn w:val="4"/>
    <w:qFormat/>
    <w:uiPriority w:val="0"/>
    <w:pPr>
      <w:spacing w:after="120" w:line="480" w:lineRule="exact"/>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semiHidden/>
    <w:qFormat/>
    <w:uiPriority w:val="0"/>
    <w:rPr>
      <w:sz w:val="21"/>
      <w:szCs w:val="21"/>
    </w:rPr>
  </w:style>
  <w:style w:type="paragraph" w:customStyle="1" w:styleId="18">
    <w:name w:val="Char"/>
    <w:basedOn w:val="1"/>
    <w:qFormat/>
    <w:uiPriority w:val="0"/>
    <w:rPr>
      <w:szCs w:val="24"/>
    </w:rPr>
  </w:style>
  <w:style w:type="paragraph" w:customStyle="1" w:styleId="19">
    <w:name w:val="_Style 14"/>
    <w:hidden/>
    <w:semiHidden/>
    <w:qFormat/>
    <w:uiPriority w:val="99"/>
    <w:rPr>
      <w:rFonts w:ascii="Times New Roman" w:hAnsi="Times New Roman" w:eastAsia="宋体" w:cs="Times New Roman"/>
      <w:kern w:val="2"/>
      <w:sz w:val="21"/>
      <w:lang w:val="en-US" w:eastAsia="zh-CN" w:bidi="ar-SA"/>
    </w:rPr>
  </w:style>
  <w:style w:type="character" w:customStyle="1" w:styleId="20">
    <w:name w:val="font11"/>
    <w:basedOn w:val="15"/>
    <w:qFormat/>
    <w:uiPriority w:val="0"/>
    <w:rPr>
      <w:rFonts w:hint="eastAsia" w:ascii="微软雅黑" w:hAnsi="微软雅黑" w:eastAsia="微软雅黑" w:cs="微软雅黑"/>
      <w:color w:val="000000"/>
      <w:sz w:val="18"/>
      <w:szCs w:val="18"/>
      <w:u w:val="none"/>
    </w:rPr>
  </w:style>
  <w:style w:type="character" w:customStyle="1" w:styleId="21">
    <w:name w:val="font41"/>
    <w:basedOn w:val="15"/>
    <w:qFormat/>
    <w:uiPriority w:val="0"/>
    <w:rPr>
      <w:rFonts w:hint="eastAsia" w:ascii="微软雅黑" w:hAnsi="微软雅黑" w:eastAsia="微软雅黑" w:cs="微软雅黑"/>
      <w:color w:val="000000"/>
      <w:sz w:val="16"/>
      <w:szCs w:val="16"/>
      <w:u w:val="none"/>
    </w:rPr>
  </w:style>
  <w:style w:type="character" w:customStyle="1" w:styleId="22">
    <w:name w:val="font51"/>
    <w:basedOn w:val="15"/>
    <w:qFormat/>
    <w:uiPriority w:val="0"/>
    <w:rPr>
      <w:rFonts w:hint="eastAsia" w:ascii="宋体" w:hAnsi="宋体" w:eastAsia="宋体" w:cs="宋体"/>
      <w:color w:val="000000"/>
      <w:sz w:val="16"/>
      <w:szCs w:val="16"/>
      <w:u w:val="none"/>
    </w:rPr>
  </w:style>
  <w:style w:type="character" w:customStyle="1" w:styleId="23">
    <w:name w:val="font71"/>
    <w:basedOn w:val="15"/>
    <w:qFormat/>
    <w:uiPriority w:val="0"/>
    <w:rPr>
      <w:rFonts w:hint="eastAsia" w:ascii="微软雅黑" w:hAnsi="微软雅黑" w:eastAsia="微软雅黑" w:cs="微软雅黑"/>
      <w:color w:val="932C00"/>
      <w:sz w:val="18"/>
      <w:szCs w:val="18"/>
      <w:u w:val="none"/>
    </w:rPr>
  </w:style>
  <w:style w:type="character" w:customStyle="1" w:styleId="24">
    <w:name w:val="font31"/>
    <w:basedOn w:val="15"/>
    <w:qFormat/>
    <w:uiPriority w:val="0"/>
    <w:rPr>
      <w:rFonts w:hint="eastAsia" w:ascii="微软雅黑" w:hAnsi="微软雅黑" w:eastAsia="微软雅黑" w:cs="微软雅黑"/>
      <w:color w:val="000000"/>
      <w:sz w:val="18"/>
      <w:szCs w:val="18"/>
      <w:u w:val="none"/>
    </w:rPr>
  </w:style>
  <w:style w:type="paragraph" w:customStyle="1" w:styleId="25">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6">
    <w:name w:val="xl22"/>
    <w:basedOn w:val="1"/>
    <w:qFormat/>
    <w:uiPriority w:val="0"/>
    <w:pPr>
      <w:widowControl/>
      <w:spacing w:beforeAutospacing="1" w:afterAutospacing="1" w:line="360" w:lineRule="auto"/>
      <w:jc w:val="center"/>
    </w:pPr>
    <w:rPr>
      <w:rFonts w:hint="eastAsia" w:ascii="黑体" w:hAnsi="宋体" w:eastAsia="黑体"/>
      <w:kern w:val="0"/>
      <w:sz w:val="24"/>
    </w:rPr>
  </w:style>
  <w:style w:type="paragraph" w:customStyle="1" w:styleId="27">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28">
    <w:name w:val="正文1"/>
    <w:basedOn w:val="1"/>
    <w:qFormat/>
    <w:uiPriority w:val="0"/>
    <w:pPr>
      <w:adjustRightInd w:val="0"/>
      <w:spacing w:line="410" w:lineRule="atLeast"/>
      <w:textAlignment w:val="baseline"/>
    </w:pPr>
    <w:rPr>
      <w:rFonts w:ascii="宋体"/>
      <w:kern w:val="0"/>
      <w:sz w:val="24"/>
    </w:rPr>
  </w:style>
  <w:style w:type="paragraph" w:customStyle="1" w:styleId="29">
    <w:name w:val="TOC1"/>
    <w:basedOn w:val="1"/>
    <w:next w:val="1"/>
    <w:semiHidden/>
    <w:qFormat/>
    <w:uiPriority w:val="0"/>
  </w:style>
  <w:style w:type="paragraph" w:styleId="30">
    <w:name w:val="List Paragraph"/>
    <w:basedOn w:val="1"/>
    <w:qFormat/>
    <w:uiPriority w:val="34"/>
    <w:pPr>
      <w:ind w:left="720"/>
      <w:contextualSpacing/>
    </w:pPr>
  </w:style>
  <w:style w:type="paragraph" w:customStyle="1" w:styleId="31">
    <w:name w:val="一级条标题"/>
    <w:basedOn w:val="32"/>
    <w:next w:val="33"/>
    <w:qFormat/>
    <w:uiPriority w:val="0"/>
    <w:pPr>
      <w:tabs>
        <w:tab w:val="left" w:pos="360"/>
        <w:tab w:val="left" w:pos="840"/>
      </w:tabs>
      <w:ind w:hanging="840"/>
      <w:outlineLvl w:val="1"/>
    </w:pPr>
  </w:style>
  <w:style w:type="paragraph" w:customStyle="1" w:styleId="32">
    <w:name w:val="章标题"/>
    <w:next w:val="33"/>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二级条标题"/>
    <w:basedOn w:val="31"/>
    <w:next w:val="33"/>
    <w:qFormat/>
    <w:uiPriority w:val="0"/>
    <w:pPr>
      <w:outlineLvl w:val="2"/>
    </w:pPr>
    <w:rPr>
      <w:rFonts w:ascii="宋体" w:eastAsia="宋体"/>
      <w:b w:val="0"/>
    </w:rPr>
  </w:style>
  <w:style w:type="paragraph" w:customStyle="1" w:styleId="35">
    <w:name w:val="三级条标题"/>
    <w:basedOn w:val="34"/>
    <w:next w:val="33"/>
    <w:qFormat/>
    <w:uiPriority w:val="0"/>
    <w:pPr>
      <w:outlineLvl w:val="3"/>
    </w:pPr>
  </w:style>
  <w:style w:type="paragraph" w:customStyle="1" w:styleId="36">
    <w:name w:val="模板 5级"/>
    <w:basedOn w:val="37"/>
    <w:next w:val="37"/>
    <w:qFormat/>
    <w:uiPriority w:val="0"/>
    <w:pPr>
      <w:numPr>
        <w:ilvl w:val="4"/>
        <w:numId w:val="1"/>
      </w:numPr>
      <w:ind w:firstLineChars="0"/>
      <w:outlineLvl w:val="4"/>
    </w:pPr>
    <w:rPr>
      <w:sz w:val="28"/>
      <w:szCs w:val="28"/>
    </w:rPr>
  </w:style>
  <w:style w:type="paragraph" w:customStyle="1" w:styleId="37">
    <w:name w:val="模板 正文"/>
    <w:basedOn w:val="1"/>
    <w:qFormat/>
    <w:uiPriority w:val="0"/>
    <w:pPr>
      <w:spacing w:line="440" w:lineRule="exact"/>
      <w:ind w:firstLine="480" w:firstLineChars="200"/>
      <w:jc w:val="left"/>
    </w:pPr>
    <w:rPr>
      <w:rFonts w:ascii="宋体"/>
      <w:sz w:val="24"/>
    </w:rPr>
  </w:style>
  <w:style w:type="paragraph" w:customStyle="1" w:styleId="38">
    <w:name w:val="模板 插图标题"/>
    <w:basedOn w:val="37"/>
    <w:next w:val="37"/>
    <w:qFormat/>
    <w:uiPriority w:val="0"/>
    <w:pPr>
      <w:ind w:firstLine="0" w:firstLineChars="0"/>
      <w:jc w:val="center"/>
    </w:pPr>
  </w:style>
  <w:style w:type="paragraph" w:customStyle="1" w:styleId="39">
    <w:name w:val="模板 表格居中"/>
    <w:basedOn w:val="37"/>
    <w:next w:val="37"/>
    <w:qFormat/>
    <w:uiPriority w:val="0"/>
    <w:pPr>
      <w:ind w:firstLine="0" w:firstLineChars="0"/>
      <w:jc w:val="center"/>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B3AED-9BB5-4CEC-BD39-92AD6475A885}">
  <ds:schemaRefs/>
</ds:datastoreItem>
</file>

<file path=docProps/app.xml><?xml version="1.0" encoding="utf-8"?>
<Properties xmlns="http://schemas.openxmlformats.org/officeDocument/2006/extended-properties" xmlns:vt="http://schemas.openxmlformats.org/officeDocument/2006/docPropsVTypes">
  <Template>Normal.dotm</Template>
  <Company>大连三洋制冷有限公司</Company>
  <Pages>59</Pages>
  <Words>13281</Words>
  <Characters>15659</Characters>
  <Lines>129</Lines>
  <Paragraphs>36</Paragraphs>
  <TotalTime>20</TotalTime>
  <ScaleCrop>false</ScaleCrop>
  <LinksUpToDate>false</LinksUpToDate>
  <CharactersWithSpaces>16173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2025-01-14T07:08:00Z</dcterms:created>
  <dc:creator>YANGSEN</dc:creator>
  <cp:lastModifiedBy>三汇能环科技WPS</cp:lastModifiedBy>
  <cp:lastPrinted>2021-12-15T04:58:00Z</cp:lastPrinted>
  <dcterms:modified xsi:type="dcterms:W3CDTF">2025-01-23T06:12:37Z</dcterms:modified>
  <dc:title>买 卖 合 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eyJoZGlkIjoiZDFjMmY1NTVhYzFiYzM2ZGE2ZWYwOWY2YmQ0M2ExODgiLCJ1c2VySWQiOiIxNDM2MDA1MTA0In0=</vt:lpwstr>
  </property>
  <property fmtid="{D5CDD505-2E9C-101B-9397-08002B2CF9AE}" pid="3" name="KSOProductBuildVer">
    <vt:lpwstr>2052-12.1.0.19770</vt:lpwstr>
  </property>
  <property fmtid="{D5CDD505-2E9C-101B-9397-08002B2CF9AE}" pid="4" name="ICV">
    <vt:lpwstr>3A8832DB64B34DC8B7118A13CF53FC9A_13</vt:lpwstr>
  </property>
</Properties>
</file>