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F238">
      <w:pPr>
        <w:snapToGrid w:val="0"/>
        <w:spacing w:line="600" w:lineRule="atLeast"/>
        <w:jc w:val="center"/>
        <w:rPr>
          <w:rFonts w:hint="eastAsia" w:ascii="仿宋_GB2312" w:hAnsi="宋体" w:eastAsia="仿宋_GB2312"/>
          <w:b/>
          <w:szCs w:val="21"/>
        </w:rPr>
      </w:pPr>
    </w:p>
    <w:p w14:paraId="1E6C570D">
      <w:pPr>
        <w:spacing w:line="580" w:lineRule="exact"/>
        <w:ind w:firstLine="254" w:firstLineChars="49"/>
        <w:jc w:val="center"/>
        <w:rPr>
          <w:rFonts w:hint="eastAsia" w:ascii="新宋体" w:hAnsi="新宋体" w:eastAsia="新宋体"/>
          <w:b w:val="0"/>
          <w:bCs/>
          <w:sz w:val="52"/>
          <w:szCs w:val="52"/>
        </w:rPr>
      </w:pPr>
      <w:r>
        <w:rPr>
          <w:rFonts w:hint="eastAsia" w:ascii="新宋体" w:hAnsi="新宋体" w:eastAsia="新宋体"/>
          <w:b w:val="0"/>
          <w:bCs/>
          <w:sz w:val="52"/>
          <w:szCs w:val="52"/>
        </w:rPr>
        <w:t>合   同</w:t>
      </w:r>
    </w:p>
    <w:p w14:paraId="78D11219">
      <w:pPr>
        <w:spacing w:line="580" w:lineRule="exact"/>
        <w:jc w:val="center"/>
        <w:rPr>
          <w:rFonts w:hint="eastAsia" w:ascii="仿宋_GB2312" w:hAnsi="宋体" w:eastAsia="仿宋_GB2312"/>
          <w:b w:val="0"/>
          <w:bCs/>
          <w:sz w:val="28"/>
          <w:szCs w:val="28"/>
        </w:rPr>
      </w:pPr>
    </w:p>
    <w:p w14:paraId="16A378F4">
      <w:pPr>
        <w:spacing w:line="580" w:lineRule="exact"/>
        <w:jc w:val="center"/>
        <w:rPr>
          <w:rFonts w:hint="eastAsia"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 xml:space="preserve">                             合同编号：</w:t>
      </w:r>
    </w:p>
    <w:p w14:paraId="6E3913BC">
      <w:pPr>
        <w:spacing w:line="580" w:lineRule="exact"/>
        <w:rPr>
          <w:rFonts w:hint="eastAsia" w:ascii="仿宋_GB2312" w:hAnsi="宋体" w:eastAsia="仿宋_GB2312"/>
          <w:b w:val="0"/>
          <w:bCs/>
          <w:sz w:val="28"/>
          <w:szCs w:val="28"/>
        </w:rPr>
      </w:pPr>
    </w:p>
    <w:p w14:paraId="6D88DEDF">
      <w:pPr>
        <w:spacing w:line="580" w:lineRule="exact"/>
        <w:ind w:firstLine="117" w:firstLineChars="49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甲方：（发包人）</w:t>
      </w:r>
      <w:r>
        <w:rPr>
          <w:rFonts w:hint="eastAsia" w:ascii="宋体" w:hAnsi="宋体"/>
          <w:b w:val="0"/>
          <w:bCs/>
          <w:sz w:val="24"/>
          <w:u w:val="thick"/>
        </w:rPr>
        <w:t xml:space="preserve"> </w:t>
      </w:r>
      <w:r>
        <w:rPr>
          <w:rFonts w:hint="eastAsia" w:ascii="宋体" w:hAnsi="宋体"/>
          <w:b w:val="0"/>
          <w:bCs/>
          <w:sz w:val="24"/>
          <w:u w:val="thick"/>
          <w:lang w:val="en-US" w:eastAsia="zh-CN"/>
        </w:rPr>
        <w:t xml:space="preserve">     北京三汇能环科技发展有限公司      </w:t>
      </w:r>
      <w:r>
        <w:rPr>
          <w:rFonts w:hint="eastAsia" w:ascii="宋体" w:hAnsi="宋体"/>
          <w:b w:val="0"/>
          <w:bCs/>
          <w:sz w:val="24"/>
        </w:rPr>
        <w:t>（以下简称甲方）</w:t>
      </w:r>
    </w:p>
    <w:p w14:paraId="2A38C7E8">
      <w:pPr>
        <w:spacing w:line="580" w:lineRule="exact"/>
        <w:ind w:firstLine="117" w:firstLineChars="49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乙方：（承包人）</w:t>
      </w:r>
      <w:r>
        <w:rPr>
          <w:rFonts w:hint="eastAsia" w:ascii="宋体" w:hAnsi="宋体"/>
          <w:b w:val="0"/>
          <w:bCs/>
          <w:sz w:val="24"/>
          <w:u w:val="thick"/>
        </w:rPr>
        <w:t xml:space="preserve"> </w:t>
      </w:r>
      <w:r>
        <w:rPr>
          <w:rFonts w:hint="eastAsia" w:ascii="宋体" w:hAnsi="宋体"/>
          <w:b w:val="0"/>
          <w:bCs/>
          <w:sz w:val="24"/>
          <w:u w:val="thick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u w:val="thick"/>
        </w:rPr>
        <w:t xml:space="preserve">北京卓晟起重搬运有限公司    </w:t>
      </w:r>
      <w:r>
        <w:rPr>
          <w:rFonts w:hint="eastAsia" w:ascii="宋体" w:hAnsi="宋体"/>
          <w:b w:val="0"/>
          <w:bCs/>
          <w:sz w:val="24"/>
        </w:rPr>
        <w:t>（以下简称乙方）</w:t>
      </w:r>
    </w:p>
    <w:p w14:paraId="789D6443">
      <w:pPr>
        <w:spacing w:line="580" w:lineRule="exact"/>
        <w:ind w:firstLine="117" w:firstLineChars="49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签订日期：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2024</w:t>
      </w:r>
      <w:r>
        <w:rPr>
          <w:rFonts w:hint="eastAsia" w:ascii="宋体" w:hAnsi="宋体"/>
          <w:b w:val="0"/>
          <w:bCs/>
          <w:sz w:val="24"/>
        </w:rPr>
        <w:t xml:space="preserve">  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</w:rPr>
        <w:t xml:space="preserve">年 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8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</w:rPr>
        <w:t xml:space="preserve">月 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21</w:t>
      </w:r>
      <w:r>
        <w:rPr>
          <w:rFonts w:hint="eastAsia" w:ascii="宋体" w:hAnsi="宋体"/>
          <w:b w:val="0"/>
          <w:bCs/>
          <w:sz w:val="24"/>
        </w:rPr>
        <w:t xml:space="preserve"> 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</w:rPr>
        <w:t>日</w:t>
      </w:r>
    </w:p>
    <w:p w14:paraId="196038C1">
      <w:pPr>
        <w:spacing w:line="580" w:lineRule="exact"/>
        <w:rPr>
          <w:rFonts w:hint="eastAsia" w:ascii="宋体" w:hAnsi="宋体"/>
          <w:b w:val="0"/>
          <w:bCs/>
          <w:sz w:val="24"/>
        </w:rPr>
      </w:pPr>
    </w:p>
    <w:p w14:paraId="3C8C0893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依照《中华人民共和国合同法》及其它有关法律、行政法规，遵循平等、自愿、公平和诚实信用的原则，甲方将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冷水机</w:t>
      </w:r>
      <w:r>
        <w:rPr>
          <w:rFonts w:hint="eastAsia" w:ascii="宋体" w:hAnsi="宋体"/>
          <w:b w:val="0"/>
          <w:bCs/>
          <w:sz w:val="24"/>
        </w:rPr>
        <w:t>吊装服务事项承包给乙方，双方就承包事项经协商达成一致，订立本合同。</w:t>
      </w:r>
    </w:p>
    <w:p w14:paraId="6F3CD2EA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一、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起重搬运</w:t>
      </w:r>
      <w:r>
        <w:rPr>
          <w:rFonts w:hint="eastAsia" w:ascii="宋体" w:hAnsi="宋体"/>
          <w:b w:val="0"/>
          <w:bCs/>
          <w:sz w:val="24"/>
        </w:rPr>
        <w:t>地点：项目所在地，北京市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东城区劳动保障监察队</w:t>
      </w:r>
    </w:p>
    <w:p w14:paraId="18ACCDE4">
      <w:pPr>
        <w:ind w:firstLine="480" w:firstLineChars="200"/>
        <w:contextualSpacing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二、工程概况</w:t>
      </w:r>
    </w:p>
    <w:p w14:paraId="1405CE9D">
      <w:pPr>
        <w:contextualSpacing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（1）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设备清单：2台冷水机组下地下室及设备倒运</w:t>
      </w:r>
    </w:p>
    <w:p w14:paraId="5E155C09">
      <w:pPr>
        <w:contextualSpacing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（2）工作时间</w:t>
      </w:r>
      <w:r>
        <w:rPr>
          <w:rFonts w:ascii="宋体" w:hAnsi="宋体"/>
          <w:b w:val="0"/>
          <w:bCs/>
          <w:sz w:val="24"/>
        </w:rPr>
        <w:t>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2024年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 xml:space="preserve"> 8月21日   </w:t>
      </w:r>
    </w:p>
    <w:p w14:paraId="4258AC6C">
      <w:pPr>
        <w:spacing w:line="360" w:lineRule="auto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（3）工作</w:t>
      </w:r>
      <w:r>
        <w:rPr>
          <w:rFonts w:ascii="宋体" w:hAnsi="宋体"/>
          <w:b w:val="0"/>
          <w:bCs/>
          <w:sz w:val="24"/>
        </w:rPr>
        <w:t>地点：</w:t>
      </w:r>
      <w:r>
        <w:rPr>
          <w:rFonts w:hint="eastAsia" w:ascii="宋体" w:hAnsi="宋体"/>
          <w:b w:val="0"/>
          <w:bCs/>
          <w:sz w:val="24"/>
        </w:rPr>
        <w:t>北京市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东城区劳动保障监察队</w:t>
      </w:r>
    </w:p>
    <w:p w14:paraId="5E82EFD3">
      <w:pPr>
        <w:contextualSpacing/>
        <w:rPr>
          <w:rFonts w:hint="eastAsia" w:ascii="宋体" w:hAnsi="宋体" w:eastAsia="宋体"/>
          <w:b w:val="0"/>
          <w:bCs/>
          <w:sz w:val="24"/>
          <w:lang w:val="en-US" w:eastAsia="zh-CN"/>
        </w:rPr>
      </w:pPr>
    </w:p>
    <w:p w14:paraId="71311183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三</w:t>
      </w:r>
      <w:r>
        <w:rPr>
          <w:rFonts w:hint="eastAsia" w:ascii="宋体" w:hAnsi="宋体"/>
          <w:b w:val="0"/>
          <w:bCs/>
          <w:sz w:val="24"/>
        </w:rPr>
        <w:t>、吊装定位时间：计划开工日期：20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24</w:t>
      </w:r>
      <w:r>
        <w:rPr>
          <w:rFonts w:hint="eastAsia" w:ascii="宋体" w:hAnsi="宋体"/>
          <w:b w:val="0"/>
          <w:bCs/>
          <w:sz w:val="24"/>
        </w:rPr>
        <w:t>年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8月21</w:t>
      </w:r>
      <w:r>
        <w:rPr>
          <w:rFonts w:hint="eastAsia" w:ascii="宋体" w:hAnsi="宋体"/>
          <w:b w:val="0"/>
          <w:bCs/>
          <w:sz w:val="24"/>
        </w:rPr>
        <w:t>日，完工日期20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24</w:t>
      </w:r>
      <w:r>
        <w:rPr>
          <w:rFonts w:hint="eastAsia" w:ascii="宋体" w:hAnsi="宋体"/>
          <w:b w:val="0"/>
          <w:bCs/>
          <w:sz w:val="24"/>
        </w:rPr>
        <w:t>年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8</w:t>
      </w:r>
      <w:r>
        <w:rPr>
          <w:rFonts w:hint="eastAsia" w:ascii="宋体" w:hAnsi="宋体"/>
          <w:b w:val="0"/>
          <w:bCs/>
          <w:sz w:val="24"/>
        </w:rPr>
        <w:t>月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24</w:t>
      </w:r>
      <w:r>
        <w:rPr>
          <w:rFonts w:hint="eastAsia" w:ascii="宋体" w:hAnsi="宋体"/>
          <w:b w:val="0"/>
          <w:bCs/>
          <w:sz w:val="24"/>
        </w:rPr>
        <w:t>日。以甲方的开工令为准，乙方收到甲方开工通知后24小时内进场。</w:t>
      </w:r>
    </w:p>
    <w:p w14:paraId="670EF3AA">
      <w:pPr>
        <w:snapToGrid w:val="0"/>
        <w:spacing w:line="360" w:lineRule="auto"/>
        <w:ind w:firstLine="470" w:firstLineChars="196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四</w:t>
      </w:r>
      <w:r>
        <w:rPr>
          <w:rFonts w:hint="eastAsia" w:ascii="宋体" w:hAnsi="宋体"/>
          <w:b w:val="0"/>
          <w:bCs/>
          <w:sz w:val="24"/>
        </w:rPr>
        <w:t>、费用与支付：</w:t>
      </w:r>
    </w:p>
    <w:p w14:paraId="684D2D28">
      <w:pPr>
        <w:spacing w:line="360" w:lineRule="auto"/>
        <w:ind w:left="105" w:leftChars="50" w:firstLine="360" w:firstLineChars="15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1、总承包费为</w:t>
      </w:r>
      <w:r>
        <w:rPr>
          <w:rFonts w:hint="eastAsia" w:ascii="宋体" w:hAnsi="宋体"/>
          <w:b w:val="0"/>
          <w:bCs/>
          <w:sz w:val="24"/>
          <w:u w:val="thick"/>
        </w:rPr>
        <w:t xml:space="preserve"> </w:t>
      </w:r>
      <w:r>
        <w:rPr>
          <w:rFonts w:hint="eastAsia" w:ascii="宋体" w:hAnsi="宋体"/>
          <w:b w:val="0"/>
          <w:bCs/>
          <w:sz w:val="24"/>
          <w:u w:val="thick"/>
          <w:lang w:val="en-US" w:eastAsia="zh-CN"/>
        </w:rPr>
        <w:t xml:space="preserve">  叁万伍仟元整 （小写：35000）</w:t>
      </w:r>
      <w:r>
        <w:rPr>
          <w:rFonts w:hint="eastAsia" w:ascii="宋体" w:hAnsi="宋体"/>
          <w:b w:val="0"/>
          <w:bCs/>
          <w:sz w:val="24"/>
        </w:rPr>
        <w:t>。（搬运</w:t>
      </w:r>
      <w:r>
        <w:rPr>
          <w:rFonts w:ascii="宋体" w:hAnsi="宋体"/>
          <w:b w:val="0"/>
          <w:bCs/>
          <w:sz w:val="24"/>
        </w:rPr>
        <w:t>完工后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,</w:t>
      </w:r>
      <w:r>
        <w:rPr>
          <w:rFonts w:hint="eastAsia" w:ascii="宋体" w:hAnsi="宋体"/>
          <w:b w:val="0"/>
          <w:bCs/>
          <w:sz w:val="24"/>
        </w:rPr>
        <w:t>甲</w:t>
      </w:r>
      <w:r>
        <w:rPr>
          <w:rFonts w:ascii="宋体" w:hAnsi="宋体"/>
          <w:b w:val="0"/>
          <w:bCs/>
          <w:sz w:val="24"/>
        </w:rPr>
        <w:t>方</w:t>
      </w:r>
      <w:r>
        <w:rPr>
          <w:rFonts w:hint="eastAsia" w:ascii="宋体" w:hAnsi="宋体"/>
          <w:b w:val="0"/>
          <w:bCs/>
          <w:sz w:val="24"/>
        </w:rPr>
        <w:t>按照合同总金额</w:t>
      </w:r>
      <w:r>
        <w:rPr>
          <w:rFonts w:ascii="宋体" w:hAnsi="宋体"/>
          <w:b w:val="0"/>
          <w:bCs/>
          <w:sz w:val="24"/>
        </w:rPr>
        <w:t>全部结清</w:t>
      </w:r>
      <w:r>
        <w:rPr>
          <w:rFonts w:hint="eastAsia" w:ascii="宋体" w:hAnsi="宋体"/>
          <w:b w:val="0"/>
          <w:bCs/>
          <w:sz w:val="24"/>
        </w:rPr>
        <w:t>）总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价包括人工费，叉车费，吊车费，工具费，运输费，税费以及其它杂费。</w:t>
      </w:r>
    </w:p>
    <w:p w14:paraId="3FDC8588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</w:rPr>
        <w:t>、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支付方式：转账。</w:t>
      </w:r>
      <w:bookmarkStart w:id="0" w:name="_GoBack"/>
      <w:bookmarkEnd w:id="0"/>
    </w:p>
    <w:p w14:paraId="0B502E60">
      <w:pPr>
        <w:spacing w:line="400" w:lineRule="exact"/>
        <w:ind w:firstLine="360" w:firstLineChars="15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五</w:t>
      </w:r>
      <w:r>
        <w:rPr>
          <w:rFonts w:hint="eastAsia" w:ascii="宋体" w:hAnsi="宋体"/>
          <w:b w:val="0"/>
          <w:bCs/>
          <w:sz w:val="24"/>
        </w:rPr>
        <w:t xml:space="preserve">、质量及安全要求： </w:t>
      </w:r>
    </w:p>
    <w:p w14:paraId="3D53BFA4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1、按甲方要求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进行设备起重搬运就位</w:t>
      </w:r>
      <w:r>
        <w:rPr>
          <w:rFonts w:hint="eastAsia" w:ascii="宋体" w:hAnsi="宋体"/>
          <w:b w:val="0"/>
          <w:bCs/>
          <w:sz w:val="24"/>
          <w:lang w:eastAsia="zh-CN"/>
        </w:rPr>
        <w:t>服务</w:t>
      </w:r>
      <w:r>
        <w:rPr>
          <w:rFonts w:hint="eastAsia" w:ascii="宋体" w:hAnsi="宋体"/>
          <w:b w:val="0"/>
          <w:bCs/>
          <w:sz w:val="24"/>
        </w:rPr>
        <w:t>；</w:t>
      </w:r>
    </w:p>
    <w:p w14:paraId="08EFE511">
      <w:pPr>
        <w:spacing w:line="360" w:lineRule="auto"/>
        <w:ind w:left="479" w:leftChars="228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</w:rPr>
        <w:t>、吊装过程中不得损坏周围其他任何设备设施等财物，如损坏设备，造成甲方其他损失的，乙方应赔偿甲方相应的损失（包括但不限于：造成甲方向项目方交货延期、二次发货的运输、装卸等费用等），应全额赔偿。</w:t>
      </w:r>
    </w:p>
    <w:p w14:paraId="135BC179">
      <w:pPr>
        <w:spacing w:line="360" w:lineRule="auto"/>
        <w:ind w:left="479" w:leftChars="228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/>
          <w:b w:val="0"/>
          <w:bCs/>
          <w:sz w:val="24"/>
        </w:rPr>
        <w:t>、乙方严格按照北京市安全文明施工要求执行，并且满足甲方以及业主对安全施工方面的要求。</w:t>
      </w:r>
    </w:p>
    <w:p w14:paraId="24417F22">
      <w:pPr>
        <w:spacing w:line="360" w:lineRule="auto"/>
        <w:ind w:left="479" w:leftChars="228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4、合同设备的卸车、吊装下坑工作，由设备厂家提供吊车机具进行吊装。</w:t>
      </w:r>
    </w:p>
    <w:p w14:paraId="7B1CBECE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六</w:t>
      </w:r>
      <w:r>
        <w:rPr>
          <w:rFonts w:hint="eastAsia" w:ascii="宋体" w:hAnsi="宋体"/>
          <w:b w:val="0"/>
          <w:bCs/>
          <w:sz w:val="24"/>
        </w:rPr>
        <w:t>、甲方职责</w:t>
      </w:r>
    </w:p>
    <w:p w14:paraId="05A5EC26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1、甲方负责向乙方提供被吊装物的重量、体积及其到达时间。</w:t>
      </w:r>
    </w:p>
    <w:p w14:paraId="136DB688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2、甲方应为吊车进出场区道路提供方便。</w:t>
      </w:r>
    </w:p>
    <w:p w14:paraId="01A1FF81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3、吊装过程中，甲方配合安排专人在现场负责协调。</w:t>
      </w:r>
    </w:p>
    <w:p w14:paraId="6BF221BC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4、如因</w:t>
      </w:r>
      <w:r>
        <w:rPr>
          <w:rFonts w:ascii="宋体" w:hAnsi="宋体"/>
          <w:b w:val="0"/>
          <w:bCs/>
          <w:sz w:val="24"/>
        </w:rPr>
        <w:t>甲方原因造成工程停滞，甲方须按具体时间支付乙方费用。</w:t>
      </w:r>
    </w:p>
    <w:p w14:paraId="3AAE15E9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七</w:t>
      </w:r>
      <w:r>
        <w:rPr>
          <w:rFonts w:hint="eastAsia" w:ascii="宋体" w:hAnsi="宋体"/>
          <w:b w:val="0"/>
          <w:bCs/>
          <w:sz w:val="24"/>
        </w:rPr>
        <w:t>、乙方职责</w:t>
      </w:r>
    </w:p>
    <w:p w14:paraId="7B123111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1、要确保货物安全，如果在转运、吊装过程中造成货物损伤及人员伤亡，由乙方承担全部责任，由此造成甲方损失的，甲方有权直接从余款中扣除，不足部分有权要求乙方补足。</w:t>
      </w:r>
    </w:p>
    <w:p w14:paraId="315D708A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2、本项目的设备乙方应按照甲方通知的日期24小时内到达现场进行吊装，并在甲方指定期限内完成任务；在设备吊装过程中乙方人员必须服从甲方的统一管理。</w:t>
      </w:r>
    </w:p>
    <w:p w14:paraId="6B51244B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/>
          <w:b w:val="0"/>
          <w:bCs/>
          <w:sz w:val="24"/>
        </w:rPr>
        <w:t>、乙方应保证配备足够的吊装人员，乙方安排的吊装人员、吊车操作人员等均需持证上岗，吊装设备须年检合格且状态良好，因乙方人员无资质或吊装设备不符合要求，造成吊装过程中至乙方人员或其他人员伤亡的，由乙方全权负责，由此造成甲方损失的，参照八、1条执行。</w:t>
      </w:r>
    </w:p>
    <w:p w14:paraId="74FCE33B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4</w:t>
      </w:r>
      <w:r>
        <w:rPr>
          <w:rFonts w:hint="eastAsia" w:ascii="宋体" w:hAnsi="宋体"/>
          <w:b w:val="0"/>
          <w:bCs/>
          <w:sz w:val="24"/>
        </w:rPr>
        <w:t>、乙方自行组织机械设备与人员进场作业，吊装作业的设备与人工力量必须能满足甲方的进度需要，否则，乙方应按甲方要求重新调配作业机械与人员，因此造成工期延期，乙方应赔偿甲方相应损失。</w:t>
      </w:r>
    </w:p>
    <w:p w14:paraId="46943FE9">
      <w:pPr>
        <w:snapToGrid w:val="0"/>
        <w:spacing w:line="360" w:lineRule="auto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 xml:space="preserve">   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八</w:t>
      </w:r>
      <w:r>
        <w:rPr>
          <w:rFonts w:hint="eastAsia" w:ascii="宋体" w:hAnsi="宋体"/>
          <w:b w:val="0"/>
          <w:bCs/>
          <w:sz w:val="24"/>
        </w:rPr>
        <w:t>、违约与赔偿责任：</w:t>
      </w:r>
    </w:p>
    <w:p w14:paraId="7D51E200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1、因乙方原因未能按本合同约定的工期完工，将按每延迟完工一天，应向甲方支付合同总额</w:t>
      </w:r>
      <w:r>
        <w:rPr>
          <w:rFonts w:ascii="宋体" w:hAnsi="宋体"/>
          <w:b w:val="0"/>
          <w:bCs/>
          <w:sz w:val="24"/>
        </w:rPr>
        <w:t>1</w:t>
      </w:r>
      <w:r>
        <w:rPr>
          <w:rFonts w:hint="eastAsia" w:ascii="宋体" w:hAnsi="宋体"/>
          <w:b w:val="0"/>
          <w:bCs/>
          <w:sz w:val="24"/>
        </w:rPr>
        <w:t>%违约金，违约金按日累计计算，以赔偿甲方因此而遭受的损失，甲方、业主原因导致的延期除外。</w:t>
      </w:r>
    </w:p>
    <w:p w14:paraId="29334EBA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2、乙方作业过程中如损坏甲方的设备，乙方应按甲方/业主的损失予以赔偿。如设备已无法修复或甲方用户不同意维修，则乙方按甲方的销售价格赔偿；如能维修，则赔偿设备维修的费用，该维修费包含维修材料费、人工工资及差旅费。</w:t>
      </w:r>
    </w:p>
    <w:p w14:paraId="77D21281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/>
          <w:b w:val="0"/>
          <w:bCs/>
          <w:sz w:val="24"/>
        </w:rPr>
        <w:t>、乙方作业过程中，如转运或吊装机械出现质量故障，乙方自行负责维修或更换，并不得影响承包事项的工作进度。</w:t>
      </w:r>
    </w:p>
    <w:p w14:paraId="6212763B">
      <w:pPr>
        <w:spacing w:line="460" w:lineRule="exact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九</w:t>
      </w:r>
      <w:r>
        <w:rPr>
          <w:rFonts w:hint="eastAsia" w:ascii="宋体" w:hAnsi="宋体"/>
          <w:b w:val="0"/>
          <w:bCs/>
          <w:sz w:val="24"/>
        </w:rPr>
        <w:t>、</w:t>
      </w:r>
      <w:r>
        <w:rPr>
          <w:rFonts w:hint="eastAsia" w:ascii="宋体" w:hAnsi="宋体"/>
          <w:b w:val="0"/>
          <w:bCs/>
          <w:spacing w:val="10"/>
          <w:sz w:val="24"/>
        </w:rPr>
        <w:t>合同解除</w:t>
      </w:r>
    </w:p>
    <w:p w14:paraId="76C67182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经双方协商一致，可提前解除本承包合同。因以下原因，甲方可单方面通知乙方解除本承包合同：</w:t>
      </w:r>
    </w:p>
    <w:p w14:paraId="6060DBF8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1、发生重大质量安全事故或存在重大质量安全事故隐患整改不力的；</w:t>
      </w:r>
    </w:p>
    <w:p w14:paraId="53279D7B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 xml:space="preserve">2、因管理不善，业主提出投诉和不信任，乙方难以继续履行承包合同； </w:t>
      </w:r>
    </w:p>
    <w:p w14:paraId="089A6557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3、乙方配置的作业机械及人员无法满足本合同作业需求，经甲方通知整改仍达不到要求的。</w:t>
      </w:r>
    </w:p>
    <w:p w14:paraId="65025DB0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4、其他导致合同目的不能实现的情形。</w:t>
      </w:r>
    </w:p>
    <w:p w14:paraId="68597DFB">
      <w:pPr>
        <w:snapToGrid w:val="0"/>
        <w:spacing w:line="360" w:lineRule="auto"/>
        <w:ind w:firstLine="480"/>
        <w:outlineLvl w:val="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十、其它：</w:t>
      </w:r>
    </w:p>
    <w:p w14:paraId="5FE03EEF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1、本合同自签订之日起生效，全部费用结清后失效。</w:t>
      </w:r>
    </w:p>
    <w:p w14:paraId="189B3905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2、本合同在履行过程中发生争议，双方首先应协商解决。如协商不能达成一致，任何一方可以向甲方所在地有管辖权的人民法院提起诉讼解决争议。</w:t>
      </w:r>
    </w:p>
    <w:p w14:paraId="1165E1B2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3、本合同壹式贰份，甲、乙双方各执壹份。</w:t>
      </w:r>
    </w:p>
    <w:p w14:paraId="0E9F1190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</w:rPr>
      </w:pPr>
    </w:p>
    <w:p w14:paraId="7133F086">
      <w:pPr>
        <w:contextualSpacing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甲方：（公章）                          乙方：（公章）</w:t>
      </w:r>
    </w:p>
    <w:p w14:paraId="30EE3A79">
      <w:pPr>
        <w:contextualSpacing/>
        <w:rPr>
          <w:rFonts w:hint="eastAsia" w:ascii="宋体" w:hAnsi="宋体"/>
          <w:b w:val="0"/>
          <w:bCs/>
          <w:sz w:val="24"/>
        </w:rPr>
      </w:pPr>
    </w:p>
    <w:p w14:paraId="33AA328A">
      <w:pPr>
        <w:contextualSpacing/>
        <w:rPr>
          <w:rFonts w:hint="eastAsia" w:ascii="宋体" w:hAnsi="宋体"/>
          <w:b w:val="0"/>
          <w:bCs/>
          <w:sz w:val="24"/>
        </w:rPr>
      </w:pPr>
    </w:p>
    <w:p w14:paraId="7582CED2">
      <w:pPr>
        <w:contextualSpacing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法定代表人签字：                        法定代表人签字：</w:t>
      </w:r>
    </w:p>
    <w:p w14:paraId="45331ECB">
      <w:pPr>
        <w:contextualSpacing/>
        <w:rPr>
          <w:rFonts w:hint="eastAsia" w:ascii="宋体" w:hAnsi="宋体"/>
          <w:b w:val="0"/>
          <w:bCs/>
          <w:sz w:val="24"/>
        </w:rPr>
      </w:pPr>
    </w:p>
    <w:p w14:paraId="08AE2352">
      <w:pPr>
        <w:contextualSpacing/>
        <w:jc w:val="right"/>
        <w:rPr>
          <w:rFonts w:hint="eastAsia" w:ascii="宋体" w:hAnsi="宋体"/>
          <w:b w:val="0"/>
          <w:bCs/>
          <w:sz w:val="24"/>
        </w:rPr>
      </w:pPr>
    </w:p>
    <w:p w14:paraId="4D4D957A">
      <w:pPr>
        <w:wordWrap w:val="0"/>
        <w:contextualSpacing/>
        <w:jc w:val="center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                                                              </w:t>
      </w:r>
      <w:r>
        <w:rPr>
          <w:rFonts w:ascii="宋体" w:hAnsi="宋体"/>
          <w:b w:val="0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</w:rPr>
        <w:t>年</w:t>
      </w:r>
      <w:r>
        <w:rPr>
          <w:rFonts w:ascii="宋体" w:hAnsi="宋体"/>
          <w:b w:val="0"/>
          <w:bCs/>
          <w:sz w:val="24"/>
        </w:rPr>
        <w:t xml:space="preserve">   </w:t>
      </w:r>
      <w:r>
        <w:rPr>
          <w:rFonts w:hint="eastAsia" w:ascii="宋体" w:hAnsi="宋体"/>
          <w:b w:val="0"/>
          <w:bCs/>
          <w:sz w:val="24"/>
        </w:rPr>
        <w:t>月</w:t>
      </w:r>
      <w:r>
        <w:rPr>
          <w:rFonts w:ascii="宋体" w:hAnsi="宋体"/>
          <w:b w:val="0"/>
          <w:bCs/>
          <w:sz w:val="24"/>
        </w:rPr>
        <w:t xml:space="preserve">   </w:t>
      </w:r>
      <w:r>
        <w:rPr>
          <w:rFonts w:hint="eastAsia" w:ascii="宋体" w:hAnsi="宋体"/>
          <w:b w:val="0"/>
          <w:bCs/>
          <w:sz w:val="24"/>
        </w:rPr>
        <w:t>日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wis721 LtCn BT">
    <w:altName w:val="Segoe Print"/>
    <w:panose1 w:val="020B0406020202030204"/>
    <w:charset w:val="00"/>
    <w:family w:val="swiss"/>
    <w:pitch w:val="default"/>
    <w:sig w:usb0="00000000" w:usb1="00000000" w:usb2="00000000" w:usb3="00000000" w:csb0="0000001B" w:csb1="00000000"/>
  </w:font>
  <w:font w:name="Swis721 BlkCn BT">
    <w:altName w:val="Segoe Print"/>
    <w:panose1 w:val="020B0806030502040204"/>
    <w:charset w:val="00"/>
    <w:family w:val="swiss"/>
    <w:pitch w:val="default"/>
    <w:sig w:usb0="00000000" w:usb1="00000000" w:usb2="00000000" w:usb3="00000000" w:csb0="0000001B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wis721 Cn BT">
    <w:altName w:val="Segoe Print"/>
    <w:panose1 w:val="020B0506020202030204"/>
    <w:charset w:val="00"/>
    <w:family w:val="swiss"/>
    <w:pitch w:val="default"/>
    <w:sig w:usb0="00000000" w:usb1="00000000" w:usb2="00000000" w:usb3="00000000" w:csb0="0000001B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EDA82">
    <w:pPr>
      <w:pStyle w:val="13"/>
      <w:tabs>
        <w:tab w:val="clear" w:pos="4153"/>
        <w:tab w:val="clear" w:pos="8306"/>
      </w:tabs>
      <w:jc w:val="center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DBkYWRkMjdjZDJiNDA3NjJkNGVmMWU4OTllYzE2YTkifQ=="/>
  </w:docVars>
  <w:rsids>
    <w:rsidRoot w:val="00000000"/>
    <w:rsid w:val="49B54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31"/>
    <w:basedOn w:val="1"/>
    <w:uiPriority w:val="0"/>
    <w:pPr>
      <w:keepNext/>
      <w:ind w:right="384" w:rightChars="183"/>
      <w:jc w:val="right"/>
      <w:outlineLvl w:val="2"/>
    </w:p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文档结构图1"/>
    <w:basedOn w:val="1"/>
    <w:semiHidden/>
    <w:uiPriority w:val="0"/>
    <w:pPr>
      <w:shd w:val="clear" w:color="auto" w:fill="000080"/>
    </w:pPr>
  </w:style>
  <w:style w:type="paragraph" w:customStyle="1" w:styleId="8">
    <w:name w:val="批注文字1"/>
    <w:basedOn w:val="1"/>
    <w:link w:val="9"/>
    <w:uiPriority w:val="0"/>
    <w:pPr>
      <w:jc w:val="left"/>
    </w:pPr>
  </w:style>
  <w:style w:type="character" w:customStyle="1" w:styleId="9">
    <w:name w:val="批注文字 Char"/>
    <w:link w:val="8"/>
    <w:uiPriority w:val="0"/>
    <w:rPr>
      <w:kern w:val="2"/>
      <w:sz w:val="21"/>
      <w:szCs w:val="24"/>
    </w:rPr>
  </w:style>
  <w:style w:type="paragraph" w:customStyle="1" w:styleId="10">
    <w:name w:val="正文文本缩进1"/>
    <w:basedOn w:val="1"/>
    <w:qFormat/>
    <w:uiPriority w:val="0"/>
    <w:pPr>
      <w:ind w:firstLine="562" w:firstLineChars="200"/>
    </w:pPr>
    <w:rPr>
      <w:b/>
      <w:bCs/>
      <w:sz w:val="28"/>
    </w:rPr>
  </w:style>
  <w:style w:type="paragraph" w:customStyle="1" w:styleId="11">
    <w:name w:val="纯文本1"/>
    <w:basedOn w:val="1"/>
    <w:uiPriority w:val="0"/>
    <w:rPr>
      <w:rFonts w:ascii="宋体" w:hAnsi="Courier New"/>
      <w:szCs w:val="21"/>
    </w:rPr>
  </w:style>
  <w:style w:type="paragraph" w:customStyle="1" w:styleId="12">
    <w:name w:val="批注框文本1"/>
    <w:basedOn w:val="1"/>
    <w:semiHidden/>
    <w:uiPriority w:val="0"/>
    <w:rPr>
      <w:sz w:val="18"/>
      <w:szCs w:val="18"/>
    </w:rPr>
  </w:style>
  <w:style w:type="paragraph" w:customStyle="1" w:styleId="13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正文文本缩进 31"/>
    <w:basedOn w:val="1"/>
    <w:uiPriority w:val="0"/>
    <w:pPr>
      <w:ind w:firstLine="570"/>
    </w:pPr>
    <w:rPr>
      <w:sz w:val="28"/>
    </w:rPr>
  </w:style>
  <w:style w:type="paragraph" w:customStyle="1" w:styleId="16">
    <w:name w:val="目录 21"/>
    <w:basedOn w:val="1"/>
    <w:qFormat/>
    <w:uiPriority w:val="0"/>
    <w:pPr>
      <w:ind w:left="420" w:leftChars="200"/>
    </w:pPr>
  </w:style>
  <w:style w:type="paragraph" w:customStyle="1" w:styleId="17">
    <w:name w:val="普通(网站)1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18">
    <w:name w:val="批注主题1"/>
    <w:basedOn w:val="8"/>
    <w:link w:val="19"/>
    <w:uiPriority w:val="0"/>
    <w:rPr>
      <w:b/>
      <w:bCs/>
    </w:rPr>
  </w:style>
  <w:style w:type="character" w:customStyle="1" w:styleId="19">
    <w:name w:val="批注主题 Char"/>
    <w:link w:val="18"/>
    <w:uiPriority w:val="0"/>
    <w:rPr>
      <w:b/>
      <w:bCs/>
      <w:kern w:val="2"/>
      <w:sz w:val="21"/>
      <w:szCs w:val="24"/>
    </w:rPr>
  </w:style>
  <w:style w:type="table" w:customStyle="1" w:styleId="20">
    <w:name w:val="网格型1"/>
    <w:basedOn w:val="6"/>
    <w:uiPriority w:val="0"/>
    <w:pPr>
      <w:widowControl w:val="0"/>
      <w:jc w:val="both"/>
    </w:pPr>
  </w:style>
  <w:style w:type="character" w:customStyle="1" w:styleId="21">
    <w:name w:val="超链接1"/>
    <w:link w:val="1"/>
    <w:uiPriority w:val="0"/>
    <w:rPr>
      <w:color w:val="0000FF"/>
      <w:u w:val="single"/>
    </w:rPr>
  </w:style>
  <w:style w:type="character" w:customStyle="1" w:styleId="22">
    <w:name w:val="批注引用1"/>
    <w:link w:val="1"/>
    <w:uiPriority w:val="0"/>
    <w:rPr>
      <w:sz w:val="21"/>
      <w:szCs w:val="21"/>
    </w:rPr>
  </w:style>
  <w:style w:type="character" w:customStyle="1" w:styleId="23">
    <w:name w:val="font61"/>
    <w:link w:val="1"/>
    <w:uiPriority w:val="0"/>
    <w:rPr>
      <w:rFonts w:ascii="Swis721 LtCn BT" w:hAnsi="Swis721 LtCn BT" w:eastAsia="Swis721 LtCn BT"/>
      <w:color w:val="000000"/>
      <w:sz w:val="18"/>
      <w:szCs w:val="18"/>
      <w:u w:val="none"/>
    </w:rPr>
  </w:style>
  <w:style w:type="character" w:customStyle="1" w:styleId="24">
    <w:name w:val="font21"/>
    <w:link w:val="1"/>
    <w:uiPriority w:val="0"/>
    <w:rPr>
      <w:rFonts w:ascii="Swis721 BlkCn BT" w:hAnsi="Swis721 BlkCn BT" w:eastAsia="Swis721 BlkCn BT"/>
      <w:color w:val="000000"/>
      <w:sz w:val="18"/>
      <w:szCs w:val="18"/>
      <w:u w:val="none"/>
    </w:rPr>
  </w:style>
  <w:style w:type="character" w:customStyle="1" w:styleId="25">
    <w:name w:val="font121"/>
    <w:link w:val="1"/>
    <w:uiPriority w:val="0"/>
    <w:rPr>
      <w:rFonts w:ascii="新宋体" w:hAnsi="新宋体" w:eastAsia="新宋体"/>
      <w:color w:val="000000"/>
      <w:sz w:val="18"/>
      <w:szCs w:val="18"/>
      <w:u w:val="none"/>
    </w:rPr>
  </w:style>
  <w:style w:type="character" w:customStyle="1" w:styleId="26">
    <w:name w:val="font71"/>
    <w:link w:val="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7">
    <w:name w:val="font91"/>
    <w:link w:val="1"/>
    <w:uiPriority w:val="0"/>
    <w:rPr>
      <w:rFonts w:hint="eastAsia" w:ascii="宋体" w:hAnsi="宋体" w:eastAsia="宋体"/>
      <w:b/>
      <w:color w:val="000000"/>
      <w:sz w:val="18"/>
      <w:szCs w:val="18"/>
      <w:u w:val="none"/>
    </w:rPr>
  </w:style>
  <w:style w:type="character" w:customStyle="1" w:styleId="28">
    <w:name w:val="font41"/>
    <w:link w:val="1"/>
    <w:uiPriority w:val="0"/>
    <w:rPr>
      <w:rFonts w:ascii="Swis721 LtCn BT" w:hAnsi="Swis721 LtCn BT" w:eastAsia="Swis721 LtCn BT"/>
      <w:b/>
      <w:color w:val="000000"/>
      <w:sz w:val="18"/>
      <w:szCs w:val="18"/>
      <w:u w:val="none"/>
    </w:rPr>
  </w:style>
  <w:style w:type="character" w:customStyle="1" w:styleId="29">
    <w:name w:val="font51"/>
    <w:link w:val="1"/>
    <w:uiPriority w:val="0"/>
    <w:rPr>
      <w:rFonts w:ascii="Swis721 Cn BT" w:hAnsi="Swis721 Cn BT" w:eastAsia="Swis721 Cn BT"/>
      <w:color w:val="000000"/>
      <w:sz w:val="18"/>
      <w:szCs w:val="18"/>
      <w:u w:val="none"/>
    </w:rPr>
  </w:style>
  <w:style w:type="character" w:customStyle="1" w:styleId="30">
    <w:name w:val="font81"/>
    <w:link w:val="1"/>
    <w:uiPriority w:val="0"/>
    <w:rPr>
      <w:rFonts w:ascii="Swis721 BlkCn BT" w:hAnsi="Swis721 BlkCn BT" w:eastAsia="Swis721 BlkCn BT"/>
      <w:b/>
      <w:color w:val="000000"/>
      <w:sz w:val="18"/>
      <w:szCs w:val="18"/>
      <w:u w:val="none"/>
    </w:rPr>
  </w:style>
  <w:style w:type="paragraph" w:customStyle="1" w:styleId="31">
    <w:name w:val="Blockquote"/>
    <w:basedOn w:val="1"/>
    <w:qFormat/>
    <w:uiPriority w:val="0"/>
    <w:pPr>
      <w:autoSpaceDE w:val="0"/>
      <w:autoSpaceDN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32">
    <w:name w:val="Default"/>
    <w:uiPriority w:val="0"/>
    <w:pPr>
      <w:widowControl w:val="0"/>
      <w:autoSpaceDE w:val="0"/>
      <w:autoSpaceDN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1658</Words>
  <Characters>1681</Characters>
  <Lines>0</Lines>
  <Paragraphs>0</Paragraphs>
  <TotalTime>3</TotalTime>
  <ScaleCrop>false</ScaleCrop>
  <LinksUpToDate>false</LinksUpToDate>
  <CharactersWithSpaces>1881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2024-09-04T08:21:44Z</dcterms:created>
  <dc:creator>Administrator</dc:creator>
  <cp:lastModifiedBy>Administrator</cp:lastModifiedBy>
  <dcterms:modified xsi:type="dcterms:W3CDTF">2024-09-04T08:25:23Z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CAFB8FF3B5CB42A9934D9F5F035C31D3_12</vt:lpwstr>
  </property>
</Properties>
</file>