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26BD3">
      <w:pPr>
        <w:jc w:val="center"/>
        <w:rPr>
          <w:b/>
        </w:rPr>
      </w:pPr>
      <w:r>
        <w:rPr>
          <w:rFonts w:hint="eastAsia"/>
          <w:b/>
          <w:sz w:val="36"/>
          <w:szCs w:val="36"/>
          <w:lang w:val="en-US" w:eastAsia="zh-CN"/>
        </w:rPr>
        <w:t>溴化锂直燃机安全防护</w:t>
      </w:r>
      <w:r>
        <w:rPr>
          <w:rFonts w:hint="eastAsia"/>
          <w:b/>
          <w:sz w:val="36"/>
          <w:szCs w:val="36"/>
          <w:lang w:eastAsia="zh-CN"/>
        </w:rPr>
        <w:t>维</w:t>
      </w:r>
      <w:r>
        <w:rPr>
          <w:rFonts w:hint="eastAsia"/>
          <w:b/>
          <w:sz w:val="36"/>
          <w:szCs w:val="36"/>
          <w:lang w:val="en-US" w:eastAsia="zh-CN"/>
        </w:rPr>
        <w:t>保</w:t>
      </w:r>
      <w:r>
        <w:rPr>
          <w:rFonts w:hint="eastAsia"/>
          <w:b/>
          <w:sz w:val="36"/>
          <w:szCs w:val="36"/>
        </w:rPr>
        <w:t>合同</w:t>
      </w:r>
    </w:p>
    <w:p w14:paraId="7C33A194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委托方：太重集团榆次液压工业有限公司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合同编号</w:t>
      </w:r>
      <w:r>
        <w:rPr>
          <w:rFonts w:hint="eastAsia"/>
          <w:sz w:val="24"/>
          <w:szCs w:val="24"/>
          <w:lang w:eastAsia="zh-CN"/>
        </w:rPr>
        <w:t>：</w:t>
      </w:r>
    </w:p>
    <w:p w14:paraId="31E3103E">
      <w:pPr>
        <w:ind w:firstLine="6480" w:firstLineChars="2700"/>
        <w:rPr>
          <w:b/>
        </w:rPr>
      </w:pPr>
      <w:r>
        <w:rPr>
          <w:rFonts w:hint="eastAsia"/>
          <w:sz w:val="24"/>
          <w:szCs w:val="24"/>
        </w:rPr>
        <w:t>合同履行地：榆次</w:t>
      </w:r>
    </w:p>
    <w:p w14:paraId="6ACDD25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受托方：</w:t>
      </w:r>
      <w:r>
        <w:rPr>
          <w:rFonts w:hint="eastAsia"/>
          <w:sz w:val="24"/>
          <w:szCs w:val="24"/>
          <w:lang w:val="en-US" w:eastAsia="zh-CN"/>
        </w:rPr>
        <w:t xml:space="preserve">北京三汇能环科技发展有限公司                                            </w:t>
      </w:r>
    </w:p>
    <w:p w14:paraId="71173F43">
      <w:pPr>
        <w:ind w:firstLine="6480" w:firstLineChars="27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签订时间：</w:t>
      </w:r>
    </w:p>
    <w:p w14:paraId="59C409FD"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                                                 合同签订地：</w:t>
      </w:r>
      <w:r>
        <w:rPr>
          <w:rFonts w:hint="eastAsia"/>
          <w:sz w:val="24"/>
          <w:szCs w:val="24"/>
          <w:lang w:val="en-US" w:eastAsia="zh-CN"/>
        </w:rPr>
        <w:t>榆次</w:t>
      </w:r>
    </w:p>
    <w:p w14:paraId="67A9F803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维修</w:t>
      </w:r>
      <w:r>
        <w:rPr>
          <w:rFonts w:hint="eastAsia"/>
          <w:sz w:val="24"/>
          <w:szCs w:val="24"/>
        </w:rPr>
        <w:t>项目</w:t>
      </w:r>
    </w:p>
    <w:tbl>
      <w:tblPr>
        <w:tblStyle w:val="4"/>
        <w:tblW w:w="9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04"/>
        <w:gridCol w:w="854"/>
        <w:gridCol w:w="997"/>
        <w:gridCol w:w="1253"/>
        <w:gridCol w:w="1128"/>
        <w:gridCol w:w="1062"/>
        <w:gridCol w:w="1378"/>
      </w:tblGrid>
      <w:tr w14:paraId="2EADC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D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数量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不含税合计（元）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含税总价（元）</w:t>
            </w:r>
          </w:p>
        </w:tc>
      </w:tr>
      <w:tr w14:paraId="3FA1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4802.5</w:t>
            </w:r>
          </w:p>
        </w:tc>
      </w:tr>
      <w:tr w14:paraId="6BC2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温度模块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供货期：10-13天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E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4576.5</w:t>
            </w:r>
          </w:p>
        </w:tc>
      </w:tr>
      <w:tr w14:paraId="437D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蒸馏水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1175.2</w:t>
            </w:r>
          </w:p>
        </w:tc>
      </w:tr>
      <w:tr w14:paraId="06198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压差控制器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960.5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960.5</w:t>
            </w:r>
          </w:p>
        </w:tc>
      </w:tr>
      <w:tr w14:paraId="314A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302.84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302.84</w:t>
            </w:r>
          </w:p>
        </w:tc>
      </w:tr>
      <w:tr w14:paraId="7CC6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冷却塔风扇改自动控制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</w:tr>
      <w:tr w14:paraId="48648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冷却泵、冷冻泵改连锁联动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</w:t>
            </w:r>
          </w:p>
        </w:tc>
      </w:tr>
      <w:tr w14:paraId="495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直燃机年度维保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19210</w:t>
            </w:r>
          </w:p>
        </w:tc>
      </w:tr>
      <w:tr w14:paraId="46F5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4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41197.54</w:t>
            </w:r>
          </w:p>
        </w:tc>
      </w:tr>
      <w:tr w14:paraId="38F3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F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备注：不含税总金额为36458元，含税总价为41197.54元（增值税13%）。</w:t>
            </w:r>
          </w:p>
        </w:tc>
      </w:tr>
    </w:tbl>
    <w:p w14:paraId="04C46494"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 w14:paraId="51D67729"/>
    <w:p w14:paraId="70B6B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二、质量要求、技术标准：</w:t>
      </w:r>
      <w:r>
        <w:rPr>
          <w:rFonts w:hint="eastAsia" w:asciiTheme="minorEastAsia" w:hAnsiTheme="minorEastAsia" w:eastAsiaTheme="minorEastAsia"/>
          <w:sz w:val="24"/>
          <w:szCs w:val="24"/>
        </w:rPr>
        <w:t>受托方提供的产品质量应符合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行业</w:t>
      </w:r>
      <w:r>
        <w:rPr>
          <w:rFonts w:hint="eastAsia" w:asciiTheme="minorEastAsia" w:hAnsiTheme="minorEastAsia" w:eastAsiaTheme="minorEastAsia"/>
          <w:sz w:val="24"/>
          <w:szCs w:val="24"/>
        </w:rPr>
        <w:t>标准</w:t>
      </w:r>
    </w:p>
    <w:p w14:paraId="6CAB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三、验收条款：</w:t>
      </w:r>
    </w:p>
    <w:p w14:paraId="7620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委托方应对受托方交付的工作成果按质量要求、技术标准进行验收，验收时受托方应当向委托方提交必需的技术资料和有关质量证明。</w:t>
      </w:r>
    </w:p>
    <w:p w14:paraId="2EB5E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四、质量保证：</w:t>
      </w:r>
    </w:p>
    <w:p w14:paraId="59AEF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维保经验收后，开始进入质保期，质保期为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一 </w:t>
      </w:r>
      <w:r>
        <w:rPr>
          <w:rFonts w:hint="eastAsia"/>
          <w:sz w:val="24"/>
          <w:szCs w:val="24"/>
        </w:rPr>
        <w:t>年。</w:t>
      </w:r>
    </w:p>
    <w:p w14:paraId="4465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受托方应对委托方使用过程中出现的质量问题、最终用户现场安装及调试过程中出现的质量问题负责。</w:t>
      </w:r>
    </w:p>
    <w:p w14:paraId="72702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五、技术资料、图纸提供办法及保密要求：</w:t>
      </w:r>
    </w:p>
    <w:p w14:paraId="5785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受托方应当严格遵守保密义务，委托方提供图纸和资料的，受托方在产品完工后返还所有图纸和资料。</w:t>
      </w:r>
    </w:p>
    <w:p w14:paraId="1E9D6C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包装要求及费用负担：</w:t>
      </w:r>
    </w:p>
    <w:p w14:paraId="30DD8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包装应符合相应的国家、行业标准的有关规定且适合长途运输，包装费由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/>
          <w:sz w:val="24"/>
          <w:szCs w:val="24"/>
        </w:rPr>
        <w:t>托方负担</w:t>
      </w:r>
    </w:p>
    <w:p w14:paraId="32083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七、交货地点：太重集团榆次液压工业有限公司园区；</w:t>
      </w:r>
    </w:p>
    <w:p w14:paraId="6EED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交货同时应提交的资料：无</w:t>
      </w:r>
    </w:p>
    <w:p w14:paraId="10813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八、结算方式及期限</w:t>
      </w:r>
      <w:r>
        <w:rPr>
          <w:rFonts w:hint="eastAsia"/>
          <w:sz w:val="24"/>
          <w:szCs w:val="24"/>
          <w:lang w:eastAsia="zh-CN"/>
        </w:rPr>
        <w:t>：</w:t>
      </w:r>
    </w:p>
    <w:p w14:paraId="655E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维保期限为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年   月    日至     年   月    日</w:t>
      </w:r>
      <w:r>
        <w:rPr>
          <w:rFonts w:hint="eastAsia"/>
          <w:sz w:val="24"/>
          <w:szCs w:val="24"/>
          <w:lang w:val="en-US" w:eastAsia="zh-CN"/>
        </w:rPr>
        <w:t>，首次维保完成后，受托方开具全额增值税发票，发票挂账后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日</w:t>
      </w:r>
      <w:r>
        <w:rPr>
          <w:rFonts w:hint="eastAsia"/>
          <w:sz w:val="24"/>
          <w:szCs w:val="24"/>
          <w:lang w:val="en-US" w:eastAsia="zh-CN"/>
        </w:rPr>
        <w:t>内付全款。</w:t>
      </w:r>
      <w:bookmarkStart w:id="0" w:name="_GoBack"/>
      <w:bookmarkEnd w:id="0"/>
    </w:p>
    <w:p w14:paraId="650C0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结算方式：银行承兑</w:t>
      </w:r>
    </w:p>
    <w:p w14:paraId="0CB0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九、违约责任：</w:t>
      </w:r>
    </w:p>
    <w:p w14:paraId="53ADA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、受托方延期交货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天，需向委托方支付合同报酬总额</w:t>
      </w:r>
      <w:r>
        <w:rPr>
          <w:sz w:val="24"/>
          <w:szCs w:val="24"/>
        </w:rPr>
        <w:t>1%</w:t>
      </w:r>
      <w:r>
        <w:rPr>
          <w:rFonts w:hint="eastAsia"/>
          <w:sz w:val="24"/>
          <w:szCs w:val="24"/>
        </w:rPr>
        <w:t>的违约金；延期交货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天后，在要求受托方承担违约金的同时，委托方有权解除合同，还可以要求受托方赔偿一切损失。</w:t>
      </w:r>
    </w:p>
    <w:p w14:paraId="50E03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、受托方工作成果不符合质量要求或有其他违反本合同的行为时，受托方在维修或重作的同时，还需承担减少合同总价格</w:t>
      </w:r>
      <w:r>
        <w:rPr>
          <w:sz w:val="24"/>
          <w:szCs w:val="24"/>
        </w:rPr>
        <w:t>10%</w:t>
      </w:r>
      <w:r>
        <w:rPr>
          <w:rFonts w:hint="eastAsia"/>
          <w:sz w:val="24"/>
          <w:szCs w:val="24"/>
        </w:rPr>
        <w:t>的违约责任。</w:t>
      </w:r>
    </w:p>
    <w:p w14:paraId="7C1D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十、解决合同纠纷的方式：</w:t>
      </w:r>
      <w:r>
        <w:rPr>
          <w:sz w:val="24"/>
          <w:szCs w:val="24"/>
        </w:rPr>
        <w:t xml:space="preserve"> </w:t>
      </w:r>
    </w:p>
    <w:p w14:paraId="0D9C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双方因合同的解释或者履行发生争议应友好协商，协商不成向委托方住所地人民法院提起诉讼。</w:t>
      </w:r>
    </w:p>
    <w:p w14:paraId="49F8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十一、本合同履行期间，对合同的变更或补充，应由双方协商达成书面协议。</w:t>
      </w:r>
    </w:p>
    <w:p w14:paraId="7AB0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十二、受托方对完成的工作成果不享有留置权。</w:t>
      </w:r>
    </w:p>
    <w:p w14:paraId="418CD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三、本合同履行期间，双方对本合同的变更或补充应由双方协商达成书面协议，双方任何一方在变更合同约定内容时，应以书面形式通知对方，双方签署《补充协议》，《补充协议》与本合同具有同等法律效力。</w:t>
      </w:r>
    </w:p>
    <w:p w14:paraId="5A9D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十三、本合同自双方盖章之日起生效，合同履行完毕终止。</w:t>
      </w:r>
    </w:p>
    <w:p w14:paraId="637E2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十四、其他事项：本合同传真件（复印件、扫描件）具有同等法律效力。</w:t>
      </w:r>
    </w:p>
    <w:p w14:paraId="09522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十五、本合同一式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份，委托方持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份，受托方持</w:t>
      </w:r>
      <w:r>
        <w:rPr>
          <w:rFonts w:hint="eastAsia"/>
          <w:sz w:val="24"/>
          <w:szCs w:val="24"/>
          <w:u w:val="single"/>
        </w:rPr>
        <w:t xml:space="preserve">  1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份。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435"/>
        <w:gridCol w:w="2040"/>
        <w:gridCol w:w="2363"/>
      </w:tblGrid>
      <w:tr w14:paraId="739B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BD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委托方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55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受托方</w:t>
            </w:r>
          </w:p>
        </w:tc>
      </w:tr>
      <w:tr w14:paraId="5F1C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EE1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单位名称：太重集团榆次液压工业有限公司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AD17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法定代表人：</w:t>
            </w:r>
          </w:p>
          <w:p w14:paraId="55C73B4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邱英杰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C13E0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北京三汇能环科技发展有限公司</w:t>
            </w:r>
          </w:p>
          <w:p w14:paraId="2C12489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E9BE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法定代表人:</w:t>
            </w:r>
          </w:p>
          <w:p w14:paraId="579AF7C8"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 w14:paraId="721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F67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山西省晋中市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山西综改示范区晋中开发区汇通产业园区经西大道太重液压工业园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CFB84">
            <w:pPr>
              <w:rPr>
                <w:rFonts w:hint="eastAsia"/>
                <w:sz w:val="24"/>
                <w:szCs w:val="24"/>
              </w:rPr>
            </w:pPr>
          </w:p>
          <w:p w14:paraId="4FE1F6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25C6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单位地址：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北京市丰台区南木樨园18号</w:t>
            </w:r>
          </w:p>
          <w:p w14:paraId="5D9A0C1B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BBF1">
            <w:pPr>
              <w:rPr>
                <w:rFonts w:hint="eastAsia"/>
                <w:sz w:val="24"/>
                <w:szCs w:val="24"/>
              </w:rPr>
            </w:pPr>
          </w:p>
          <w:p w14:paraId="565612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委托代理人：</w:t>
            </w:r>
          </w:p>
        </w:tc>
      </w:tr>
      <w:tr w14:paraId="78BB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910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税务登记号：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91140000556597359A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37A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电话：0354</w:t>
            </w:r>
            <w:r>
              <w:rPr>
                <w:sz w:val="24"/>
                <w:szCs w:val="24"/>
              </w:rPr>
              <w:t>-2425114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A76F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税务登记号：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91110106666295220C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61AC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010-52408023</w:t>
            </w:r>
          </w:p>
        </w:tc>
      </w:tr>
      <w:tr w14:paraId="2970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AB7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中国建设银行股份有限公司晋中路西支行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FA1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账号：14001706208059666888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DEA05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民生银行北京西客站支行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8C899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账号：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161980674</w:t>
            </w:r>
          </w:p>
          <w:p w14:paraId="453D0DC5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84E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834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行号：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105175015025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E3F3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615DB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305100001112</w:t>
            </w:r>
          </w:p>
          <w:p w14:paraId="3B0BCC6C"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 w14:paraId="44F99824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30664">
            <w:pPr>
              <w:rPr>
                <w:sz w:val="24"/>
                <w:szCs w:val="24"/>
              </w:rPr>
            </w:pPr>
          </w:p>
        </w:tc>
      </w:tr>
    </w:tbl>
    <w:p w14:paraId="71BABC77"/>
    <w:p w14:paraId="35661D85"/>
    <w:p w14:paraId="4A4F9B45"/>
    <w:p w14:paraId="70E9062A"/>
    <w:p w14:paraId="246791E3"/>
    <w:p w14:paraId="63EEC4FE"/>
    <w:p w14:paraId="08D53467"/>
    <w:p w14:paraId="4AB58A88"/>
    <w:p w14:paraId="23E5BE80"/>
    <w:p w14:paraId="3BBE5E8B">
      <w:pPr>
        <w:spacing w:line="360" w:lineRule="auto"/>
        <w:jc w:val="left"/>
        <w:outlineLvl w:val="1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 xml:space="preserve">附件一：  </w:t>
      </w:r>
      <w:r>
        <w:rPr>
          <w:rFonts w:hint="eastAsia" w:ascii="宋体" w:hAnsi="宋体" w:cs="宋体"/>
          <w:b/>
          <w:szCs w:val="21"/>
        </w:rPr>
        <w:t xml:space="preserve">          </w:t>
      </w:r>
      <w:r>
        <w:rPr>
          <w:rFonts w:hint="eastAsia"/>
          <w:b/>
          <w:bCs/>
          <w:sz w:val="28"/>
          <w:szCs w:val="28"/>
        </w:rPr>
        <w:t>直燃机维护保养方案</w:t>
      </w:r>
    </w:p>
    <w:p w14:paraId="195B02C9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维保的必要性：</w:t>
      </w:r>
    </w:p>
    <w:p w14:paraId="371931B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溴化锂制冷机使用一段时间之后，机组的密封元件(橡胶等)出现老化,造成密封不严,机组漏气容易进入氧气,形成腐蚀。电器元件老化,造成漏电,误动作甚至烧毁显示屏,程序控制器等元件。机组铜管腐蚀和结垢,造成铜管破裂和传热效果下降。溴化锂溶液发生质变对机组形成腐蚀。所以必须对机组进行每年一至两次次维护保养。以保证机组高效安全的运行,防止故障的发生,延长机组的使用寿命。</w:t>
      </w:r>
    </w:p>
    <w:p w14:paraId="4F289EA3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维保检修内容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D537B95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 w14:paraId="480E2818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机组气密性检查。</w:t>
      </w:r>
    </w:p>
    <w:p w14:paraId="2658BECE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机组设定参数调整：如冷媒水出水低温保护设定、冷却水高温报警设定、高发高压报警设定、高发溶液温度高温报警设定等等。</w:t>
      </w:r>
    </w:p>
    <w:p w14:paraId="45A51120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 w14:paraId="74E7BE7B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热继电器设定调整：主要有真空泵热继电器、溶液泵热继电器、冷剂泵热继电器。主要设定延时时间，检测热继电器接触是否良好，保护是否正常。</w:t>
      </w:r>
    </w:p>
    <w:p w14:paraId="1C2962CA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 w14:paraId="7245D95D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 w14:paraId="14B669E2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 w14:paraId="10AF1747">
      <w:pPr>
        <w:numPr>
          <w:ilvl w:val="0"/>
          <w:numId w:val="5"/>
        </w:numPr>
        <w:tabs>
          <w:tab w:val="left" w:pos="0"/>
          <w:tab w:val="left" w:pos="1001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炉膛清理：贵单位机组以气为能源，长时间燃烧会积聚很多碳及其他废物。碳及其他废物会堵塞烟管，从而影响正常燃烧；影响高发溶液加热；影响制冷和采暖效果，导致能耗增加。</w:t>
      </w:r>
    </w:p>
    <w:p w14:paraId="12E2BB57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拆开高发炉膛两端盖；</w:t>
      </w:r>
    </w:p>
    <w:p w14:paraId="2FB2B40A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抽出烟管波纹条并清理；</w:t>
      </w:r>
    </w:p>
    <w:p w14:paraId="52DC9FF5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用铁刷和轴连接，清刷烟管内测，然后用吸尘器清理污垢；</w:t>
      </w:r>
    </w:p>
    <w:p w14:paraId="68DE3120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装上波纹条并用铁丝穿连（以防燃烧时将其吹出烟管，达不到节能效果）波纹条前端；</w:t>
      </w:r>
    </w:p>
    <w:p w14:paraId="760C3663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清除高发两端板上的石棉密封绳；</w:t>
      </w:r>
    </w:p>
    <w:p w14:paraId="2CC9B9A0"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用厚白漆粘石棉密封绳，将两端板装上；</w:t>
      </w:r>
    </w:p>
    <w:p w14:paraId="314F170F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 w14:paraId="34B5EEA5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水靶流保护装置检修：冷温水温度保护装置、冷却水靶流保护装置检修。检查靶流开关动作是否灵活，断水实验是否报警。根据检查、实验结果，决定是否更换靶流开关；</w:t>
      </w:r>
    </w:p>
    <w:p w14:paraId="0F8CAEC2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高发超温保护装置检修：检查高发温度探头是否失灵，显示温度是否准确。接线是否牢固。根据检查结果决定是否更换温度探头。</w:t>
      </w:r>
    </w:p>
    <w:p w14:paraId="4CC490CB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高发压力控制器检修：检查高发安全阀片是否正常。决定是否更换膜片；</w:t>
      </w:r>
    </w:p>
    <w:p w14:paraId="4A7A1911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发液位、冷剂液位保护检修：检修液位探头，确保线头连接牢固，传感液位信号准确。</w:t>
      </w:r>
    </w:p>
    <w:p w14:paraId="69E0933A">
      <w:pPr>
        <w:numPr>
          <w:ilvl w:val="0"/>
          <w:numId w:val="7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屏蔽泵绝缘检修：检查屏蔽泵接线，绝缘是否良好，运行温度温度是否正常。</w:t>
      </w:r>
    </w:p>
    <w:p w14:paraId="0BB0D54F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自动调节性能检修：</w:t>
      </w:r>
    </w:p>
    <w:p w14:paraId="06B5B822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机组负荷自动调节性能检修：机组负荷性能自动调节主要根据机组低温保护自动停机、燃烧机大、小火等进行调节。因此要检查燃烧机进行调节。调节溶液阀、冷剂阀，使其达到最佳效果</w:t>
      </w:r>
    </w:p>
    <w:p w14:paraId="0218E2CE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高发液位自动调节检修：高发液位是通过液位探头进行控制。检查是否有假液位现象。如有假液位现象，拆下探头进行清洗，清洗干净后用螺纹胶密封并调节探头位置。</w:t>
      </w:r>
    </w:p>
    <w:p w14:paraId="5D1316E2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冷却塔风机自动控制检修（主机部分）：对与机组联动的冷却塔风机控制部分进行灵敏度进行检查，控制器件是否完好。</w:t>
      </w:r>
    </w:p>
    <w:p w14:paraId="7B6B3E0B">
      <w:pPr>
        <w:numPr>
          <w:ilvl w:val="0"/>
          <w:numId w:val="8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冷剂液位自动调节检修：此项与“液位自动调节检修”一样。</w:t>
      </w:r>
    </w:p>
    <w:p w14:paraId="5A026138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机组性能调节检修：</w:t>
      </w:r>
    </w:p>
    <w:p w14:paraId="5F6A6C57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溶液循环阀、冷剂喷淋调节调节：根据高发液位、冷剂水箱液位、制冷温度等调节溶液阀、冷剂水，使溶液、冷剂水循环适度。</w:t>
      </w:r>
    </w:p>
    <w:p w14:paraId="79A06975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溶液浓度调节：直燃机溶液浓度混合溶液一般为53%--55%。抽机组溶液检测浓度。如浓度较低，就抽冷剂水，抽多少冷剂水就加多少升溶液。如浓度较高，就加冷剂水。</w:t>
      </w:r>
    </w:p>
    <w:p w14:paraId="23B6EF1B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溶液定期取样分析（1次/年）</w:t>
      </w:r>
    </w:p>
    <w:p w14:paraId="53260003">
      <w:pPr>
        <w:numPr>
          <w:ilvl w:val="0"/>
          <w:numId w:val="9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冷剂水污染分析：取冷剂水样测其浓度应低于1.04。</w:t>
      </w:r>
    </w:p>
    <w:p w14:paraId="086D87B3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电控柜检修：绝缘检修、清灰除尘、紧固接线端子、电源接地检修、指示灯检修。</w:t>
      </w:r>
    </w:p>
    <w:p w14:paraId="6337C3F1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真空泵检修：</w:t>
      </w:r>
    </w:p>
    <w:p w14:paraId="3A565148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传动带松紧调整</w:t>
      </w:r>
    </w:p>
    <w:p w14:paraId="38F1FC95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电机绝缘检修</w:t>
      </w:r>
    </w:p>
    <w:p w14:paraId="705A67BF">
      <w:pPr>
        <w:numPr>
          <w:ilvl w:val="0"/>
          <w:numId w:val="1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泵腔清洗</w:t>
      </w:r>
    </w:p>
    <w:p w14:paraId="0886570A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燃烧机调节</w:t>
      </w:r>
    </w:p>
    <w:p w14:paraId="35B3EAC8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燃烧头位置调节</w:t>
      </w:r>
    </w:p>
    <w:p w14:paraId="2AB52638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风门位置调节</w:t>
      </w:r>
    </w:p>
    <w:p w14:paraId="688645AA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排烟成分检测</w:t>
      </w:r>
    </w:p>
    <w:p w14:paraId="1E36B3DE">
      <w:pPr>
        <w:numPr>
          <w:ilvl w:val="0"/>
          <w:numId w:val="1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燃烧效率分析</w:t>
      </w:r>
    </w:p>
    <w:p w14:paraId="1C933D76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机组停机期间冷热切换</w:t>
      </w:r>
    </w:p>
    <w:p w14:paraId="0A9CFD73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燃烧机检修：</w:t>
      </w:r>
    </w:p>
    <w:p w14:paraId="7EBA5F26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过滤器清洗检漏</w:t>
      </w:r>
    </w:p>
    <w:p w14:paraId="7F38A90B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火焰检测器清理</w:t>
      </w:r>
    </w:p>
    <w:p w14:paraId="293CDB2D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点火电极位置调整</w:t>
      </w:r>
    </w:p>
    <w:p w14:paraId="5CDE91D1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风机叶轮清洗</w:t>
      </w:r>
    </w:p>
    <w:p w14:paraId="1D5CDBB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燃气调压器检修</w:t>
      </w:r>
    </w:p>
    <w:p w14:paraId="0EC391FD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蝶阀检修</w:t>
      </w:r>
    </w:p>
    <w:p w14:paraId="143F031F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燃气比例调节</w:t>
      </w:r>
    </w:p>
    <w:p w14:paraId="648E3F12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燃气放散操作</w:t>
      </w:r>
    </w:p>
    <w:p w14:paraId="677727BA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燃气压力调节</w:t>
      </w:r>
    </w:p>
    <w:p w14:paraId="1E085E6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燃气空气比例开关检修</w:t>
      </w:r>
    </w:p>
    <w:p w14:paraId="6C05CC77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燃气电磁阀检修</w:t>
      </w:r>
    </w:p>
    <w:p w14:paraId="09401ED3">
      <w:pPr>
        <w:numPr>
          <w:ilvl w:val="0"/>
          <w:numId w:val="1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燃烧电机绝缘检修</w:t>
      </w:r>
    </w:p>
    <w:p w14:paraId="786061E3"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机组机械电器维护</w:t>
      </w:r>
    </w:p>
    <w:p w14:paraId="0BD6BF24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整机捡漏</w:t>
      </w:r>
    </w:p>
    <w:p w14:paraId="051878D8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阀门膜片检查</w:t>
      </w:r>
    </w:p>
    <w:p w14:paraId="150D558C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老化电器元件更换</w:t>
      </w:r>
    </w:p>
    <w:p w14:paraId="5BD9424A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制冷结束维护</w:t>
      </w:r>
    </w:p>
    <w:p w14:paraId="28FFED45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供热结束维护</w:t>
      </w:r>
    </w:p>
    <w:p w14:paraId="17B0A485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角阀密封件更换</w:t>
      </w:r>
    </w:p>
    <w:p w14:paraId="3B48A992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整机铜管内部检查,物理清洗</w:t>
      </w:r>
    </w:p>
    <w:p w14:paraId="07429238">
      <w:pPr>
        <w:numPr>
          <w:ilvl w:val="0"/>
          <w:numId w:val="1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水室橡胶板更换</w:t>
      </w:r>
    </w:p>
    <w:p w14:paraId="61551475"/>
    <w:p w14:paraId="24590C68"/>
    <w:p w14:paraId="04F85CE8"/>
    <w:p w14:paraId="44582B9E"/>
    <w:p w14:paraId="6291F8FD"/>
    <w:p w14:paraId="78FAA715"/>
    <w:p w14:paraId="0395DC12"/>
    <w:p w14:paraId="34408689"/>
    <w:p w14:paraId="26542DC9"/>
    <w:p w14:paraId="69AAAF3A"/>
    <w:p w14:paraId="50605F7C"/>
    <w:p w14:paraId="470E7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3CBF4"/>
    <w:multiLevelType w:val="singleLevel"/>
    <w:tmpl w:val="84C3C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731AB5"/>
    <w:multiLevelType w:val="singleLevel"/>
    <w:tmpl w:val="9A731AB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0058CE4"/>
    <w:multiLevelType w:val="singleLevel"/>
    <w:tmpl w:val="C0058CE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D447A198"/>
    <w:multiLevelType w:val="singleLevel"/>
    <w:tmpl w:val="D447A19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F7E7E7C8"/>
    <w:multiLevelType w:val="singleLevel"/>
    <w:tmpl w:val="F7E7E7C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000000A"/>
    <w:multiLevelType w:val="multilevel"/>
    <w:tmpl w:val="0000000A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B345393"/>
    <w:multiLevelType w:val="singleLevel"/>
    <w:tmpl w:val="0B34539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3A591749"/>
    <w:multiLevelType w:val="singleLevel"/>
    <w:tmpl w:val="3A59174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5C806566"/>
    <w:multiLevelType w:val="singleLevel"/>
    <w:tmpl w:val="5C8065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16E7394"/>
    <w:multiLevelType w:val="singleLevel"/>
    <w:tmpl w:val="616E739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330BB4A"/>
    <w:multiLevelType w:val="singleLevel"/>
    <w:tmpl w:val="7330B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76E5E7C0"/>
    <w:multiLevelType w:val="singleLevel"/>
    <w:tmpl w:val="76E5E7C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B77CB0B"/>
    <w:multiLevelType w:val="singleLevel"/>
    <w:tmpl w:val="7B77CB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MmY1NTVhYzFiYzM2ZGE2ZWYwOWY2YmQ0M2ExODgifQ=="/>
  </w:docVars>
  <w:rsids>
    <w:rsidRoot w:val="00B22E11"/>
    <w:rsid w:val="000E1686"/>
    <w:rsid w:val="001911A7"/>
    <w:rsid w:val="001B4EA6"/>
    <w:rsid w:val="004A64EC"/>
    <w:rsid w:val="004A7B2C"/>
    <w:rsid w:val="005463C8"/>
    <w:rsid w:val="008F1576"/>
    <w:rsid w:val="00B01671"/>
    <w:rsid w:val="00B22E11"/>
    <w:rsid w:val="00D86299"/>
    <w:rsid w:val="01465A46"/>
    <w:rsid w:val="015F6D31"/>
    <w:rsid w:val="01657C13"/>
    <w:rsid w:val="02781BC8"/>
    <w:rsid w:val="02E66B31"/>
    <w:rsid w:val="034F46D6"/>
    <w:rsid w:val="04692B9F"/>
    <w:rsid w:val="04813272"/>
    <w:rsid w:val="04926F71"/>
    <w:rsid w:val="04B37463"/>
    <w:rsid w:val="05393890"/>
    <w:rsid w:val="055406CA"/>
    <w:rsid w:val="05CE56F0"/>
    <w:rsid w:val="064029FC"/>
    <w:rsid w:val="06467CC7"/>
    <w:rsid w:val="06977796"/>
    <w:rsid w:val="06EC048E"/>
    <w:rsid w:val="072145DC"/>
    <w:rsid w:val="078132CC"/>
    <w:rsid w:val="07B74F40"/>
    <w:rsid w:val="082E18DA"/>
    <w:rsid w:val="083B16CD"/>
    <w:rsid w:val="089D7C92"/>
    <w:rsid w:val="08DA4E31"/>
    <w:rsid w:val="08DC72D4"/>
    <w:rsid w:val="090D4B8C"/>
    <w:rsid w:val="09366C1C"/>
    <w:rsid w:val="09B741FB"/>
    <w:rsid w:val="09EA644F"/>
    <w:rsid w:val="0A6D2440"/>
    <w:rsid w:val="0A802A9B"/>
    <w:rsid w:val="0AF94D23"/>
    <w:rsid w:val="0B202DA8"/>
    <w:rsid w:val="0BA467BC"/>
    <w:rsid w:val="0BD5136F"/>
    <w:rsid w:val="0C607954"/>
    <w:rsid w:val="0C952B4E"/>
    <w:rsid w:val="0CC31C91"/>
    <w:rsid w:val="0DB04BFD"/>
    <w:rsid w:val="0DCE5386"/>
    <w:rsid w:val="0DE83937"/>
    <w:rsid w:val="0E35096D"/>
    <w:rsid w:val="0E840053"/>
    <w:rsid w:val="0E880F59"/>
    <w:rsid w:val="0E8F757F"/>
    <w:rsid w:val="0EA37FCC"/>
    <w:rsid w:val="0ECC64CF"/>
    <w:rsid w:val="0ED71A24"/>
    <w:rsid w:val="0F116630"/>
    <w:rsid w:val="0F142599"/>
    <w:rsid w:val="0F6A2898"/>
    <w:rsid w:val="103326A5"/>
    <w:rsid w:val="10EC17B7"/>
    <w:rsid w:val="116D08D0"/>
    <w:rsid w:val="11E9219A"/>
    <w:rsid w:val="11E95E06"/>
    <w:rsid w:val="1202325C"/>
    <w:rsid w:val="1232156A"/>
    <w:rsid w:val="125E3DA1"/>
    <w:rsid w:val="12842D93"/>
    <w:rsid w:val="14076907"/>
    <w:rsid w:val="14221993"/>
    <w:rsid w:val="144C7192"/>
    <w:rsid w:val="14E33277"/>
    <w:rsid w:val="157D3325"/>
    <w:rsid w:val="16C56A0E"/>
    <w:rsid w:val="1711732A"/>
    <w:rsid w:val="17636CC9"/>
    <w:rsid w:val="17773AEB"/>
    <w:rsid w:val="178F4E68"/>
    <w:rsid w:val="18133ACD"/>
    <w:rsid w:val="185B5474"/>
    <w:rsid w:val="187A1D9E"/>
    <w:rsid w:val="19617EA3"/>
    <w:rsid w:val="1991739F"/>
    <w:rsid w:val="1AB31597"/>
    <w:rsid w:val="1AC72A8D"/>
    <w:rsid w:val="1B481CDF"/>
    <w:rsid w:val="1B684130"/>
    <w:rsid w:val="1C4B45FE"/>
    <w:rsid w:val="1E025AFC"/>
    <w:rsid w:val="1E7948A6"/>
    <w:rsid w:val="1E8C604D"/>
    <w:rsid w:val="1EAC07D7"/>
    <w:rsid w:val="1F8B319F"/>
    <w:rsid w:val="1FDC3E9E"/>
    <w:rsid w:val="1FF95C9E"/>
    <w:rsid w:val="1FFC578E"/>
    <w:rsid w:val="204C4020"/>
    <w:rsid w:val="21823A71"/>
    <w:rsid w:val="21836F75"/>
    <w:rsid w:val="21F4496F"/>
    <w:rsid w:val="22140B6D"/>
    <w:rsid w:val="224351DD"/>
    <w:rsid w:val="23294515"/>
    <w:rsid w:val="23DB22B6"/>
    <w:rsid w:val="2435588D"/>
    <w:rsid w:val="24415E66"/>
    <w:rsid w:val="25203CCD"/>
    <w:rsid w:val="25714529"/>
    <w:rsid w:val="26F34833"/>
    <w:rsid w:val="26FE38ED"/>
    <w:rsid w:val="27405633"/>
    <w:rsid w:val="27435A51"/>
    <w:rsid w:val="27515689"/>
    <w:rsid w:val="27C70430"/>
    <w:rsid w:val="27FE66BE"/>
    <w:rsid w:val="28F74D45"/>
    <w:rsid w:val="295E6B72"/>
    <w:rsid w:val="29AC5B2F"/>
    <w:rsid w:val="2A84085A"/>
    <w:rsid w:val="2A943AA9"/>
    <w:rsid w:val="2B011EAB"/>
    <w:rsid w:val="2B35387B"/>
    <w:rsid w:val="2B8F423A"/>
    <w:rsid w:val="2BBE0D7C"/>
    <w:rsid w:val="2BC31A1A"/>
    <w:rsid w:val="2BE40D50"/>
    <w:rsid w:val="2C640943"/>
    <w:rsid w:val="2CFE48F4"/>
    <w:rsid w:val="2D202ABC"/>
    <w:rsid w:val="2D69248B"/>
    <w:rsid w:val="2D755768"/>
    <w:rsid w:val="2DC21AB2"/>
    <w:rsid w:val="2DDD5886"/>
    <w:rsid w:val="2EC21951"/>
    <w:rsid w:val="2FFF10AF"/>
    <w:rsid w:val="30412010"/>
    <w:rsid w:val="30760C45"/>
    <w:rsid w:val="31BB4F53"/>
    <w:rsid w:val="32395A23"/>
    <w:rsid w:val="327D450D"/>
    <w:rsid w:val="32C84F24"/>
    <w:rsid w:val="32D14858"/>
    <w:rsid w:val="339C09C3"/>
    <w:rsid w:val="33AD0FBB"/>
    <w:rsid w:val="34957DF9"/>
    <w:rsid w:val="36826596"/>
    <w:rsid w:val="3687746A"/>
    <w:rsid w:val="36BC552F"/>
    <w:rsid w:val="370E7E29"/>
    <w:rsid w:val="377A101B"/>
    <w:rsid w:val="37977E1F"/>
    <w:rsid w:val="38003ACC"/>
    <w:rsid w:val="38B163E5"/>
    <w:rsid w:val="38C21C0C"/>
    <w:rsid w:val="38FE12DC"/>
    <w:rsid w:val="39103901"/>
    <w:rsid w:val="39C66799"/>
    <w:rsid w:val="3A01657F"/>
    <w:rsid w:val="3A9247DB"/>
    <w:rsid w:val="3AD62A0C"/>
    <w:rsid w:val="3AE315CD"/>
    <w:rsid w:val="3AE674D0"/>
    <w:rsid w:val="3C08753D"/>
    <w:rsid w:val="3C480159"/>
    <w:rsid w:val="3CD15BD1"/>
    <w:rsid w:val="3D17730C"/>
    <w:rsid w:val="3D6E60E8"/>
    <w:rsid w:val="3D887188"/>
    <w:rsid w:val="3DC301E2"/>
    <w:rsid w:val="3E0242BE"/>
    <w:rsid w:val="3E123416"/>
    <w:rsid w:val="3E6F2937"/>
    <w:rsid w:val="3E927592"/>
    <w:rsid w:val="3EDF4CAA"/>
    <w:rsid w:val="3F5465F5"/>
    <w:rsid w:val="3FE045A0"/>
    <w:rsid w:val="400C5122"/>
    <w:rsid w:val="405A7C3B"/>
    <w:rsid w:val="40FB78F5"/>
    <w:rsid w:val="41016EC4"/>
    <w:rsid w:val="411C67A0"/>
    <w:rsid w:val="412A7353"/>
    <w:rsid w:val="42002FE2"/>
    <w:rsid w:val="422151F4"/>
    <w:rsid w:val="42D9688B"/>
    <w:rsid w:val="433A1CB7"/>
    <w:rsid w:val="43EE526A"/>
    <w:rsid w:val="45124F88"/>
    <w:rsid w:val="46032B23"/>
    <w:rsid w:val="46330608"/>
    <w:rsid w:val="46CB53EF"/>
    <w:rsid w:val="46D324F5"/>
    <w:rsid w:val="478F0B12"/>
    <w:rsid w:val="48F14EB5"/>
    <w:rsid w:val="49C209BD"/>
    <w:rsid w:val="4AE20F59"/>
    <w:rsid w:val="4AF64048"/>
    <w:rsid w:val="4B3519D1"/>
    <w:rsid w:val="4BCB40E3"/>
    <w:rsid w:val="4BF076A6"/>
    <w:rsid w:val="4C303F46"/>
    <w:rsid w:val="4D7F33D7"/>
    <w:rsid w:val="4D9C7AE5"/>
    <w:rsid w:val="4EA824BA"/>
    <w:rsid w:val="4FEB08B0"/>
    <w:rsid w:val="507D2211"/>
    <w:rsid w:val="50E66C33"/>
    <w:rsid w:val="51104F29"/>
    <w:rsid w:val="51363DAD"/>
    <w:rsid w:val="51D75590"/>
    <w:rsid w:val="51E63A25"/>
    <w:rsid w:val="523B1A8B"/>
    <w:rsid w:val="526D37FE"/>
    <w:rsid w:val="52DB40AE"/>
    <w:rsid w:val="53430A03"/>
    <w:rsid w:val="535C2538"/>
    <w:rsid w:val="539B4249"/>
    <w:rsid w:val="53B65679"/>
    <w:rsid w:val="54006FF6"/>
    <w:rsid w:val="54620F8F"/>
    <w:rsid w:val="54971006"/>
    <w:rsid w:val="54B0031A"/>
    <w:rsid w:val="551A3203"/>
    <w:rsid w:val="55651104"/>
    <w:rsid w:val="55DD6EED"/>
    <w:rsid w:val="561F1299"/>
    <w:rsid w:val="568B7965"/>
    <w:rsid w:val="56FD6932"/>
    <w:rsid w:val="572B3C88"/>
    <w:rsid w:val="57B43C7D"/>
    <w:rsid w:val="58553568"/>
    <w:rsid w:val="596C2A61"/>
    <w:rsid w:val="5987789B"/>
    <w:rsid w:val="5A9102A6"/>
    <w:rsid w:val="5B5E5E3E"/>
    <w:rsid w:val="5B6D486F"/>
    <w:rsid w:val="5B7E3423"/>
    <w:rsid w:val="5BEA2363"/>
    <w:rsid w:val="5C7A36E7"/>
    <w:rsid w:val="5CFF3BED"/>
    <w:rsid w:val="5D270D03"/>
    <w:rsid w:val="5DB33734"/>
    <w:rsid w:val="5E296543"/>
    <w:rsid w:val="5E487F10"/>
    <w:rsid w:val="5F93686E"/>
    <w:rsid w:val="5FBA3DFB"/>
    <w:rsid w:val="5FE73012"/>
    <w:rsid w:val="617701F5"/>
    <w:rsid w:val="618C17C7"/>
    <w:rsid w:val="62C2479C"/>
    <w:rsid w:val="62F37D50"/>
    <w:rsid w:val="62FF66F4"/>
    <w:rsid w:val="63C90AB0"/>
    <w:rsid w:val="63E47698"/>
    <w:rsid w:val="64A2664A"/>
    <w:rsid w:val="64AF1870"/>
    <w:rsid w:val="64B31A92"/>
    <w:rsid w:val="64B67287"/>
    <w:rsid w:val="65296599"/>
    <w:rsid w:val="65565F88"/>
    <w:rsid w:val="65652A5B"/>
    <w:rsid w:val="65822F9D"/>
    <w:rsid w:val="65A25C2E"/>
    <w:rsid w:val="65A56070"/>
    <w:rsid w:val="65C160D3"/>
    <w:rsid w:val="65F00576"/>
    <w:rsid w:val="668B21CC"/>
    <w:rsid w:val="66BE32EC"/>
    <w:rsid w:val="67D85766"/>
    <w:rsid w:val="67F26828"/>
    <w:rsid w:val="6813409B"/>
    <w:rsid w:val="683F57E5"/>
    <w:rsid w:val="684150B9"/>
    <w:rsid w:val="68725BBA"/>
    <w:rsid w:val="68ED5241"/>
    <w:rsid w:val="696A2076"/>
    <w:rsid w:val="69BF0127"/>
    <w:rsid w:val="6A1A7C67"/>
    <w:rsid w:val="6B122D3D"/>
    <w:rsid w:val="6B3A5E83"/>
    <w:rsid w:val="6BDA5F51"/>
    <w:rsid w:val="6BDB75D3"/>
    <w:rsid w:val="6C2D3130"/>
    <w:rsid w:val="6C3311BD"/>
    <w:rsid w:val="6C3E5661"/>
    <w:rsid w:val="6C423AF6"/>
    <w:rsid w:val="6C8E2BA7"/>
    <w:rsid w:val="6CF25AC6"/>
    <w:rsid w:val="6EDC5B3C"/>
    <w:rsid w:val="6EE82375"/>
    <w:rsid w:val="6F04446E"/>
    <w:rsid w:val="6FD62DB1"/>
    <w:rsid w:val="70782930"/>
    <w:rsid w:val="70A0039C"/>
    <w:rsid w:val="71034277"/>
    <w:rsid w:val="71614A1E"/>
    <w:rsid w:val="71820AE8"/>
    <w:rsid w:val="72AC3A77"/>
    <w:rsid w:val="72DD1E82"/>
    <w:rsid w:val="736A2DFD"/>
    <w:rsid w:val="73A431AF"/>
    <w:rsid w:val="73FC1E10"/>
    <w:rsid w:val="74083F9C"/>
    <w:rsid w:val="74306C8D"/>
    <w:rsid w:val="747F7695"/>
    <w:rsid w:val="74C632BF"/>
    <w:rsid w:val="74E02744"/>
    <w:rsid w:val="750D2EF3"/>
    <w:rsid w:val="761C0F14"/>
    <w:rsid w:val="762D3121"/>
    <w:rsid w:val="76571F4C"/>
    <w:rsid w:val="775C2ED6"/>
    <w:rsid w:val="77756B2D"/>
    <w:rsid w:val="778A400D"/>
    <w:rsid w:val="7883527A"/>
    <w:rsid w:val="789F743E"/>
    <w:rsid w:val="7953498A"/>
    <w:rsid w:val="79957733"/>
    <w:rsid w:val="79F439C4"/>
    <w:rsid w:val="7A5213A8"/>
    <w:rsid w:val="7A5A402D"/>
    <w:rsid w:val="7AB7745D"/>
    <w:rsid w:val="7ACF47A6"/>
    <w:rsid w:val="7AD92615"/>
    <w:rsid w:val="7C52743D"/>
    <w:rsid w:val="7CD92AAD"/>
    <w:rsid w:val="7CF01E84"/>
    <w:rsid w:val="7D0034ED"/>
    <w:rsid w:val="7D7358BD"/>
    <w:rsid w:val="7D893CDC"/>
    <w:rsid w:val="7DBF70CA"/>
    <w:rsid w:val="7F4578A4"/>
    <w:rsid w:val="7F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2870</Words>
  <Characters>3132</Characters>
  <Lines>9</Lines>
  <Paragraphs>2</Paragraphs>
  <TotalTime>0</TotalTime>
  <ScaleCrop>false</ScaleCrop>
  <LinksUpToDate>false</LinksUpToDate>
  <CharactersWithSpaces>3316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2023-07-18T11:25:00Z</dcterms:created>
  <dc:creator>程思浩</dc:creator>
  <cp:lastModifiedBy>三汇能环科技WPS</cp:lastModifiedBy>
  <cp:lastPrinted>2024-02-23T07:36:00Z</cp:lastPrinted>
  <dcterms:modified xsi:type="dcterms:W3CDTF">2024-09-24T08:45:31Z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B9CE485A16FD48D498AF9CC0A2320785_13</vt:lpwstr>
  </property>
</Properties>
</file>