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华文中宋" w:hAnsi="华文中宋" w:eastAsia="华文中宋"/>
          <w:sz w:val="36"/>
          <w:szCs w:val="36"/>
        </w:rPr>
      </w:pPr>
      <w:r>
        <w:rPr>
          <w:rFonts w:hint="eastAsia" w:ascii="华文中宋" w:hAnsi="华文中宋" w:eastAsia="华文中宋"/>
          <w:sz w:val="36"/>
          <w:szCs w:val="36"/>
        </w:rPr>
        <w:t>EHS管理协议书</w:t>
      </w:r>
    </w:p>
    <w:p>
      <w:pPr>
        <w:spacing w:line="500" w:lineRule="exact"/>
        <w:jc w:val="center"/>
        <w:rPr>
          <w:rFonts w:ascii="宋体" w:hAnsi="宋体"/>
          <w:b/>
          <w:sz w:val="32"/>
          <w:szCs w:val="32"/>
        </w:rPr>
      </w:pPr>
    </w:p>
    <w:p>
      <w:pPr>
        <w:adjustRightInd w:val="0"/>
        <w:snapToGrid w:val="0"/>
        <w:spacing w:line="360" w:lineRule="auto"/>
        <w:rPr>
          <w:rFonts w:ascii="宋体" w:hAnsi="宋体"/>
          <w:szCs w:val="21"/>
          <w:u w:val="single"/>
        </w:rPr>
      </w:pPr>
      <w:r>
        <w:rPr>
          <w:rFonts w:hint="eastAsia" w:ascii="宋体" w:hAnsi="宋体"/>
          <w:szCs w:val="21"/>
        </w:rPr>
        <w:t>甲方（发包单位）：华润华光（北京）热电有限公司</w:t>
      </w:r>
    </w:p>
    <w:p>
      <w:pPr>
        <w:adjustRightInd w:val="0"/>
        <w:snapToGrid w:val="0"/>
        <w:spacing w:line="360" w:lineRule="auto"/>
        <w:rPr>
          <w:rFonts w:hint="eastAsia" w:ascii="宋体" w:hAnsi="宋体" w:eastAsia="宋体" w:cs="Times New Roman"/>
          <w:szCs w:val="21"/>
        </w:rPr>
      </w:pPr>
      <w:r>
        <w:rPr>
          <w:rFonts w:hint="eastAsia" w:ascii="宋体" w:hAnsi="宋体"/>
          <w:szCs w:val="21"/>
        </w:rPr>
        <w:t>乙方（相关方）：</w:t>
      </w:r>
      <w:r>
        <w:rPr>
          <w:rFonts w:hint="eastAsia" w:ascii="宋体" w:hAnsi="宋体" w:eastAsia="宋体" w:cs="Times New Roman"/>
          <w:szCs w:val="21"/>
          <w:lang w:val="en-US" w:eastAsia="zh-CN"/>
        </w:rPr>
        <w:t>北京三汇能环科技发展有限公司</w:t>
      </w:r>
    </w:p>
    <w:p>
      <w:pPr>
        <w:adjustRightInd w:val="0"/>
        <w:snapToGrid w:val="0"/>
        <w:spacing w:line="400" w:lineRule="exact"/>
        <w:ind w:firstLine="420" w:firstLineChars="200"/>
        <w:rPr>
          <w:rFonts w:ascii="宋体" w:hAnsi="宋体"/>
          <w:szCs w:val="21"/>
        </w:rPr>
      </w:pP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为贯彻“安全第一，预防为主，综合治理”的方针，明确双方的安健环责任，确保华润华光（北京）热电有限公司（甲方）与</w:t>
      </w:r>
      <w:r>
        <w:rPr>
          <w:rFonts w:hint="eastAsia" w:ascii="宋体" w:hAnsi="宋体" w:eastAsia="宋体" w:cs="Times New Roman"/>
          <w:szCs w:val="21"/>
          <w:u w:val="single"/>
          <w:lang w:val="en-US" w:eastAsia="zh-CN"/>
        </w:rPr>
        <w:t>北京三汇能环科技发展有限公司</w:t>
      </w:r>
      <w:r>
        <w:rPr>
          <w:rFonts w:hint="eastAsia" w:ascii="宋体" w:hAnsi="宋体" w:eastAsia="宋体" w:cs="Times New Roman"/>
          <w:szCs w:val="21"/>
        </w:rPr>
        <w:t>（乙方）就</w:t>
      </w:r>
      <w:r>
        <w:rPr>
          <w:rFonts w:hint="eastAsia" w:ascii="宋体" w:hAnsi="宋体" w:eastAsia="宋体" w:cs="Times New Roman"/>
          <w:szCs w:val="21"/>
          <w:u w:val="single"/>
          <w:lang w:val="en-US" w:eastAsia="zh-CN"/>
        </w:rPr>
        <w:t>2024年-2025年</w:t>
      </w:r>
      <w:r>
        <w:rPr>
          <w:rFonts w:hint="eastAsia" w:ascii="宋体" w:hAnsi="宋体" w:eastAsia="宋体" w:cs="Times New Roman"/>
          <w:szCs w:val="21"/>
          <w:u w:val="single"/>
        </w:rPr>
        <w:t>#1、#2溴化锂制冷机维护保养服务</w:t>
      </w:r>
      <w:r>
        <w:rPr>
          <w:rFonts w:hint="eastAsia" w:ascii="宋体" w:hAnsi="宋体" w:eastAsia="宋体" w:cs="Times New Roman"/>
          <w:szCs w:val="21"/>
        </w:rPr>
        <w:t xml:space="preserve">外包项目中双方工作人员的健康、安全及设备设施安全稳定运行，防止环境污染，依据《安全生产法》等有关法律法规条款和华润华光（北京）热电有限公司安健环管理制度，双方在平等自愿、协商一致的基础上订立本协议，并共同遵守以下条款： </w:t>
      </w:r>
    </w:p>
    <w:p>
      <w:pPr>
        <w:adjustRightInd w:val="0"/>
        <w:snapToGrid w:val="0"/>
        <w:spacing w:line="360" w:lineRule="exact"/>
        <w:ind w:firstLine="422" w:firstLineChars="200"/>
        <w:rPr>
          <w:rFonts w:ascii="宋体" w:hAnsi="宋体"/>
          <w:b/>
          <w:szCs w:val="21"/>
        </w:rPr>
      </w:pPr>
      <w:r>
        <w:rPr>
          <w:rFonts w:hint="eastAsia" w:ascii="宋体" w:hAnsi="宋体"/>
          <w:b/>
          <w:szCs w:val="21"/>
        </w:rPr>
        <w:t xml:space="preserve">第一条 </w:t>
      </w:r>
      <w:r>
        <w:rPr>
          <w:rFonts w:ascii="宋体" w:hAnsi="宋体"/>
          <w:b/>
          <w:szCs w:val="21"/>
        </w:rPr>
        <w:t xml:space="preserve"> </w:t>
      </w:r>
      <w:r>
        <w:rPr>
          <w:rFonts w:hint="eastAsia" w:ascii="宋体" w:hAnsi="宋体"/>
          <w:b/>
          <w:szCs w:val="21"/>
        </w:rPr>
        <w:t>安健环管理目标</w:t>
      </w:r>
    </w:p>
    <w:p>
      <w:pPr>
        <w:adjustRightInd w:val="0"/>
        <w:snapToGrid w:val="0"/>
        <w:spacing w:line="360" w:lineRule="exact"/>
        <w:ind w:firstLine="420" w:firstLineChars="200"/>
        <w:rPr>
          <w:rFonts w:ascii="宋体" w:hAnsi="宋体"/>
          <w:szCs w:val="21"/>
        </w:rPr>
      </w:pPr>
      <w:r>
        <w:rPr>
          <w:rFonts w:hint="eastAsia" w:ascii="宋体" w:hAnsi="宋体"/>
          <w:szCs w:val="21"/>
        </w:rPr>
        <w:t>（一）不发生人身轻伤及以上人身伤亡事故事件。</w:t>
      </w:r>
    </w:p>
    <w:p>
      <w:pPr>
        <w:adjustRightInd w:val="0"/>
        <w:snapToGrid w:val="0"/>
        <w:spacing w:line="360" w:lineRule="exact"/>
        <w:ind w:firstLine="420" w:firstLineChars="200"/>
        <w:rPr>
          <w:rFonts w:ascii="宋体" w:hAnsi="宋体"/>
          <w:szCs w:val="21"/>
        </w:rPr>
      </w:pPr>
      <w:r>
        <w:rPr>
          <w:rFonts w:hint="eastAsia" w:ascii="宋体" w:hAnsi="宋体"/>
          <w:szCs w:val="21"/>
        </w:rPr>
        <w:t>（二）不发生二类障碍及以上设备事故事件。</w:t>
      </w:r>
    </w:p>
    <w:p>
      <w:pPr>
        <w:adjustRightInd w:val="0"/>
        <w:snapToGrid w:val="0"/>
        <w:spacing w:line="360" w:lineRule="exact"/>
        <w:ind w:firstLine="420" w:firstLineChars="200"/>
        <w:rPr>
          <w:rFonts w:ascii="宋体" w:hAnsi="宋体"/>
          <w:szCs w:val="21"/>
        </w:rPr>
      </w:pPr>
      <w:r>
        <w:rPr>
          <w:rFonts w:hint="eastAsia" w:ascii="宋体" w:hAnsi="宋体"/>
          <w:szCs w:val="21"/>
        </w:rPr>
        <w:t>（三）不发生大型施工机械损坏事件。</w:t>
      </w:r>
    </w:p>
    <w:p>
      <w:pPr>
        <w:adjustRightInd w:val="0"/>
        <w:snapToGrid w:val="0"/>
        <w:spacing w:line="360" w:lineRule="exact"/>
        <w:ind w:firstLine="420" w:firstLineChars="200"/>
        <w:rPr>
          <w:rFonts w:ascii="宋体" w:hAnsi="宋体"/>
          <w:szCs w:val="21"/>
        </w:rPr>
      </w:pPr>
      <w:r>
        <w:rPr>
          <w:rFonts w:hint="eastAsia" w:ascii="宋体" w:hAnsi="宋体"/>
          <w:szCs w:val="21"/>
        </w:rPr>
        <w:t>（四）不发生一般及以上火灾事故事件。</w:t>
      </w:r>
    </w:p>
    <w:p>
      <w:pPr>
        <w:adjustRightInd w:val="0"/>
        <w:snapToGrid w:val="0"/>
        <w:spacing w:line="360" w:lineRule="exact"/>
        <w:ind w:firstLine="420" w:firstLineChars="200"/>
        <w:rPr>
          <w:rFonts w:ascii="宋体" w:hAnsi="宋体"/>
          <w:szCs w:val="21"/>
        </w:rPr>
      </w:pPr>
      <w:r>
        <w:rPr>
          <w:rFonts w:hint="eastAsia" w:ascii="宋体" w:hAnsi="宋体"/>
          <w:szCs w:val="21"/>
        </w:rPr>
        <w:t>（五）不发生职业健康一般及以上事件。</w:t>
      </w:r>
    </w:p>
    <w:p>
      <w:pPr>
        <w:adjustRightInd w:val="0"/>
        <w:snapToGrid w:val="0"/>
        <w:spacing w:line="360" w:lineRule="exact"/>
        <w:ind w:firstLine="420" w:firstLineChars="200"/>
        <w:rPr>
          <w:rFonts w:ascii="宋体" w:hAnsi="宋体"/>
          <w:szCs w:val="21"/>
        </w:rPr>
      </w:pPr>
      <w:r>
        <w:rPr>
          <w:rFonts w:hint="eastAsia" w:ascii="宋体" w:hAnsi="宋体"/>
          <w:szCs w:val="21"/>
        </w:rPr>
        <w:t>（六）不发生负有责任的交通事故。</w:t>
      </w:r>
    </w:p>
    <w:p>
      <w:pPr>
        <w:adjustRightInd w:val="0"/>
        <w:snapToGrid w:val="0"/>
        <w:spacing w:line="360" w:lineRule="exact"/>
        <w:ind w:firstLine="420" w:firstLineChars="200"/>
        <w:rPr>
          <w:rFonts w:ascii="宋体" w:hAnsi="宋体"/>
          <w:szCs w:val="21"/>
        </w:rPr>
      </w:pPr>
      <w:r>
        <w:rPr>
          <w:rFonts w:hint="eastAsia" w:ascii="宋体" w:hAnsi="宋体"/>
          <w:szCs w:val="21"/>
        </w:rPr>
        <w:t>（七）不发生一般环境及以上事件。</w:t>
      </w:r>
    </w:p>
    <w:p>
      <w:pPr>
        <w:adjustRightInd w:val="0"/>
        <w:snapToGrid w:val="0"/>
        <w:spacing w:line="360" w:lineRule="exact"/>
        <w:ind w:firstLine="420" w:firstLineChars="200"/>
        <w:rPr>
          <w:rFonts w:ascii="宋体" w:hAnsi="宋体"/>
          <w:szCs w:val="21"/>
        </w:rPr>
      </w:pPr>
      <w:r>
        <w:rPr>
          <w:rFonts w:hint="eastAsia" w:ascii="宋体" w:hAnsi="宋体"/>
          <w:szCs w:val="21"/>
        </w:rPr>
        <w:t>（八）不发生蓝色舆情事件。</w:t>
      </w:r>
    </w:p>
    <w:p>
      <w:pPr>
        <w:adjustRightInd w:val="0"/>
        <w:snapToGrid w:val="0"/>
        <w:spacing w:line="360" w:lineRule="exact"/>
        <w:ind w:firstLine="422" w:firstLineChars="200"/>
        <w:rPr>
          <w:rFonts w:ascii="宋体" w:hAnsi="宋体"/>
          <w:b/>
          <w:szCs w:val="21"/>
        </w:rPr>
      </w:pPr>
      <w:r>
        <w:rPr>
          <w:rFonts w:hint="eastAsia" w:ascii="宋体" w:hAnsi="宋体"/>
          <w:b/>
          <w:szCs w:val="21"/>
        </w:rPr>
        <w:t>第二条  甲方的安健环责任</w:t>
      </w:r>
    </w:p>
    <w:p>
      <w:pPr>
        <w:adjustRightInd w:val="0"/>
        <w:snapToGrid w:val="0"/>
        <w:spacing w:line="360" w:lineRule="exact"/>
        <w:ind w:firstLine="420" w:firstLineChars="200"/>
        <w:rPr>
          <w:rFonts w:ascii="宋体" w:hAnsi="宋体"/>
          <w:szCs w:val="21"/>
        </w:rPr>
      </w:pPr>
      <w:r>
        <w:rPr>
          <w:rFonts w:hint="eastAsia" w:ascii="宋体" w:hAnsi="宋体"/>
          <w:szCs w:val="21"/>
        </w:rPr>
        <w:t>（一）项目开工前，必须审查乙方与承包工程项目相对应的营业执照、资格证书和法人代表或委托代理资格证书原件、近三年安全施工记录，确定其符合要求。留存乙方各有关证照复印件（盖单位红章）一份。</w:t>
      </w:r>
    </w:p>
    <w:p>
      <w:pPr>
        <w:adjustRightInd w:val="0"/>
        <w:snapToGrid w:val="0"/>
        <w:spacing w:line="360" w:lineRule="exact"/>
        <w:ind w:firstLine="420" w:firstLineChars="200"/>
        <w:rPr>
          <w:rFonts w:ascii="宋体" w:hAnsi="宋体"/>
          <w:szCs w:val="21"/>
        </w:rPr>
      </w:pPr>
      <w:r>
        <w:rPr>
          <w:rFonts w:hint="eastAsia" w:ascii="宋体" w:hAnsi="宋体"/>
          <w:szCs w:val="21"/>
        </w:rPr>
        <w:t>（二）开工前，甲方工程项目主管部门对乙方进行施工安全技术交底，内容包括作业有关的安健环风险及其防控措施，并有完整的书面记录或资料，双方在交底记录上签名确认。</w:t>
      </w:r>
    </w:p>
    <w:p>
      <w:pPr>
        <w:adjustRightInd w:val="0"/>
        <w:snapToGrid w:val="0"/>
        <w:spacing w:line="360" w:lineRule="exact"/>
        <w:ind w:firstLine="420" w:firstLineChars="200"/>
        <w:rPr>
          <w:rFonts w:ascii="宋体" w:hAnsi="宋体"/>
          <w:szCs w:val="21"/>
        </w:rPr>
      </w:pPr>
      <w:r>
        <w:rPr>
          <w:rFonts w:hint="eastAsia" w:ascii="宋体" w:hAnsi="宋体"/>
          <w:szCs w:val="21"/>
        </w:rPr>
        <w:t>（三）甲方工程项目主管部门应要求乙方严格遵守甲方安全管理制度。</w:t>
      </w:r>
    </w:p>
    <w:p>
      <w:pPr>
        <w:adjustRightInd w:val="0"/>
        <w:snapToGrid w:val="0"/>
        <w:spacing w:line="360" w:lineRule="exact"/>
        <w:ind w:firstLine="420" w:firstLineChars="200"/>
        <w:rPr>
          <w:rFonts w:ascii="宋体" w:hAnsi="宋体"/>
          <w:szCs w:val="21"/>
        </w:rPr>
      </w:pPr>
      <w:r>
        <w:rPr>
          <w:rFonts w:hint="eastAsia" w:ascii="宋体" w:hAnsi="宋体"/>
          <w:szCs w:val="21"/>
        </w:rPr>
        <w:t>（四）甲方工程项目主管部门对乙方</w:t>
      </w:r>
      <w:r>
        <w:fldChar w:fldCharType="begin"/>
      </w:r>
      <w:r>
        <w:instrText xml:space="preserve"> HYPERLINK "http://www.hbsafety.com.cn" \t "_blank" </w:instrText>
      </w:r>
      <w:r>
        <w:fldChar w:fldCharType="separate"/>
      </w:r>
      <w:r>
        <w:rPr>
          <w:rFonts w:hint="eastAsia" w:ascii="宋体" w:hAnsi="宋体"/>
          <w:szCs w:val="21"/>
        </w:rPr>
        <w:t>安全生产</w:t>
      </w:r>
      <w:r>
        <w:rPr>
          <w:rFonts w:hint="eastAsia" w:ascii="宋体" w:hAnsi="宋体"/>
          <w:szCs w:val="21"/>
        </w:rPr>
        <w:fldChar w:fldCharType="end"/>
      </w:r>
      <w:r>
        <w:rPr>
          <w:rFonts w:hint="eastAsia" w:ascii="宋体" w:hAnsi="宋体"/>
          <w:szCs w:val="21"/>
        </w:rPr>
        <w:t>、防火管理进行督促检查。</w:t>
      </w:r>
    </w:p>
    <w:p>
      <w:pPr>
        <w:adjustRightInd w:val="0"/>
        <w:snapToGrid w:val="0"/>
        <w:spacing w:line="360" w:lineRule="exact"/>
        <w:ind w:firstLine="420" w:firstLineChars="200"/>
        <w:rPr>
          <w:rFonts w:ascii="宋体" w:hAnsi="宋体"/>
          <w:szCs w:val="21"/>
        </w:rPr>
      </w:pPr>
      <w:r>
        <w:rPr>
          <w:rFonts w:hint="eastAsia" w:ascii="宋体" w:hAnsi="宋体"/>
          <w:szCs w:val="21"/>
        </w:rPr>
        <w:t>（五）甲方有权检查考核乙方执行有关安健环方面的工作规定，对乙方不符合安全文明施工的行为进行制止、纠正并发出安全整改通知书或停工整顿，按规定进行考核直至清退出厂。</w:t>
      </w:r>
    </w:p>
    <w:p>
      <w:pPr>
        <w:adjustRightInd w:val="0"/>
        <w:snapToGrid w:val="0"/>
        <w:spacing w:line="360" w:lineRule="exact"/>
        <w:ind w:firstLine="420" w:firstLineChars="200"/>
        <w:rPr>
          <w:rFonts w:ascii="宋体" w:hAnsi="宋体"/>
          <w:szCs w:val="21"/>
        </w:rPr>
      </w:pPr>
      <w:r>
        <w:rPr>
          <w:rFonts w:hint="eastAsia" w:ascii="宋体" w:hAnsi="宋体"/>
          <w:szCs w:val="21"/>
        </w:rPr>
        <w:t>（六）甲方有责任在开工前向乙方提供安全的作业坏境。如工作现场附近存在带电、转动、移动设备或有毒有害物质，甲方应向乙方做好安全交底，一起做好断电、断水、断汽、防止机械转动、防止有害物质泄漏等安全隔离措施后，乙方方能开工。</w:t>
      </w:r>
    </w:p>
    <w:p>
      <w:pPr>
        <w:adjustRightInd w:val="0"/>
        <w:snapToGrid w:val="0"/>
        <w:spacing w:line="360" w:lineRule="exact"/>
        <w:ind w:firstLine="420" w:firstLineChars="200"/>
        <w:rPr>
          <w:rFonts w:ascii="宋体" w:hAnsi="宋体"/>
          <w:szCs w:val="21"/>
        </w:rPr>
      </w:pPr>
      <w:r>
        <w:rPr>
          <w:rFonts w:hint="eastAsia" w:ascii="宋体" w:hAnsi="宋体"/>
          <w:szCs w:val="21"/>
        </w:rPr>
        <w:t>（七）甲方负责签发工作票，审核工作票所填写的安全措施是否正确、完备，并在双方确认安全措施确实执行完毕后履行工作票许可手续。</w:t>
      </w:r>
    </w:p>
    <w:p>
      <w:pPr>
        <w:adjustRightInd w:val="0"/>
        <w:snapToGrid w:val="0"/>
        <w:spacing w:line="360" w:lineRule="exact"/>
        <w:ind w:firstLine="420" w:firstLineChars="200"/>
        <w:rPr>
          <w:rFonts w:ascii="宋体" w:hAnsi="宋体"/>
          <w:szCs w:val="21"/>
        </w:rPr>
      </w:pPr>
      <w:r>
        <w:rPr>
          <w:rFonts w:hint="eastAsia" w:ascii="宋体" w:hAnsi="宋体"/>
          <w:szCs w:val="21"/>
        </w:rPr>
        <w:t>（八）甲方有权对乙方参与施工人员进行安全技术知识和安全工作规程的抽考。</w:t>
      </w:r>
    </w:p>
    <w:p>
      <w:pPr>
        <w:adjustRightInd w:val="0"/>
        <w:snapToGrid w:val="0"/>
        <w:spacing w:line="360" w:lineRule="exact"/>
        <w:ind w:firstLine="420" w:firstLineChars="200"/>
        <w:rPr>
          <w:rFonts w:ascii="宋体" w:hAnsi="宋体"/>
          <w:szCs w:val="21"/>
        </w:rPr>
      </w:pPr>
      <w:r>
        <w:rPr>
          <w:rFonts w:hint="eastAsia" w:ascii="宋体" w:hAnsi="宋体"/>
          <w:szCs w:val="21"/>
        </w:rPr>
        <w:t>（九）乙方在施工中发生的设备事故，甲方有责任负责调查、统计上报。乙方在施工中如发生国务院《生产安全事故报告和调查处理条例》《电力生产事故调查处理条例》所规定的事故，甲方有权督促乙方立即通知当地政府和公安部门，要求派人保护现场；并有权要求乙方提供事故调查书面结论及处理意见。</w:t>
      </w:r>
    </w:p>
    <w:p>
      <w:pPr>
        <w:adjustRightInd w:val="0"/>
        <w:snapToGrid w:val="0"/>
        <w:spacing w:line="360" w:lineRule="exact"/>
        <w:ind w:firstLine="420" w:firstLineChars="200"/>
        <w:rPr>
          <w:rFonts w:ascii="宋体" w:hAnsi="宋体"/>
          <w:szCs w:val="21"/>
        </w:rPr>
      </w:pPr>
      <w:r>
        <w:rPr>
          <w:rFonts w:hint="eastAsia" w:ascii="宋体" w:hAnsi="宋体"/>
          <w:szCs w:val="21"/>
        </w:rPr>
        <w:t>（十）甲方不得要求乙方违反安全管理规定进行施工。</w:t>
      </w:r>
    </w:p>
    <w:p>
      <w:pPr>
        <w:adjustRightInd w:val="0"/>
        <w:snapToGrid w:val="0"/>
        <w:spacing w:line="360" w:lineRule="exact"/>
        <w:ind w:firstLine="420" w:firstLineChars="200"/>
        <w:rPr>
          <w:rFonts w:ascii="宋体" w:hAnsi="宋体"/>
          <w:szCs w:val="21"/>
        </w:rPr>
      </w:pPr>
      <w:r>
        <w:rPr>
          <w:rFonts w:hint="eastAsia" w:ascii="宋体" w:hAnsi="宋体"/>
          <w:szCs w:val="21"/>
        </w:rPr>
        <w:t>（十一）因甲方原因导致的事故由甲方承担责任。</w:t>
      </w:r>
    </w:p>
    <w:p>
      <w:pPr>
        <w:adjustRightInd w:val="0"/>
        <w:snapToGrid w:val="0"/>
        <w:spacing w:line="360" w:lineRule="exact"/>
        <w:ind w:firstLine="420" w:firstLineChars="200"/>
        <w:rPr>
          <w:rFonts w:ascii="宋体" w:hAnsi="宋体"/>
          <w:szCs w:val="21"/>
        </w:rPr>
      </w:pPr>
      <w:r>
        <w:rPr>
          <w:rFonts w:hint="eastAsia" w:ascii="宋体" w:hAnsi="宋体"/>
          <w:szCs w:val="21"/>
        </w:rPr>
        <w:t>（十二）甲方指派</w:t>
      </w:r>
      <w:r>
        <w:rPr>
          <w:rFonts w:ascii="宋体" w:hAnsi="宋体"/>
          <w:szCs w:val="21"/>
          <w:u w:val="single"/>
        </w:rPr>
        <w:t xml:space="preserve"> </w:t>
      </w:r>
      <w:r>
        <w:rPr>
          <w:rFonts w:hint="eastAsia" w:ascii="宋体" w:hAnsi="宋体"/>
          <w:szCs w:val="21"/>
          <w:u w:val="single"/>
          <w:lang w:val="en-US" w:eastAsia="zh-CN"/>
        </w:rPr>
        <w:t xml:space="preserve">崔明光 </w:t>
      </w:r>
      <w:r>
        <w:rPr>
          <w:rFonts w:hint="eastAsia" w:ascii="宋体" w:hAnsi="宋体"/>
          <w:szCs w:val="21"/>
        </w:rPr>
        <w:t>作为本工程项目的安健环管理责任人，负责联系、检查督促乙方执行有关安全、防火、环保、职业健康规定。</w:t>
      </w:r>
    </w:p>
    <w:p>
      <w:pPr>
        <w:adjustRightInd w:val="0"/>
        <w:snapToGrid w:val="0"/>
        <w:spacing w:line="360" w:lineRule="exact"/>
        <w:ind w:firstLine="420" w:firstLineChars="200"/>
        <w:rPr>
          <w:rFonts w:ascii="宋体" w:hAnsi="宋体"/>
          <w:szCs w:val="21"/>
        </w:rPr>
      </w:pPr>
      <w:r>
        <w:rPr>
          <w:rFonts w:hint="eastAsia" w:ascii="宋体" w:hAnsi="宋体"/>
          <w:szCs w:val="21"/>
        </w:rPr>
        <w:t>（十三）结合本合同标的内容，具体安健环管理要求（由专业拟定）</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现场维保过程中，要求全程戴安全帽。</w:t>
      </w:r>
    </w:p>
    <w:p>
      <w:pPr>
        <w:adjustRightInd w:val="0"/>
        <w:snapToGrid w:val="0"/>
        <w:spacing w:line="360" w:lineRule="exact"/>
        <w:ind w:firstLine="422" w:firstLineChars="200"/>
        <w:rPr>
          <w:rFonts w:ascii="宋体" w:hAnsi="宋体"/>
          <w:b/>
          <w:szCs w:val="21"/>
        </w:rPr>
      </w:pPr>
      <w:r>
        <w:rPr>
          <w:rFonts w:hint="eastAsia" w:ascii="宋体" w:hAnsi="宋体"/>
          <w:b/>
          <w:szCs w:val="21"/>
        </w:rPr>
        <w:t>第三条  乙方的安健环责任</w:t>
      </w:r>
    </w:p>
    <w:p>
      <w:pPr>
        <w:adjustRightInd w:val="0"/>
        <w:snapToGrid w:val="0"/>
        <w:spacing w:line="380" w:lineRule="exact"/>
        <w:ind w:firstLine="422" w:firstLineChars="200"/>
        <w:rPr>
          <w:rFonts w:ascii="宋体" w:hAnsi="宋体"/>
          <w:b/>
          <w:szCs w:val="21"/>
        </w:rPr>
      </w:pPr>
      <w:r>
        <w:rPr>
          <w:rFonts w:hint="eastAsia" w:ascii="宋体" w:hAnsi="宋体"/>
          <w:b/>
          <w:szCs w:val="21"/>
        </w:rPr>
        <w:t>（一）乙方的基本要求</w:t>
      </w:r>
    </w:p>
    <w:p>
      <w:pPr>
        <w:adjustRightInd w:val="0"/>
        <w:snapToGrid w:val="0"/>
        <w:spacing w:line="360" w:lineRule="exact"/>
        <w:ind w:firstLine="420" w:firstLineChars="200"/>
        <w:rPr>
          <w:rFonts w:ascii="宋体" w:hAnsi="宋体"/>
          <w:szCs w:val="21"/>
        </w:rPr>
      </w:pPr>
      <w:r>
        <w:rPr>
          <w:rFonts w:hint="eastAsia" w:ascii="宋体" w:hAnsi="宋体"/>
          <w:szCs w:val="21"/>
        </w:rPr>
        <w:t>1.乙方须按照国家、行业、合同要求提供合格的营业执照、人员资质、人员安全资格（合格）证等相关证照资质。提供近三年安全、健康、环保施工业绩证明和联系人电话，所提供的证明材料应真实、合法、有效。</w:t>
      </w:r>
    </w:p>
    <w:p>
      <w:pPr>
        <w:adjustRightInd w:val="0"/>
        <w:snapToGrid w:val="0"/>
        <w:spacing w:line="360" w:lineRule="exact"/>
        <w:ind w:firstLine="420" w:firstLineChars="200"/>
        <w:rPr>
          <w:rFonts w:ascii="宋体" w:hAnsi="宋体"/>
          <w:szCs w:val="21"/>
        </w:rPr>
      </w:pPr>
      <w:r>
        <w:rPr>
          <w:rFonts w:hint="eastAsia" w:ascii="宋体" w:hAnsi="宋体"/>
          <w:szCs w:val="21"/>
        </w:rPr>
        <w:t>2.乙方必须贯彻执行国家有关</w:t>
      </w:r>
      <w:r>
        <w:fldChar w:fldCharType="begin"/>
      </w:r>
      <w:r>
        <w:instrText xml:space="preserve"> HYPERLINK "http://www.hbsafety.com.cn" \t "_blank" </w:instrText>
      </w:r>
      <w:r>
        <w:fldChar w:fldCharType="separate"/>
      </w:r>
      <w:r>
        <w:rPr>
          <w:rFonts w:hint="eastAsia" w:ascii="宋体" w:hAnsi="宋体"/>
          <w:szCs w:val="21"/>
        </w:rPr>
        <w:t>安全生产</w:t>
      </w:r>
      <w:r>
        <w:rPr>
          <w:rFonts w:hint="eastAsia" w:ascii="宋体" w:hAnsi="宋体"/>
          <w:szCs w:val="21"/>
        </w:rPr>
        <w:fldChar w:fldCharType="end"/>
      </w:r>
      <w:r>
        <w:rPr>
          <w:rFonts w:hint="eastAsia" w:ascii="宋体" w:hAnsi="宋体"/>
          <w:szCs w:val="21"/>
        </w:rPr>
        <w:t>、职业健康、生态环境的法律法规，必须执行甲方EHS相关制度，并制定本项目的安健环管理制度；严格执行《电业安全工作规程》《电力建设安全工作规程》《</w:t>
      </w:r>
      <w:r>
        <w:fldChar w:fldCharType="begin"/>
      </w:r>
      <w:r>
        <w:instrText xml:space="preserve"> HYPERLINK "http://www.powerem.com.cn" \t "_blank" </w:instrText>
      </w:r>
      <w:r>
        <w:fldChar w:fldCharType="separate"/>
      </w:r>
      <w:r>
        <w:rPr>
          <w:rFonts w:hint="eastAsia" w:ascii="宋体" w:hAnsi="宋体"/>
          <w:szCs w:val="21"/>
        </w:rPr>
        <w:t>电力设备</w:t>
      </w:r>
      <w:r>
        <w:rPr>
          <w:rFonts w:hint="eastAsia" w:ascii="宋体" w:hAnsi="宋体"/>
          <w:szCs w:val="21"/>
        </w:rPr>
        <w:fldChar w:fldCharType="end"/>
      </w:r>
      <w:r>
        <w:rPr>
          <w:rFonts w:hint="eastAsia" w:ascii="宋体" w:hAnsi="宋体"/>
          <w:szCs w:val="21"/>
        </w:rPr>
        <w:t>典型消防规程》等有关规程和甲方《反违章管理办法》等</w:t>
      </w:r>
      <w:r>
        <w:fldChar w:fldCharType="begin"/>
      </w:r>
      <w:r>
        <w:instrText xml:space="preserve"> HYPERLINK "http://www.hbsafety.com.cn" \t "_blank" </w:instrText>
      </w:r>
      <w:r>
        <w:fldChar w:fldCharType="separate"/>
      </w:r>
      <w:r>
        <w:rPr>
          <w:rFonts w:hint="eastAsia" w:ascii="宋体" w:hAnsi="宋体"/>
          <w:szCs w:val="21"/>
        </w:rPr>
        <w:t>安健环</w:t>
      </w:r>
      <w:r>
        <w:rPr>
          <w:rFonts w:hint="eastAsia" w:ascii="宋体" w:hAnsi="宋体"/>
          <w:szCs w:val="21"/>
        </w:rPr>
        <w:fldChar w:fldCharType="end"/>
      </w:r>
      <w:r>
        <w:rPr>
          <w:rFonts w:hint="eastAsia" w:ascii="宋体" w:hAnsi="宋体"/>
          <w:szCs w:val="21"/>
        </w:rPr>
        <w:t>规定、制度。（《反违章管理办法》后附，制度如有修订，按最新版本执行）</w:t>
      </w:r>
    </w:p>
    <w:p>
      <w:pPr>
        <w:adjustRightInd w:val="0"/>
        <w:snapToGrid w:val="0"/>
        <w:spacing w:line="360" w:lineRule="exact"/>
        <w:ind w:firstLine="420" w:firstLineChars="200"/>
        <w:rPr>
          <w:rFonts w:ascii="宋体" w:hAnsi="宋体"/>
          <w:szCs w:val="21"/>
        </w:rPr>
      </w:pPr>
      <w:r>
        <w:rPr>
          <w:rFonts w:hint="eastAsia" w:ascii="宋体" w:hAnsi="宋体"/>
          <w:szCs w:val="21"/>
        </w:rPr>
        <w:t>3.乙方必须合法使用能胜任从事作业工作的施工人员，雇佣的从业人员应身体健康，不得有不适宜其作业工作中可能涉及的职业禁忌症(高血压、心脏病、贫血、癫痫、眩晕、严重关节炎等)。接触职业危害因素或有特殊健康要求的作业人员提供一年内职业健康体检报告，其他人员出具县（区）级或二级及以上医院体检合格证明。所有从业人员体检合格，并将体检合格证明复印件、工伤保险证明材料交甲方审查。直接从事工程施工作业人员年龄应在1</w:t>
      </w:r>
      <w:r>
        <w:rPr>
          <w:rFonts w:ascii="宋体" w:hAnsi="宋体"/>
          <w:szCs w:val="21"/>
        </w:rPr>
        <w:t>8</w:t>
      </w:r>
      <w:r>
        <w:rPr>
          <w:rFonts w:hint="eastAsia" w:ascii="宋体" w:hAnsi="宋体"/>
          <w:szCs w:val="21"/>
        </w:rPr>
        <w:t>~</w:t>
      </w:r>
      <w:r>
        <w:rPr>
          <w:rFonts w:ascii="宋体" w:hAnsi="宋体"/>
          <w:szCs w:val="21"/>
        </w:rPr>
        <w:t>60</w:t>
      </w:r>
      <w:r>
        <w:rPr>
          <w:rFonts w:hint="eastAsia" w:ascii="宋体" w:hAnsi="宋体"/>
          <w:szCs w:val="21"/>
        </w:rPr>
        <w:t>周岁且应满足地方政府要求，出具工作人员花名册和身份证明以及作业资质证书等材料交甲方审查。</w:t>
      </w:r>
    </w:p>
    <w:p>
      <w:pPr>
        <w:adjustRightInd w:val="0"/>
        <w:snapToGrid w:val="0"/>
        <w:spacing w:line="360" w:lineRule="exact"/>
        <w:ind w:firstLine="420" w:firstLineChars="200"/>
        <w:rPr>
          <w:rFonts w:ascii="宋体" w:hAnsi="宋体"/>
          <w:szCs w:val="21"/>
        </w:rPr>
      </w:pPr>
      <w:r>
        <w:rPr>
          <w:rFonts w:hint="eastAsia" w:ascii="宋体" w:hAnsi="宋体"/>
          <w:szCs w:val="21"/>
        </w:rPr>
        <w:t>4.项目经理、安全管理人员、主要专业技术人员、特种作业人员的资质和技术等级符合要求。乙方项目经理及安全管理人员应取得有效的安全培训合格证明；国家规定的特种作业人员，必须持证上岗，证件的复印件应交甲方备案，不得冒名顶替。</w:t>
      </w:r>
    </w:p>
    <w:p>
      <w:pPr>
        <w:adjustRightInd w:val="0"/>
        <w:snapToGrid w:val="0"/>
        <w:spacing w:line="360" w:lineRule="exact"/>
        <w:ind w:firstLine="420" w:firstLineChars="200"/>
        <w:rPr>
          <w:rFonts w:ascii="宋体" w:hAnsi="宋体"/>
          <w:szCs w:val="21"/>
        </w:rPr>
      </w:pPr>
      <w:r>
        <w:rPr>
          <w:rFonts w:hint="eastAsia" w:ascii="宋体" w:hAnsi="宋体"/>
          <w:szCs w:val="21"/>
        </w:rPr>
        <w:t>5.乙方施工人员必须到甲方有关部门办理入厂手续，更换项目经理、安全管理负责人需经</w:t>
      </w:r>
      <w:r>
        <w:rPr>
          <w:rFonts w:ascii="宋体" w:hAnsi="宋体"/>
          <w:szCs w:val="21"/>
        </w:rPr>
        <w:t>甲方</w:t>
      </w:r>
      <w:r>
        <w:rPr>
          <w:rFonts w:hint="eastAsia" w:ascii="宋体" w:hAnsi="宋体"/>
          <w:szCs w:val="21"/>
        </w:rPr>
        <w:t>同</w:t>
      </w:r>
      <w:r>
        <w:rPr>
          <w:rFonts w:ascii="宋体" w:hAnsi="宋体"/>
          <w:szCs w:val="21"/>
        </w:rPr>
        <w:t>意并履行审批手续</w:t>
      </w:r>
      <w:r>
        <w:rPr>
          <w:rFonts w:hint="eastAsia" w:ascii="宋体" w:hAnsi="宋体"/>
          <w:szCs w:val="21"/>
        </w:rPr>
        <w:t>。施工人员应遵守甲方的规章制度，违规、违纪者按有关规定考核。</w:t>
      </w:r>
    </w:p>
    <w:p>
      <w:pPr>
        <w:adjustRightInd w:val="0"/>
        <w:snapToGrid w:val="0"/>
        <w:spacing w:line="360" w:lineRule="exact"/>
        <w:ind w:firstLine="420" w:firstLineChars="200"/>
        <w:rPr>
          <w:rFonts w:ascii="宋体" w:hAnsi="宋体"/>
          <w:szCs w:val="21"/>
        </w:rPr>
      </w:pPr>
      <w:r>
        <w:rPr>
          <w:rFonts w:hint="eastAsia" w:ascii="宋体" w:hAnsi="宋体"/>
          <w:szCs w:val="21"/>
        </w:rPr>
        <w:t>6.乙方应针对工作的特点及危险因素对所有施工人员进行公司级、部门级、班组级三级安健环教育、EHS技术交底和培训，并经考试合格后方可上岗工作，考试成绩报给甲方审核备案，办理准入手续和出入证件。</w:t>
      </w:r>
    </w:p>
    <w:p>
      <w:pPr>
        <w:adjustRightInd w:val="0"/>
        <w:snapToGrid w:val="0"/>
        <w:spacing w:line="360" w:lineRule="exact"/>
        <w:ind w:firstLine="420" w:firstLineChars="200"/>
        <w:rPr>
          <w:rFonts w:ascii="宋体" w:hAnsi="宋体"/>
          <w:szCs w:val="21"/>
        </w:rPr>
      </w:pPr>
      <w:r>
        <w:rPr>
          <w:rFonts w:hint="eastAsia" w:ascii="宋体" w:hAnsi="宋体"/>
          <w:szCs w:val="21"/>
        </w:rPr>
        <w:t>7.乙方必须按国家有关规定，为工作人员办理人身保险，</w:t>
      </w:r>
      <w:r>
        <w:rPr>
          <w:rFonts w:ascii="宋体" w:hAnsi="宋体"/>
          <w:szCs w:val="21"/>
        </w:rPr>
        <w:t>并提交</w:t>
      </w:r>
      <w:r>
        <w:rPr>
          <w:rFonts w:hint="eastAsia" w:ascii="宋体" w:hAnsi="宋体"/>
          <w:szCs w:val="21"/>
        </w:rPr>
        <w:t>为</w:t>
      </w:r>
      <w:r>
        <w:rPr>
          <w:rFonts w:ascii="宋体" w:hAnsi="宋体"/>
          <w:szCs w:val="21"/>
        </w:rPr>
        <w:t>工作人员</w:t>
      </w:r>
      <w:r>
        <w:rPr>
          <w:rFonts w:hint="eastAsia" w:ascii="宋体" w:hAnsi="宋体"/>
          <w:szCs w:val="21"/>
        </w:rPr>
        <w:t>办理人</w:t>
      </w:r>
      <w:r>
        <w:rPr>
          <w:rFonts w:ascii="宋体" w:hAnsi="宋体"/>
          <w:szCs w:val="21"/>
        </w:rPr>
        <w:t>身保险的</w:t>
      </w:r>
      <w:r>
        <w:rPr>
          <w:rFonts w:hint="eastAsia" w:ascii="宋体" w:hAnsi="宋体"/>
          <w:szCs w:val="21"/>
        </w:rPr>
        <w:t>证</w:t>
      </w:r>
      <w:r>
        <w:rPr>
          <w:rFonts w:ascii="宋体" w:hAnsi="宋体"/>
          <w:szCs w:val="21"/>
        </w:rPr>
        <w:t>明</w:t>
      </w:r>
      <w:r>
        <w:rPr>
          <w:rFonts w:hint="eastAsia" w:ascii="宋体" w:hAnsi="宋体"/>
          <w:szCs w:val="21"/>
        </w:rPr>
        <w:t>；按照《职业病防治法》规定组织工作人员进行职业健康检查，配备合格的劳动防护用品、安全用具，并督促施工现场人员自觉穿戴好防护用品。</w:t>
      </w:r>
    </w:p>
    <w:p>
      <w:pPr>
        <w:adjustRightInd w:val="0"/>
        <w:snapToGrid w:val="0"/>
        <w:spacing w:line="360" w:lineRule="exact"/>
        <w:ind w:firstLine="420" w:firstLineChars="200"/>
        <w:rPr>
          <w:rFonts w:ascii="宋体" w:hAnsi="宋体"/>
          <w:szCs w:val="21"/>
        </w:rPr>
      </w:pPr>
      <w:r>
        <w:rPr>
          <w:rFonts w:hint="eastAsia" w:ascii="宋体" w:hAnsi="宋体"/>
          <w:szCs w:val="21"/>
        </w:rPr>
        <w:t>8.乙方在工程开工前，应全面进行安健环技术交底并全员签名，并留有书面的材料，书面材料交甲方发包部门一份备案（如非原件，须项目经理签字）。全体施工人员均应掌握工程特点及施工安健环措施，施工现场负责人每天在布置施工任务时必须同时布置安全措施和安健环注意事项。</w:t>
      </w:r>
    </w:p>
    <w:p>
      <w:pPr>
        <w:adjustRightInd w:val="0"/>
        <w:snapToGrid w:val="0"/>
        <w:spacing w:line="360" w:lineRule="exact"/>
        <w:ind w:firstLine="420" w:firstLineChars="200"/>
        <w:rPr>
          <w:rFonts w:ascii="宋体" w:hAnsi="宋体"/>
          <w:szCs w:val="21"/>
        </w:rPr>
      </w:pPr>
      <w:r>
        <w:rPr>
          <w:rFonts w:hint="eastAsia" w:ascii="宋体" w:hAnsi="宋体"/>
          <w:szCs w:val="21"/>
        </w:rPr>
        <w:t>9.从事焊接、油漆等有特殊要求作业时，应按照国家相关法律法规，保证局部通风、照明等要求保障人员安全健康和作业环境要求。</w:t>
      </w:r>
    </w:p>
    <w:p>
      <w:pPr>
        <w:adjustRightInd w:val="0"/>
        <w:snapToGrid w:val="0"/>
        <w:spacing w:line="360" w:lineRule="exact"/>
        <w:ind w:firstLine="420" w:firstLineChars="200"/>
        <w:rPr>
          <w:rFonts w:ascii="宋体" w:hAnsi="宋体"/>
          <w:szCs w:val="21"/>
        </w:rPr>
      </w:pPr>
      <w:r>
        <w:rPr>
          <w:rFonts w:hint="eastAsia" w:ascii="宋体" w:hAnsi="宋体"/>
          <w:szCs w:val="21"/>
        </w:rPr>
        <w:t>10.乙方应给所属人员提供符合国标要求的劳动保护、个人防护和必要的防护药品，统一工装。</w:t>
      </w:r>
    </w:p>
    <w:p>
      <w:pPr>
        <w:adjustRightInd w:val="0"/>
        <w:snapToGrid w:val="0"/>
        <w:spacing w:line="360" w:lineRule="exact"/>
        <w:ind w:firstLine="420" w:firstLineChars="200"/>
        <w:rPr>
          <w:rFonts w:ascii="宋体" w:hAnsi="宋体"/>
          <w:szCs w:val="21"/>
        </w:rPr>
      </w:pPr>
      <w:r>
        <w:rPr>
          <w:rFonts w:hint="eastAsia" w:ascii="宋体" w:hAnsi="宋体"/>
          <w:szCs w:val="21"/>
        </w:rPr>
        <w:t>11.乙方应取得承包范围内特种作业的许可证（如起重机、电梯、消防设施维修保养许可证等）。</w:t>
      </w:r>
      <w:r>
        <w:rPr>
          <w:rFonts w:ascii="宋体" w:hAnsi="宋体"/>
          <w:szCs w:val="21"/>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.因乙方施工人员、施工机具不合格造成入厂延误、工期延迟，由此造成的甲方直接损失和间接损失均由乙方承担。</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.甲方推行安健环管理体系、反违章活动、安全行为观察活动等EHS管理活动，乙方应积极参与并遵守相关要求。</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乙方施工过程中使用水、气（汽）、电等，应事先获得甲方同意，不得私拉乱接。</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乙方指派</w:t>
      </w:r>
      <w:r>
        <w:rPr>
          <w:rFonts w:ascii="宋体" w:hAnsi="宋体"/>
          <w:szCs w:val="21"/>
          <w:u w:val="single"/>
        </w:rPr>
        <w:t xml:space="preserve"> </w:t>
      </w:r>
      <w:r>
        <w:rPr>
          <w:rFonts w:hint="eastAsia" w:ascii="宋体" w:hAnsi="宋体"/>
          <w:szCs w:val="21"/>
          <w:u w:val="single"/>
          <w:lang w:eastAsia="zh-CN"/>
        </w:rPr>
        <w:t>陈勇</w:t>
      </w:r>
      <w:r>
        <w:rPr>
          <w:rFonts w:ascii="宋体" w:hAnsi="宋体"/>
          <w:szCs w:val="21"/>
          <w:u w:val="single"/>
        </w:rPr>
        <w:t xml:space="preserve"> </w:t>
      </w:r>
      <w:bookmarkStart w:id="0" w:name="_GoBack"/>
      <w:bookmarkEnd w:id="0"/>
      <w:r>
        <w:rPr>
          <w:rFonts w:hint="eastAsia" w:ascii="宋体" w:hAnsi="宋体"/>
          <w:szCs w:val="21"/>
        </w:rPr>
        <w:t>作为本工程项目的安健环管理责任人负责有关安全、环保、防火、职业健康等工作，经常组织进行安全检查，预防事故的发生。</w:t>
      </w:r>
    </w:p>
    <w:p>
      <w:pPr>
        <w:adjustRightInd w:val="0"/>
        <w:snapToGrid w:val="0"/>
        <w:spacing w:line="380" w:lineRule="exact"/>
        <w:ind w:firstLine="422" w:firstLineChars="200"/>
        <w:rPr>
          <w:rFonts w:ascii="宋体" w:hAnsi="宋体"/>
          <w:b/>
          <w:szCs w:val="21"/>
        </w:rPr>
      </w:pPr>
      <w:r>
        <w:rPr>
          <w:rFonts w:hint="eastAsia" w:ascii="宋体" w:hAnsi="宋体"/>
          <w:b/>
          <w:szCs w:val="21"/>
        </w:rPr>
        <w:t>（二）乙方施工机具、车辆的安全管理</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hint="eastAsia"/>
          <w:szCs w:val="21"/>
        </w:rPr>
        <w:t>乙方对</w:t>
      </w:r>
      <w:r>
        <w:rPr>
          <w:rFonts w:hint="eastAsia" w:ascii="宋体" w:hAnsi="宋体"/>
          <w:szCs w:val="21"/>
        </w:rPr>
        <w:t>施工中所使用的安全帽、安全带、气瓶、梯子、起重设备和机具、便携式电气设备、手工具等安全工器具及机具安全性能负责，必须提供台帐清单和检验的合格证，并在工器具和用具上面张贴有效检验合格证，使用中应遵从甲方的有关安健环管理的规章制度。</w:t>
      </w:r>
    </w:p>
    <w:p>
      <w:pPr>
        <w:adjustRightInd w:val="0"/>
        <w:snapToGrid w:val="0"/>
        <w:spacing w:line="360" w:lineRule="exact"/>
        <w:ind w:firstLine="420" w:firstLineChars="200"/>
        <w:rPr>
          <w:rFonts w:ascii="宋体" w:hAnsi="宋体"/>
          <w:szCs w:val="21"/>
        </w:rPr>
      </w:pPr>
      <w:r>
        <w:rPr>
          <w:rFonts w:ascii="宋体" w:hAnsi="宋体"/>
          <w:szCs w:val="21"/>
        </w:rPr>
        <w:t>2</w:t>
      </w:r>
      <w:r>
        <w:rPr>
          <w:rFonts w:hint="eastAsia" w:ascii="宋体" w:hAnsi="宋体"/>
          <w:szCs w:val="21"/>
        </w:rPr>
        <w:t>.乙方使用的脚手架，实行合格挂牌制度，应按规定经验收合格并挂牌后方可交付使用。使用脚手架作业时，作业者应遵守相关安全规程、规定和甲方脚手架管理要求。原则上不得使用木梯、竹梯，特殊情况须申请甲方同意后方可使用。</w:t>
      </w:r>
    </w:p>
    <w:p>
      <w:pPr>
        <w:adjustRightInd w:val="0"/>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.乙方施工用机动车辆进入厂区必须办理登记手续，遵守厂机动车管理制度，不得超速或违章行驶，并必须保证进入厂区的机动车辆安全性能完好。车辆应停放在指定位置。</w:t>
      </w:r>
    </w:p>
    <w:p>
      <w:pPr>
        <w:adjustRightInd w:val="0"/>
        <w:snapToGrid w:val="0"/>
        <w:spacing w:line="360" w:lineRule="exact"/>
        <w:ind w:firstLine="420" w:firstLineChars="200"/>
        <w:rPr>
          <w:rFonts w:ascii="宋体" w:hAnsi="宋体"/>
          <w:szCs w:val="21"/>
        </w:rPr>
      </w:pPr>
      <w:r>
        <w:rPr>
          <w:rFonts w:ascii="宋体" w:hAnsi="宋体"/>
          <w:szCs w:val="21"/>
        </w:rPr>
        <w:t>4</w:t>
      </w:r>
      <w:r>
        <w:rPr>
          <w:rFonts w:hint="eastAsia" w:ascii="宋体" w:hAnsi="宋体"/>
          <w:szCs w:val="21"/>
        </w:rPr>
        <w:t>.乙方机动车驾驶人员必须持证驾驶，不得借证或冒名顶替。</w:t>
      </w:r>
    </w:p>
    <w:p>
      <w:pPr>
        <w:adjustRightInd w:val="0"/>
        <w:snapToGrid w:val="0"/>
        <w:spacing w:line="360" w:lineRule="exact"/>
        <w:ind w:firstLine="420" w:firstLineChars="200"/>
        <w:rPr>
          <w:rFonts w:ascii="宋体" w:hAnsi="宋体"/>
          <w:szCs w:val="21"/>
        </w:rPr>
      </w:pPr>
      <w:r>
        <w:rPr>
          <w:rFonts w:ascii="宋体" w:hAnsi="宋体"/>
          <w:szCs w:val="21"/>
        </w:rPr>
        <w:t>5.</w:t>
      </w:r>
      <w:r>
        <w:rPr>
          <w:rFonts w:hint="eastAsia" w:ascii="宋体" w:hAnsi="宋体"/>
          <w:szCs w:val="21"/>
        </w:rPr>
        <w:t>施工作业人员使用的安全带宜采用全身式双钩安全带，距离坠落基本面</w:t>
      </w:r>
      <w:r>
        <w:rPr>
          <w:rFonts w:ascii="宋体" w:hAnsi="宋体"/>
          <w:szCs w:val="21"/>
        </w:rPr>
        <w:t>5</w:t>
      </w:r>
      <w:r>
        <w:rPr>
          <w:rFonts w:hint="eastAsia" w:ascii="宋体" w:hAnsi="宋体"/>
          <w:szCs w:val="21"/>
        </w:rPr>
        <w:t>米以上作业必须使用全身式双钩安全带。安全带的关键结构要求有：全身式、双安全钩、有缓冲器。安全带使用前应进行检查，安全带的检验按照国家和行业相关标准执行。</w:t>
      </w:r>
    </w:p>
    <w:p>
      <w:pPr>
        <w:adjustRightInd w:val="0"/>
        <w:snapToGrid w:val="0"/>
        <w:spacing w:line="380" w:lineRule="exact"/>
        <w:ind w:firstLine="422" w:firstLineChars="200"/>
        <w:rPr>
          <w:rFonts w:ascii="宋体" w:hAnsi="宋体"/>
          <w:b/>
          <w:szCs w:val="21"/>
        </w:rPr>
      </w:pPr>
      <w:r>
        <w:rPr>
          <w:rFonts w:hint="eastAsia" w:ascii="宋体" w:hAnsi="宋体"/>
          <w:b/>
          <w:szCs w:val="21"/>
        </w:rPr>
        <w:t>（三）作业坏境及危险品安全管理</w:t>
      </w:r>
    </w:p>
    <w:p>
      <w:pPr>
        <w:adjustRightInd w:val="0"/>
        <w:snapToGrid w:val="0"/>
        <w:spacing w:line="360" w:lineRule="exact"/>
        <w:ind w:firstLine="420" w:firstLineChars="200"/>
        <w:rPr>
          <w:rFonts w:ascii="宋体" w:hAnsi="宋体"/>
          <w:szCs w:val="21"/>
        </w:rPr>
      </w:pPr>
      <w:r>
        <w:rPr>
          <w:rFonts w:hint="eastAsia" w:ascii="宋体" w:hAnsi="宋体"/>
          <w:szCs w:val="21"/>
        </w:rPr>
        <w:t>1.开工前，乙方应了解甲方现场的安健环风险。采取措施避免施工中产生的灰尘、噪音、强光、废水等有害污染物影响到施工或周边区域的环境及人员健康。采取措施保证工作人员的健康，保证提供休息、饮食场所。乙方应根据定置管理要求布置施工现场，做好现场安全隔离和防护，经甲方验收合格。并组织人员对施工区域、作业环境及使用甲方提供的设施设备、工器具等进行检查，确认符合安全要求，一经开工，就表示乙方已确认施工现场、作业环境、设施设备、工器具符合安全要求并处于安全状态。乙方应做好安全文明施工，整洁有序。</w:t>
      </w:r>
    </w:p>
    <w:p>
      <w:pPr>
        <w:adjustRightInd w:val="0"/>
        <w:snapToGrid w:val="0"/>
        <w:spacing w:line="360" w:lineRule="exact"/>
        <w:ind w:firstLine="420" w:firstLineChars="200"/>
        <w:rPr>
          <w:rFonts w:ascii="宋体" w:hAnsi="宋体"/>
          <w:szCs w:val="21"/>
        </w:rPr>
      </w:pPr>
      <w:r>
        <w:rPr>
          <w:rFonts w:hint="eastAsia" w:ascii="宋体" w:hAnsi="宋体"/>
          <w:szCs w:val="21"/>
        </w:rPr>
        <w:t>2.施工中需要开挖沟槽时应注意保护埋入地下的电缆、管道、建筑物，经甲方有关人员批准后办理工作任务单方能开工，起重、搬运中注意不得碰坏电线、设备、建筑物等。</w:t>
      </w:r>
    </w:p>
    <w:p>
      <w:pPr>
        <w:adjustRightInd w:val="0"/>
        <w:snapToGrid w:val="0"/>
        <w:spacing w:line="360" w:lineRule="exact"/>
        <w:ind w:firstLine="420" w:firstLineChars="200"/>
        <w:rPr>
          <w:rFonts w:ascii="宋体" w:hAnsi="宋体"/>
          <w:szCs w:val="21"/>
        </w:rPr>
      </w:pPr>
      <w:r>
        <w:rPr>
          <w:rFonts w:hint="eastAsia" w:ascii="宋体" w:hAnsi="宋体"/>
          <w:szCs w:val="21"/>
        </w:rPr>
        <w:t>3.乙方负责做好施工人员的劳动安全保护工作，开展劳动安全技能培训教育，发放并监督作业人员正确使用劳动保护用具，培训安全交底的内容和安全技能，确保施工过程中的人身安全。</w:t>
      </w:r>
    </w:p>
    <w:p>
      <w:pPr>
        <w:adjustRightInd w:val="0"/>
        <w:snapToGrid w:val="0"/>
        <w:spacing w:line="360" w:lineRule="exact"/>
        <w:ind w:firstLine="420" w:firstLineChars="200"/>
        <w:rPr>
          <w:rFonts w:ascii="宋体" w:hAnsi="宋体"/>
          <w:szCs w:val="21"/>
        </w:rPr>
      </w:pPr>
      <w:r>
        <w:rPr>
          <w:rFonts w:hint="eastAsia" w:ascii="宋体" w:hAnsi="宋体"/>
          <w:szCs w:val="21"/>
        </w:rPr>
        <w:t>4.乙方应在施工范围装设临时围栏或警告标志，不得超越指定的施工范围进行施工，禁止无关人员进入施工现场。乙方不得擅自使用与施工无关的设施、设备；不得擅自拆除、变更甲方的防护设施及标志。不得进入非承包范围的生产区域。</w:t>
      </w:r>
    </w:p>
    <w:p>
      <w:pPr>
        <w:adjustRightInd w:val="0"/>
        <w:snapToGrid w:val="0"/>
        <w:spacing w:line="360" w:lineRule="exact"/>
        <w:ind w:firstLine="420" w:firstLineChars="200"/>
        <w:rPr>
          <w:rFonts w:ascii="宋体" w:hAnsi="宋体"/>
          <w:szCs w:val="21"/>
        </w:rPr>
      </w:pPr>
      <w:r>
        <w:rPr>
          <w:rFonts w:hint="eastAsia" w:ascii="宋体" w:hAnsi="宋体"/>
          <w:szCs w:val="21"/>
        </w:rPr>
        <w:t>5.在有危险性的区域内作业，有可能造成火灾、爆炸、触电、中毒、窒息、机械伤害、烧烫伤、高处坠落等可能危及人身安全和设备运行安全等复杂和危险性的工作，乙方应按照甲方要求编制三措两案（施工组织措施、技术措施、安全措施、施工方案，对于高风险作业还应编制应急预案），并制定有针对性的安全技术措施计划，经甲方审核同意后在现场认真执行。高风险现场作业时，乙方必须指定至少1名能够胜任的专职安全监护人员进行现场作业监护。</w:t>
      </w:r>
    </w:p>
    <w:p>
      <w:pPr>
        <w:adjustRightInd w:val="0"/>
        <w:snapToGrid w:val="0"/>
        <w:spacing w:line="360" w:lineRule="exact"/>
        <w:ind w:firstLine="420" w:firstLineChars="200"/>
        <w:rPr>
          <w:rFonts w:ascii="宋体" w:hAnsi="宋体"/>
          <w:szCs w:val="21"/>
        </w:rPr>
      </w:pPr>
      <w:r>
        <w:rPr>
          <w:rFonts w:hint="eastAsia" w:ascii="宋体" w:hAnsi="宋体"/>
          <w:szCs w:val="21"/>
        </w:rPr>
        <w:t xml:space="preserve">6.乙方施工人员未经允许不得擅自进入有毒、有害、易燃、易爆危险品的存放地点和标有“危险品”“重点防火部位”等警示标识的区域。 </w:t>
      </w:r>
    </w:p>
    <w:p>
      <w:pPr>
        <w:adjustRightInd w:val="0"/>
        <w:snapToGrid w:val="0"/>
        <w:spacing w:line="360" w:lineRule="exact"/>
        <w:ind w:firstLine="420" w:firstLineChars="200"/>
        <w:rPr>
          <w:rFonts w:ascii="宋体" w:hAnsi="宋体"/>
          <w:szCs w:val="21"/>
        </w:rPr>
      </w:pPr>
      <w:r>
        <w:rPr>
          <w:rFonts w:hint="eastAsia" w:ascii="宋体" w:hAnsi="宋体"/>
          <w:szCs w:val="21"/>
        </w:rPr>
        <w:t xml:space="preserve">7.乙方施工人员在危险区域作业必须经甲方批准，在工作联系人带领下进入该区域作业，必须遵守该区域安全规定，作业前双方应共同做好安全措施，不得从事工作票的工作内容和范围以外的工作。 </w:t>
      </w:r>
    </w:p>
    <w:p>
      <w:pPr>
        <w:adjustRightInd w:val="0"/>
        <w:snapToGrid w:val="0"/>
        <w:spacing w:line="360" w:lineRule="exact"/>
        <w:ind w:firstLine="420" w:firstLineChars="200"/>
        <w:rPr>
          <w:rFonts w:ascii="宋体" w:hAnsi="宋体"/>
          <w:szCs w:val="21"/>
        </w:rPr>
      </w:pPr>
      <w:r>
        <w:rPr>
          <w:rFonts w:hint="eastAsia" w:ascii="宋体" w:hAnsi="宋体"/>
          <w:szCs w:val="21"/>
        </w:rPr>
        <w:t>8.乙方带入厂区的危险品必须履行登记手续，按照有关规定安全地保管和使用，并接受甲方的监督。</w:t>
      </w:r>
    </w:p>
    <w:p>
      <w:pPr>
        <w:adjustRightInd w:val="0"/>
        <w:snapToGrid w:val="0"/>
        <w:spacing w:line="360" w:lineRule="exact"/>
        <w:ind w:firstLine="420" w:firstLineChars="200"/>
        <w:rPr>
          <w:rFonts w:ascii="宋体" w:hAnsi="宋体"/>
          <w:szCs w:val="21"/>
        </w:rPr>
      </w:pPr>
      <w:r>
        <w:rPr>
          <w:rFonts w:hint="eastAsia" w:ascii="宋体" w:hAnsi="宋体"/>
          <w:szCs w:val="21"/>
        </w:rPr>
        <w:t>9.乙方应遵守甲方文明施工的规定，施工工具、材料要摆放整齐、有序，及时做好现场的清洁卫生工作。</w:t>
      </w:r>
    </w:p>
    <w:p>
      <w:pPr>
        <w:adjustRightInd w:val="0"/>
        <w:snapToGrid w:val="0"/>
        <w:spacing w:line="360" w:lineRule="exact"/>
        <w:ind w:firstLine="420" w:firstLineChars="200"/>
        <w:rPr>
          <w:rFonts w:ascii="宋体" w:hAnsi="宋体"/>
          <w:szCs w:val="21"/>
        </w:rPr>
      </w:pPr>
      <w:r>
        <w:rPr>
          <w:rFonts w:hint="eastAsia" w:ascii="宋体" w:hAnsi="宋体"/>
          <w:szCs w:val="21"/>
        </w:rPr>
        <w:t>10.乙方应遵守甲方废弃物管理要求，将工程废物按分类要求进行分类，堆放到甲方指定的堆放点，施工中的有毒、放射性的物质由专门的处理人员来处理。</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在甲方厂内施工过程中可能存在的职业病危害因素有：噪声、高温、振动、粉尘(煤尘、矽尘、水泥尘、电焊烟尘以及其他粉尘等)、化学毒物（苯、甲苯、二甲苯、四氯化碳、酯类、汽油、环氧树脂以及铅、汞、镉、铬等金属毒物、甲醛、臭氧、一氧化碳、氮氧化物、锰及其化合物等）、电离辐射、高气压以及作业过程中的强制体位、职业紧张等。乙方须按照相关法律法规规定加强员工的个人防护，正确佩带防护口罩。进行噪声较大的施工作业时，施工人员要正确佩带耳塞或耳罩。尽量避开正午等高温时段作业或轮班作业，尽量减少高温作业时间等。乙方采取措施避免施工中产生的灰尘、噪音、强光、废水等有害污染物影响到施工及周边区域的环境及人员健康。</w:t>
      </w:r>
    </w:p>
    <w:p>
      <w:pPr>
        <w:adjustRightInd w:val="0"/>
        <w:snapToGrid w:val="0"/>
        <w:spacing w:line="360" w:lineRule="exact"/>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.需要进入甲方场所的氧气、乙炔、氩气等气瓶、气管及减压阀，应满足以下要求：</w:t>
      </w:r>
    </w:p>
    <w:p>
      <w:pPr>
        <w:adjustRightInd w:val="0"/>
        <w:snapToGrid w:val="0"/>
        <w:spacing w:line="360" w:lineRule="exact"/>
        <w:ind w:firstLine="420" w:firstLineChars="200"/>
        <w:rPr>
          <w:rFonts w:ascii="宋体" w:hAnsi="Courier New"/>
          <w:szCs w:val="21"/>
        </w:rPr>
      </w:pPr>
      <w:r>
        <w:rPr>
          <w:rFonts w:hint="eastAsia" w:ascii="宋体" w:hAnsi="宋体"/>
          <w:szCs w:val="21"/>
        </w:rPr>
        <w:t>（1）气瓶必须有保险帽、气门封口螺丝，气瓶上必须装两道合格的防震圈。气瓶漆色和文字标注应符合相关</w:t>
      </w:r>
      <w:r>
        <w:rPr>
          <w:rFonts w:hint="eastAsia" w:ascii="宋体" w:hAnsi="Courier New"/>
          <w:szCs w:val="21"/>
        </w:rPr>
        <w:t>规定：</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2" w:type="dxa"/>
          <w:bottom w:w="0" w:type="dxa"/>
          <w:right w:w="102" w:type="dxa"/>
        </w:tblCellMar>
      </w:tblPr>
      <w:tblGrid>
        <w:gridCol w:w="1890"/>
        <w:gridCol w:w="1890"/>
        <w:gridCol w:w="1890"/>
        <w:gridCol w:w="1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b/>
                <w:kern w:val="0"/>
                <w:szCs w:val="21"/>
              </w:rPr>
            </w:pPr>
            <w:r>
              <w:rPr>
                <w:rFonts w:hint="eastAsia" w:ascii="Calibri" w:hAnsi="Calibri"/>
                <w:b/>
                <w:kern w:val="0"/>
                <w:szCs w:val="21"/>
              </w:rPr>
              <w:t>气瓶名称</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b/>
                <w:kern w:val="0"/>
                <w:szCs w:val="21"/>
              </w:rPr>
            </w:pPr>
            <w:r>
              <w:rPr>
                <w:rFonts w:hint="eastAsia" w:ascii="Calibri" w:hAnsi="Calibri"/>
                <w:b/>
                <w:kern w:val="0"/>
                <w:szCs w:val="21"/>
              </w:rPr>
              <w:t>气瓶颜色</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b/>
                <w:kern w:val="0"/>
                <w:szCs w:val="21"/>
              </w:rPr>
            </w:pPr>
            <w:r>
              <w:rPr>
                <w:rFonts w:hint="eastAsia" w:ascii="Calibri" w:hAnsi="Calibri"/>
                <w:b/>
                <w:kern w:val="0"/>
                <w:szCs w:val="21"/>
              </w:rPr>
              <w:t>标注字样</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b/>
                <w:kern w:val="0"/>
                <w:szCs w:val="21"/>
              </w:rPr>
            </w:pPr>
            <w:r>
              <w:rPr>
                <w:rFonts w:hint="eastAsia" w:ascii="Calibri" w:hAnsi="Calibri"/>
                <w:b/>
                <w:kern w:val="0"/>
                <w:szCs w:val="21"/>
              </w:rPr>
              <w:t>字样颜色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氧气瓶</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天蓝色</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氧</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乙炔气瓶</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白色</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乙炔</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红色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氩气瓶</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灰色</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氩气</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绿色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szCs w:val="21"/>
              </w:rPr>
              <w:t>二氧化碳气瓶</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szCs w:val="21"/>
              </w:rPr>
              <w:t>铝白色</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szCs w:val="21"/>
              </w:rPr>
              <w:t>二氧化碳</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szCs w:val="21"/>
              </w:rPr>
              <w:t>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氮气</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黑色</w:t>
            </w:r>
          </w:p>
        </w:tc>
        <w:tc>
          <w:tcPr>
            <w:tcW w:w="1890"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氮</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ind w:hanging="105"/>
              <w:jc w:val="center"/>
              <w:rPr>
                <w:rFonts w:ascii="Calibri" w:hAnsi="Calibri"/>
                <w:kern w:val="0"/>
                <w:szCs w:val="21"/>
              </w:rPr>
            </w:pPr>
            <w:r>
              <w:rPr>
                <w:rFonts w:hint="eastAsia" w:ascii="Calibri" w:hAnsi="Calibri"/>
                <w:kern w:val="0"/>
                <w:szCs w:val="21"/>
              </w:rPr>
              <w:t>黄色</w:t>
            </w:r>
          </w:p>
        </w:tc>
      </w:tr>
    </w:tbl>
    <w:p>
      <w:pPr>
        <w:adjustRightInd w:val="0"/>
        <w:snapToGrid w:val="0"/>
        <w:spacing w:line="360" w:lineRule="exact"/>
        <w:ind w:firstLine="420" w:firstLineChars="200"/>
        <w:rPr>
          <w:rFonts w:ascii="宋体" w:hAnsi="宋体"/>
          <w:szCs w:val="21"/>
        </w:rPr>
      </w:pPr>
      <w:r>
        <w:rPr>
          <w:rFonts w:hint="eastAsia" w:ascii="宋体" w:hAnsi="Courier New"/>
          <w:szCs w:val="21"/>
        </w:rPr>
        <w:t>（2）使用于氧</w:t>
      </w:r>
      <w:r>
        <w:rPr>
          <w:rFonts w:hint="eastAsia" w:ascii="宋体" w:hAnsi="宋体"/>
          <w:szCs w:val="21"/>
        </w:rPr>
        <w:t>气瓶的减压器应涂蓝色；使用于乙炔发生器的减压器应涂白色，以免混用。</w:t>
      </w:r>
    </w:p>
    <w:p>
      <w:pPr>
        <w:adjustRightInd w:val="0"/>
        <w:snapToGrid w:val="0"/>
        <w:spacing w:line="360" w:lineRule="exact"/>
        <w:ind w:firstLine="420" w:firstLineChars="200"/>
        <w:rPr>
          <w:rFonts w:ascii="宋体" w:hAnsi="宋体"/>
          <w:szCs w:val="21"/>
        </w:rPr>
      </w:pPr>
      <w:r>
        <w:rPr>
          <w:rFonts w:hint="eastAsia" w:ascii="宋体" w:hAnsi="宋体"/>
          <w:szCs w:val="21"/>
        </w:rPr>
        <w:t>（3）使用的橡胶软管不准有鼓包、裂缝或漏气等现象。如发现有漏气现象，不准用贴补或包缠的方法修理，应将其损坏部分切掉。</w:t>
      </w:r>
    </w:p>
    <w:p>
      <w:pPr>
        <w:adjustRightInd w:val="0"/>
        <w:snapToGrid w:val="0"/>
        <w:spacing w:line="360" w:lineRule="exact"/>
        <w:ind w:firstLine="420" w:firstLineChars="200"/>
        <w:rPr>
          <w:rFonts w:ascii="宋体" w:hAnsi="Courier New"/>
          <w:szCs w:val="21"/>
        </w:rPr>
      </w:pPr>
      <w:r>
        <w:rPr>
          <w:rFonts w:hint="eastAsia" w:ascii="宋体" w:hAnsi="宋体"/>
          <w:szCs w:val="21"/>
        </w:rPr>
        <w:t>（4）焊接用气气管的颜色规定：</w:t>
      </w:r>
      <w:r>
        <w:rPr>
          <w:rFonts w:hint="eastAsia" w:ascii="宋体" w:hAnsi="Courier New"/>
          <w:szCs w:val="21"/>
        </w:rPr>
        <w:t>氧气胶管为蓝色，乙炔气管为红色，氩气管为黑色。</w:t>
      </w:r>
    </w:p>
    <w:p>
      <w:pPr>
        <w:adjustRightInd w:val="0"/>
        <w:snapToGrid w:val="0"/>
        <w:spacing w:line="360" w:lineRule="exact"/>
        <w:ind w:firstLine="422" w:firstLineChars="200"/>
        <w:rPr>
          <w:rFonts w:ascii="宋体" w:hAnsi="宋体"/>
          <w:b/>
          <w:szCs w:val="21"/>
        </w:rPr>
      </w:pPr>
      <w:r>
        <w:rPr>
          <w:rFonts w:hint="eastAsia" w:ascii="宋体" w:hAnsi="宋体"/>
          <w:b/>
          <w:szCs w:val="21"/>
        </w:rPr>
        <w:t>第四条  项目的安全管理</w:t>
      </w:r>
    </w:p>
    <w:p>
      <w:pPr>
        <w:adjustRightInd w:val="0"/>
        <w:snapToGrid w:val="0"/>
        <w:spacing w:line="360" w:lineRule="exact"/>
        <w:ind w:firstLine="420" w:firstLineChars="200"/>
        <w:rPr>
          <w:rFonts w:ascii="宋体" w:hAnsi="宋体"/>
          <w:szCs w:val="21"/>
        </w:rPr>
      </w:pPr>
      <w:r>
        <w:rPr>
          <w:rFonts w:hint="eastAsia" w:ascii="宋体" w:hAnsi="宋体"/>
          <w:szCs w:val="21"/>
        </w:rPr>
        <w:t xml:space="preserve">（一）乙方必须执行甲方的工作票管理制度，动火作业要按规定办理动火工作票；工作完毕必须检查现场工完、料净、场地清，有无残留火种，消除火灾隐患，防止发生火灾。 </w:t>
      </w:r>
    </w:p>
    <w:p>
      <w:pPr>
        <w:adjustRightInd w:val="0"/>
        <w:snapToGrid w:val="0"/>
        <w:spacing w:line="360" w:lineRule="exact"/>
        <w:ind w:firstLine="420" w:firstLineChars="200"/>
        <w:rPr>
          <w:rFonts w:ascii="宋体" w:hAnsi="宋体"/>
          <w:szCs w:val="21"/>
        </w:rPr>
      </w:pPr>
      <w:r>
        <w:rPr>
          <w:rFonts w:hint="eastAsia" w:ascii="宋体" w:hAnsi="宋体"/>
          <w:szCs w:val="21"/>
        </w:rPr>
        <w:t>（二）乙方必须接受甲方安全监督人员和专业人员的监督和指导，甲方有权纠正、制止、考核施工人员的违章、违纪、违章冒险作业等不安全行为。</w:t>
      </w:r>
    </w:p>
    <w:p>
      <w:pPr>
        <w:adjustRightInd w:val="0"/>
        <w:snapToGrid w:val="0"/>
        <w:spacing w:line="360" w:lineRule="exact"/>
        <w:ind w:firstLine="420" w:firstLineChars="200"/>
        <w:rPr>
          <w:rFonts w:ascii="宋体" w:hAnsi="宋体"/>
          <w:szCs w:val="21"/>
        </w:rPr>
      </w:pPr>
      <w:r>
        <w:rPr>
          <w:rFonts w:hint="eastAsia" w:ascii="宋体" w:hAnsi="宋体"/>
          <w:szCs w:val="21"/>
        </w:rPr>
        <w:t>（三）乙方必须接受甲方的监督、检查，严格执行和遵守甲方各项安全管理规定，并接受甲方的监督、检查和指导。甲方有监督和检查乙方安全工作执行情况的权利。对于检查出的隐患，乙方必须及时整改。</w:t>
      </w:r>
    </w:p>
    <w:p>
      <w:pPr>
        <w:adjustRightInd w:val="0"/>
        <w:snapToGrid w:val="0"/>
        <w:spacing w:line="360" w:lineRule="exact"/>
        <w:ind w:firstLine="420" w:firstLineChars="200"/>
        <w:rPr>
          <w:rFonts w:ascii="宋体" w:hAnsi="宋体"/>
          <w:szCs w:val="21"/>
        </w:rPr>
      </w:pPr>
      <w:r>
        <w:rPr>
          <w:rFonts w:hint="eastAsia" w:ascii="宋体" w:hAnsi="宋体"/>
          <w:szCs w:val="21"/>
        </w:rPr>
        <w:t>（四）乙方在方案组织机构中明确专人负责本工程项目的有关安全、防火、职业健康等工作，经常组织进行安全检查，对其人员进行安全教育，加强自我约束机制，严格执行和遵守甲方各项安全管理规定。预防事故的发生，施工期间不得随意更换作业人员。施工队伍30人以上必须设专职安全员，30人以下必须设兼职安全员，乙方应配备具备安全管理资质的安全员，并有担任同类工程安全员经历。甲方在方案组织机构中明确专人负责联系、检查督促乙方执行有关安全、防火、职业健康规定。甲方、乙方双方应经常联系、相互协助检查和处理工程施工有关安全、防火、职业健康工作，共同预防事故发生。</w:t>
      </w:r>
    </w:p>
    <w:p>
      <w:pPr>
        <w:adjustRightInd w:val="0"/>
        <w:snapToGrid w:val="0"/>
        <w:spacing w:line="360" w:lineRule="exact"/>
        <w:ind w:firstLine="420" w:firstLineChars="200"/>
        <w:rPr>
          <w:rFonts w:ascii="宋体" w:hAnsi="宋体"/>
          <w:szCs w:val="21"/>
        </w:rPr>
      </w:pPr>
      <w:r>
        <w:rPr>
          <w:rFonts w:hint="eastAsia" w:ascii="宋体" w:hAnsi="宋体"/>
          <w:szCs w:val="21"/>
        </w:rPr>
        <w:t>（五）施工期间，乙方应保证地下管道、管线、电缆及高低压架空线、通讯设施的安全，按规定办理动土（挖掘）作业申请手续；遇到问题，及时与甲方联系，采取保护措施。</w:t>
      </w:r>
    </w:p>
    <w:p>
      <w:pPr>
        <w:adjustRightInd w:val="0"/>
        <w:snapToGrid w:val="0"/>
        <w:spacing w:line="360" w:lineRule="exact"/>
        <w:ind w:firstLine="420" w:firstLineChars="200"/>
        <w:rPr>
          <w:rFonts w:ascii="宋体" w:hAnsi="宋体"/>
          <w:szCs w:val="21"/>
        </w:rPr>
      </w:pPr>
      <w:r>
        <w:rPr>
          <w:rFonts w:hint="eastAsia" w:ascii="宋体" w:hAnsi="宋体"/>
          <w:szCs w:val="21"/>
        </w:rPr>
        <w:t>（六）在乙方施工现场存在较大安全隐患或出现紧急安全事件的情况下，甲方有权下令立即停工，乙方必须采取有效措施，待问题得到彻底整改并征得甲方同意后方可恢复施工，停工期间的所有损失由乙方承担。</w:t>
      </w:r>
    </w:p>
    <w:p>
      <w:pPr>
        <w:adjustRightInd w:val="0"/>
        <w:snapToGrid w:val="0"/>
        <w:spacing w:line="360" w:lineRule="exact"/>
        <w:ind w:firstLine="420" w:firstLineChars="200"/>
        <w:rPr>
          <w:rFonts w:ascii="宋体" w:hAnsi="宋体"/>
          <w:szCs w:val="21"/>
        </w:rPr>
      </w:pPr>
      <w:r>
        <w:rPr>
          <w:rFonts w:hint="eastAsia" w:ascii="宋体" w:hAnsi="宋体"/>
          <w:szCs w:val="21"/>
        </w:rPr>
        <w:t>（七）双方应将工作联系单、传真等以书面形式送达对方；双方在接到对方的书面联系时，应于4小时内予以响应。</w:t>
      </w:r>
    </w:p>
    <w:p>
      <w:pPr>
        <w:adjustRightInd w:val="0"/>
        <w:snapToGrid w:val="0"/>
        <w:spacing w:line="360" w:lineRule="exact"/>
        <w:ind w:firstLine="420" w:firstLineChars="200"/>
        <w:rPr>
          <w:rFonts w:ascii="宋体" w:hAnsi="宋体"/>
          <w:szCs w:val="21"/>
        </w:rPr>
      </w:pPr>
      <w:r>
        <w:rPr>
          <w:rFonts w:hint="eastAsia" w:ascii="宋体" w:hAnsi="宋体"/>
          <w:szCs w:val="21"/>
        </w:rPr>
        <w:t>（八）乙方存在与第三方交叉作业时，乙方应在甲方协调下制定安健环技术措施、签订安健环管理三方协议并严格落实执行，甲方指定1名专业人员进行统一协调、管理，乙方指定1名专职安全管理人员现场监护，防止安健环事件或事故发生。</w:t>
      </w:r>
    </w:p>
    <w:p>
      <w:pPr>
        <w:adjustRightInd w:val="0"/>
        <w:snapToGrid w:val="0"/>
        <w:spacing w:line="360" w:lineRule="exact"/>
        <w:ind w:firstLine="422" w:firstLineChars="200"/>
        <w:rPr>
          <w:rFonts w:ascii="宋体" w:hAnsi="宋体"/>
          <w:b/>
          <w:szCs w:val="21"/>
        </w:rPr>
      </w:pPr>
      <w:r>
        <w:rPr>
          <w:rFonts w:hint="eastAsia" w:ascii="宋体" w:hAnsi="宋体"/>
          <w:b/>
          <w:szCs w:val="21"/>
        </w:rPr>
        <w:t>第五条  公用设施的安全</w:t>
      </w:r>
    </w:p>
    <w:p>
      <w:pPr>
        <w:adjustRightInd w:val="0"/>
        <w:snapToGrid w:val="0"/>
        <w:spacing w:line="360" w:lineRule="exact"/>
        <w:ind w:firstLine="420" w:firstLineChars="200"/>
        <w:rPr>
          <w:rFonts w:ascii="宋体" w:hAnsi="宋体"/>
          <w:szCs w:val="21"/>
        </w:rPr>
      </w:pPr>
      <w:r>
        <w:rPr>
          <w:rFonts w:hint="eastAsia" w:ascii="宋体" w:hAnsi="宋体"/>
          <w:szCs w:val="21"/>
        </w:rPr>
        <w:t>（一）乙方施工人员必须爱护甲方的公用设施、道路、绿化、建筑物等，遵守甲方的文明施工规定，不得损坏和污染公用设施。</w:t>
      </w:r>
    </w:p>
    <w:p>
      <w:pPr>
        <w:adjustRightInd w:val="0"/>
        <w:snapToGrid w:val="0"/>
        <w:spacing w:line="360" w:lineRule="exact"/>
        <w:ind w:firstLine="420" w:firstLineChars="200"/>
        <w:rPr>
          <w:rFonts w:ascii="宋体" w:hAnsi="宋体"/>
          <w:szCs w:val="21"/>
        </w:rPr>
      </w:pPr>
      <w:r>
        <w:rPr>
          <w:rFonts w:hint="eastAsia" w:ascii="宋体" w:hAnsi="宋体"/>
          <w:szCs w:val="21"/>
        </w:rPr>
        <w:t xml:space="preserve">（二）乙方施工人员使用甲方的电力、水源、气源、建筑物等，必须在合同中或相应的协议中规定使用的范围、地点、数量，不得随意接用电源、气源、水源等，如须临时接用，须经甲方有关人员批准，办理手续，明确正常及事故情况下的操作范围。 </w:t>
      </w:r>
    </w:p>
    <w:p>
      <w:pPr>
        <w:adjustRightInd w:val="0"/>
        <w:snapToGrid w:val="0"/>
        <w:spacing w:line="360" w:lineRule="exact"/>
        <w:ind w:firstLine="420" w:firstLineChars="200"/>
        <w:rPr>
          <w:rFonts w:ascii="宋体" w:hAnsi="宋体"/>
          <w:szCs w:val="21"/>
        </w:rPr>
      </w:pPr>
      <w:r>
        <w:rPr>
          <w:rFonts w:hint="eastAsia" w:ascii="宋体" w:hAnsi="宋体"/>
          <w:szCs w:val="21"/>
        </w:rPr>
        <w:t>（三）乙方施工人员不能随意改动、移动、破坏公用设施，如妨碍施工需要变动者，须经甲方有关部门同意。</w:t>
      </w:r>
    </w:p>
    <w:p>
      <w:pPr>
        <w:adjustRightInd w:val="0"/>
        <w:snapToGrid w:val="0"/>
        <w:spacing w:line="360" w:lineRule="exact"/>
        <w:ind w:firstLine="422" w:firstLineChars="200"/>
        <w:rPr>
          <w:rFonts w:ascii="宋体" w:hAnsi="宋体"/>
          <w:b/>
          <w:szCs w:val="21"/>
        </w:rPr>
      </w:pPr>
      <w:r>
        <w:rPr>
          <w:rFonts w:hint="eastAsia" w:ascii="宋体" w:hAnsi="宋体"/>
          <w:b/>
          <w:szCs w:val="21"/>
        </w:rPr>
        <w:t>第六条  项目公司治安保卫管理</w:t>
      </w:r>
    </w:p>
    <w:p>
      <w:pPr>
        <w:adjustRightInd w:val="0"/>
        <w:snapToGrid w:val="0"/>
        <w:spacing w:line="360" w:lineRule="exact"/>
        <w:ind w:firstLine="420" w:firstLineChars="200"/>
        <w:rPr>
          <w:rFonts w:ascii="宋体" w:hAnsi="宋体"/>
          <w:szCs w:val="21"/>
        </w:rPr>
      </w:pPr>
      <w:r>
        <w:rPr>
          <w:rFonts w:hint="eastAsia" w:ascii="宋体" w:hAnsi="宋体"/>
          <w:szCs w:val="21"/>
        </w:rPr>
        <w:t>（一）乙方的施工人员必须履行入厂手续，持有效通行证件进入厂区指定区域工作，项目结束后应交回证件，不得将证件转借他人。</w:t>
      </w:r>
    </w:p>
    <w:p>
      <w:pPr>
        <w:adjustRightInd w:val="0"/>
        <w:snapToGrid w:val="0"/>
        <w:spacing w:line="360" w:lineRule="exact"/>
        <w:ind w:firstLine="420" w:firstLineChars="200"/>
        <w:rPr>
          <w:rFonts w:ascii="宋体" w:hAnsi="宋体"/>
          <w:szCs w:val="21"/>
        </w:rPr>
      </w:pPr>
      <w:r>
        <w:rPr>
          <w:rFonts w:hint="eastAsia" w:ascii="宋体" w:hAnsi="宋体"/>
          <w:szCs w:val="21"/>
        </w:rPr>
        <w:t>（二）乙方应教育施工人员遵守项目公司的安全保卫和消防安全管理规定，不得在项目公司开展违法、违纪等活动。</w:t>
      </w:r>
    </w:p>
    <w:p>
      <w:pPr>
        <w:adjustRightInd w:val="0"/>
        <w:snapToGrid w:val="0"/>
        <w:spacing w:line="360" w:lineRule="exact"/>
        <w:ind w:firstLine="422" w:firstLineChars="200"/>
        <w:rPr>
          <w:rFonts w:ascii="宋体" w:hAnsi="宋体"/>
          <w:b/>
          <w:szCs w:val="21"/>
        </w:rPr>
      </w:pPr>
      <w:r>
        <w:rPr>
          <w:rFonts w:hint="eastAsia" w:ascii="宋体" w:hAnsi="宋体"/>
          <w:b/>
          <w:szCs w:val="21"/>
        </w:rPr>
        <w:t>第七条  严禁违法分包、转包</w:t>
      </w:r>
    </w:p>
    <w:p>
      <w:pPr>
        <w:adjustRightInd w:val="0"/>
        <w:snapToGrid w:val="0"/>
        <w:spacing w:line="360" w:lineRule="exact"/>
        <w:ind w:firstLine="422" w:firstLineChars="200"/>
        <w:rPr>
          <w:rFonts w:ascii="宋体" w:hAnsi="宋体"/>
          <w:b/>
          <w:szCs w:val="21"/>
        </w:rPr>
      </w:pPr>
      <w:r>
        <w:rPr>
          <w:rFonts w:hint="eastAsia" w:ascii="宋体" w:hAnsi="宋体"/>
          <w:b/>
          <w:szCs w:val="21"/>
        </w:rPr>
        <w:t>第八条  事故处理</w:t>
      </w:r>
    </w:p>
    <w:p>
      <w:pPr>
        <w:adjustRightInd w:val="0"/>
        <w:snapToGrid w:val="0"/>
        <w:spacing w:line="360" w:lineRule="exact"/>
        <w:ind w:firstLine="420" w:firstLineChars="200"/>
        <w:rPr>
          <w:rFonts w:ascii="宋体" w:hAnsi="宋体"/>
          <w:szCs w:val="21"/>
        </w:rPr>
      </w:pPr>
      <w:r>
        <w:rPr>
          <w:rFonts w:hint="eastAsia" w:ascii="宋体" w:hAnsi="宋体"/>
          <w:szCs w:val="21"/>
        </w:rPr>
        <w:t>（一）发生人身伤亡事故、人员中毒事故、火灾事故、环境保护等各种事故，乙方应，立即抢救伤员、作好事故现场保护工作并第一时间报告甲方有关部门，采取应急措施，防止事故扩大，并按国务院《生产安全事故报告和调查处理条例》的规定及时统计上报。在抢救伤员时，甲方应尽力提供方便。对在事故调查中弄虚作假、隐瞒真相或以各种方式进行阻挠的，甲方可视情况给予必要的考核。</w:t>
      </w:r>
    </w:p>
    <w:p>
      <w:pPr>
        <w:adjustRightInd w:val="0"/>
        <w:snapToGrid w:val="0"/>
        <w:spacing w:line="360" w:lineRule="exact"/>
        <w:ind w:firstLine="420" w:firstLineChars="200"/>
        <w:rPr>
          <w:rFonts w:ascii="宋体" w:hAnsi="宋体"/>
          <w:szCs w:val="21"/>
        </w:rPr>
      </w:pPr>
      <w:r>
        <w:rPr>
          <w:rFonts w:hint="eastAsia" w:ascii="宋体" w:hAnsi="宋体"/>
          <w:szCs w:val="21"/>
        </w:rPr>
        <w:t>（二）乙方人员在工作中因违章作业、违章指挥、违反劳动纪律等原因造成人员伤亡、设备损坏或火灾事故，责任由乙方承担，甲方有权进行事故调查，并对乙方按规定进行考核。乙方负责处理事故善后事宜。</w:t>
      </w:r>
    </w:p>
    <w:p>
      <w:pPr>
        <w:adjustRightInd w:val="0"/>
        <w:snapToGrid w:val="0"/>
        <w:spacing w:line="360" w:lineRule="exact"/>
        <w:ind w:firstLine="420" w:firstLineChars="200"/>
        <w:rPr>
          <w:rFonts w:ascii="宋体" w:hAnsi="宋体"/>
          <w:szCs w:val="21"/>
        </w:rPr>
      </w:pPr>
      <w:r>
        <w:rPr>
          <w:rFonts w:hint="eastAsia" w:ascii="宋体" w:hAnsi="宋体"/>
          <w:szCs w:val="21"/>
        </w:rPr>
        <w:t>（三）施工现场发生人身伤亡事故、人员中毒事故、设备损坏事故，双方有责任保护事故现场。除国家另有规定的以外，由甲方和乙方双方共同进行调查。必要时可呈请上级主管部门或专业机构鉴定。目的是查明事故原因，落实防范措施，分清责任。因事故造成的经济损失（包括善后处理），由事故的责任方负责。对肇事单位和个人，甲方有权进行经济考核、清退、终止合同，必要时交由司法机关追究刑事责任。</w:t>
      </w:r>
    </w:p>
    <w:p>
      <w:pPr>
        <w:adjustRightInd w:val="0"/>
        <w:snapToGrid w:val="0"/>
        <w:spacing w:line="360" w:lineRule="exact"/>
        <w:ind w:firstLine="420" w:firstLineChars="200"/>
        <w:rPr>
          <w:rFonts w:ascii="宋体" w:hAnsi="宋体"/>
          <w:szCs w:val="21"/>
        </w:rPr>
      </w:pPr>
      <w:r>
        <w:rPr>
          <w:rFonts w:hint="eastAsia" w:ascii="宋体" w:hAnsi="宋体"/>
          <w:szCs w:val="21"/>
        </w:rPr>
        <w:t>（四）凡因为乙方的责任而造成的健康问题、人身伤亡、设备事故，乙方必须承担全部责任。</w:t>
      </w:r>
    </w:p>
    <w:p>
      <w:pPr>
        <w:adjustRightInd w:val="0"/>
        <w:snapToGrid w:val="0"/>
        <w:spacing w:line="360" w:lineRule="exact"/>
        <w:ind w:firstLine="420" w:firstLineChars="200"/>
        <w:rPr>
          <w:rFonts w:ascii="宋体" w:hAnsi="宋体"/>
          <w:szCs w:val="21"/>
        </w:rPr>
      </w:pPr>
      <w:r>
        <w:rPr>
          <w:rFonts w:hint="eastAsia" w:ascii="宋体" w:hAnsi="宋体"/>
          <w:szCs w:val="21"/>
        </w:rPr>
        <w:t>（五）凡因为乙方的责任给甲方或第三方造成损失，乙方应承担相应经济及法律责任。</w:t>
      </w:r>
    </w:p>
    <w:p>
      <w:pPr>
        <w:adjustRightInd w:val="0"/>
        <w:snapToGrid w:val="0"/>
        <w:spacing w:line="360" w:lineRule="exact"/>
        <w:ind w:firstLine="420" w:firstLineChars="200"/>
        <w:rPr>
          <w:rFonts w:ascii="宋体" w:hAnsi="宋体"/>
          <w:szCs w:val="21"/>
        </w:rPr>
      </w:pPr>
      <w:r>
        <w:rPr>
          <w:rFonts w:hint="eastAsia" w:ascii="宋体" w:hAnsi="宋体"/>
          <w:szCs w:val="21"/>
        </w:rPr>
        <w:t>（七）甲方根据国家和华润电力生产事故事件调查规定进行事故和异常的调查，乙方不得拒绝或以种种理由设置障碍阻碍调查。</w:t>
      </w:r>
    </w:p>
    <w:p>
      <w:pPr>
        <w:adjustRightInd w:val="0"/>
        <w:snapToGrid w:val="0"/>
        <w:spacing w:line="360" w:lineRule="exact"/>
        <w:ind w:firstLine="420" w:firstLineChars="200"/>
        <w:rPr>
          <w:rFonts w:ascii="宋体" w:hAnsi="宋体"/>
          <w:szCs w:val="21"/>
        </w:rPr>
      </w:pPr>
      <w:r>
        <w:rPr>
          <w:rFonts w:hint="eastAsia" w:ascii="宋体" w:hAnsi="宋体"/>
          <w:szCs w:val="21"/>
        </w:rPr>
        <w:t>（八）乙方须为其现场工作人员购买工伤保险或个人或集体意外险。</w:t>
      </w:r>
    </w:p>
    <w:p>
      <w:pPr>
        <w:adjustRightInd w:val="0"/>
        <w:snapToGrid w:val="0"/>
        <w:spacing w:line="360" w:lineRule="exact"/>
        <w:ind w:firstLine="420" w:firstLineChars="200"/>
        <w:rPr>
          <w:rFonts w:ascii="宋体" w:hAnsi="宋体"/>
          <w:szCs w:val="21"/>
        </w:rPr>
      </w:pPr>
      <w:r>
        <w:rPr>
          <w:rFonts w:hint="eastAsia" w:ascii="宋体" w:hAnsi="宋体"/>
          <w:szCs w:val="21"/>
        </w:rPr>
        <w:t>（九）凡因乙方施工行为导致的第三人向甲方的索赔,相关争议的处理、应诉和损失均由乙方负责。</w:t>
      </w:r>
    </w:p>
    <w:p>
      <w:pPr>
        <w:adjustRightInd w:val="0"/>
        <w:snapToGrid w:val="0"/>
        <w:spacing w:line="360" w:lineRule="exact"/>
        <w:ind w:firstLine="422" w:firstLineChars="200"/>
        <w:rPr>
          <w:rFonts w:ascii="宋体" w:hAnsi="宋体"/>
          <w:b/>
          <w:szCs w:val="21"/>
        </w:rPr>
      </w:pPr>
      <w:r>
        <w:rPr>
          <w:rFonts w:hint="eastAsia" w:ascii="宋体" w:hAnsi="宋体"/>
          <w:b/>
          <w:szCs w:val="21"/>
        </w:rPr>
        <w:t>第九条  安全违约</w:t>
      </w:r>
    </w:p>
    <w:p>
      <w:pPr>
        <w:adjustRightInd w:val="0"/>
        <w:snapToGrid w:val="0"/>
        <w:spacing w:line="360" w:lineRule="exact"/>
        <w:ind w:firstLine="420" w:firstLineChars="200"/>
        <w:rPr>
          <w:rFonts w:ascii="宋体" w:hAnsi="宋体"/>
          <w:szCs w:val="21"/>
        </w:rPr>
      </w:pPr>
      <w:r>
        <w:rPr>
          <w:rFonts w:hint="eastAsia" w:ascii="宋体" w:hAnsi="宋体"/>
          <w:szCs w:val="21"/>
        </w:rPr>
        <w:t>（一）因乙方责任导致人身伤亡事故，乙方应承担所有治疗、赔偿、补偿等相关费用，应承担给甲方或第三方造成的直接经济损失，甲方按轻伤不低于</w:t>
      </w:r>
      <w:r>
        <w:rPr>
          <w:rFonts w:ascii="宋体" w:hAnsi="宋体"/>
          <w:szCs w:val="21"/>
        </w:rPr>
        <w:t>5万元</w:t>
      </w:r>
      <w:r>
        <w:rPr>
          <w:rFonts w:hint="eastAsia" w:ascii="宋体" w:hAnsi="宋体"/>
          <w:szCs w:val="21"/>
        </w:rPr>
        <w:t>/人、重伤不低于2</w:t>
      </w:r>
      <w:r>
        <w:rPr>
          <w:rFonts w:ascii="宋体" w:hAnsi="宋体"/>
          <w:szCs w:val="21"/>
        </w:rPr>
        <w:t>0</w:t>
      </w:r>
      <w:r>
        <w:rPr>
          <w:rFonts w:hint="eastAsia" w:ascii="宋体" w:hAnsi="宋体"/>
          <w:szCs w:val="21"/>
        </w:rPr>
        <w:t>万元/人、死亡不低于</w:t>
      </w:r>
      <w:r>
        <w:rPr>
          <w:rFonts w:ascii="宋体" w:hAnsi="宋体"/>
          <w:szCs w:val="21"/>
        </w:rPr>
        <w:t>50</w:t>
      </w:r>
      <w:r>
        <w:rPr>
          <w:rFonts w:hint="eastAsia" w:ascii="宋体" w:hAnsi="宋体"/>
          <w:szCs w:val="21"/>
        </w:rPr>
        <w:t>万/人的标准对乙方进行考核。</w:t>
      </w:r>
    </w:p>
    <w:p>
      <w:pPr>
        <w:adjustRightInd w:val="0"/>
        <w:snapToGrid w:val="0"/>
        <w:spacing w:line="360" w:lineRule="exact"/>
        <w:ind w:firstLine="420" w:firstLineChars="200"/>
        <w:rPr>
          <w:rFonts w:ascii="宋体" w:hAnsi="宋体"/>
          <w:szCs w:val="21"/>
        </w:rPr>
      </w:pPr>
      <w:r>
        <w:rPr>
          <w:rFonts w:hint="eastAsia" w:ascii="宋体" w:hAnsi="宋体"/>
          <w:szCs w:val="21"/>
        </w:rPr>
        <w:t>（二）因乙方责任造成甲方或第三方设备设施损坏或财产损失，应进行赔偿。</w:t>
      </w:r>
    </w:p>
    <w:p>
      <w:pPr>
        <w:adjustRightInd w:val="0"/>
        <w:snapToGrid w:val="0"/>
        <w:spacing w:line="360" w:lineRule="exact"/>
        <w:ind w:firstLine="420" w:firstLineChars="200"/>
        <w:rPr>
          <w:rFonts w:ascii="宋体" w:hAnsi="宋体"/>
          <w:szCs w:val="21"/>
        </w:rPr>
      </w:pPr>
      <w:r>
        <w:rPr>
          <w:rFonts w:hint="eastAsia" w:ascii="宋体" w:hAnsi="宋体"/>
          <w:szCs w:val="21"/>
        </w:rPr>
        <w:t>（三）其他EHS奖惩按甲方相关管理制度和合同约定执行。</w:t>
      </w:r>
    </w:p>
    <w:p>
      <w:pPr>
        <w:adjustRightInd w:val="0"/>
        <w:snapToGrid w:val="0"/>
        <w:spacing w:line="360" w:lineRule="exact"/>
        <w:ind w:firstLine="420" w:firstLineChars="200"/>
        <w:rPr>
          <w:rFonts w:ascii="宋体" w:hAnsi="宋体"/>
          <w:szCs w:val="21"/>
        </w:rPr>
      </w:pPr>
      <w:r>
        <w:rPr>
          <w:rFonts w:hint="eastAsia" w:ascii="宋体" w:hAnsi="宋体"/>
          <w:szCs w:val="21"/>
        </w:rPr>
        <w:t>（四）</w:t>
      </w:r>
      <w:r>
        <w:rPr>
          <w:rFonts w:ascii="宋体" w:hAnsi="宋体"/>
          <w:szCs w:val="21"/>
        </w:rPr>
        <w:t>乙方违章行为属实</w:t>
      </w:r>
      <w:r>
        <w:rPr>
          <w:rFonts w:hint="eastAsia" w:ascii="宋体" w:hAnsi="宋体"/>
          <w:szCs w:val="21"/>
        </w:rPr>
        <w:t>，</w:t>
      </w:r>
      <w:r>
        <w:rPr>
          <w:rFonts w:ascii="宋体" w:hAnsi="宋体"/>
          <w:szCs w:val="21"/>
        </w:rPr>
        <w:t>甲方开具相关方处罚单后</w:t>
      </w:r>
      <w:r>
        <w:rPr>
          <w:rFonts w:hint="eastAsia" w:ascii="宋体" w:hAnsi="宋体"/>
          <w:szCs w:val="21"/>
        </w:rPr>
        <w:t>，由发包专业负责人确认并交给相关方项目负责人确认，相关方单位于20个工作日内，将罚款汇入公司账户，到财务部开具缴费收据，并将缴费收据交由公司安全监察岗。如未按此要求执行，在合同付款时，按违章处罚金额等额予以扣除，并在未付金额中另行扣除同等金额作为违约金；如未付款项不能满足上述金额的，乙方应向甲方及时缴纳补足。</w:t>
      </w:r>
    </w:p>
    <w:p>
      <w:pPr>
        <w:adjustRightInd w:val="0"/>
        <w:snapToGrid w:val="0"/>
        <w:spacing w:line="360" w:lineRule="exact"/>
        <w:ind w:firstLine="422" w:firstLineChars="200"/>
        <w:rPr>
          <w:rFonts w:ascii="宋体" w:hAnsi="宋体"/>
          <w:b/>
          <w:szCs w:val="21"/>
        </w:rPr>
      </w:pPr>
      <w:r>
        <w:rPr>
          <w:rFonts w:hint="eastAsia" w:ascii="宋体" w:hAnsi="宋体"/>
          <w:b/>
          <w:szCs w:val="21"/>
        </w:rPr>
        <w:t>第十条  本E</w:t>
      </w:r>
      <w:r>
        <w:rPr>
          <w:rFonts w:ascii="宋体" w:hAnsi="宋体"/>
          <w:b/>
          <w:szCs w:val="21"/>
        </w:rPr>
        <w:t>HS</w:t>
      </w:r>
      <w:r>
        <w:rPr>
          <w:rFonts w:hint="eastAsia" w:ascii="宋体" w:hAnsi="宋体"/>
          <w:b/>
          <w:szCs w:val="21"/>
        </w:rPr>
        <w:t>管理协议有效期限同所属合同有效期执行</w:t>
      </w:r>
    </w:p>
    <w:p>
      <w:pPr>
        <w:adjustRightInd w:val="0"/>
        <w:snapToGrid w:val="0"/>
        <w:spacing w:line="360" w:lineRule="exact"/>
        <w:ind w:firstLine="420" w:firstLineChars="200"/>
        <w:rPr>
          <w:rFonts w:ascii="宋体" w:hAnsi="宋体"/>
          <w:szCs w:val="21"/>
        </w:rPr>
      </w:pPr>
      <w:r>
        <w:rPr>
          <w:rFonts w:hint="eastAsia" w:ascii="宋体" w:hAnsi="宋体"/>
          <w:szCs w:val="21"/>
        </w:rPr>
        <w:t>（一）本协议签订日期到期后，按照合同规定质保期内延续有效。</w:t>
      </w:r>
    </w:p>
    <w:p>
      <w:pPr>
        <w:snapToGrid w:val="0"/>
        <w:spacing w:line="360" w:lineRule="auto"/>
        <w:rPr>
          <w:rFonts w:ascii="仿宋_GB2312" w:eastAsia="仿宋_GB2312" w:cs="Tahoma"/>
          <w:sz w:val="24"/>
        </w:rPr>
      </w:pPr>
    </w:p>
    <w:p>
      <w:pPr>
        <w:snapToGrid w:val="0"/>
        <w:spacing w:line="360" w:lineRule="auto"/>
        <w:rPr>
          <w:rFonts w:ascii="仿宋_GB2312" w:eastAsia="仿宋_GB2312" w:cs="Tahoma"/>
          <w:sz w:val="24"/>
        </w:rPr>
      </w:pPr>
    </w:p>
    <w:p>
      <w:pPr>
        <w:snapToGrid w:val="0"/>
        <w:spacing w:line="360" w:lineRule="auto"/>
        <w:rPr>
          <w:rFonts w:ascii="仿宋_GB2312" w:eastAsia="仿宋_GB2312" w:cs="Tahoma"/>
          <w:sz w:val="24"/>
        </w:rPr>
      </w:pPr>
    </w:p>
    <w:p>
      <w:pPr>
        <w:adjustRightInd w:val="0"/>
        <w:snapToGrid w:val="0"/>
        <w:spacing w:line="480" w:lineRule="auto"/>
        <w:ind w:firstLine="420"/>
        <w:rPr>
          <w:rFonts w:ascii="宋体" w:hAnsi="宋体"/>
          <w:b/>
          <w:szCs w:val="21"/>
        </w:rPr>
      </w:pPr>
      <w:r>
        <w:rPr>
          <w:rFonts w:hint="eastAsia" w:ascii="宋体" w:hAnsi="宋体"/>
          <w:b/>
          <w:szCs w:val="21"/>
        </w:rPr>
        <w:t xml:space="preserve">甲方：（盖章）                          </w:t>
      </w:r>
      <w:r>
        <w:rPr>
          <w:rFonts w:ascii="宋体" w:hAnsi="宋体"/>
          <w:b/>
          <w:szCs w:val="21"/>
        </w:rPr>
        <w:t xml:space="preserve"> </w:t>
      </w:r>
      <w:r>
        <w:rPr>
          <w:rFonts w:hint="eastAsia" w:ascii="宋体" w:hAnsi="宋体"/>
          <w:b/>
          <w:szCs w:val="21"/>
        </w:rPr>
        <w:t xml:space="preserve"> 乙方：（盖章）</w:t>
      </w:r>
    </w:p>
    <w:p>
      <w:pPr>
        <w:snapToGrid w:val="0"/>
        <w:spacing w:line="360" w:lineRule="auto"/>
        <w:rPr>
          <w:rFonts w:ascii="仿宋_GB2312" w:eastAsia="仿宋_GB2312" w:cs="Tahoma"/>
          <w:sz w:val="24"/>
        </w:rPr>
      </w:pPr>
    </w:p>
    <w:p>
      <w:pPr>
        <w:snapToGrid w:val="0"/>
        <w:spacing w:line="360" w:lineRule="auto"/>
        <w:rPr>
          <w:rFonts w:ascii="仿宋_GB2312" w:eastAsia="仿宋_GB2312" w:cs="Tahoma"/>
          <w:sz w:val="24"/>
        </w:rPr>
      </w:pPr>
    </w:p>
    <w:p>
      <w:pPr>
        <w:snapToGrid w:val="0"/>
        <w:spacing w:line="360" w:lineRule="auto"/>
        <w:rPr>
          <w:rFonts w:ascii="仿宋_GB2312" w:eastAsia="仿宋_GB2312" w:cs="Tahoma"/>
          <w:sz w:val="24"/>
        </w:rPr>
      </w:pPr>
    </w:p>
    <w:p>
      <w:pPr>
        <w:adjustRightInd w:val="0"/>
        <w:snapToGrid w:val="0"/>
        <w:spacing w:line="480" w:lineRule="auto"/>
        <w:ind w:firstLine="420"/>
        <w:rPr>
          <w:rFonts w:ascii="宋体" w:hAnsi="宋体"/>
          <w:b/>
        </w:rPr>
      </w:pPr>
      <w:r>
        <w:rPr>
          <w:rFonts w:hint="eastAsia" w:ascii="宋体" w:hAnsi="宋体"/>
          <w:b/>
          <w:szCs w:val="21"/>
        </w:rPr>
        <w:t xml:space="preserve">单位代表人：                      </w:t>
      </w:r>
      <w:r>
        <w:rPr>
          <w:rFonts w:ascii="宋体" w:hAnsi="宋体"/>
          <w:b/>
          <w:szCs w:val="21"/>
        </w:rPr>
        <w:t xml:space="preserve">        </w:t>
      </w:r>
      <w:r>
        <w:rPr>
          <w:rFonts w:hint="eastAsia" w:ascii="宋体" w:hAnsi="宋体"/>
          <w:b/>
          <w:szCs w:val="21"/>
        </w:rPr>
        <w:t>单位代表人：</w:t>
      </w:r>
    </w:p>
    <w:p>
      <w:pPr>
        <w:adjustRightInd w:val="0"/>
        <w:snapToGrid w:val="0"/>
        <w:spacing w:line="360" w:lineRule="auto"/>
        <w:rPr>
          <w:rFonts w:ascii="宋体" w:hAnsi="宋体"/>
          <w:b/>
        </w:rPr>
      </w:pPr>
    </w:p>
    <w:p>
      <w:pPr>
        <w:adjustRightInd w:val="0"/>
        <w:snapToGrid w:val="0"/>
        <w:spacing w:line="360" w:lineRule="auto"/>
        <w:rPr>
          <w:rFonts w:ascii="宋体" w:hAnsi="宋体"/>
          <w:b/>
        </w:rPr>
      </w:pPr>
    </w:p>
    <w:p>
      <w:pPr>
        <w:adjustRightInd w:val="0"/>
        <w:snapToGrid w:val="0"/>
        <w:spacing w:line="360" w:lineRule="auto"/>
        <w:rPr>
          <w:rFonts w:ascii="宋体" w:hAnsi="宋体"/>
          <w:b/>
        </w:rPr>
      </w:pPr>
    </w:p>
    <w:p>
      <w:pPr>
        <w:snapToGrid w:val="0"/>
        <w:spacing w:line="360" w:lineRule="auto"/>
        <w:ind w:firstLine="991" w:firstLineChars="470"/>
        <w:rPr>
          <w:rFonts w:ascii="宋体" w:hAnsi="宋体"/>
          <w:b/>
          <w:szCs w:val="21"/>
        </w:rPr>
      </w:pPr>
      <w:r>
        <w:rPr>
          <w:rFonts w:hint="eastAsia" w:ascii="宋体" w:hAnsi="宋体"/>
          <w:b/>
          <w:szCs w:val="21"/>
        </w:rPr>
        <w:t>年     月     日                          年      月      日</w:t>
      </w:r>
    </w:p>
    <w:p>
      <w:pPr>
        <w:widowControl/>
        <w:jc w:val="left"/>
        <w:rPr>
          <w:rFonts w:ascii="宋体" w:hAnsi="宋体"/>
          <w:b/>
          <w:szCs w:val="21"/>
        </w:rPr>
      </w:pPr>
      <w:r>
        <w:rPr>
          <w:rFonts w:ascii="宋体" w:hAnsi="宋体"/>
          <w:b/>
          <w:szCs w:val="21"/>
        </w:rPr>
        <w:br w:type="page"/>
      </w:r>
    </w:p>
    <w:p>
      <w:pPr>
        <w:jc w:val="left"/>
        <w:rPr>
          <w:rFonts w:ascii="黑体" w:hAnsi="黑体" w:eastAsia="黑体"/>
          <w:sz w:val="28"/>
          <w:szCs w:val="28"/>
        </w:rPr>
      </w:pPr>
      <w:r>
        <w:rPr>
          <w:rFonts w:hint="eastAsia" w:ascii="黑体" w:hAnsi="黑体" w:eastAsia="黑体"/>
          <w:sz w:val="28"/>
          <w:szCs w:val="28"/>
        </w:rPr>
        <w:t>附件：</w:t>
      </w:r>
    </w:p>
    <w:p>
      <w:pPr>
        <w:spacing w:after="312" w:afterLines="100" w:line="600" w:lineRule="exact"/>
        <w:jc w:val="right"/>
        <w:rPr>
          <w:rFonts w:ascii="黑体" w:hAnsi="黑体" w:eastAsia="黑体"/>
          <w:sz w:val="28"/>
          <w:szCs w:val="28"/>
        </w:rPr>
      </w:pPr>
      <w:r>
        <w:rPr>
          <w:rFonts w:hint="eastAsia" w:ascii="黑体" w:hAnsi="黑体" w:eastAsia="黑体"/>
          <w:sz w:val="28"/>
          <w:szCs w:val="28"/>
        </w:rPr>
        <w:t>制度</w:t>
      </w:r>
      <w:r>
        <w:rPr>
          <w:rFonts w:ascii="黑体" w:hAnsi="黑体" w:eastAsia="黑体"/>
          <w:sz w:val="28"/>
          <w:szCs w:val="28"/>
        </w:rPr>
        <w:t>编号</w:t>
      </w:r>
      <w:r>
        <w:rPr>
          <w:rFonts w:hint="eastAsia" w:ascii="黑体" w:hAnsi="黑体" w:eastAsia="黑体"/>
          <w:sz w:val="28"/>
          <w:szCs w:val="28"/>
        </w:rPr>
        <w:t>：</w:t>
      </w:r>
      <w:r>
        <w:rPr>
          <w:rFonts w:ascii="黑体" w:hAnsi="黑体" w:eastAsia="黑体"/>
          <w:sz w:val="28"/>
          <w:szCs w:val="28"/>
        </w:rPr>
        <w:t>B12-CRPHBBJ1223A</w:t>
      </w:r>
    </w:p>
    <w:p>
      <w:pPr>
        <w:pStyle w:val="2"/>
        <w:spacing w:before="312" w:beforeLines="100" w:after="312" w:afterLines="100" w:line="600" w:lineRule="exact"/>
        <w:jc w:val="center"/>
        <w:rPr>
          <w:rFonts w:ascii="宋体" w:hAnsi="宋体"/>
          <w:b w:val="0"/>
          <w:sz w:val="36"/>
          <w:szCs w:val="36"/>
        </w:rPr>
      </w:pPr>
      <w:r>
        <w:rPr>
          <w:rFonts w:hint="eastAsia" w:ascii="华文中宋" w:hAnsi="华文中宋" w:eastAsia="华文中宋"/>
          <w:b w:val="0"/>
          <w:sz w:val="36"/>
          <w:szCs w:val="36"/>
        </w:rPr>
        <w:t>华润电力北京公司</w:t>
      </w:r>
      <w:r>
        <w:rPr>
          <w:rFonts w:ascii="华文中宋" w:hAnsi="华文中宋" w:eastAsia="华文中宋"/>
          <w:b w:val="0"/>
          <w:sz w:val="36"/>
          <w:szCs w:val="36"/>
        </w:rPr>
        <w:br w:type="textWrapping"/>
      </w:r>
      <w:r>
        <w:rPr>
          <w:rFonts w:hint="eastAsia" w:ascii="华文中宋" w:hAnsi="华文中宋" w:eastAsia="华文中宋"/>
          <w:b w:val="0"/>
          <w:sz w:val="36"/>
          <w:szCs w:val="36"/>
        </w:rPr>
        <w:t>反违章管理办法</w:t>
      </w:r>
      <w:r>
        <w:rPr>
          <w:rFonts w:ascii="华文中宋" w:hAnsi="华文中宋" w:eastAsia="华文中宋"/>
          <w:b w:val="0"/>
          <w:sz w:val="36"/>
          <w:szCs w:val="36"/>
        </w:rPr>
        <w:br w:type="textWrapping"/>
      </w:r>
      <w:r>
        <w:rPr>
          <w:rFonts w:hint="eastAsia" w:ascii="仿宋" w:hAnsi="仿宋" w:eastAsia="仿宋"/>
          <w:b w:val="0"/>
          <w:sz w:val="32"/>
          <w:szCs w:val="32"/>
        </w:rPr>
        <w:t>（202</w:t>
      </w:r>
      <w:r>
        <w:rPr>
          <w:rFonts w:ascii="仿宋" w:hAnsi="仿宋" w:eastAsia="仿宋"/>
          <w:b w:val="0"/>
          <w:sz w:val="32"/>
          <w:szCs w:val="32"/>
        </w:rPr>
        <w:t>3</w:t>
      </w:r>
      <w:r>
        <w:rPr>
          <w:rFonts w:hint="eastAsia" w:ascii="仿宋" w:hAnsi="仿宋" w:eastAsia="仿宋"/>
          <w:b w:val="0"/>
          <w:sz w:val="32"/>
          <w:szCs w:val="32"/>
        </w:rPr>
        <w:t>年版）</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总则</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为规范华润电力北京公司（以下</w:t>
      </w:r>
      <w:r>
        <w:rPr>
          <w:rFonts w:ascii="仿宋" w:hAnsi="仿宋" w:eastAsia="仿宋" w:cs="宋体"/>
          <w:kern w:val="0"/>
          <w:sz w:val="32"/>
          <w:szCs w:val="32"/>
        </w:rPr>
        <w:t>简称“</w:t>
      </w:r>
      <w:r>
        <w:rPr>
          <w:rFonts w:hint="eastAsia" w:ascii="仿宋" w:hAnsi="仿宋" w:eastAsia="仿宋" w:cs="宋体"/>
          <w:kern w:val="0"/>
          <w:sz w:val="32"/>
          <w:szCs w:val="32"/>
        </w:rPr>
        <w:t>公司</w:t>
      </w:r>
      <w:r>
        <w:rPr>
          <w:rFonts w:ascii="仿宋" w:hAnsi="仿宋" w:eastAsia="仿宋" w:cs="宋体"/>
          <w:kern w:val="0"/>
          <w:sz w:val="32"/>
          <w:szCs w:val="32"/>
        </w:rPr>
        <w:t>”</w:t>
      </w:r>
      <w:r>
        <w:rPr>
          <w:rFonts w:hint="eastAsia" w:ascii="仿宋" w:hAnsi="仿宋" w:eastAsia="仿宋" w:cs="宋体"/>
          <w:kern w:val="0"/>
          <w:sz w:val="32"/>
          <w:szCs w:val="32"/>
        </w:rPr>
        <w:t>）反违章管理，特制定本办法。</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本办法明确了反违章管理的工作职责、违章分类分级、违章的防范与治理、反违章检查、违章考核等内容。</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本办法适用于公司各部门。</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工作职责</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总经理</w:t>
      </w:r>
    </w:p>
    <w:p>
      <w:pPr>
        <w:pStyle w:val="11"/>
        <w:spacing w:before="78" w:beforeLines="25" w:line="500" w:lineRule="exact"/>
        <w:ind w:firstLine="640"/>
        <w:rPr>
          <w:rFonts w:ascii="仿宋" w:hAnsi="仿宋" w:eastAsia="仿宋" w:cs="宋体"/>
          <w:kern w:val="0"/>
          <w:sz w:val="32"/>
          <w:szCs w:val="32"/>
        </w:rPr>
      </w:pPr>
      <w:r>
        <w:rPr>
          <w:rFonts w:hint="eastAsia" w:ascii="仿宋" w:hAnsi="仿宋" w:eastAsia="仿宋" w:cs="宋体"/>
          <w:kern w:val="0"/>
          <w:sz w:val="32"/>
          <w:szCs w:val="32"/>
        </w:rPr>
        <w:t>公司总经理是反违章管理工作的第一责任人，对反违章工作的开展负主要管理责任。</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副总经理</w:t>
      </w:r>
    </w:p>
    <w:p>
      <w:pPr>
        <w:pStyle w:val="11"/>
        <w:spacing w:before="78" w:beforeLines="25" w:line="500" w:lineRule="exact"/>
        <w:ind w:firstLine="640"/>
        <w:rPr>
          <w:rFonts w:ascii="仿宋" w:hAnsi="仿宋" w:eastAsia="仿宋" w:cs="宋体"/>
          <w:kern w:val="0"/>
          <w:sz w:val="32"/>
          <w:szCs w:val="32"/>
        </w:rPr>
      </w:pPr>
      <w:r>
        <w:rPr>
          <w:rFonts w:hint="eastAsia" w:ascii="仿宋" w:hAnsi="仿宋" w:eastAsia="仿宋" w:cs="宋体"/>
          <w:kern w:val="0"/>
          <w:sz w:val="32"/>
          <w:szCs w:val="32"/>
        </w:rPr>
        <w:t>协助总经理做好反违章管理工作，对所管辖范围内的反违章工作负责。</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环境健康与安全部</w:t>
      </w:r>
    </w:p>
    <w:p>
      <w:pPr>
        <w:pStyle w:val="11"/>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环境健康与安全部是反违章管理工作的归口管理部门。</w:t>
      </w:r>
    </w:p>
    <w:p>
      <w:pPr>
        <w:pStyle w:val="11"/>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负责本办法的制定与修订工作。</w:t>
      </w:r>
    </w:p>
    <w:p>
      <w:pPr>
        <w:pStyle w:val="11"/>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负责监督检查各部门、相关方单位反违章管理工作是否有效运作、是否取得实效。</w:t>
      </w:r>
    </w:p>
    <w:p>
      <w:pPr>
        <w:pStyle w:val="11"/>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每季度对公司反违章工作进行统计与分析，查找反违章工作漏洞和突出问题。</w:t>
      </w:r>
    </w:p>
    <w:p>
      <w:pPr>
        <w:pStyle w:val="11"/>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对现场检查发现问题提出考核意见。</w:t>
      </w:r>
    </w:p>
    <w:p>
      <w:pPr>
        <w:pStyle w:val="11"/>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负责监督公司反违章的奖励与处罚情况的落实。</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w:t>
      </w:r>
    </w:p>
    <w:p>
      <w:pPr>
        <w:pStyle w:val="11"/>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积极推动本部门反违章管理工作开展。</w:t>
      </w:r>
    </w:p>
    <w:p>
      <w:pPr>
        <w:pStyle w:val="11"/>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每月对本部门、相关方单位反违章管理工作进行分析，针对违章情况制定管控措施并落实。</w:t>
      </w:r>
    </w:p>
    <w:p>
      <w:pPr>
        <w:pStyle w:val="11"/>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对发生比较严重及以上违章行为，违章人员所在的部门或单位要分析原因，制定管控对策并组织实施，同时要组织全员学习，对学习效果进行评估。</w:t>
      </w:r>
    </w:p>
    <w:p>
      <w:pPr>
        <w:pStyle w:val="11"/>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建立本部门反违章台账。</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违章的分类与分级</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按照违章性质和内容将违章分为作业性违章、装置性违章、管理性违章、指挥性违章四类。</w:t>
      </w:r>
    </w:p>
    <w:p>
      <w:pPr>
        <w:pStyle w:val="11"/>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作业性违章是指在工程勘察设计、施工、生产过程中，违反保证安全的各项规程、制度、规定、措施、方案的一切人的不安全行为。</w:t>
      </w:r>
    </w:p>
    <w:p>
      <w:pPr>
        <w:pStyle w:val="11"/>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装置性违章是指工作现场的环境、设备、设施及工器具不符合国家、行业、上级及本单位的有关规定、反事故技术措施和安全技术措施的要求，不能保证人身和设备安全的一切物的不安全状态。</w:t>
      </w:r>
    </w:p>
    <w:p>
      <w:pPr>
        <w:pStyle w:val="11"/>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管理性违章是指各级管理人员、技术人员在制定有关规程、制度和措施并组织实施的过程中，不结合企业实际，违反国家、行业、上级有关规定和反事故措施等行为。</w:t>
      </w:r>
    </w:p>
    <w:p>
      <w:pPr>
        <w:pStyle w:val="11"/>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指挥性违章是指各级领导、管理人员违反有关法律法规、制度、标准、规程和安全技术措施进行劳动组织与指挥的行为。</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按照违章严重程度和影响程度将违章分为严重违章、比较严重违章和一般违章三级。</w:t>
      </w:r>
    </w:p>
    <w:p>
      <w:pPr>
        <w:pStyle w:val="11"/>
        <w:numPr>
          <w:ilvl w:val="0"/>
          <w:numId w:val="6"/>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严重违章是指一旦造成后果，对本人或他人人身安全造成严重威胁或对设备造成严重损坏的违章行为；违反《电力安全工作规程》《电业安全工作规程》等（以下简称《安规》）中“严禁”“禁止”的行为；违反《华润电力安全生产高压线》的行为。</w:t>
      </w:r>
    </w:p>
    <w:p>
      <w:pPr>
        <w:pStyle w:val="11"/>
        <w:numPr>
          <w:ilvl w:val="0"/>
          <w:numId w:val="6"/>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比较严重违章是指对自身安全带来伤害的行为或有可能造成设备停运的违章行为；违反《安规》中“应”“必须”“不准”“不得”“不应”的行为。</w:t>
      </w:r>
    </w:p>
    <w:p>
      <w:pPr>
        <w:pStyle w:val="11"/>
        <w:numPr>
          <w:ilvl w:val="0"/>
          <w:numId w:val="6"/>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一般违章是指违反规程、制度，尚未构成严重违章、比较严重违章的其它违章行为。</w:t>
      </w:r>
    </w:p>
    <w:p>
      <w:pPr>
        <w:pStyle w:val="11"/>
        <w:spacing w:before="78" w:beforeLines="25" w:line="500" w:lineRule="exact"/>
        <w:ind w:left="640" w:firstLine="0" w:firstLineChars="0"/>
        <w:rPr>
          <w:rFonts w:ascii="仿宋" w:hAnsi="仿宋" w:eastAsia="仿宋" w:cs="宋体"/>
          <w:kern w:val="0"/>
          <w:sz w:val="32"/>
          <w:szCs w:val="32"/>
        </w:rPr>
      </w:pPr>
      <w:r>
        <w:rPr>
          <w:rFonts w:hint="eastAsia" w:ascii="仿宋" w:hAnsi="仿宋" w:eastAsia="仿宋" w:cs="宋体"/>
          <w:kern w:val="0"/>
          <w:sz w:val="32"/>
          <w:szCs w:val="32"/>
        </w:rPr>
        <w:t>典型违章行为详见附1。</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违章的防范与治理</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作业性违章可能会导致作业人员直接受到伤害，应采取宣传教育、监督检查等多种措施进行防范与治理。</w:t>
      </w:r>
    </w:p>
    <w:p>
      <w:pPr>
        <w:pStyle w:val="11"/>
        <w:numPr>
          <w:ilvl w:val="0"/>
          <w:numId w:val="7"/>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通过各种有效的宣传教育，树立“违章就是事故”的理念，教育作业人员正确认识作业性违章的危害性，提高遵章守纪的自觉性。</w:t>
      </w:r>
    </w:p>
    <w:p>
      <w:pPr>
        <w:pStyle w:val="11"/>
        <w:numPr>
          <w:ilvl w:val="0"/>
          <w:numId w:val="7"/>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结合本单位实际，制定作业性违章典型行为手册,组织培训并纳入安规考试范围。</w:t>
      </w:r>
    </w:p>
    <w:p>
      <w:pPr>
        <w:pStyle w:val="11"/>
        <w:numPr>
          <w:ilvl w:val="0"/>
          <w:numId w:val="7"/>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营造全员反违章氛围，加强对作业过程的监督检查，及时发现和制止作业性违章。</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装置性违章可能会导致作业人员受到伤害或设备设施损坏，应不断提升设备设施、作业环境、工器具等本质安全水平。</w:t>
      </w:r>
    </w:p>
    <w:p>
      <w:pPr>
        <w:pStyle w:val="11"/>
        <w:numPr>
          <w:ilvl w:val="0"/>
          <w:numId w:val="8"/>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在项目设计、设备订货、工程施工、检修技改、设备调试、工程验收等阶段严格把关，做到本质安全。</w:t>
      </w:r>
    </w:p>
    <w:p>
      <w:pPr>
        <w:pStyle w:val="11"/>
        <w:numPr>
          <w:ilvl w:val="0"/>
          <w:numId w:val="8"/>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根据有关标准规范，制定并落实反事故技术措施和安全技术劳动保护措施，发现和消除环境、设备、设施及工器具等存在的风险和隐患，提升安全防护水平。</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管理性违章对事故发生具有一定的隐蔽性和滞后性，会导致人身伤害和设备损坏事故的发生，应严格规程、制度、措施的编审批工作。</w:t>
      </w:r>
    </w:p>
    <w:p>
      <w:pPr>
        <w:pStyle w:val="11"/>
        <w:numPr>
          <w:ilvl w:val="0"/>
          <w:numId w:val="9"/>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按照国家、行业、上级单位有关规定和反事故措施，完善规程、制度、措施并做好落实。</w:t>
      </w:r>
    </w:p>
    <w:p>
      <w:pPr>
        <w:pStyle w:val="11"/>
        <w:numPr>
          <w:ilvl w:val="0"/>
          <w:numId w:val="9"/>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设备检修改造后，投入运行前，应完成有关运行、检修、维护规程修编。</w:t>
      </w:r>
    </w:p>
    <w:p>
      <w:pPr>
        <w:pStyle w:val="11"/>
        <w:numPr>
          <w:ilvl w:val="0"/>
          <w:numId w:val="9"/>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做好高危作业方案措施编审批工作，做好安全技术交底，并严格按照方案措施进行作业。</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指挥性违章会导致他人或本人受到伤害并造成恶劣影响，要切实提升各级管理人员的安全知识和素养。</w:t>
      </w:r>
    </w:p>
    <w:p>
      <w:pPr>
        <w:pStyle w:val="11"/>
        <w:numPr>
          <w:ilvl w:val="0"/>
          <w:numId w:val="10"/>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加强对各级管理人员安全法律意识和安全知识培训，提升安全管理能力。</w:t>
      </w:r>
    </w:p>
    <w:p>
      <w:pPr>
        <w:pStyle w:val="11"/>
        <w:numPr>
          <w:ilvl w:val="0"/>
          <w:numId w:val="10"/>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任何人有权拒绝违章指挥，并可越级反映或举报。</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反违章检查</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各部门应将反违章检查作为一项常态化工作，可结合EHS监督检查等日常工作进行，也可开展专门反违章检查。</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公司主要负责人、各级安全生产管理人员要定期开展反违章检查。</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值长、工作负责人、监护人、工作票签发人应随时检查并制止检修作业和操作过程中的违章行为。</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全体员工都有责任和义务参加反违章检查活动，及时制止违章，并向E</w:t>
      </w:r>
      <w:r>
        <w:rPr>
          <w:rFonts w:ascii="仿宋" w:hAnsi="仿宋" w:eastAsia="仿宋" w:cs="宋体"/>
          <w:kern w:val="0"/>
          <w:sz w:val="32"/>
          <w:szCs w:val="32"/>
        </w:rPr>
        <w:t>HS</w:t>
      </w:r>
      <w:r>
        <w:rPr>
          <w:rFonts w:hint="eastAsia" w:ascii="仿宋" w:hAnsi="仿宋" w:eastAsia="仿宋" w:cs="宋体"/>
          <w:kern w:val="0"/>
          <w:sz w:val="32"/>
          <w:szCs w:val="32"/>
        </w:rPr>
        <w:t>部和所在部门报告。</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任何人发现并制止违章后填写违章告知单，经违章人员签字确认后交E</w:t>
      </w:r>
      <w:r>
        <w:rPr>
          <w:rFonts w:ascii="仿宋" w:hAnsi="仿宋" w:eastAsia="仿宋" w:cs="宋体"/>
          <w:kern w:val="0"/>
          <w:sz w:val="32"/>
          <w:szCs w:val="32"/>
        </w:rPr>
        <w:t>HS</w:t>
      </w:r>
      <w:r>
        <w:rPr>
          <w:rFonts w:hint="eastAsia" w:ascii="仿宋" w:hAnsi="仿宋" w:eastAsia="仿宋" w:cs="宋体"/>
          <w:kern w:val="0"/>
          <w:sz w:val="32"/>
          <w:szCs w:val="32"/>
        </w:rPr>
        <w:t>部备案。（违章告知单见附2）</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违章责任追究</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相关方人员触犯高压线或同一单位连续12个月内累计2次严重违章行为（非高压线），停工整改；出现严重违章，清退严重违章人员。</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停工后相关方单位应深刻反思，查找安全管理短板和问题，并采取针对性治理措施，切实提升安全管理水平。因违章导致的停工，在复工前需经发包部门、E</w:t>
      </w:r>
      <w:r>
        <w:rPr>
          <w:rFonts w:ascii="仿宋" w:hAnsi="仿宋" w:eastAsia="仿宋" w:cs="宋体"/>
          <w:kern w:val="0"/>
          <w:sz w:val="32"/>
          <w:szCs w:val="32"/>
        </w:rPr>
        <w:t>HS</w:t>
      </w:r>
      <w:r>
        <w:rPr>
          <w:rFonts w:hint="eastAsia" w:ascii="仿宋" w:hAnsi="仿宋" w:eastAsia="仿宋" w:cs="宋体"/>
          <w:kern w:val="0"/>
          <w:sz w:val="32"/>
          <w:szCs w:val="32"/>
        </w:rPr>
        <w:t>部、副总经理、总经理逐级审批，并按照相关方首次入厂流程重新接受入厂E</w:t>
      </w:r>
      <w:r>
        <w:rPr>
          <w:rFonts w:ascii="仿宋" w:hAnsi="仿宋" w:eastAsia="仿宋" w:cs="宋体"/>
          <w:kern w:val="0"/>
          <w:sz w:val="32"/>
          <w:szCs w:val="32"/>
        </w:rPr>
        <w:t>HS</w:t>
      </w:r>
      <w:r>
        <w:rPr>
          <w:rFonts w:hint="eastAsia" w:ascii="仿宋" w:hAnsi="仿宋" w:eastAsia="仿宋" w:cs="宋体"/>
          <w:kern w:val="0"/>
          <w:sz w:val="32"/>
          <w:szCs w:val="32"/>
        </w:rPr>
        <w:t>教育，办理入厂手续。（复工审批表见附</w:t>
      </w:r>
      <w:r>
        <w:rPr>
          <w:rFonts w:ascii="仿宋" w:hAnsi="仿宋" w:eastAsia="仿宋" w:cs="宋体"/>
          <w:kern w:val="0"/>
          <w:sz w:val="32"/>
          <w:szCs w:val="32"/>
        </w:rPr>
        <w:t>3</w:t>
      </w:r>
      <w:r>
        <w:rPr>
          <w:rFonts w:hint="eastAsia" w:ascii="仿宋" w:hAnsi="仿宋" w:eastAsia="仿宋" w:cs="宋体"/>
          <w:kern w:val="0"/>
          <w:sz w:val="32"/>
          <w:szCs w:val="32"/>
        </w:rPr>
        <w:t>）</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用工30人及以上单位在12个月内累计发生2次触犯高压线或4次严重违章行为（非高压线）, 公司有权要求撤换项目经理；用工30人以下单位在12个月内累计发生2次触犯高压线或2次严重违章行为（非高压线），公司有权要求撤换项目经理。</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公司员工凡触犯高压线或12个月内本人累计2次严重违章行为（非高压线），予以降岗，12个月内无违章行为，报告公司同意后恢复原岗位。</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公司员工触犯高压线或年度累计2次严重违章行为（非高压线），个人年度绩效评价最高为B级，取消年度个人评优资格。班组/专业年度累计发生2次触犯高压线或3次非高压线严重违章行为（含管理的相关方单位班组人员），值（班）长/专业主管的个人年度绩效最高为B级，取消年度个人评优资格，并取消值（班组）/专业年度评优资格。</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部门业务范围内累计发生2次触犯高压线或4次非高压线严重违章行为，部门分管领导个人年度绩效最高为B级，取消年度个人评优资格。部门业务范围内累计发生3次触犯高压线或6次非高压线严重违章行为，部门第一责任人的个人年度绩效最高为B级，取消年度个人评优资格。</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第二十三条、第二十四条中的违章行为特指被公司领导、公司E</w:t>
      </w:r>
      <w:r>
        <w:rPr>
          <w:rFonts w:ascii="仿宋" w:hAnsi="仿宋" w:eastAsia="仿宋" w:cs="宋体"/>
          <w:kern w:val="0"/>
          <w:sz w:val="32"/>
          <w:szCs w:val="32"/>
        </w:rPr>
        <w:t>HS</w:t>
      </w:r>
      <w:r>
        <w:rPr>
          <w:rFonts w:hint="eastAsia" w:ascii="仿宋" w:hAnsi="仿宋" w:eastAsia="仿宋" w:cs="宋体"/>
          <w:kern w:val="0"/>
          <w:sz w:val="32"/>
          <w:szCs w:val="32"/>
        </w:rPr>
        <w:t>部、上级单位查处的违章行为。EHS部每年1月10日前对上年度取消个人、班组/专业年度评优资格名单，在公司网站公示。</w:t>
      </w:r>
    </w:p>
    <w:p>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违章考核</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对在违章治理工作中成绩突出的部门和发现、制止或报告违章的人员，给予表彰或奖励。</w:t>
      </w:r>
    </w:p>
    <w:p>
      <w:pPr>
        <w:pStyle w:val="11"/>
        <w:numPr>
          <w:ilvl w:val="0"/>
          <w:numId w:val="11"/>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保障体系人员发现并制止严重违章中高压线违章行为，奖励发现人</w:t>
      </w:r>
      <w:r>
        <w:rPr>
          <w:rFonts w:ascii="仿宋" w:hAnsi="仿宋" w:eastAsia="仿宋" w:cs="宋体"/>
          <w:kern w:val="0"/>
          <w:sz w:val="32"/>
          <w:szCs w:val="32"/>
        </w:rPr>
        <w:t>2</w:t>
      </w:r>
      <w:r>
        <w:rPr>
          <w:rFonts w:hint="eastAsia" w:ascii="仿宋" w:hAnsi="仿宋" w:eastAsia="仿宋" w:cs="宋体"/>
          <w:kern w:val="0"/>
          <w:sz w:val="32"/>
          <w:szCs w:val="32"/>
        </w:rPr>
        <w:t>000元/次；保障体系人员发现并制止其他严重违章行为，奖励发现人</w:t>
      </w:r>
      <w:r>
        <w:rPr>
          <w:rFonts w:ascii="仿宋" w:hAnsi="仿宋" w:eastAsia="仿宋" w:cs="宋体"/>
          <w:kern w:val="0"/>
          <w:sz w:val="32"/>
          <w:szCs w:val="32"/>
        </w:rPr>
        <w:t>10</w:t>
      </w:r>
      <w:r>
        <w:rPr>
          <w:rFonts w:hint="eastAsia" w:ascii="仿宋" w:hAnsi="仿宋" w:eastAsia="仿宋" w:cs="宋体"/>
          <w:kern w:val="0"/>
          <w:sz w:val="32"/>
          <w:szCs w:val="32"/>
        </w:rPr>
        <w:t>00元/次；发现并制止比较严重违章奖励发现人</w:t>
      </w:r>
      <w:r>
        <w:rPr>
          <w:rFonts w:ascii="仿宋" w:hAnsi="仿宋" w:eastAsia="仿宋" w:cs="宋体"/>
          <w:kern w:val="0"/>
          <w:sz w:val="32"/>
          <w:szCs w:val="32"/>
        </w:rPr>
        <w:t>2</w:t>
      </w:r>
      <w:r>
        <w:rPr>
          <w:rFonts w:hint="eastAsia" w:ascii="仿宋" w:hAnsi="仿宋" w:eastAsia="仿宋" w:cs="宋体"/>
          <w:kern w:val="0"/>
          <w:sz w:val="32"/>
          <w:szCs w:val="32"/>
        </w:rPr>
        <w:t>00元/次，发现并制止一般违章行为，奖励发现人</w:t>
      </w:r>
      <w:r>
        <w:rPr>
          <w:rFonts w:ascii="仿宋" w:hAnsi="仿宋" w:eastAsia="仿宋" w:cs="宋体"/>
          <w:kern w:val="0"/>
          <w:sz w:val="32"/>
          <w:szCs w:val="32"/>
        </w:rPr>
        <w:t>10</w:t>
      </w:r>
      <w:r>
        <w:rPr>
          <w:rFonts w:hint="eastAsia" w:ascii="仿宋" w:hAnsi="仿宋" w:eastAsia="仿宋" w:cs="宋体"/>
          <w:kern w:val="0"/>
          <w:sz w:val="32"/>
          <w:szCs w:val="32"/>
        </w:rPr>
        <w:t>0元/次。</w:t>
      </w:r>
    </w:p>
    <w:p>
      <w:pPr>
        <w:pStyle w:val="11"/>
        <w:numPr>
          <w:ilvl w:val="0"/>
          <w:numId w:val="11"/>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EHS部、各部门及相关方单位安全员发现并制止违章奖励为保障体系奖励的</w:t>
      </w:r>
      <w:r>
        <w:rPr>
          <w:rFonts w:ascii="仿宋" w:hAnsi="仿宋" w:eastAsia="仿宋" w:cs="宋体"/>
          <w:kern w:val="0"/>
          <w:sz w:val="32"/>
          <w:szCs w:val="32"/>
        </w:rPr>
        <w:t>5</w:t>
      </w:r>
      <w:r>
        <w:rPr>
          <w:rFonts w:hint="eastAsia" w:ascii="仿宋" w:hAnsi="仿宋" w:eastAsia="仿宋" w:cs="宋体"/>
          <w:kern w:val="0"/>
          <w:sz w:val="32"/>
          <w:szCs w:val="32"/>
        </w:rPr>
        <w:t>0%。</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各部门应建立反违章处罚机制，杜绝“以罚代管”或“只管不罚”。对各类违章行为进行曝光、整改，对违章人员可采取批评教育、记分考核、经济处罚、离岗学习、行政处分等多种形式的处罚。</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对违章人员及相关责任人处罚金额见下表：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l2br w:val="single" w:color="auto" w:sz="4" w:space="0"/>
            </w:tcBorders>
            <w:vAlign w:val="center"/>
          </w:tcPr>
          <w:p>
            <w:pPr>
              <w:spacing w:line="500" w:lineRule="exact"/>
              <w:jc w:val="center"/>
              <w:rPr>
                <w:rFonts w:ascii="仿宋" w:hAnsi="仿宋" w:eastAsia="仿宋" w:cs="宋体"/>
                <w:kern w:val="0"/>
                <w:sz w:val="30"/>
                <w:szCs w:val="30"/>
              </w:rPr>
            </w:pPr>
          </w:p>
        </w:tc>
        <w:tc>
          <w:tcPr>
            <w:tcW w:w="3318" w:type="dxa"/>
            <w:gridSpan w:val="2"/>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相关方违章</w:t>
            </w:r>
          </w:p>
        </w:tc>
        <w:tc>
          <w:tcPr>
            <w:tcW w:w="3319" w:type="dxa"/>
            <w:gridSpan w:val="2"/>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公司员工违章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违章行为</w:t>
            </w:r>
          </w:p>
        </w:tc>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相关方</w:t>
            </w:r>
            <w:r>
              <w:rPr>
                <w:rFonts w:ascii="仿宋" w:hAnsi="仿宋" w:eastAsia="仿宋" w:cs="宋体"/>
                <w:kern w:val="0"/>
                <w:sz w:val="30"/>
                <w:szCs w:val="30"/>
              </w:rPr>
              <w:br w:type="textWrapping"/>
            </w:r>
            <w:r>
              <w:rPr>
                <w:rFonts w:hint="eastAsia" w:ascii="仿宋" w:hAnsi="仿宋" w:eastAsia="仿宋" w:cs="宋体"/>
                <w:kern w:val="0"/>
                <w:sz w:val="30"/>
                <w:szCs w:val="30"/>
              </w:rPr>
              <w:t>单位</w:t>
            </w:r>
          </w:p>
        </w:tc>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连带发包部门处罚</w:t>
            </w:r>
          </w:p>
        </w:tc>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违章人员</w:t>
            </w:r>
          </w:p>
        </w:tc>
        <w:tc>
          <w:tcPr>
            <w:tcW w:w="1660"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连带部门管理人员处罚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严重违章</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5000</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1000</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2000</w:t>
            </w:r>
          </w:p>
        </w:tc>
        <w:tc>
          <w:tcPr>
            <w:tcW w:w="1660"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比较严重违章</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1000</w:t>
            </w:r>
          </w:p>
        </w:tc>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400</w:t>
            </w:r>
          </w:p>
        </w:tc>
        <w:tc>
          <w:tcPr>
            <w:tcW w:w="1660"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一般违章</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200</w:t>
            </w:r>
          </w:p>
        </w:tc>
        <w:tc>
          <w:tcPr>
            <w:tcW w:w="1659"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1659" w:type="dxa"/>
            <w:vAlign w:val="center"/>
          </w:tcPr>
          <w:p>
            <w:pPr>
              <w:spacing w:line="500" w:lineRule="exact"/>
              <w:jc w:val="center"/>
              <w:rPr>
                <w:rFonts w:ascii="仿宋" w:hAnsi="仿宋" w:eastAsia="仿宋" w:cs="宋体"/>
                <w:kern w:val="0"/>
                <w:sz w:val="30"/>
                <w:szCs w:val="30"/>
              </w:rPr>
            </w:pPr>
            <w:r>
              <w:rPr>
                <w:rFonts w:ascii="仿宋" w:hAnsi="仿宋" w:eastAsia="仿宋" w:cs="宋体"/>
                <w:kern w:val="0"/>
                <w:sz w:val="30"/>
                <w:szCs w:val="30"/>
              </w:rPr>
              <w:t>200</w:t>
            </w:r>
          </w:p>
        </w:tc>
        <w:tc>
          <w:tcPr>
            <w:tcW w:w="1660" w:type="dxa"/>
            <w:vAlign w:val="center"/>
          </w:tcPr>
          <w:p>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bl>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保障体系自己发现本部门人员或管理的相关方人员违章，不连带处罚；发现其他部门或其他部门管理的相关方人员违章，连带处罚，处罚减半。</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用工部门制定本部门反违章处罚标准，违章处罚金额参照公司标准，明确相关方违章和部门员工违章的连带处罚机制，并将已下发的反违章管理标准报EHS部备案，并将公司、EHS部、非用工部门下发的违章处罚落实情况报EHS部。</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上级单位/部门检查发现的违章行为，对违章人员及连带处罚人员，加倍处罚。</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同一部门/单位连续3个月内发生重复违章的，在上次违章处罚金额的基础上加倍处罚。</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违章处罚可实行连带责任考核，除对违章当事人进行处罚外，还可根据违章的性质及频次，对违章当事人所在部门、直接上级人员进行连带处罚。</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上级单位检查发现违章，可根据违章情况，对违章人员及所在部门给予通报、考核、责令停工整改等处罚。</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各部门应建立违章档案，如实记录人员违章、记分及处罚情况，并作为绩效评价和年度评优、评先的依据。</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每月</w:t>
      </w:r>
      <w:r>
        <w:rPr>
          <w:rFonts w:ascii="仿宋" w:hAnsi="仿宋" w:eastAsia="仿宋" w:cs="宋体"/>
          <w:kern w:val="0"/>
          <w:sz w:val="32"/>
          <w:szCs w:val="32"/>
        </w:rPr>
        <w:t>5</w:t>
      </w:r>
      <w:r>
        <w:rPr>
          <w:rFonts w:hint="eastAsia" w:ascii="仿宋" w:hAnsi="仿宋" w:eastAsia="仿宋" w:cs="宋体"/>
          <w:kern w:val="0"/>
          <w:sz w:val="32"/>
          <w:szCs w:val="32"/>
        </w:rPr>
        <w:t>日前，各部门根据上月违章查处情况，对查处人进行统计，经部门审核、分管领导、总经理审批后落实。由综合管理部在月度工资中兑现，同时报E</w:t>
      </w:r>
      <w:r>
        <w:rPr>
          <w:rFonts w:ascii="仿宋" w:hAnsi="仿宋" w:eastAsia="仿宋" w:cs="宋体"/>
          <w:kern w:val="0"/>
          <w:sz w:val="32"/>
          <w:szCs w:val="32"/>
        </w:rPr>
        <w:t>HS</w:t>
      </w:r>
      <w:r>
        <w:rPr>
          <w:rFonts w:hint="eastAsia" w:ascii="仿宋" w:hAnsi="仿宋" w:eastAsia="仿宋" w:cs="宋体"/>
          <w:kern w:val="0"/>
          <w:sz w:val="32"/>
          <w:szCs w:val="32"/>
        </w:rPr>
        <w:t>部备案。（反违章奖励申请表见附</w:t>
      </w:r>
      <w:r>
        <w:rPr>
          <w:rFonts w:ascii="仿宋" w:hAnsi="仿宋" w:eastAsia="仿宋" w:cs="宋体"/>
          <w:kern w:val="0"/>
          <w:sz w:val="32"/>
          <w:szCs w:val="32"/>
        </w:rPr>
        <w:t>4</w:t>
      </w:r>
      <w:r>
        <w:rPr>
          <w:rFonts w:hint="eastAsia" w:ascii="仿宋" w:hAnsi="仿宋" w:eastAsia="仿宋" w:cs="宋体"/>
          <w:kern w:val="0"/>
          <w:sz w:val="32"/>
          <w:szCs w:val="32"/>
        </w:rPr>
        <w:t>）</w:t>
      </w:r>
    </w:p>
    <w:p>
      <w:pPr>
        <w:pStyle w:val="11"/>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反违章处罚由违章发现人员填写处罚单（违章处罚表见附</w:t>
      </w:r>
      <w:r>
        <w:rPr>
          <w:rFonts w:ascii="仿宋" w:hAnsi="仿宋" w:eastAsia="仿宋" w:cs="宋体"/>
          <w:kern w:val="0"/>
          <w:sz w:val="32"/>
          <w:szCs w:val="32"/>
        </w:rPr>
        <w:t>3</w:t>
      </w:r>
      <w:r>
        <w:rPr>
          <w:rFonts w:hint="eastAsia" w:ascii="仿宋" w:hAnsi="仿宋" w:eastAsia="仿宋" w:cs="宋体"/>
          <w:kern w:val="0"/>
          <w:sz w:val="32"/>
          <w:szCs w:val="32"/>
        </w:rPr>
        <w:t>），经部门审核、分管领导、总经理审批后（总经理审批</w:t>
      </w:r>
      <w:r>
        <w:rPr>
          <w:rFonts w:ascii="仿宋" w:hAnsi="仿宋" w:eastAsia="仿宋" w:cs="宋体"/>
          <w:kern w:val="0"/>
          <w:sz w:val="32"/>
          <w:szCs w:val="32"/>
        </w:rPr>
        <w:t>2</w:t>
      </w:r>
      <w:r>
        <w:rPr>
          <w:rFonts w:hint="eastAsia" w:ascii="仿宋" w:hAnsi="仿宋" w:eastAsia="仿宋" w:cs="宋体"/>
          <w:kern w:val="0"/>
          <w:sz w:val="32"/>
          <w:szCs w:val="32"/>
        </w:rPr>
        <w:t>000元及以上处罚）落实。公司员工的处罚由综合管理部在月度工资中兑现，相关方单位处罚按照《E</w:t>
      </w:r>
      <w:r>
        <w:rPr>
          <w:rFonts w:ascii="仿宋" w:hAnsi="仿宋" w:eastAsia="仿宋" w:cs="宋体"/>
          <w:kern w:val="0"/>
          <w:sz w:val="32"/>
          <w:szCs w:val="32"/>
        </w:rPr>
        <w:t>HS</w:t>
      </w:r>
      <w:r>
        <w:rPr>
          <w:rFonts w:hint="eastAsia" w:ascii="仿宋" w:hAnsi="仿宋" w:eastAsia="仿宋" w:cs="宋体"/>
          <w:kern w:val="0"/>
          <w:sz w:val="32"/>
          <w:szCs w:val="32"/>
        </w:rPr>
        <w:t>奖励管理办法》相关规定流程落实处罚。</w:t>
      </w:r>
    </w:p>
    <w:p>
      <w:pPr>
        <w:spacing w:before="78" w:beforeLines="25" w:line="500" w:lineRule="exact"/>
        <w:rPr>
          <w:rFonts w:ascii="仿宋" w:hAnsi="仿宋" w:eastAsia="仿宋" w:cs="宋体"/>
          <w:kern w:val="0"/>
          <w:sz w:val="32"/>
          <w:szCs w:val="32"/>
        </w:rPr>
      </w:pPr>
    </w:p>
    <w:p>
      <w:pPr>
        <w:spacing w:before="78" w:beforeLines="25"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以上内容已阅知。</w:t>
      </w:r>
    </w:p>
    <w:p>
      <w:pPr>
        <w:spacing w:before="78" w:beforeLines="25" w:line="500" w:lineRule="exact"/>
        <w:ind w:firstLine="640" w:firstLineChars="200"/>
        <w:jc w:val="right"/>
      </w:pP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（公司名盖章）</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10005"/>
    <w:multiLevelType w:val="multilevel"/>
    <w:tmpl w:val="21910005"/>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781E69"/>
    <w:multiLevelType w:val="multilevel"/>
    <w:tmpl w:val="4E781E69"/>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416020"/>
    <w:multiLevelType w:val="multilevel"/>
    <w:tmpl w:val="51416020"/>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547BC6"/>
    <w:multiLevelType w:val="multilevel"/>
    <w:tmpl w:val="53547BC6"/>
    <w:lvl w:ilvl="0" w:tentative="0">
      <w:start w:val="1"/>
      <w:numFmt w:val="chineseCountingThousand"/>
      <w:suff w:val="space"/>
      <w:lvlText w:val="第%1条"/>
      <w:lvlJc w:val="left"/>
      <w:pPr>
        <w:ind w:left="420" w:hanging="420"/>
      </w:pPr>
      <w:rPr>
        <w:rFonts w:hint="default"/>
        <w:b/>
        <w:sz w:val="3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369289A"/>
    <w:multiLevelType w:val="multilevel"/>
    <w:tmpl w:val="5369289A"/>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5B79B1"/>
    <w:multiLevelType w:val="multilevel"/>
    <w:tmpl w:val="5B5B79B1"/>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5D3C4C"/>
    <w:multiLevelType w:val="multilevel"/>
    <w:tmpl w:val="5B5D3C4C"/>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566C89"/>
    <w:multiLevelType w:val="multilevel"/>
    <w:tmpl w:val="65566C89"/>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895065"/>
    <w:multiLevelType w:val="multilevel"/>
    <w:tmpl w:val="72895065"/>
    <w:lvl w:ilvl="0" w:tentative="0">
      <w:start w:val="1"/>
      <w:numFmt w:val="chineseCountingThousand"/>
      <w:suff w:val="space"/>
      <w:lvlText w:val="第%1章"/>
      <w:lvlJc w:val="left"/>
      <w:pPr>
        <w:ind w:left="420" w:hanging="420"/>
      </w:pPr>
      <w:rPr>
        <w:rFonts w:hint="default"/>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096EEE"/>
    <w:multiLevelType w:val="multilevel"/>
    <w:tmpl w:val="73096EEE"/>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9D342E"/>
    <w:multiLevelType w:val="multilevel"/>
    <w:tmpl w:val="7E9D342E"/>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10"/>
  </w:num>
  <w:num w:numId="4">
    <w:abstractNumId w:val="6"/>
  </w:num>
  <w:num w:numId="5">
    <w:abstractNumId w:val="5"/>
  </w:num>
  <w:num w:numId="6">
    <w:abstractNumId w:val="7"/>
  </w:num>
  <w:num w:numId="7">
    <w:abstractNumId w:val="4"/>
  </w:num>
  <w:num w:numId="8">
    <w:abstractNumId w:val="1"/>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hMzNjMTZiMWVkNzVkNjljMmViODE4ZDIwOTFiN2EifQ=="/>
  </w:docVars>
  <w:rsids>
    <w:rsidRoot w:val="008D1C0C"/>
    <w:rsid w:val="00142762"/>
    <w:rsid w:val="001D48D1"/>
    <w:rsid w:val="002F1914"/>
    <w:rsid w:val="00304CFC"/>
    <w:rsid w:val="003263F4"/>
    <w:rsid w:val="00347363"/>
    <w:rsid w:val="006647D5"/>
    <w:rsid w:val="007F0D9F"/>
    <w:rsid w:val="007F4F89"/>
    <w:rsid w:val="008D1572"/>
    <w:rsid w:val="008D1C0C"/>
    <w:rsid w:val="00AC5E4F"/>
    <w:rsid w:val="00BE47B5"/>
    <w:rsid w:val="00C33B2B"/>
    <w:rsid w:val="00C41A20"/>
    <w:rsid w:val="00CE3184"/>
    <w:rsid w:val="00ED25CB"/>
    <w:rsid w:val="00FF1A24"/>
    <w:rsid w:val="3ADF4FCC"/>
    <w:rsid w:val="6A0A6910"/>
    <w:rsid w:val="7B27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标题 1 字符"/>
    <w:basedOn w:val="7"/>
    <w:link w:val="2"/>
    <w:autoRedefine/>
    <w:qFormat/>
    <w:uiPriority w:val="9"/>
    <w:rPr>
      <w:rFonts w:ascii="Times New Roman" w:hAnsi="Times New Roman" w:eastAsia="宋体" w:cs="Times New Roman"/>
      <w:b/>
      <w:bCs/>
      <w:kern w:val="44"/>
      <w:sz w:val="44"/>
      <w:szCs w:val="4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1699</Words>
  <Characters>9686</Characters>
  <Lines>80</Lines>
  <Paragraphs>22</Paragraphs>
  <TotalTime>0</TotalTime>
  <ScaleCrop>false</ScaleCrop>
  <LinksUpToDate>false</LinksUpToDate>
  <CharactersWithSpaces>11363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2023-11-30T04:24:00Z</dcterms:created>
  <dc:creator>冀波</dc:creator>
  <cp:lastModifiedBy>马成香</cp:lastModifiedBy>
  <dcterms:modified xsi:type="dcterms:W3CDTF">2024-03-28T09:43:18Z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FE0881D9B96C435AB967AA4C621F7EFF_12</vt:lpwstr>
  </property>
</Properties>
</file>