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color w:val="000000"/>
        </w:rPr>
      </w:pPr>
      <w:r>
        <w:rPr>
          <w:rFonts w:ascii="Times New Roman" w:hAnsi="Times New Roman"/>
          <w:color w:val="000000"/>
        </w:rPr>
        <w:drawing>
          <wp:inline distT="0" distB="0" distL="0" distR="0">
            <wp:extent cx="133350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0" cy="762000"/>
                    </a:xfrm>
                    <a:prstGeom prst="rect">
                      <a:avLst/>
                    </a:prstGeom>
                    <a:noFill/>
                  </pic:spPr>
                </pic:pic>
              </a:graphicData>
            </a:graphic>
          </wp:inline>
        </w:drawing>
      </w: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rPr>
      </w:pPr>
    </w:p>
    <w:p>
      <w:pPr>
        <w:spacing w:line="400" w:lineRule="exact"/>
        <w:rPr>
          <w:rFonts w:ascii="Times New Roman" w:hAnsi="Times New Roman"/>
        </w:rPr>
      </w:pPr>
    </w:p>
    <w:p>
      <w:pPr>
        <w:adjustRightInd w:val="0"/>
        <w:jc w:val="center"/>
        <w:rPr>
          <w:rFonts w:ascii="Times New Roman" w:hAnsi="Times New Roman" w:eastAsia="黑体"/>
          <w:color w:val="000080"/>
          <w:sz w:val="60"/>
          <w:szCs w:val="60"/>
        </w:rPr>
      </w:pPr>
      <w:r>
        <w:rPr>
          <w:rFonts w:hint="eastAsia" w:ascii="Times New Roman" w:hAnsi="Times New Roman" w:eastAsia="黑体"/>
          <w:color w:val="000080"/>
          <w:sz w:val="60"/>
          <w:szCs w:val="60"/>
        </w:rPr>
        <w:t>2023年运行四部苯乙烯装置乙苯单元溴化锂制冷机维保</w:t>
      </w:r>
    </w:p>
    <w:p>
      <w:pPr>
        <w:adjustRightInd w:val="0"/>
        <w:spacing w:line="360" w:lineRule="auto"/>
        <w:jc w:val="center"/>
        <w:rPr>
          <w:rFonts w:ascii="Times New Roman" w:hAnsi="Times New Roman" w:eastAsia="黑体"/>
          <w:sz w:val="60"/>
          <w:szCs w:val="60"/>
        </w:rPr>
      </w:pPr>
    </w:p>
    <w:p>
      <w:pPr>
        <w:adjustRightInd w:val="0"/>
        <w:spacing w:before="240" w:line="360" w:lineRule="auto"/>
        <w:jc w:val="center"/>
        <w:rPr>
          <w:rFonts w:ascii="Times New Roman" w:hAnsi="Times New Roman"/>
          <w:sz w:val="56"/>
          <w:szCs w:val="56"/>
        </w:rPr>
      </w:pPr>
      <w:r>
        <w:rPr>
          <w:rFonts w:ascii="Times New Roman" w:hAnsi="Times New Roman" w:eastAsia="黑体"/>
          <w:color w:val="000080"/>
          <w:sz w:val="72"/>
          <w:szCs w:val="72"/>
        </w:rPr>
        <w:t>招标文件</w:t>
      </w:r>
    </w:p>
    <w:p>
      <w:pPr>
        <w:adjustRightInd w:val="0"/>
        <w:spacing w:line="360" w:lineRule="auto"/>
        <w:jc w:val="center"/>
        <w:rPr>
          <w:rFonts w:ascii="Times New Roman" w:hAnsi="Times New Roman"/>
          <w:sz w:val="30"/>
          <w:szCs w:val="30"/>
        </w:rPr>
      </w:pPr>
    </w:p>
    <w:p>
      <w:pPr>
        <w:adjustRightInd w:val="0"/>
        <w:spacing w:line="360" w:lineRule="auto"/>
        <w:ind w:left="680" w:firstLine="1840" w:firstLineChars="575"/>
        <w:rPr>
          <w:rFonts w:ascii="Times New Roman" w:hAnsi="Times New Roman" w:eastAsia="黑体"/>
          <w:color w:val="000080"/>
          <w:sz w:val="32"/>
          <w:szCs w:val="32"/>
        </w:rPr>
      </w:pPr>
      <w:r>
        <w:rPr>
          <w:rFonts w:ascii="Times New Roman" w:hAnsi="Times New Roman" w:eastAsia="黑体"/>
          <w:color w:val="000080"/>
          <w:sz w:val="32"/>
          <w:szCs w:val="32"/>
        </w:rPr>
        <w:t>招标编号</w:t>
      </w:r>
      <w:r>
        <w:rPr>
          <w:rFonts w:ascii="Times New Roman" w:hAnsi="Times New Roman" w:eastAsia="黑体"/>
          <w:sz w:val="32"/>
          <w:szCs w:val="32"/>
        </w:rPr>
        <w:t>：</w:t>
      </w:r>
      <w:r>
        <w:rPr>
          <w:rFonts w:ascii="Times New Roman" w:hAnsi="Times New Roman" w:eastAsia="黑体"/>
          <w:color w:val="000080"/>
          <w:sz w:val="32"/>
          <w:szCs w:val="32"/>
        </w:rPr>
        <w:t>0747-2360SCCZUE98</w:t>
      </w:r>
    </w:p>
    <w:p>
      <w:pPr>
        <w:spacing w:line="400" w:lineRule="exact"/>
        <w:rPr>
          <w:rFonts w:ascii="Times New Roman" w:hAnsi="Times New Roman" w:eastAsia="黑体"/>
          <w:color w:val="000080"/>
          <w:sz w:val="32"/>
          <w:szCs w:val="32"/>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spacing w:line="360" w:lineRule="auto"/>
        <w:jc w:val="center"/>
        <w:rPr>
          <w:rFonts w:ascii="Times New Roman" w:hAnsi="Times New Roman" w:eastAsia="黑体"/>
          <w:color w:val="000080"/>
          <w:sz w:val="32"/>
          <w:szCs w:val="28"/>
        </w:rPr>
      </w:pPr>
      <w:r>
        <w:rPr>
          <w:rFonts w:ascii="Times New Roman" w:hAnsi="Times New Roman" w:eastAsia="黑体"/>
          <w:color w:val="000080"/>
          <w:sz w:val="32"/>
          <w:szCs w:val="28"/>
        </w:rPr>
        <w:t>招标人：</w:t>
      </w:r>
      <w:r>
        <w:rPr>
          <w:rFonts w:hint="eastAsia" w:ascii="Times New Roman" w:hAnsi="Times New Roman" w:eastAsia="黑体"/>
          <w:color w:val="000080"/>
          <w:sz w:val="32"/>
          <w:szCs w:val="28"/>
        </w:rPr>
        <w:t>山东华星石油化工集团有限公司</w:t>
      </w:r>
    </w:p>
    <w:p>
      <w:pPr>
        <w:spacing w:line="360" w:lineRule="auto"/>
        <w:jc w:val="center"/>
        <w:rPr>
          <w:rFonts w:ascii="Times New Roman" w:hAnsi="Times New Roman" w:eastAsia="黑体"/>
          <w:color w:val="000080"/>
          <w:sz w:val="32"/>
          <w:szCs w:val="28"/>
        </w:rPr>
      </w:pPr>
      <w:r>
        <w:rPr>
          <w:rFonts w:ascii="Times New Roman" w:hAnsi="Times New Roman" w:eastAsia="黑体"/>
          <w:color w:val="000080"/>
          <w:sz w:val="32"/>
          <w:szCs w:val="28"/>
        </w:rPr>
        <w:t>招标代理机构：中化商务有限公司</w:t>
      </w:r>
      <w:r>
        <w:rPr>
          <w:rFonts w:ascii="Times New Roman" w:hAnsi="Times New Roman" w:eastAsia="黑体"/>
          <w:color w:val="FFFFFF" w:themeColor="background1"/>
          <w:sz w:val="32"/>
          <w:szCs w:val="28"/>
          <w14:textFill>
            <w14:solidFill>
              <w14:schemeClr w14:val="bg1"/>
            </w14:solidFill>
          </w14:textFill>
        </w:rPr>
        <w:t>（章）</w:t>
      </w:r>
    </w:p>
    <w:p>
      <w:pPr>
        <w:spacing w:line="360" w:lineRule="auto"/>
        <w:jc w:val="center"/>
        <w:rPr>
          <w:rFonts w:ascii="Times New Roman" w:hAnsi="Times New Roman" w:eastAsia="黑体"/>
          <w:color w:val="000080"/>
          <w:sz w:val="32"/>
          <w:szCs w:val="28"/>
        </w:rPr>
      </w:pPr>
    </w:p>
    <w:p>
      <w:pPr>
        <w:spacing w:line="360" w:lineRule="auto"/>
        <w:jc w:val="center"/>
        <w:rPr>
          <w:rFonts w:ascii="Times New Roman" w:hAnsi="Times New Roman" w:eastAsia="黑体"/>
          <w:w w:val="0"/>
          <w:sz w:val="32"/>
          <w:szCs w:val="30"/>
        </w:rPr>
      </w:pPr>
      <w:r>
        <w:rPr>
          <w:rFonts w:ascii="Times New Roman" w:hAnsi="Times New Roman" w:eastAsia="黑体"/>
          <w:color w:val="000080"/>
          <w:sz w:val="32"/>
          <w:szCs w:val="28"/>
        </w:rPr>
        <w:t>2024年</w:t>
      </w:r>
      <w:r>
        <w:rPr>
          <w:rFonts w:hint="eastAsia" w:ascii="Times New Roman" w:hAnsi="Times New Roman" w:eastAsia="黑体"/>
          <w:color w:val="000080"/>
          <w:sz w:val="32"/>
          <w:szCs w:val="28"/>
        </w:rPr>
        <w:t>3</w:t>
      </w:r>
      <w:r>
        <w:rPr>
          <w:rFonts w:ascii="Times New Roman" w:hAnsi="Times New Roman" w:eastAsia="黑体"/>
          <w:color w:val="000080"/>
          <w:sz w:val="32"/>
          <w:szCs w:val="28"/>
        </w:rPr>
        <w:t>月</w:t>
      </w:r>
    </w:p>
    <w:p>
      <w:pPr>
        <w:jc w:val="center"/>
        <w:rPr>
          <w:rFonts w:ascii="Times New Roman" w:hAnsi="Times New Roman"/>
          <w:color w:val="000000"/>
        </w:rPr>
      </w:pPr>
      <w:r>
        <w:rPr>
          <w:rFonts w:ascii="Times New Roman" w:hAnsi="Times New Roman"/>
          <w:color w:val="000000"/>
        </w:rPr>
        <w:br w:type="page"/>
      </w:r>
    </w:p>
    <w:p>
      <w:pPr>
        <w:pStyle w:val="67"/>
        <w:jc w:val="center"/>
        <w:rPr>
          <w:rFonts w:ascii="Times New Roman" w:hAnsi="Times New Roman" w:eastAsia="黑体"/>
          <w:b w:val="0"/>
          <w:color w:val="auto"/>
        </w:rPr>
      </w:pPr>
      <w:bookmarkStart w:id="0" w:name="_Toc144974479"/>
      <w:bookmarkStart w:id="1" w:name="_Toc152042287"/>
      <w:bookmarkStart w:id="2" w:name="_Toc152045511"/>
      <w:r>
        <w:rPr>
          <w:rFonts w:ascii="Times New Roman" w:hAnsi="Times New Roman" w:eastAsia="黑体"/>
          <w:b w:val="0"/>
          <w:color w:val="auto"/>
          <w:lang w:val="zh-CN"/>
        </w:rPr>
        <w:t>目  录</w:t>
      </w:r>
    </w:p>
    <w:p>
      <w:pPr>
        <w:pStyle w:val="26"/>
        <w:tabs>
          <w:tab w:val="right" w:leader="dot" w:pos="8630"/>
        </w:tabs>
        <w:jc w:val="center"/>
        <w:rPr>
          <w:rFonts w:ascii="Times New Roman" w:hAnsi="Times New Roman"/>
        </w:rPr>
      </w:pPr>
    </w:p>
    <w:p>
      <w:pPr>
        <w:pStyle w:val="26"/>
        <w:tabs>
          <w:tab w:val="right" w:leader="dot" w:pos="8630"/>
        </w:tabs>
        <w:rPr>
          <w:rFonts w:asciiTheme="minorHAnsi" w:hAnsiTheme="minorHAnsi" w:eastAsiaTheme="minorEastAsia" w:cstheme="minorBidi"/>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"_Toc151058161" </w:instrText>
      </w:r>
      <w:r>
        <w:fldChar w:fldCharType="separate"/>
      </w:r>
      <w:r>
        <w:rPr>
          <w:rStyle w:val="42"/>
        </w:rPr>
        <w:t>第一卷</w:t>
      </w:r>
      <w:r>
        <w:tab/>
      </w:r>
      <w:r>
        <w:fldChar w:fldCharType="begin"/>
      </w:r>
      <w:r>
        <w:instrText xml:space="preserve"> PAGEREF _Toc151058161 \h </w:instrText>
      </w:r>
      <w:r>
        <w:fldChar w:fldCharType="separate"/>
      </w:r>
      <w:r>
        <w:t>1</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"_Toc151058162" </w:instrText>
      </w:r>
      <w:r>
        <w:fldChar w:fldCharType="separate"/>
      </w:r>
      <w:r>
        <w:rPr>
          <w:rStyle w:val="42"/>
        </w:rPr>
        <w:t>第一章招标公告</w:t>
      </w:r>
      <w:r>
        <w:tab/>
      </w:r>
      <w:r>
        <w:fldChar w:fldCharType="begin"/>
      </w:r>
      <w:r>
        <w:instrText xml:space="preserve"> PAGEREF _Toc151058162 \h </w:instrText>
      </w:r>
      <w:r>
        <w:fldChar w:fldCharType="separate"/>
      </w:r>
      <w:r>
        <w:t>2</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"_Toc151058163" </w:instrText>
      </w:r>
      <w:r>
        <w:fldChar w:fldCharType="separate"/>
      </w:r>
      <w:r>
        <w:rPr>
          <w:rStyle w:val="42"/>
          <w:rFonts w:ascii="Times New Roman" w:hAnsi="Times New Roman"/>
        </w:rPr>
        <w:t>1. 招标条件</w:t>
      </w:r>
      <w:r>
        <w:tab/>
      </w:r>
      <w:r>
        <w:fldChar w:fldCharType="begin"/>
      </w:r>
      <w:r>
        <w:instrText xml:space="preserve"> PAGEREF _Toc151058163 \h </w:instrText>
      </w:r>
      <w:r>
        <w:fldChar w:fldCharType="separate"/>
      </w:r>
      <w:r>
        <w:t>2</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"_Toc151058164" </w:instrText>
      </w:r>
      <w:r>
        <w:fldChar w:fldCharType="separate"/>
      </w:r>
      <w:r>
        <w:rPr>
          <w:rStyle w:val="42"/>
          <w:rFonts w:ascii="Times New Roman" w:hAnsi="Times New Roman"/>
        </w:rPr>
        <w:t>2. 项目概况与招标范围</w:t>
      </w:r>
      <w:r>
        <w:tab/>
      </w:r>
      <w:r>
        <w:fldChar w:fldCharType="begin"/>
      </w:r>
      <w:r>
        <w:instrText xml:space="preserve"> PAGEREF _Toc151058164 \h </w:instrText>
      </w:r>
      <w:r>
        <w:fldChar w:fldCharType="separate"/>
      </w:r>
      <w:r>
        <w:t>2</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"_Toc151058165" </w:instrText>
      </w:r>
      <w:r>
        <w:fldChar w:fldCharType="separate"/>
      </w:r>
      <w:r>
        <w:rPr>
          <w:rStyle w:val="42"/>
          <w:rFonts w:ascii="Times New Roman" w:hAnsi="Times New Roman"/>
        </w:rPr>
        <w:t>3. 投标人资格要求</w:t>
      </w:r>
      <w:r>
        <w:tab/>
      </w:r>
      <w:r>
        <w:fldChar w:fldCharType="begin"/>
      </w:r>
      <w:r>
        <w:instrText xml:space="preserve"> PAGEREF _Toc151058165 \h </w:instrText>
      </w:r>
      <w:r>
        <w:fldChar w:fldCharType="separate"/>
      </w:r>
      <w:r>
        <w:t>2</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"_Toc151058166" </w:instrText>
      </w:r>
      <w:r>
        <w:fldChar w:fldCharType="separate"/>
      </w:r>
      <w:r>
        <w:rPr>
          <w:rStyle w:val="42"/>
          <w:rFonts w:ascii="Times New Roman" w:hAnsi="Times New Roman"/>
        </w:rPr>
        <w:t>4. 招标文件的获取</w:t>
      </w:r>
      <w:r>
        <w:tab/>
      </w:r>
      <w:r>
        <w:fldChar w:fldCharType="begin"/>
      </w:r>
      <w:r>
        <w:instrText xml:space="preserve"> PAGEREF _Toc151058166 \h </w:instrText>
      </w:r>
      <w:r>
        <w:fldChar w:fldCharType="separate"/>
      </w:r>
      <w:r>
        <w:t>3</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"_Toc151058167" </w:instrText>
      </w:r>
      <w:r>
        <w:fldChar w:fldCharType="separate"/>
      </w:r>
      <w:r>
        <w:rPr>
          <w:rStyle w:val="42"/>
          <w:rFonts w:ascii="Times New Roman" w:hAnsi="Times New Roman"/>
        </w:rPr>
        <w:t>5. 投标文件的递交</w:t>
      </w:r>
      <w:r>
        <w:tab/>
      </w:r>
      <w:r>
        <w:fldChar w:fldCharType="begin"/>
      </w:r>
      <w:r>
        <w:instrText xml:space="preserve"> PAGEREF _Toc151058167 \h </w:instrText>
      </w:r>
      <w:r>
        <w:fldChar w:fldCharType="separate"/>
      </w:r>
      <w:r>
        <w:t>3</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"_Toc151058168" </w:instrText>
      </w:r>
      <w:r>
        <w:fldChar w:fldCharType="separate"/>
      </w:r>
      <w:r>
        <w:rPr>
          <w:rStyle w:val="42"/>
          <w:rFonts w:ascii="Times New Roman" w:hAnsi="Times New Roman"/>
        </w:rPr>
        <w:t>6. 开标时间及地点</w:t>
      </w:r>
      <w:r>
        <w:tab/>
      </w:r>
      <w:r>
        <w:fldChar w:fldCharType="begin"/>
      </w:r>
      <w:r>
        <w:instrText xml:space="preserve"> PAGEREF _Toc151058168 \h </w:instrText>
      </w:r>
      <w:r>
        <w:fldChar w:fldCharType="separate"/>
      </w:r>
      <w:r>
        <w:t>3</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"_Toc151058169" </w:instrText>
      </w:r>
      <w:r>
        <w:fldChar w:fldCharType="separate"/>
      </w:r>
      <w:r>
        <w:rPr>
          <w:rStyle w:val="42"/>
          <w:rFonts w:ascii="Times New Roman" w:hAnsi="Times New Roman"/>
        </w:rPr>
        <w:t>7. 发布公告的媒介</w:t>
      </w:r>
      <w:r>
        <w:tab/>
      </w:r>
      <w:r>
        <w:fldChar w:fldCharType="begin"/>
      </w:r>
      <w:r>
        <w:instrText xml:space="preserve"> PAGEREF _Toc151058169 \h </w:instrText>
      </w:r>
      <w:r>
        <w:fldChar w:fldCharType="separate"/>
      </w:r>
      <w:r>
        <w:t>4</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"_Toc151058170" </w:instrText>
      </w:r>
      <w:r>
        <w:fldChar w:fldCharType="separate"/>
      </w:r>
      <w:r>
        <w:rPr>
          <w:rStyle w:val="42"/>
          <w:rFonts w:ascii="Times New Roman" w:hAnsi="Times New Roman"/>
        </w:rPr>
        <w:t>8. 监督部门</w:t>
      </w:r>
      <w:r>
        <w:tab/>
      </w:r>
      <w:r>
        <w:fldChar w:fldCharType="begin"/>
      </w:r>
      <w:r>
        <w:instrText xml:space="preserve"> PAGEREF _Toc151058170 \h </w:instrText>
      </w:r>
      <w:r>
        <w:fldChar w:fldCharType="separate"/>
      </w:r>
      <w:r>
        <w:t>4</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"_Toc151058171" </w:instrText>
      </w:r>
      <w:r>
        <w:fldChar w:fldCharType="separate"/>
      </w:r>
      <w:r>
        <w:rPr>
          <w:rStyle w:val="42"/>
          <w:rFonts w:ascii="Times New Roman" w:hAnsi="Times New Roman"/>
        </w:rPr>
        <w:t>9. 异议</w:t>
      </w:r>
      <w:r>
        <w:tab/>
      </w:r>
      <w:r>
        <w:fldChar w:fldCharType="begin"/>
      </w:r>
      <w:r>
        <w:instrText xml:space="preserve"> PAGEREF _Toc151058171 \h </w:instrText>
      </w:r>
      <w:r>
        <w:fldChar w:fldCharType="separate"/>
      </w:r>
      <w:r>
        <w:t>4</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"_Toc151058172" </w:instrText>
      </w:r>
      <w:r>
        <w:fldChar w:fldCharType="separate"/>
      </w:r>
      <w:r>
        <w:rPr>
          <w:rStyle w:val="42"/>
          <w:rFonts w:ascii="Times New Roman" w:hAnsi="Times New Roman"/>
        </w:rPr>
        <w:t>10. 联系方式</w:t>
      </w:r>
      <w:r>
        <w:tab/>
      </w:r>
      <w:r>
        <w:fldChar w:fldCharType="begin"/>
      </w:r>
      <w:r>
        <w:instrText xml:space="preserve"> PAGEREF _Toc151058172 \h </w:instrText>
      </w:r>
      <w:r>
        <w:fldChar w:fldCharType="separate"/>
      </w:r>
      <w:r>
        <w:t>4</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"_Toc151058173" </w:instrText>
      </w:r>
      <w:r>
        <w:fldChar w:fldCharType="separate"/>
      </w:r>
      <w:r>
        <w:rPr>
          <w:rStyle w:val="42"/>
        </w:rPr>
        <w:t>第二章投标人须知</w:t>
      </w:r>
      <w:r>
        <w:tab/>
      </w:r>
      <w:r>
        <w:fldChar w:fldCharType="begin"/>
      </w:r>
      <w:r>
        <w:instrText xml:space="preserve"> PAGEREF _Toc151058173 \h </w:instrText>
      </w:r>
      <w:r>
        <w:fldChar w:fldCharType="separate"/>
      </w:r>
      <w:r>
        <w:t>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"_Toc151058174" </w:instrText>
      </w:r>
      <w:r>
        <w:fldChar w:fldCharType="separate"/>
      </w:r>
      <w:r>
        <w:rPr>
          <w:rStyle w:val="42"/>
          <w:rFonts w:ascii="Times New Roman" w:hAnsi="Times New Roman"/>
        </w:rPr>
        <w:t>投标人须知前附表</w:t>
      </w:r>
      <w:r>
        <w:tab/>
      </w:r>
      <w:r>
        <w:fldChar w:fldCharType="begin"/>
      </w:r>
      <w:r>
        <w:instrText xml:space="preserve"> PAGEREF _Toc151058174 \h </w:instrText>
      </w:r>
      <w:r>
        <w:fldChar w:fldCharType="separate"/>
      </w:r>
      <w:r>
        <w:t>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"_Toc151058175" </w:instrText>
      </w:r>
      <w:r>
        <w:fldChar w:fldCharType="separate"/>
      </w:r>
      <w:r>
        <w:rPr>
          <w:rStyle w:val="42"/>
          <w:rFonts w:ascii="Times New Roman" w:hAnsi="Times New Roman"/>
        </w:rPr>
        <w:t>1. 总则</w:t>
      </w:r>
      <w:r>
        <w:tab/>
      </w:r>
      <w:r>
        <w:fldChar w:fldCharType="begin"/>
      </w:r>
      <w:r>
        <w:instrText xml:space="preserve"> PAGEREF _Toc151058175 \h </w:instrText>
      </w:r>
      <w:r>
        <w:fldChar w:fldCharType="separate"/>
      </w:r>
      <w:r>
        <w:t>12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"_Toc151058176" </w:instrText>
      </w:r>
      <w:r>
        <w:fldChar w:fldCharType="separate"/>
      </w:r>
      <w:r>
        <w:rPr>
          <w:rStyle w:val="42"/>
          <w:rFonts w:ascii="Times New Roman" w:hAnsi="Times New Roman"/>
        </w:rPr>
        <w:t>1.1 招标项目概况</w:t>
      </w:r>
      <w:r>
        <w:tab/>
      </w:r>
      <w:r>
        <w:fldChar w:fldCharType="begin"/>
      </w:r>
      <w:r>
        <w:instrText xml:space="preserve"> PAGEREF _Toc151058176 \h </w:instrText>
      </w:r>
      <w:r>
        <w:fldChar w:fldCharType="separate"/>
      </w:r>
      <w:r>
        <w:t>12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"_Toc151058177" </w:instrText>
      </w:r>
      <w:r>
        <w:fldChar w:fldCharType="separate"/>
      </w:r>
      <w:r>
        <w:rPr>
          <w:rStyle w:val="42"/>
          <w:rFonts w:ascii="Times New Roman" w:hAnsi="Times New Roman"/>
        </w:rPr>
        <w:t>1.2 招标项目的资金来源和落实情况</w:t>
      </w:r>
      <w:r>
        <w:tab/>
      </w:r>
      <w:r>
        <w:fldChar w:fldCharType="begin"/>
      </w:r>
      <w:r>
        <w:instrText xml:space="preserve"> PAGEREF _Toc151058177 \h </w:instrText>
      </w:r>
      <w:r>
        <w:fldChar w:fldCharType="separate"/>
      </w:r>
      <w:r>
        <w:t>12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"_Toc151058178" </w:instrText>
      </w:r>
      <w:r>
        <w:fldChar w:fldCharType="separate"/>
      </w:r>
      <w:r>
        <w:rPr>
          <w:rStyle w:val="42"/>
          <w:rFonts w:ascii="Times New Roman" w:hAnsi="Times New Roman"/>
        </w:rPr>
        <w:t>1.3招标范围、服务期限</w:t>
      </w:r>
      <w:r>
        <w:tab/>
      </w:r>
      <w:r>
        <w:fldChar w:fldCharType="begin"/>
      </w:r>
      <w:r>
        <w:instrText xml:space="preserve"> PAGEREF _Toc151058178 \h </w:instrText>
      </w:r>
      <w:r>
        <w:fldChar w:fldCharType="separate"/>
      </w:r>
      <w:r>
        <w:t>12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"_Toc151058179" </w:instrText>
      </w:r>
      <w:r>
        <w:fldChar w:fldCharType="separate"/>
      </w:r>
      <w:r>
        <w:rPr>
          <w:rStyle w:val="42"/>
          <w:rFonts w:ascii="Times New Roman" w:hAnsi="Times New Roman"/>
        </w:rPr>
        <w:t>1.4投标人资格要求</w:t>
      </w:r>
      <w:r>
        <w:tab/>
      </w:r>
      <w:r>
        <w:fldChar w:fldCharType="begin"/>
      </w:r>
      <w:r>
        <w:instrText xml:space="preserve"> PAGEREF _Toc151058179 \h </w:instrText>
      </w:r>
      <w:r>
        <w:fldChar w:fldCharType="separate"/>
      </w:r>
      <w:r>
        <w:t>12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"_Toc151058180" </w:instrText>
      </w:r>
      <w:r>
        <w:fldChar w:fldCharType="separate"/>
      </w:r>
      <w:r>
        <w:rPr>
          <w:rStyle w:val="42"/>
          <w:rFonts w:ascii="Times New Roman" w:hAnsi="Times New Roman"/>
        </w:rPr>
        <w:t>1.5 费用承担</w:t>
      </w:r>
      <w:r>
        <w:tab/>
      </w:r>
      <w:r>
        <w:fldChar w:fldCharType="begin"/>
      </w:r>
      <w:r>
        <w:instrText xml:space="preserve"> PAGEREF _Toc151058180 \h </w:instrText>
      </w:r>
      <w:r>
        <w:fldChar w:fldCharType="separate"/>
      </w:r>
      <w:r>
        <w:t>13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"_Toc151058181" </w:instrText>
      </w:r>
      <w:r>
        <w:fldChar w:fldCharType="separate"/>
      </w:r>
      <w:r>
        <w:rPr>
          <w:rStyle w:val="42"/>
          <w:rFonts w:ascii="Times New Roman" w:hAnsi="Times New Roman"/>
        </w:rPr>
        <w:t>1.6保密</w:t>
      </w:r>
      <w:r>
        <w:tab/>
      </w:r>
      <w:r>
        <w:fldChar w:fldCharType="begin"/>
      </w:r>
      <w:r>
        <w:instrText xml:space="preserve"> PAGEREF _Toc151058181 \h </w:instrText>
      </w:r>
      <w:r>
        <w:fldChar w:fldCharType="separate"/>
      </w:r>
      <w:r>
        <w:t>13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"_Toc151058182" </w:instrText>
      </w:r>
      <w:r>
        <w:fldChar w:fldCharType="separate"/>
      </w:r>
      <w:r>
        <w:rPr>
          <w:rStyle w:val="42"/>
          <w:rFonts w:ascii="Times New Roman" w:hAnsi="Times New Roman"/>
        </w:rPr>
        <w:t>1.7 语言文字</w:t>
      </w:r>
      <w:r>
        <w:tab/>
      </w:r>
      <w:r>
        <w:fldChar w:fldCharType="begin"/>
      </w:r>
      <w:r>
        <w:instrText xml:space="preserve"> PAGEREF _Toc151058182 \h </w:instrText>
      </w:r>
      <w:r>
        <w:fldChar w:fldCharType="separate"/>
      </w:r>
      <w:r>
        <w:t>14</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"_Toc151058183" </w:instrText>
      </w:r>
      <w:r>
        <w:fldChar w:fldCharType="separate"/>
      </w:r>
      <w:r>
        <w:rPr>
          <w:rStyle w:val="42"/>
          <w:rFonts w:ascii="Times New Roman" w:hAnsi="Times New Roman"/>
        </w:rPr>
        <w:t>1.8计量单位</w:t>
      </w:r>
      <w:r>
        <w:tab/>
      </w:r>
      <w:r>
        <w:fldChar w:fldCharType="begin"/>
      </w:r>
      <w:r>
        <w:instrText xml:space="preserve"> PAGEREF _Toc151058183 \h </w:instrText>
      </w:r>
      <w:r>
        <w:fldChar w:fldCharType="separate"/>
      </w:r>
      <w:r>
        <w:t>14</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"_Toc151058184" </w:instrText>
      </w:r>
      <w:r>
        <w:fldChar w:fldCharType="separate"/>
      </w:r>
      <w:r>
        <w:rPr>
          <w:rStyle w:val="42"/>
          <w:rFonts w:ascii="Times New Roman" w:hAnsi="Times New Roman"/>
        </w:rPr>
        <w:t>1.9 踏勘现场</w:t>
      </w:r>
      <w:r>
        <w:tab/>
      </w:r>
      <w:r>
        <w:fldChar w:fldCharType="begin"/>
      </w:r>
      <w:r>
        <w:instrText xml:space="preserve"> PAGEREF _Toc151058184 \h </w:instrText>
      </w:r>
      <w:r>
        <w:fldChar w:fldCharType="separate"/>
      </w:r>
      <w:r>
        <w:t>14</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"_Toc151058185" </w:instrText>
      </w:r>
      <w:r>
        <w:fldChar w:fldCharType="separate"/>
      </w:r>
      <w:r>
        <w:rPr>
          <w:rStyle w:val="42"/>
          <w:rFonts w:ascii="Times New Roman" w:hAnsi="Times New Roman"/>
        </w:rPr>
        <w:t>1.10投标预备会</w:t>
      </w:r>
      <w:r>
        <w:tab/>
      </w:r>
      <w:r>
        <w:fldChar w:fldCharType="begin"/>
      </w:r>
      <w:r>
        <w:instrText xml:space="preserve"> PAGEREF _Toc151058185 \h </w:instrText>
      </w:r>
      <w:r>
        <w:fldChar w:fldCharType="separate"/>
      </w:r>
      <w:r>
        <w:t>14</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"_Toc151058186" </w:instrText>
      </w:r>
      <w:r>
        <w:fldChar w:fldCharType="separate"/>
      </w:r>
      <w:r>
        <w:rPr>
          <w:rStyle w:val="42"/>
          <w:rFonts w:ascii="Times New Roman" w:hAnsi="Times New Roman"/>
        </w:rPr>
        <w:t>1.11 分包</w:t>
      </w:r>
      <w:r>
        <w:tab/>
      </w:r>
      <w:r>
        <w:fldChar w:fldCharType="begin"/>
      </w:r>
      <w:r>
        <w:instrText xml:space="preserve"> PAGEREF _Toc151058186 \h </w:instrText>
      </w:r>
      <w:r>
        <w:fldChar w:fldCharType="separate"/>
      </w:r>
      <w:r>
        <w:t>14</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"_Toc151058187" </w:instrText>
      </w:r>
      <w:r>
        <w:fldChar w:fldCharType="separate"/>
      </w:r>
      <w:r>
        <w:rPr>
          <w:rStyle w:val="42"/>
          <w:rFonts w:ascii="Times New Roman" w:hAnsi="Times New Roman"/>
        </w:rPr>
        <w:t>1.12响应和偏差</w:t>
      </w:r>
      <w:r>
        <w:tab/>
      </w:r>
      <w:r>
        <w:fldChar w:fldCharType="begin"/>
      </w:r>
      <w:r>
        <w:instrText xml:space="preserve"> PAGEREF _Toc151058187 \h </w:instrText>
      </w:r>
      <w:r>
        <w:fldChar w:fldCharType="separate"/>
      </w:r>
      <w:r>
        <w:t>15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"_Toc151058188" </w:instrText>
      </w:r>
      <w:r>
        <w:fldChar w:fldCharType="separate"/>
      </w:r>
      <w:r>
        <w:rPr>
          <w:rStyle w:val="42"/>
          <w:rFonts w:ascii="Times New Roman" w:hAnsi="Times New Roman"/>
        </w:rPr>
        <w:t>2. 招标文件</w:t>
      </w:r>
      <w:r>
        <w:tab/>
      </w:r>
      <w:r>
        <w:fldChar w:fldCharType="begin"/>
      </w:r>
      <w:r>
        <w:instrText xml:space="preserve"> PAGEREF _Toc151058188 \h </w:instrText>
      </w:r>
      <w:r>
        <w:fldChar w:fldCharType="separate"/>
      </w:r>
      <w:r>
        <w:t>15</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"_Toc151058189" </w:instrText>
      </w:r>
      <w:r>
        <w:fldChar w:fldCharType="separate"/>
      </w:r>
      <w:r>
        <w:rPr>
          <w:rStyle w:val="42"/>
          <w:rFonts w:ascii="Times New Roman" w:hAnsi="Times New Roman"/>
        </w:rPr>
        <w:t>2.1 招标文件的组成</w:t>
      </w:r>
      <w:r>
        <w:tab/>
      </w:r>
      <w:r>
        <w:fldChar w:fldCharType="begin"/>
      </w:r>
      <w:r>
        <w:instrText xml:space="preserve"> PAGEREF _Toc151058189 \h </w:instrText>
      </w:r>
      <w:r>
        <w:fldChar w:fldCharType="separate"/>
      </w:r>
      <w:r>
        <w:t>15</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"_Toc151058190" </w:instrText>
      </w:r>
      <w:r>
        <w:fldChar w:fldCharType="separate"/>
      </w:r>
      <w:r>
        <w:rPr>
          <w:rStyle w:val="42"/>
          <w:rFonts w:ascii="Times New Roman" w:hAnsi="Times New Roman"/>
        </w:rPr>
        <w:t>2.2 招标文件的澄清</w:t>
      </w:r>
      <w:r>
        <w:tab/>
      </w:r>
      <w:r>
        <w:fldChar w:fldCharType="begin"/>
      </w:r>
      <w:r>
        <w:instrText xml:space="preserve"> PAGEREF _Toc151058190 \h </w:instrText>
      </w:r>
      <w:r>
        <w:fldChar w:fldCharType="separate"/>
      </w:r>
      <w:r>
        <w:t>15</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"_Toc151058191" </w:instrText>
      </w:r>
      <w:r>
        <w:fldChar w:fldCharType="separate"/>
      </w:r>
      <w:r>
        <w:rPr>
          <w:rStyle w:val="42"/>
          <w:rFonts w:ascii="Times New Roman" w:hAnsi="Times New Roman"/>
        </w:rPr>
        <w:t>2.3 招标文件的修改</w:t>
      </w:r>
      <w:r>
        <w:tab/>
      </w:r>
      <w:r>
        <w:fldChar w:fldCharType="begin"/>
      </w:r>
      <w:r>
        <w:instrText xml:space="preserve"> PAGEREF _Toc151058191 \h </w:instrText>
      </w:r>
      <w:r>
        <w:fldChar w:fldCharType="separate"/>
      </w:r>
      <w:r>
        <w:t>16</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"_Toc151058192" </w:instrText>
      </w:r>
      <w:r>
        <w:fldChar w:fldCharType="separate"/>
      </w:r>
      <w:r>
        <w:rPr>
          <w:rStyle w:val="42"/>
          <w:rFonts w:ascii="Times New Roman" w:hAnsi="Times New Roman"/>
        </w:rPr>
        <w:t>2.4 招标文件的异议</w:t>
      </w:r>
      <w:r>
        <w:tab/>
      </w:r>
      <w:r>
        <w:fldChar w:fldCharType="begin"/>
      </w:r>
      <w:r>
        <w:instrText xml:space="preserve"> PAGEREF _Toc151058192 \h </w:instrText>
      </w:r>
      <w:r>
        <w:fldChar w:fldCharType="separate"/>
      </w:r>
      <w:r>
        <w:t>16</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"_Toc151058193" </w:instrText>
      </w:r>
      <w:r>
        <w:fldChar w:fldCharType="separate"/>
      </w:r>
      <w:r>
        <w:rPr>
          <w:rStyle w:val="42"/>
          <w:rFonts w:ascii="Times New Roman" w:hAnsi="Times New Roman"/>
        </w:rPr>
        <w:t>3. 投标文件</w:t>
      </w:r>
      <w:r>
        <w:tab/>
      </w:r>
      <w:r>
        <w:fldChar w:fldCharType="begin"/>
      </w:r>
      <w:r>
        <w:instrText xml:space="preserve"> PAGEREF _Toc151058193 \h </w:instrText>
      </w:r>
      <w:r>
        <w:fldChar w:fldCharType="separate"/>
      </w:r>
      <w:r>
        <w:t>16</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"_Toc151058194" </w:instrText>
      </w:r>
      <w:r>
        <w:fldChar w:fldCharType="separate"/>
      </w:r>
      <w:r>
        <w:rPr>
          <w:rStyle w:val="42"/>
          <w:rFonts w:ascii="Times New Roman" w:hAnsi="Times New Roman"/>
        </w:rPr>
        <w:t>3.1 投标文件的组成</w:t>
      </w:r>
      <w:r>
        <w:tab/>
      </w:r>
      <w:r>
        <w:fldChar w:fldCharType="begin"/>
      </w:r>
      <w:r>
        <w:instrText xml:space="preserve"> PAGEREF _Toc151058194 \h </w:instrText>
      </w:r>
      <w:r>
        <w:fldChar w:fldCharType="separate"/>
      </w:r>
      <w:r>
        <w:t>16</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"_Toc151058195" </w:instrText>
      </w:r>
      <w:r>
        <w:fldChar w:fldCharType="separate"/>
      </w:r>
      <w:r>
        <w:rPr>
          <w:rStyle w:val="42"/>
          <w:rFonts w:ascii="Times New Roman" w:hAnsi="Times New Roman"/>
        </w:rPr>
        <w:t>3.2 投标报价</w:t>
      </w:r>
      <w:r>
        <w:tab/>
      </w:r>
      <w:r>
        <w:fldChar w:fldCharType="begin"/>
      </w:r>
      <w:r>
        <w:instrText xml:space="preserve"> PAGEREF _Toc151058195 \h </w:instrText>
      </w:r>
      <w:r>
        <w:fldChar w:fldCharType="separate"/>
      </w:r>
      <w:r>
        <w:t>17</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"_Toc151058196" </w:instrText>
      </w:r>
      <w:r>
        <w:fldChar w:fldCharType="separate"/>
      </w:r>
      <w:r>
        <w:rPr>
          <w:rStyle w:val="42"/>
          <w:rFonts w:ascii="Times New Roman" w:hAnsi="Times New Roman"/>
        </w:rPr>
        <w:t>3.3 投标有效期</w:t>
      </w:r>
      <w:r>
        <w:tab/>
      </w:r>
      <w:r>
        <w:fldChar w:fldCharType="begin"/>
      </w:r>
      <w:r>
        <w:instrText xml:space="preserve"> PAGEREF _Toc151058196 \h </w:instrText>
      </w:r>
      <w:r>
        <w:fldChar w:fldCharType="separate"/>
      </w:r>
      <w:r>
        <w:t>17</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"_Toc151058197" </w:instrText>
      </w:r>
      <w:r>
        <w:fldChar w:fldCharType="separate"/>
      </w:r>
      <w:r>
        <w:rPr>
          <w:rStyle w:val="42"/>
          <w:rFonts w:ascii="Times New Roman" w:hAnsi="Times New Roman"/>
        </w:rPr>
        <w:t>3.4 投标保证金</w:t>
      </w:r>
      <w:r>
        <w:tab/>
      </w:r>
      <w:r>
        <w:fldChar w:fldCharType="begin"/>
      </w:r>
      <w:r>
        <w:instrText xml:space="preserve"> PAGEREF _Toc151058197 \h </w:instrText>
      </w:r>
      <w:r>
        <w:fldChar w:fldCharType="separate"/>
      </w:r>
      <w:r>
        <w:t>17</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"_Toc151058198" </w:instrText>
      </w:r>
      <w:r>
        <w:fldChar w:fldCharType="separate"/>
      </w:r>
      <w:r>
        <w:rPr>
          <w:rStyle w:val="42"/>
          <w:rFonts w:ascii="Times New Roman" w:hAnsi="Times New Roman"/>
        </w:rPr>
        <w:t>3.5 资格审查资料（适用于未进行资格预审的）</w:t>
      </w:r>
      <w:r>
        <w:tab/>
      </w:r>
      <w:r>
        <w:fldChar w:fldCharType="begin"/>
      </w:r>
      <w:r>
        <w:instrText xml:space="preserve"> PAGEREF _Toc151058198 \h </w:instrText>
      </w:r>
      <w:r>
        <w:fldChar w:fldCharType="separate"/>
      </w:r>
      <w:r>
        <w:t>18</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"_Toc151058199" </w:instrText>
      </w:r>
      <w:r>
        <w:fldChar w:fldCharType="separate"/>
      </w:r>
      <w:r>
        <w:rPr>
          <w:rStyle w:val="42"/>
          <w:rFonts w:ascii="Times New Roman" w:hAnsi="Times New Roman"/>
        </w:rPr>
        <w:t>3.6 备选投标方案</w:t>
      </w:r>
      <w:r>
        <w:tab/>
      </w:r>
      <w:r>
        <w:fldChar w:fldCharType="begin"/>
      </w:r>
      <w:r>
        <w:instrText xml:space="preserve"> PAGEREF _Toc151058199 \h </w:instrText>
      </w:r>
      <w:r>
        <w:fldChar w:fldCharType="separate"/>
      </w:r>
      <w:r>
        <w:t>18</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"_Toc151058200" </w:instrText>
      </w:r>
      <w:r>
        <w:fldChar w:fldCharType="separate"/>
      </w:r>
      <w:r>
        <w:rPr>
          <w:rStyle w:val="42"/>
          <w:rFonts w:ascii="Times New Roman" w:hAnsi="Times New Roman"/>
        </w:rPr>
        <w:t>3.7 投标文件的编制</w:t>
      </w:r>
      <w:r>
        <w:tab/>
      </w:r>
      <w:r>
        <w:fldChar w:fldCharType="begin"/>
      </w:r>
      <w:r>
        <w:instrText xml:space="preserve"> PAGEREF _Toc151058200 \h </w:instrText>
      </w:r>
      <w:r>
        <w:fldChar w:fldCharType="separate"/>
      </w:r>
      <w:r>
        <w:t>18</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"_Toc151058201" </w:instrText>
      </w:r>
      <w:r>
        <w:fldChar w:fldCharType="separate"/>
      </w:r>
      <w:r>
        <w:rPr>
          <w:rStyle w:val="42"/>
          <w:rFonts w:ascii="Times New Roman" w:hAnsi="Times New Roman"/>
        </w:rPr>
        <w:t>4. 投标</w:t>
      </w:r>
      <w:r>
        <w:tab/>
      </w:r>
      <w:r>
        <w:fldChar w:fldCharType="begin"/>
      </w:r>
      <w:r>
        <w:instrText xml:space="preserve"> PAGEREF _Toc151058201 \h </w:instrText>
      </w:r>
      <w:r>
        <w:fldChar w:fldCharType="separate"/>
      </w:r>
      <w:r>
        <w:t>19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"_Toc151058202" </w:instrText>
      </w:r>
      <w:r>
        <w:fldChar w:fldCharType="separate"/>
      </w:r>
      <w:r>
        <w:rPr>
          <w:rStyle w:val="42"/>
          <w:rFonts w:ascii="Times New Roman" w:hAnsi="Times New Roman"/>
        </w:rPr>
        <w:t>4.1 投标文件的密封和标记</w:t>
      </w:r>
      <w:r>
        <w:tab/>
      </w:r>
      <w:r>
        <w:fldChar w:fldCharType="begin"/>
      </w:r>
      <w:r>
        <w:instrText xml:space="preserve"> PAGEREF _Toc151058202 \h </w:instrText>
      </w:r>
      <w:r>
        <w:fldChar w:fldCharType="separate"/>
      </w:r>
      <w:r>
        <w:t>19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"_Toc151058203" </w:instrText>
      </w:r>
      <w:r>
        <w:fldChar w:fldCharType="separate"/>
      </w:r>
      <w:r>
        <w:rPr>
          <w:rStyle w:val="42"/>
          <w:rFonts w:ascii="Times New Roman" w:hAnsi="Times New Roman"/>
        </w:rPr>
        <w:t>4.2 投标文件的递交</w:t>
      </w:r>
      <w:r>
        <w:tab/>
      </w:r>
      <w:r>
        <w:fldChar w:fldCharType="begin"/>
      </w:r>
      <w:r>
        <w:instrText xml:space="preserve"> PAGEREF _Toc151058203 \h </w:instrText>
      </w:r>
      <w:r>
        <w:fldChar w:fldCharType="separate"/>
      </w:r>
      <w:r>
        <w:t>19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"_Toc151058204" </w:instrText>
      </w:r>
      <w:r>
        <w:fldChar w:fldCharType="separate"/>
      </w:r>
      <w:r>
        <w:rPr>
          <w:rStyle w:val="42"/>
          <w:rFonts w:ascii="Times New Roman" w:hAnsi="Times New Roman"/>
        </w:rPr>
        <w:t>4.3 投标文件的修改与撤回</w:t>
      </w:r>
      <w:r>
        <w:tab/>
      </w:r>
      <w:r>
        <w:fldChar w:fldCharType="begin"/>
      </w:r>
      <w:r>
        <w:instrText xml:space="preserve"> PAGEREF _Toc151058204 \h </w:instrText>
      </w:r>
      <w:r>
        <w:fldChar w:fldCharType="separate"/>
      </w:r>
      <w:r>
        <w:t>19</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"_Toc151058205" </w:instrText>
      </w:r>
      <w:r>
        <w:fldChar w:fldCharType="separate"/>
      </w:r>
      <w:r>
        <w:rPr>
          <w:rStyle w:val="42"/>
          <w:rFonts w:ascii="Times New Roman" w:hAnsi="Times New Roman"/>
        </w:rPr>
        <w:t>5. 开标</w:t>
      </w:r>
      <w:r>
        <w:tab/>
      </w:r>
      <w:r>
        <w:fldChar w:fldCharType="begin"/>
      </w:r>
      <w:r>
        <w:instrText xml:space="preserve"> PAGEREF _Toc151058205 \h </w:instrText>
      </w:r>
      <w:r>
        <w:fldChar w:fldCharType="separate"/>
      </w:r>
      <w:r>
        <w:t>20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"_Toc151058206" </w:instrText>
      </w:r>
      <w:r>
        <w:fldChar w:fldCharType="separate"/>
      </w:r>
      <w:r>
        <w:rPr>
          <w:rStyle w:val="42"/>
          <w:rFonts w:ascii="Times New Roman" w:hAnsi="Times New Roman"/>
        </w:rPr>
        <w:t>5.1 开标时间和地点</w:t>
      </w:r>
      <w:r>
        <w:tab/>
      </w:r>
      <w:r>
        <w:fldChar w:fldCharType="begin"/>
      </w:r>
      <w:r>
        <w:instrText xml:space="preserve"> PAGEREF _Toc151058206 \h </w:instrText>
      </w:r>
      <w:r>
        <w:fldChar w:fldCharType="separate"/>
      </w:r>
      <w:r>
        <w:t>20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"_Toc151058207" </w:instrText>
      </w:r>
      <w:r>
        <w:fldChar w:fldCharType="separate"/>
      </w:r>
      <w:r>
        <w:rPr>
          <w:rStyle w:val="42"/>
          <w:rFonts w:ascii="Times New Roman" w:hAnsi="Times New Roman"/>
        </w:rPr>
        <w:t>5.2 开标程序</w:t>
      </w:r>
      <w:r>
        <w:tab/>
      </w:r>
      <w:r>
        <w:fldChar w:fldCharType="begin"/>
      </w:r>
      <w:r>
        <w:instrText xml:space="preserve"> PAGEREF _Toc151058207 \h </w:instrText>
      </w:r>
      <w:r>
        <w:fldChar w:fldCharType="separate"/>
      </w:r>
      <w:r>
        <w:t>20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"_Toc151058208" </w:instrText>
      </w:r>
      <w:r>
        <w:fldChar w:fldCharType="separate"/>
      </w:r>
      <w:r>
        <w:rPr>
          <w:rStyle w:val="42"/>
          <w:rFonts w:ascii="Times New Roman" w:hAnsi="Times New Roman"/>
        </w:rPr>
        <w:t>5.3 开标异议</w:t>
      </w:r>
      <w:r>
        <w:tab/>
      </w:r>
      <w:r>
        <w:fldChar w:fldCharType="begin"/>
      </w:r>
      <w:r>
        <w:instrText xml:space="preserve"> PAGEREF _Toc151058208 \h </w:instrText>
      </w:r>
      <w:r>
        <w:fldChar w:fldCharType="separate"/>
      </w:r>
      <w:r>
        <w:t>20</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"_Toc151058209" </w:instrText>
      </w:r>
      <w:r>
        <w:fldChar w:fldCharType="separate"/>
      </w:r>
      <w:r>
        <w:rPr>
          <w:rStyle w:val="42"/>
          <w:rFonts w:ascii="Times New Roman" w:hAnsi="Times New Roman"/>
        </w:rPr>
        <w:t>6. 评标</w:t>
      </w:r>
      <w:r>
        <w:tab/>
      </w:r>
      <w:r>
        <w:fldChar w:fldCharType="begin"/>
      </w:r>
      <w:r>
        <w:instrText xml:space="preserve"> PAGEREF _Toc151058209 \h </w:instrText>
      </w:r>
      <w:r>
        <w:fldChar w:fldCharType="separate"/>
      </w:r>
      <w:r>
        <w:t>20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"_Toc151058210" </w:instrText>
      </w:r>
      <w:r>
        <w:fldChar w:fldCharType="separate"/>
      </w:r>
      <w:r>
        <w:rPr>
          <w:rStyle w:val="42"/>
          <w:rFonts w:ascii="Times New Roman" w:hAnsi="Times New Roman"/>
        </w:rPr>
        <w:t>6.1 评标委员会</w:t>
      </w:r>
      <w:r>
        <w:tab/>
      </w:r>
      <w:r>
        <w:fldChar w:fldCharType="begin"/>
      </w:r>
      <w:r>
        <w:instrText xml:space="preserve"> PAGEREF _Toc151058210 \h </w:instrText>
      </w:r>
      <w:r>
        <w:fldChar w:fldCharType="separate"/>
      </w:r>
      <w:r>
        <w:t>20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"_Toc151058211" </w:instrText>
      </w:r>
      <w:r>
        <w:fldChar w:fldCharType="separate"/>
      </w:r>
      <w:r>
        <w:rPr>
          <w:rStyle w:val="42"/>
          <w:rFonts w:ascii="Times New Roman" w:hAnsi="Times New Roman"/>
        </w:rPr>
        <w:t>6.2 评标原则</w:t>
      </w:r>
      <w:r>
        <w:tab/>
      </w:r>
      <w:r>
        <w:fldChar w:fldCharType="begin"/>
      </w:r>
      <w:r>
        <w:instrText xml:space="preserve"> PAGEREF _Toc151058211 \h </w:instrText>
      </w:r>
      <w:r>
        <w:fldChar w:fldCharType="separate"/>
      </w:r>
      <w:r>
        <w:t>21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"_Toc151058212" </w:instrText>
      </w:r>
      <w:r>
        <w:fldChar w:fldCharType="separate"/>
      </w:r>
      <w:r>
        <w:rPr>
          <w:rStyle w:val="42"/>
          <w:rFonts w:ascii="Times New Roman" w:hAnsi="Times New Roman"/>
        </w:rPr>
        <w:t>6.3 评标</w:t>
      </w:r>
      <w:r>
        <w:tab/>
      </w:r>
      <w:r>
        <w:fldChar w:fldCharType="begin"/>
      </w:r>
      <w:r>
        <w:instrText xml:space="preserve"> PAGEREF _Toc151058212 \h </w:instrText>
      </w:r>
      <w:r>
        <w:fldChar w:fldCharType="separate"/>
      </w:r>
      <w:r>
        <w:t>21</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"_Toc151058213" </w:instrText>
      </w:r>
      <w:r>
        <w:fldChar w:fldCharType="separate"/>
      </w:r>
      <w:r>
        <w:rPr>
          <w:rStyle w:val="42"/>
          <w:rFonts w:ascii="Times New Roman" w:hAnsi="Times New Roman"/>
        </w:rPr>
        <w:t>7. 合同授予</w:t>
      </w:r>
      <w:r>
        <w:tab/>
      </w:r>
      <w:r>
        <w:fldChar w:fldCharType="begin"/>
      </w:r>
      <w:r>
        <w:instrText xml:space="preserve"> PAGEREF _Toc151058213 \h </w:instrText>
      </w:r>
      <w:r>
        <w:fldChar w:fldCharType="separate"/>
      </w:r>
      <w:r>
        <w:t>21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"_Toc151058214" </w:instrText>
      </w:r>
      <w:r>
        <w:fldChar w:fldCharType="separate"/>
      </w:r>
      <w:r>
        <w:rPr>
          <w:rStyle w:val="42"/>
          <w:rFonts w:ascii="Times New Roman" w:hAnsi="Times New Roman"/>
        </w:rPr>
        <w:t>7.1 中标候选人公示</w:t>
      </w:r>
      <w:r>
        <w:tab/>
      </w:r>
      <w:r>
        <w:fldChar w:fldCharType="begin"/>
      </w:r>
      <w:r>
        <w:instrText xml:space="preserve"> PAGEREF _Toc151058214 \h </w:instrText>
      </w:r>
      <w:r>
        <w:fldChar w:fldCharType="separate"/>
      </w:r>
      <w:r>
        <w:t>21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"_Toc151058215" </w:instrText>
      </w:r>
      <w:r>
        <w:fldChar w:fldCharType="separate"/>
      </w:r>
      <w:r>
        <w:rPr>
          <w:rStyle w:val="42"/>
          <w:rFonts w:ascii="Times New Roman" w:hAnsi="Times New Roman"/>
        </w:rPr>
        <w:t>7.2 评标结果异议</w:t>
      </w:r>
      <w:r>
        <w:tab/>
      </w:r>
      <w:r>
        <w:fldChar w:fldCharType="begin"/>
      </w:r>
      <w:r>
        <w:instrText xml:space="preserve"> PAGEREF _Toc151058215 \h </w:instrText>
      </w:r>
      <w:r>
        <w:fldChar w:fldCharType="separate"/>
      </w:r>
      <w:r>
        <w:t>21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"_Toc151058216" </w:instrText>
      </w:r>
      <w:r>
        <w:fldChar w:fldCharType="separate"/>
      </w:r>
      <w:r>
        <w:rPr>
          <w:rStyle w:val="42"/>
          <w:rFonts w:ascii="Times New Roman" w:hAnsi="Times New Roman"/>
        </w:rPr>
        <w:t>7.3 中标候选人履约能力审查</w:t>
      </w:r>
      <w:r>
        <w:tab/>
      </w:r>
      <w:r>
        <w:fldChar w:fldCharType="begin"/>
      </w:r>
      <w:r>
        <w:instrText xml:space="preserve"> PAGEREF _Toc151058216 \h </w:instrText>
      </w:r>
      <w:r>
        <w:fldChar w:fldCharType="separate"/>
      </w:r>
      <w:r>
        <w:t>22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"_Toc151058217" </w:instrText>
      </w:r>
      <w:r>
        <w:fldChar w:fldCharType="separate"/>
      </w:r>
      <w:r>
        <w:rPr>
          <w:rStyle w:val="42"/>
          <w:rFonts w:ascii="Times New Roman" w:hAnsi="Times New Roman"/>
        </w:rPr>
        <w:t>7.4 定标</w:t>
      </w:r>
      <w:r>
        <w:tab/>
      </w:r>
      <w:r>
        <w:fldChar w:fldCharType="begin"/>
      </w:r>
      <w:r>
        <w:instrText xml:space="preserve"> PAGEREF _Toc151058217 \h </w:instrText>
      </w:r>
      <w:r>
        <w:fldChar w:fldCharType="separate"/>
      </w:r>
      <w:r>
        <w:t>22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"_Toc151058218" </w:instrText>
      </w:r>
      <w:r>
        <w:fldChar w:fldCharType="separate"/>
      </w:r>
      <w:r>
        <w:rPr>
          <w:rStyle w:val="42"/>
          <w:rFonts w:ascii="Times New Roman" w:hAnsi="Times New Roman"/>
        </w:rPr>
        <w:t>7.5 中标通知</w:t>
      </w:r>
      <w:r>
        <w:tab/>
      </w:r>
      <w:r>
        <w:fldChar w:fldCharType="begin"/>
      </w:r>
      <w:r>
        <w:instrText xml:space="preserve"> PAGEREF _Toc151058218 \h </w:instrText>
      </w:r>
      <w:r>
        <w:fldChar w:fldCharType="separate"/>
      </w:r>
      <w:r>
        <w:t>22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"_Toc151058219" </w:instrText>
      </w:r>
      <w:r>
        <w:fldChar w:fldCharType="separate"/>
      </w:r>
      <w:r>
        <w:rPr>
          <w:rStyle w:val="42"/>
          <w:rFonts w:ascii="Times New Roman" w:hAnsi="Times New Roman"/>
        </w:rPr>
        <w:t>7.6 履约保证金</w:t>
      </w:r>
      <w:r>
        <w:tab/>
      </w:r>
      <w:r>
        <w:fldChar w:fldCharType="begin"/>
      </w:r>
      <w:r>
        <w:instrText xml:space="preserve"> PAGEREF _Toc151058219 \h </w:instrText>
      </w:r>
      <w:r>
        <w:fldChar w:fldCharType="separate"/>
      </w:r>
      <w:r>
        <w:t>22</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"_Toc151058220" </w:instrText>
      </w:r>
      <w:r>
        <w:fldChar w:fldCharType="separate"/>
      </w:r>
      <w:r>
        <w:rPr>
          <w:rStyle w:val="42"/>
          <w:rFonts w:ascii="Times New Roman" w:hAnsi="Times New Roman"/>
        </w:rPr>
        <w:t>7.7 签订合同</w:t>
      </w:r>
      <w:r>
        <w:tab/>
      </w:r>
      <w:r>
        <w:fldChar w:fldCharType="begin"/>
      </w:r>
      <w:r>
        <w:instrText xml:space="preserve"> PAGEREF _Toc151058220 \h </w:instrText>
      </w:r>
      <w:r>
        <w:fldChar w:fldCharType="separate"/>
      </w:r>
      <w:r>
        <w:t>22</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"_Toc151058221" </w:instrText>
      </w:r>
      <w:r>
        <w:fldChar w:fldCharType="separate"/>
      </w:r>
      <w:r>
        <w:rPr>
          <w:rStyle w:val="42"/>
          <w:rFonts w:ascii="Times New Roman" w:hAnsi="Times New Roman"/>
        </w:rPr>
        <w:t>8.纪律和监督</w:t>
      </w:r>
      <w:r>
        <w:tab/>
      </w:r>
      <w:r>
        <w:fldChar w:fldCharType="begin"/>
      </w:r>
      <w:r>
        <w:instrText xml:space="preserve"> PAGEREF _Toc151058221 \h </w:instrText>
      </w:r>
      <w:r>
        <w:fldChar w:fldCharType="separate"/>
      </w:r>
      <w:r>
        <w:t>23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"_Toc151058222" </w:instrText>
      </w:r>
      <w:r>
        <w:fldChar w:fldCharType="separate"/>
      </w:r>
      <w:r>
        <w:rPr>
          <w:rStyle w:val="42"/>
          <w:rFonts w:ascii="Times New Roman" w:hAnsi="Times New Roman"/>
        </w:rPr>
        <w:t>8.1 对招标人的纪律要求</w:t>
      </w:r>
      <w:r>
        <w:tab/>
      </w:r>
      <w:r>
        <w:fldChar w:fldCharType="begin"/>
      </w:r>
      <w:r>
        <w:instrText xml:space="preserve"> PAGEREF _Toc151058222 \h </w:instrText>
      </w:r>
      <w:r>
        <w:fldChar w:fldCharType="separate"/>
      </w:r>
      <w:r>
        <w:t>23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"_Toc151058223" </w:instrText>
      </w:r>
      <w:r>
        <w:fldChar w:fldCharType="separate"/>
      </w:r>
      <w:r>
        <w:rPr>
          <w:rStyle w:val="42"/>
          <w:rFonts w:ascii="Times New Roman" w:hAnsi="Times New Roman"/>
        </w:rPr>
        <w:t>8.2 对投标人的纪律要求</w:t>
      </w:r>
      <w:r>
        <w:tab/>
      </w:r>
      <w:r>
        <w:fldChar w:fldCharType="begin"/>
      </w:r>
      <w:r>
        <w:instrText xml:space="preserve"> PAGEREF _Toc151058223 \h </w:instrText>
      </w:r>
      <w:r>
        <w:fldChar w:fldCharType="separate"/>
      </w:r>
      <w:r>
        <w:t>23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"_Toc151058224" </w:instrText>
      </w:r>
      <w:r>
        <w:fldChar w:fldCharType="separate"/>
      </w:r>
      <w:r>
        <w:rPr>
          <w:rStyle w:val="42"/>
          <w:rFonts w:ascii="Times New Roman" w:hAnsi="Times New Roman"/>
        </w:rPr>
        <w:t>8.3 对评标委员会成员的纪律要求</w:t>
      </w:r>
      <w:r>
        <w:tab/>
      </w:r>
      <w:r>
        <w:fldChar w:fldCharType="begin"/>
      </w:r>
      <w:r>
        <w:instrText xml:space="preserve"> PAGEREF _Toc151058224 \h </w:instrText>
      </w:r>
      <w:r>
        <w:fldChar w:fldCharType="separate"/>
      </w:r>
      <w:r>
        <w:t>23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"_Toc151058225" </w:instrText>
      </w:r>
      <w:r>
        <w:fldChar w:fldCharType="separate"/>
      </w:r>
      <w:r>
        <w:rPr>
          <w:rStyle w:val="42"/>
          <w:rFonts w:ascii="Times New Roman" w:hAnsi="Times New Roman"/>
        </w:rPr>
        <w:t>8.4 对与评标活动有关的工作人员的纪律要求</w:t>
      </w:r>
      <w:r>
        <w:tab/>
      </w:r>
      <w:r>
        <w:fldChar w:fldCharType="begin"/>
      </w:r>
      <w:r>
        <w:instrText xml:space="preserve"> PAGEREF _Toc151058225 \h </w:instrText>
      </w:r>
      <w:r>
        <w:fldChar w:fldCharType="separate"/>
      </w:r>
      <w:r>
        <w:t>23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"_Toc151058226" </w:instrText>
      </w:r>
      <w:r>
        <w:fldChar w:fldCharType="separate"/>
      </w:r>
      <w:r>
        <w:rPr>
          <w:rStyle w:val="42"/>
          <w:rFonts w:ascii="Times New Roman" w:hAnsi="Times New Roman"/>
        </w:rPr>
        <w:t>8.5 投诉</w:t>
      </w:r>
      <w:r>
        <w:tab/>
      </w:r>
      <w:r>
        <w:fldChar w:fldCharType="begin"/>
      </w:r>
      <w:r>
        <w:instrText xml:space="preserve"> PAGEREF _Toc151058226 \h </w:instrText>
      </w:r>
      <w:r>
        <w:fldChar w:fldCharType="separate"/>
      </w:r>
      <w:r>
        <w:t>23</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"_Toc151058227" </w:instrText>
      </w:r>
      <w:r>
        <w:fldChar w:fldCharType="separate"/>
      </w:r>
      <w:r>
        <w:rPr>
          <w:rStyle w:val="42"/>
          <w:rFonts w:ascii="Times New Roman" w:hAnsi="Times New Roman"/>
        </w:rPr>
        <w:t>9. 是否采用电子招标投标</w:t>
      </w:r>
      <w:r>
        <w:tab/>
      </w:r>
      <w:r>
        <w:fldChar w:fldCharType="begin"/>
      </w:r>
      <w:r>
        <w:instrText xml:space="preserve"> PAGEREF _Toc151058227 \h </w:instrText>
      </w:r>
      <w:r>
        <w:fldChar w:fldCharType="separate"/>
      </w:r>
      <w:r>
        <w:t>24</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"_Toc151058228" </w:instrText>
      </w:r>
      <w:r>
        <w:fldChar w:fldCharType="separate"/>
      </w:r>
      <w:r>
        <w:rPr>
          <w:rStyle w:val="42"/>
          <w:rFonts w:ascii="Times New Roman" w:hAnsi="Times New Roman"/>
        </w:rPr>
        <w:t>10. 需要补充的其他内容</w:t>
      </w:r>
      <w:r>
        <w:tab/>
      </w:r>
      <w:r>
        <w:fldChar w:fldCharType="begin"/>
      </w:r>
      <w:r>
        <w:instrText xml:space="preserve"> PAGEREF _Toc151058228 \h </w:instrText>
      </w:r>
      <w:r>
        <w:fldChar w:fldCharType="separate"/>
      </w:r>
      <w:r>
        <w:t>24</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"_Toc151058229" </w:instrText>
      </w:r>
      <w:r>
        <w:fldChar w:fldCharType="separate"/>
      </w:r>
      <w:r>
        <w:rPr>
          <w:rStyle w:val="42"/>
        </w:rPr>
        <w:t>第三章评标办法（综合评估法）</w:t>
      </w:r>
      <w:r>
        <w:tab/>
      </w:r>
      <w:r>
        <w:fldChar w:fldCharType="begin"/>
      </w:r>
      <w:r>
        <w:instrText xml:space="preserve"> PAGEREF _Toc151058229 \h </w:instrText>
      </w:r>
      <w:r>
        <w:fldChar w:fldCharType="separate"/>
      </w:r>
      <w:r>
        <w:t>25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"_Toc151058230" </w:instrText>
      </w:r>
      <w:r>
        <w:fldChar w:fldCharType="separate"/>
      </w:r>
      <w:r>
        <w:rPr>
          <w:rStyle w:val="42"/>
          <w:rFonts w:ascii="Times New Roman" w:hAnsi="Times New Roman"/>
        </w:rPr>
        <w:t>评标办法前附表</w:t>
      </w:r>
      <w:r>
        <w:tab/>
      </w:r>
      <w:r>
        <w:fldChar w:fldCharType="begin"/>
      </w:r>
      <w:r>
        <w:instrText xml:space="preserve"> PAGEREF _Toc151058230 \h </w:instrText>
      </w:r>
      <w:r>
        <w:fldChar w:fldCharType="separate"/>
      </w:r>
      <w:r>
        <w:t>25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"_Toc151058231" </w:instrText>
      </w:r>
      <w:r>
        <w:fldChar w:fldCharType="separate"/>
      </w:r>
      <w:r>
        <w:rPr>
          <w:rStyle w:val="42"/>
          <w:rFonts w:ascii="Times New Roman" w:hAnsi="Times New Roman"/>
        </w:rPr>
        <w:t>1. 评标方法</w:t>
      </w:r>
      <w:r>
        <w:tab/>
      </w:r>
      <w:r>
        <w:fldChar w:fldCharType="begin"/>
      </w:r>
      <w:r>
        <w:instrText xml:space="preserve"> PAGEREF _Toc151058231 \h </w:instrText>
      </w:r>
      <w:r>
        <w:fldChar w:fldCharType="separate"/>
      </w:r>
      <w:r>
        <w:t>29</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"_Toc151058232" </w:instrText>
      </w:r>
      <w:r>
        <w:fldChar w:fldCharType="separate"/>
      </w:r>
      <w:r>
        <w:rPr>
          <w:rStyle w:val="42"/>
          <w:rFonts w:ascii="Times New Roman" w:hAnsi="Times New Roman"/>
        </w:rPr>
        <w:t>2. 评审标准</w:t>
      </w:r>
      <w:r>
        <w:tab/>
      </w:r>
      <w:r>
        <w:fldChar w:fldCharType="begin"/>
      </w:r>
      <w:r>
        <w:instrText xml:space="preserve"> PAGEREF _Toc151058232 \h </w:instrText>
      </w:r>
      <w:r>
        <w:fldChar w:fldCharType="separate"/>
      </w:r>
      <w:r>
        <w:t>29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"_Toc151058233" </w:instrText>
      </w:r>
      <w:r>
        <w:fldChar w:fldCharType="separate"/>
      </w:r>
      <w:r>
        <w:rPr>
          <w:rStyle w:val="42"/>
          <w:rFonts w:ascii="Times New Roman" w:hAnsi="Times New Roman"/>
        </w:rPr>
        <w:t>2.1 初步评审标准</w:t>
      </w:r>
      <w:r>
        <w:tab/>
      </w:r>
      <w:r>
        <w:fldChar w:fldCharType="begin"/>
      </w:r>
      <w:r>
        <w:instrText xml:space="preserve"> PAGEREF _Toc151058233 \h </w:instrText>
      </w:r>
      <w:r>
        <w:fldChar w:fldCharType="separate"/>
      </w:r>
      <w:r>
        <w:t>29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"_Toc151058234" </w:instrText>
      </w:r>
      <w:r>
        <w:fldChar w:fldCharType="separate"/>
      </w:r>
      <w:r>
        <w:rPr>
          <w:rStyle w:val="42"/>
          <w:rFonts w:ascii="Times New Roman" w:hAnsi="Times New Roman"/>
        </w:rPr>
        <w:t>2.2 分值构成与评分标准</w:t>
      </w:r>
      <w:r>
        <w:tab/>
      </w:r>
      <w:r>
        <w:fldChar w:fldCharType="begin"/>
      </w:r>
      <w:r>
        <w:instrText xml:space="preserve"> PAGEREF _Toc151058234 \h </w:instrText>
      </w:r>
      <w:r>
        <w:fldChar w:fldCharType="separate"/>
      </w:r>
      <w:r>
        <w:t>29</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"_Toc151058235" </w:instrText>
      </w:r>
      <w:r>
        <w:fldChar w:fldCharType="separate"/>
      </w:r>
      <w:r>
        <w:rPr>
          <w:rStyle w:val="42"/>
          <w:rFonts w:ascii="Times New Roman" w:hAnsi="Times New Roman"/>
        </w:rPr>
        <w:t>3. 评标程序</w:t>
      </w:r>
      <w:r>
        <w:tab/>
      </w:r>
      <w:r>
        <w:fldChar w:fldCharType="begin"/>
      </w:r>
      <w:r>
        <w:instrText xml:space="preserve"> PAGEREF _Toc151058235 \h </w:instrText>
      </w:r>
      <w:r>
        <w:fldChar w:fldCharType="separate"/>
      </w:r>
      <w:r>
        <w:t>30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"_Toc151058236" </w:instrText>
      </w:r>
      <w:r>
        <w:fldChar w:fldCharType="separate"/>
      </w:r>
      <w:r>
        <w:rPr>
          <w:rStyle w:val="42"/>
          <w:rFonts w:ascii="Times New Roman" w:hAnsi="Times New Roman"/>
        </w:rPr>
        <w:t>3.1 初步评审</w:t>
      </w:r>
      <w:r>
        <w:tab/>
      </w:r>
      <w:r>
        <w:fldChar w:fldCharType="begin"/>
      </w:r>
      <w:r>
        <w:instrText xml:space="preserve"> PAGEREF _Toc151058236 \h </w:instrText>
      </w:r>
      <w:r>
        <w:fldChar w:fldCharType="separate"/>
      </w:r>
      <w:r>
        <w:t>30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"_Toc151058237" </w:instrText>
      </w:r>
      <w:r>
        <w:fldChar w:fldCharType="separate"/>
      </w:r>
      <w:r>
        <w:rPr>
          <w:rStyle w:val="42"/>
          <w:rFonts w:ascii="Times New Roman" w:hAnsi="Times New Roman"/>
        </w:rPr>
        <w:t>3.2 详细评审</w:t>
      </w:r>
      <w:r>
        <w:tab/>
      </w:r>
      <w:r>
        <w:fldChar w:fldCharType="begin"/>
      </w:r>
      <w:r>
        <w:instrText xml:space="preserve"> PAGEREF _Toc151058237 \h </w:instrText>
      </w:r>
      <w:r>
        <w:fldChar w:fldCharType="separate"/>
      </w:r>
      <w:r>
        <w:t>30</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"_Toc151058238" </w:instrText>
      </w:r>
      <w:r>
        <w:fldChar w:fldCharType="separate"/>
      </w:r>
      <w:r>
        <w:rPr>
          <w:rStyle w:val="42"/>
          <w:rFonts w:ascii="Times New Roman" w:hAnsi="Times New Roman"/>
        </w:rPr>
        <w:t>3.3 投标文件的澄清</w:t>
      </w:r>
      <w:r>
        <w:tab/>
      </w:r>
      <w:r>
        <w:fldChar w:fldCharType="begin"/>
      </w:r>
      <w:r>
        <w:instrText xml:space="preserve"> PAGEREF _Toc151058238 \h </w:instrText>
      </w:r>
      <w:r>
        <w:fldChar w:fldCharType="separate"/>
      </w:r>
      <w:r>
        <w:t>31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"_Toc151058239" </w:instrText>
      </w:r>
      <w:r>
        <w:fldChar w:fldCharType="separate"/>
      </w:r>
      <w:r>
        <w:rPr>
          <w:rStyle w:val="42"/>
          <w:rFonts w:ascii="Times New Roman" w:hAnsi="Times New Roman"/>
        </w:rPr>
        <w:t>3.4 评标结果</w:t>
      </w:r>
      <w:r>
        <w:tab/>
      </w:r>
      <w:r>
        <w:fldChar w:fldCharType="begin"/>
      </w:r>
      <w:r>
        <w:instrText xml:space="preserve"> PAGEREF _Toc151058239 \h </w:instrText>
      </w:r>
      <w:r>
        <w:fldChar w:fldCharType="separate"/>
      </w:r>
      <w:r>
        <w:t>31</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"_Toc151058240" </w:instrText>
      </w:r>
      <w:r>
        <w:fldChar w:fldCharType="separate"/>
      </w:r>
      <w:r>
        <w:rPr>
          <w:rStyle w:val="42"/>
        </w:rPr>
        <w:t>第四章合同条款及格式</w:t>
      </w:r>
      <w:r>
        <w:tab/>
      </w:r>
      <w:r>
        <w:fldChar w:fldCharType="begin"/>
      </w:r>
      <w:r>
        <w:instrText xml:space="preserve"> PAGEREF _Toc151058240 \h </w:instrText>
      </w:r>
      <w:r>
        <w:fldChar w:fldCharType="separate"/>
      </w:r>
      <w:r>
        <w:t>32</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"_Toc151058241" </w:instrText>
      </w:r>
      <w:r>
        <w:fldChar w:fldCharType="separate"/>
      </w:r>
      <w:r>
        <w:rPr>
          <w:rStyle w:val="42"/>
          <w:bCs/>
        </w:rPr>
        <w:t>第二卷</w:t>
      </w:r>
      <w:r>
        <w:tab/>
      </w:r>
      <w:r>
        <w:fldChar w:fldCharType="begin"/>
      </w:r>
      <w:r>
        <w:instrText xml:space="preserve"> PAGEREF _Toc151058241 \h </w:instrText>
      </w:r>
      <w:r>
        <w:fldChar w:fldCharType="separate"/>
      </w:r>
      <w:r>
        <w:t>35</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"_Toc151058242" </w:instrText>
      </w:r>
      <w:r>
        <w:fldChar w:fldCharType="separate"/>
      </w:r>
      <w:r>
        <w:rPr>
          <w:rStyle w:val="42"/>
        </w:rPr>
        <w:t>第五章服务需求</w:t>
      </w:r>
      <w:r>
        <w:tab/>
      </w:r>
      <w:r>
        <w:fldChar w:fldCharType="begin"/>
      </w:r>
      <w:r>
        <w:instrText xml:space="preserve"> PAGEREF _Toc151058242 \h </w:instrText>
      </w:r>
      <w:r>
        <w:fldChar w:fldCharType="separate"/>
      </w:r>
      <w:r>
        <w:t>36</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"_Toc151058243" </w:instrText>
      </w:r>
      <w:r>
        <w:fldChar w:fldCharType="separate"/>
      </w:r>
      <w:r>
        <w:rPr>
          <w:rStyle w:val="42"/>
        </w:rPr>
        <w:t>第三卷</w:t>
      </w:r>
      <w:r>
        <w:tab/>
      </w:r>
      <w:r>
        <w:fldChar w:fldCharType="begin"/>
      </w:r>
      <w:r>
        <w:instrText xml:space="preserve"> PAGEREF _Toc151058243 \h </w:instrText>
      </w:r>
      <w:r>
        <w:fldChar w:fldCharType="separate"/>
      </w:r>
      <w:r>
        <w:t>37</w:t>
      </w:r>
      <w:r>
        <w:fldChar w:fldCharType="end"/>
      </w:r>
      <w:r>
        <w:fldChar w:fldCharType="end"/>
      </w:r>
    </w:p>
    <w:p>
      <w:pPr>
        <w:pStyle w:val="26"/>
        <w:tabs>
          <w:tab w:val="right" w:leader="dot" w:pos="8630"/>
        </w:tabs>
        <w:rPr>
          <w:rFonts w:asciiTheme="minorHAnsi" w:hAnsiTheme="minorHAnsi" w:eastAsiaTheme="minorEastAsia" w:cstheme="minorBidi"/>
        </w:rPr>
      </w:pPr>
      <w:r>
        <w:fldChar w:fldCharType="begin"/>
      </w:r>
      <w:r>
        <w:instrText xml:space="preserve"> HYPERLINK \l "_Toc151058244" </w:instrText>
      </w:r>
      <w:r>
        <w:fldChar w:fldCharType="separate"/>
      </w:r>
      <w:r>
        <w:rPr>
          <w:rStyle w:val="42"/>
        </w:rPr>
        <w:t>第六章投标文件格式</w:t>
      </w:r>
      <w:r>
        <w:tab/>
      </w:r>
      <w:r>
        <w:fldChar w:fldCharType="begin"/>
      </w:r>
      <w:r>
        <w:instrText xml:space="preserve"> PAGEREF _Toc151058244 \h </w:instrText>
      </w:r>
      <w:r>
        <w:fldChar w:fldCharType="separate"/>
      </w:r>
      <w:r>
        <w:t>38</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"_Toc151058245" </w:instrText>
      </w:r>
      <w:r>
        <w:fldChar w:fldCharType="separate"/>
      </w:r>
      <w:r>
        <w:rPr>
          <w:rStyle w:val="42"/>
          <w:rFonts w:ascii="Times New Roman" w:hAnsi="Times New Roman"/>
        </w:rPr>
        <w:t>目录</w:t>
      </w:r>
      <w:r>
        <w:tab/>
      </w:r>
      <w:r>
        <w:fldChar w:fldCharType="begin"/>
      </w:r>
      <w:r>
        <w:instrText xml:space="preserve"> PAGEREF _Toc151058245 \h </w:instrText>
      </w:r>
      <w:r>
        <w:fldChar w:fldCharType="separate"/>
      </w:r>
      <w:r>
        <w:t>40</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"_Toc151058246" </w:instrText>
      </w:r>
      <w:r>
        <w:fldChar w:fldCharType="separate"/>
      </w:r>
      <w:r>
        <w:rPr>
          <w:rStyle w:val="42"/>
          <w:rFonts w:ascii="Times New Roman" w:hAnsi="Times New Roman"/>
        </w:rPr>
        <w:t>评标索引</w:t>
      </w:r>
      <w:r>
        <w:tab/>
      </w:r>
      <w:r>
        <w:fldChar w:fldCharType="begin"/>
      </w:r>
      <w:r>
        <w:instrText xml:space="preserve"> PAGEREF _Toc151058246 \h </w:instrText>
      </w:r>
      <w:r>
        <w:fldChar w:fldCharType="separate"/>
      </w:r>
      <w:r>
        <w:t>41</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"_Toc151058247" </w:instrText>
      </w:r>
      <w:r>
        <w:fldChar w:fldCharType="separate"/>
      </w:r>
      <w:r>
        <w:rPr>
          <w:rStyle w:val="42"/>
          <w:rFonts w:ascii="Times New Roman" w:hAnsi="Times New Roman"/>
        </w:rPr>
        <w:t>一、投标函</w:t>
      </w:r>
      <w:r>
        <w:tab/>
      </w:r>
      <w:r>
        <w:fldChar w:fldCharType="begin"/>
      </w:r>
      <w:r>
        <w:instrText xml:space="preserve"> PAGEREF _Toc151058247 \h </w:instrText>
      </w:r>
      <w:r>
        <w:fldChar w:fldCharType="separate"/>
      </w:r>
      <w:r>
        <w:t>42</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"_Toc151058248" </w:instrText>
      </w:r>
      <w:r>
        <w:fldChar w:fldCharType="separate"/>
      </w:r>
      <w:r>
        <w:rPr>
          <w:rStyle w:val="42"/>
          <w:rFonts w:ascii="Times New Roman" w:hAnsi="Times New Roman"/>
        </w:rPr>
        <w:t>二、法定代表人（单位负责人）身份证明</w:t>
      </w:r>
      <w:r>
        <w:tab/>
      </w:r>
      <w:r>
        <w:fldChar w:fldCharType="begin"/>
      </w:r>
      <w:r>
        <w:instrText xml:space="preserve"> PAGEREF _Toc151058248 \h </w:instrText>
      </w:r>
      <w:r>
        <w:fldChar w:fldCharType="separate"/>
      </w:r>
      <w:r>
        <w:t>44</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"_Toc151058249" </w:instrText>
      </w:r>
      <w:r>
        <w:fldChar w:fldCharType="separate"/>
      </w:r>
      <w:r>
        <w:rPr>
          <w:rStyle w:val="42"/>
          <w:rFonts w:ascii="Times New Roman" w:hAnsi="Times New Roman"/>
        </w:rPr>
        <w:t>二、授权委托书</w:t>
      </w:r>
      <w:r>
        <w:tab/>
      </w:r>
      <w:r>
        <w:fldChar w:fldCharType="begin"/>
      </w:r>
      <w:r>
        <w:instrText xml:space="preserve"> PAGEREF _Toc151058249 \h </w:instrText>
      </w:r>
      <w:r>
        <w:fldChar w:fldCharType="separate"/>
      </w:r>
      <w:r>
        <w:t>45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"_Toc151058250" </w:instrText>
      </w:r>
      <w:r>
        <w:fldChar w:fldCharType="separate"/>
      </w:r>
      <w:r>
        <w:rPr>
          <w:rStyle w:val="42"/>
          <w:rFonts w:ascii="Times New Roman" w:hAnsi="Times New Roman"/>
        </w:rPr>
        <w:t>三、联合体协议书（本项目不适用）</w:t>
      </w:r>
      <w:r>
        <w:tab/>
      </w:r>
      <w:r>
        <w:fldChar w:fldCharType="begin"/>
      </w:r>
      <w:r>
        <w:instrText xml:space="preserve"> PAGEREF _Toc151058250 \h </w:instrText>
      </w:r>
      <w:r>
        <w:fldChar w:fldCharType="separate"/>
      </w:r>
      <w:r>
        <w:t>46</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"_Toc151058251" </w:instrText>
      </w:r>
      <w:r>
        <w:fldChar w:fldCharType="separate"/>
      </w:r>
      <w:r>
        <w:rPr>
          <w:rStyle w:val="42"/>
          <w:rFonts w:ascii="Times New Roman" w:hAnsi="Times New Roman"/>
        </w:rPr>
        <w:t>四、投标保证金</w:t>
      </w:r>
      <w:r>
        <w:tab/>
      </w:r>
      <w:r>
        <w:fldChar w:fldCharType="begin"/>
      </w:r>
      <w:r>
        <w:instrText xml:space="preserve"> PAGEREF _Toc151058251 \h </w:instrText>
      </w:r>
      <w:r>
        <w:fldChar w:fldCharType="separate"/>
      </w:r>
      <w:r>
        <w:t>47</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"_Toc151058252" </w:instrText>
      </w:r>
      <w:r>
        <w:fldChar w:fldCharType="separate"/>
      </w:r>
      <w:r>
        <w:rPr>
          <w:rStyle w:val="42"/>
          <w:rFonts w:ascii="Times New Roman" w:hAnsi="Times New Roman"/>
        </w:rPr>
        <w:t>五、商务和技术偏差表</w:t>
      </w:r>
      <w:r>
        <w:tab/>
      </w:r>
      <w:r>
        <w:fldChar w:fldCharType="begin"/>
      </w:r>
      <w:r>
        <w:instrText xml:space="preserve"> PAGEREF _Toc151058252 \h </w:instrText>
      </w:r>
      <w:r>
        <w:fldChar w:fldCharType="separate"/>
      </w:r>
      <w:r>
        <w:t>48</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"_Toc151058253" </w:instrText>
      </w:r>
      <w:r>
        <w:fldChar w:fldCharType="separate"/>
      </w:r>
      <w:r>
        <w:rPr>
          <w:rStyle w:val="42"/>
          <w:rFonts w:ascii="Times New Roman" w:hAnsi="Times New Roman"/>
        </w:rPr>
        <w:t>六、分项报价表</w:t>
      </w:r>
      <w:r>
        <w:tab/>
      </w:r>
      <w:r>
        <w:fldChar w:fldCharType="begin"/>
      </w:r>
      <w:r>
        <w:instrText xml:space="preserve"> PAGEREF _Toc151058253 \h </w:instrText>
      </w:r>
      <w:r>
        <w:fldChar w:fldCharType="separate"/>
      </w:r>
      <w:r>
        <w:t>49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"_Toc151058254" </w:instrText>
      </w:r>
      <w:r>
        <w:fldChar w:fldCharType="separate"/>
      </w:r>
      <w:r>
        <w:rPr>
          <w:rStyle w:val="42"/>
          <w:rFonts w:ascii="Times New Roman" w:hAnsi="Times New Roman" w:eastAsia="黑体"/>
          <w:bCs/>
          <w:kern w:val="0"/>
        </w:rPr>
        <w:t>（一）开标一览表</w:t>
      </w:r>
      <w:r>
        <w:tab/>
      </w:r>
      <w:r>
        <w:fldChar w:fldCharType="begin"/>
      </w:r>
      <w:r>
        <w:instrText xml:space="preserve"> PAGEREF _Toc151058254 \h </w:instrText>
      </w:r>
      <w:r>
        <w:fldChar w:fldCharType="separate"/>
      </w:r>
      <w:r>
        <w:t>49</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"_Toc151058255" </w:instrText>
      </w:r>
      <w:r>
        <w:fldChar w:fldCharType="separate"/>
      </w:r>
      <w:r>
        <w:rPr>
          <w:rStyle w:val="42"/>
          <w:rFonts w:ascii="Times New Roman" w:hAnsi="Times New Roman" w:eastAsia="黑体"/>
          <w:bCs/>
          <w:kern w:val="0"/>
        </w:rPr>
        <w:t>（二）投标分项报价表</w:t>
      </w:r>
      <w:r>
        <w:tab/>
      </w:r>
      <w:r>
        <w:fldChar w:fldCharType="begin"/>
      </w:r>
      <w:r>
        <w:instrText xml:space="preserve"> PAGEREF _Toc151058255 \h </w:instrText>
      </w:r>
      <w:r>
        <w:fldChar w:fldCharType="separate"/>
      </w:r>
      <w:r>
        <w:t>50</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"_Toc151058256" </w:instrText>
      </w:r>
      <w:r>
        <w:fldChar w:fldCharType="separate"/>
      </w:r>
      <w:r>
        <w:rPr>
          <w:rStyle w:val="42"/>
          <w:rFonts w:ascii="Times New Roman" w:hAnsi="Times New Roman"/>
        </w:rPr>
        <w:t>七、资格审查资料</w:t>
      </w:r>
      <w:r>
        <w:tab/>
      </w:r>
      <w:r>
        <w:fldChar w:fldCharType="begin"/>
      </w:r>
      <w:r>
        <w:instrText xml:space="preserve"> PAGEREF _Toc151058256 \h </w:instrText>
      </w:r>
      <w:r>
        <w:fldChar w:fldCharType="separate"/>
      </w:r>
      <w:r>
        <w:t>51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"_Toc151058257" </w:instrText>
      </w:r>
      <w:r>
        <w:fldChar w:fldCharType="separate"/>
      </w:r>
      <w:r>
        <w:rPr>
          <w:rStyle w:val="42"/>
          <w:rFonts w:ascii="Times New Roman" w:hAnsi="Times New Roman"/>
        </w:rPr>
        <w:t>（一）基本情况表</w:t>
      </w:r>
      <w:r>
        <w:tab/>
      </w:r>
      <w:r>
        <w:fldChar w:fldCharType="begin"/>
      </w:r>
      <w:r>
        <w:instrText xml:space="preserve"> PAGEREF _Toc151058257 \h </w:instrText>
      </w:r>
      <w:r>
        <w:fldChar w:fldCharType="separate"/>
      </w:r>
      <w:r>
        <w:t>51</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"_Toc151058258" </w:instrText>
      </w:r>
      <w:r>
        <w:fldChar w:fldCharType="separate"/>
      </w:r>
      <w:r>
        <w:rPr>
          <w:rStyle w:val="42"/>
          <w:rFonts w:ascii="Times New Roman" w:hAnsi="Times New Roman" w:eastAsia="黑体"/>
        </w:rPr>
        <w:t>（二）近年完成的类似项目情况表</w:t>
      </w:r>
      <w:r>
        <w:tab/>
      </w:r>
      <w:r>
        <w:fldChar w:fldCharType="begin"/>
      </w:r>
      <w:r>
        <w:instrText xml:space="preserve"> PAGEREF _Toc151058258 \h </w:instrText>
      </w:r>
      <w:r>
        <w:fldChar w:fldCharType="separate"/>
      </w:r>
      <w:r>
        <w:t>53</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"_Toc151058259" </w:instrText>
      </w:r>
      <w:r>
        <w:fldChar w:fldCharType="separate"/>
      </w:r>
      <w:r>
        <w:rPr>
          <w:rStyle w:val="42"/>
          <w:rFonts w:ascii="Times New Roman" w:hAnsi="Times New Roman" w:eastAsia="黑体"/>
        </w:rPr>
        <w:t>（三）正在服务和新承接的项目情况表</w:t>
      </w:r>
      <w:r>
        <w:tab/>
      </w:r>
      <w:r>
        <w:fldChar w:fldCharType="begin"/>
      </w:r>
      <w:r>
        <w:instrText xml:space="preserve"> PAGEREF _Toc151058259 \h </w:instrText>
      </w:r>
      <w:r>
        <w:fldChar w:fldCharType="separate"/>
      </w:r>
      <w:r>
        <w:t>54</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"_Toc151058260" </w:instrText>
      </w:r>
      <w:r>
        <w:fldChar w:fldCharType="separate"/>
      </w:r>
      <w:r>
        <w:rPr>
          <w:rStyle w:val="42"/>
          <w:rFonts w:ascii="Times New Roman" w:hAnsi="Times New Roman"/>
        </w:rPr>
        <w:t>（四）投标人承诺</w:t>
      </w:r>
      <w:r>
        <w:tab/>
      </w:r>
      <w:r>
        <w:fldChar w:fldCharType="begin"/>
      </w:r>
      <w:r>
        <w:instrText xml:space="preserve"> PAGEREF _Toc151058260 \h </w:instrText>
      </w:r>
      <w:r>
        <w:fldChar w:fldCharType="separate"/>
      </w:r>
      <w:r>
        <w:t>55</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"_Toc151058261" </w:instrText>
      </w:r>
      <w:r>
        <w:fldChar w:fldCharType="separate"/>
      </w:r>
      <w:r>
        <w:rPr>
          <w:rStyle w:val="42"/>
          <w:rFonts w:ascii="Times New Roman" w:hAnsi="Times New Roman"/>
        </w:rPr>
        <w:t>八、其他商务资料</w:t>
      </w:r>
      <w:r>
        <w:tab/>
      </w:r>
      <w:r>
        <w:fldChar w:fldCharType="begin"/>
      </w:r>
      <w:r>
        <w:instrText xml:space="preserve"> PAGEREF _Toc151058261 \h </w:instrText>
      </w:r>
      <w:r>
        <w:fldChar w:fldCharType="separate"/>
      </w:r>
      <w:r>
        <w:t>57</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"_Toc151058262" </w:instrText>
      </w:r>
      <w:r>
        <w:fldChar w:fldCharType="separate"/>
      </w:r>
      <w:r>
        <w:rPr>
          <w:rStyle w:val="42"/>
          <w:rFonts w:ascii="Times New Roman" w:hAnsi="Times New Roman"/>
        </w:rPr>
        <w:t>拟派主要人员汇总表（格式供参考）</w:t>
      </w:r>
      <w:r>
        <w:tab/>
      </w:r>
      <w:r>
        <w:fldChar w:fldCharType="begin"/>
      </w:r>
      <w:r>
        <w:instrText xml:space="preserve"> PAGEREF _Toc151058262 \h </w:instrText>
      </w:r>
      <w:r>
        <w:fldChar w:fldCharType="separate"/>
      </w:r>
      <w:r>
        <w:t>58</w:t>
      </w:r>
      <w:r>
        <w:fldChar w:fldCharType="end"/>
      </w:r>
      <w:r>
        <w:fldChar w:fldCharType="end"/>
      </w:r>
    </w:p>
    <w:p>
      <w:pPr>
        <w:pStyle w:val="19"/>
        <w:tabs>
          <w:tab w:val="right" w:leader="dot" w:pos="8630"/>
        </w:tabs>
        <w:ind w:left="840"/>
        <w:rPr>
          <w:rFonts w:asciiTheme="minorHAnsi" w:hAnsiTheme="minorHAnsi" w:eastAsiaTheme="minorEastAsia" w:cstheme="minorBidi"/>
        </w:rPr>
      </w:pPr>
      <w:r>
        <w:fldChar w:fldCharType="begin"/>
      </w:r>
      <w:r>
        <w:instrText xml:space="preserve"> HYPERLINK \l "_Toc151058263" </w:instrText>
      </w:r>
      <w:r>
        <w:fldChar w:fldCharType="separate"/>
      </w:r>
      <w:r>
        <w:rPr>
          <w:rStyle w:val="42"/>
          <w:rFonts w:ascii="Times New Roman" w:hAnsi="Times New Roman"/>
        </w:rPr>
        <w:t>主要人员简历表（格式供参考）</w:t>
      </w:r>
      <w:r>
        <w:tab/>
      </w:r>
      <w:r>
        <w:fldChar w:fldCharType="begin"/>
      </w:r>
      <w:r>
        <w:instrText xml:space="preserve"> PAGEREF _Toc151058263 \h </w:instrText>
      </w:r>
      <w:r>
        <w:fldChar w:fldCharType="separate"/>
      </w:r>
      <w:r>
        <w:t>59</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"_Toc151058264" </w:instrText>
      </w:r>
      <w:r>
        <w:fldChar w:fldCharType="separate"/>
      </w:r>
      <w:r>
        <w:rPr>
          <w:rStyle w:val="42"/>
          <w:rFonts w:ascii="Times New Roman" w:hAnsi="Times New Roman"/>
        </w:rPr>
        <w:t>九、服务方案及支持资料</w:t>
      </w:r>
      <w:r>
        <w:tab/>
      </w:r>
      <w:r>
        <w:fldChar w:fldCharType="begin"/>
      </w:r>
      <w:r>
        <w:instrText xml:space="preserve"> PAGEREF _Toc151058264 \h </w:instrText>
      </w:r>
      <w:r>
        <w:fldChar w:fldCharType="separate"/>
      </w:r>
      <w:r>
        <w:t>61</w:t>
      </w:r>
      <w:r>
        <w:fldChar w:fldCharType="end"/>
      </w:r>
      <w:r>
        <w:fldChar w:fldCharType="end"/>
      </w:r>
    </w:p>
    <w:p>
      <w:pPr>
        <w:pStyle w:val="30"/>
        <w:tabs>
          <w:tab w:val="right" w:leader="dot" w:pos="8630"/>
        </w:tabs>
        <w:ind w:left="420"/>
        <w:rPr>
          <w:rFonts w:asciiTheme="minorHAnsi" w:hAnsiTheme="minorHAnsi" w:eastAsiaTheme="minorEastAsia" w:cstheme="minorBidi"/>
        </w:rPr>
      </w:pPr>
      <w:r>
        <w:fldChar w:fldCharType="begin"/>
      </w:r>
      <w:r>
        <w:instrText xml:space="preserve"> HYPERLINK \l "_Toc151058265" </w:instrText>
      </w:r>
      <w:r>
        <w:fldChar w:fldCharType="separate"/>
      </w:r>
      <w:r>
        <w:rPr>
          <w:rStyle w:val="42"/>
          <w:rFonts w:ascii="Times New Roman" w:hAnsi="Times New Roman"/>
        </w:rPr>
        <w:t>十、其他资料</w:t>
      </w:r>
      <w:r>
        <w:tab/>
      </w:r>
      <w:r>
        <w:fldChar w:fldCharType="begin"/>
      </w:r>
      <w:r>
        <w:instrText xml:space="preserve"> PAGEREF _Toc151058265 \h </w:instrText>
      </w:r>
      <w:r>
        <w:fldChar w:fldCharType="separate"/>
      </w:r>
      <w:r>
        <w:t>62</w:t>
      </w:r>
      <w:r>
        <w:fldChar w:fldCharType="end"/>
      </w:r>
      <w:r>
        <w:fldChar w:fldCharType="end"/>
      </w:r>
    </w:p>
    <w:p>
      <w:pPr>
        <w:rPr>
          <w:rFonts w:ascii="Times New Roman" w:hAnsi="Times New Roman"/>
        </w:rPr>
      </w:pPr>
      <w:r>
        <w:rPr>
          <w:rFonts w:ascii="Times New Roman" w:hAnsi="Times New Roman"/>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pStyle w:val="2"/>
        <w:jc w:val="center"/>
        <w:rPr>
          <w:color w:val="000000"/>
        </w:rPr>
      </w:pPr>
    </w:p>
    <w:p>
      <w:pPr>
        <w:pStyle w:val="2"/>
        <w:jc w:val="center"/>
        <w:rPr>
          <w:color w:val="000000"/>
        </w:rPr>
      </w:pPr>
      <w:bookmarkStart w:id="3" w:name="_Toc151058161"/>
      <w:r>
        <w:rPr>
          <w:color w:val="000000"/>
        </w:rPr>
        <w:t>第一卷</w:t>
      </w:r>
      <w:bookmarkEnd w:id="3"/>
    </w:p>
    <w:p>
      <w:pPr>
        <w:pStyle w:val="2"/>
        <w:jc w:val="center"/>
        <w:rPr>
          <w:color w:val="000000"/>
        </w:rPr>
        <w:sectPr>
          <w:footerReference r:id="rId3" w:type="default"/>
          <w:pgSz w:w="12240" w:h="15840"/>
          <w:pgMar w:top="1440" w:right="1800" w:bottom="1440" w:left="1800" w:header="720" w:footer="720" w:gutter="0"/>
          <w:pgNumType w:start="1"/>
          <w:cols w:space="720" w:num="1"/>
          <w:docGrid w:linePitch="285" w:charSpace="0"/>
        </w:sectPr>
      </w:pPr>
    </w:p>
    <w:p>
      <w:pPr>
        <w:pStyle w:val="2"/>
        <w:spacing w:line="480" w:lineRule="auto"/>
        <w:jc w:val="center"/>
        <w:rPr>
          <w:color w:val="000000"/>
        </w:rPr>
      </w:pPr>
      <w:r>
        <w:rPr>
          <w:color w:val="000000"/>
        </w:rPr>
        <w:br w:type="page"/>
      </w:r>
      <w:bookmarkStart w:id="4" w:name="_Toc151058162"/>
      <w:r>
        <w:rPr>
          <w:color w:val="000000"/>
        </w:rPr>
        <w:t>第一章招标公告</w:t>
      </w:r>
      <w:bookmarkEnd w:id="4"/>
    </w:p>
    <w:p>
      <w:pPr>
        <w:tabs>
          <w:tab w:val="center" w:pos="4153"/>
        </w:tabs>
        <w:spacing w:line="440" w:lineRule="exact"/>
        <w:rPr>
          <w:rFonts w:ascii="Times New Roman" w:hAnsi="Times New Roman" w:eastAsia="黑体"/>
          <w:color w:val="000000"/>
          <w:sz w:val="17"/>
        </w:rPr>
      </w:pPr>
    </w:p>
    <w:p>
      <w:pPr>
        <w:spacing w:line="440" w:lineRule="exact"/>
        <w:jc w:val="center"/>
        <w:rPr>
          <w:rFonts w:ascii="Times New Roman" w:hAnsi="Times New Roman" w:eastAsia="黑体"/>
          <w:sz w:val="28"/>
        </w:rPr>
      </w:pPr>
      <w:r>
        <w:rPr>
          <w:rFonts w:hint="eastAsia" w:ascii="Times New Roman" w:hAnsi="Times New Roman" w:eastAsia="黑体"/>
          <w:sz w:val="28"/>
          <w:szCs w:val="28"/>
          <w:u w:val="single"/>
        </w:rPr>
        <w:t>山东华星石油化工集团有限公司2023年运行四部苯乙烯装置乙苯单元溴化锂制冷机维保</w:t>
      </w:r>
      <w:r>
        <w:rPr>
          <w:rFonts w:ascii="Times New Roman" w:hAnsi="Times New Roman" w:eastAsia="黑体"/>
          <w:sz w:val="28"/>
        </w:rPr>
        <w:t>招标公告</w:t>
      </w:r>
    </w:p>
    <w:p>
      <w:pPr>
        <w:spacing w:line="440" w:lineRule="exact"/>
        <w:jc w:val="center"/>
        <w:rPr>
          <w:rFonts w:ascii="Times New Roman" w:hAnsi="Times New Roman" w:eastAsia="黑体"/>
          <w:color w:val="000000"/>
          <w:sz w:val="20"/>
        </w:rPr>
      </w:pPr>
    </w:p>
    <w:p>
      <w:pPr>
        <w:pStyle w:val="3"/>
        <w:rPr>
          <w:rFonts w:ascii="Times New Roman" w:hAnsi="Times New Roman"/>
        </w:rPr>
      </w:pPr>
      <w:bookmarkStart w:id="5" w:name="_Toc151058163"/>
      <w:r>
        <w:rPr>
          <w:rFonts w:ascii="Times New Roman" w:hAnsi="Times New Roman"/>
        </w:rPr>
        <w:t>1. 招标条件</w:t>
      </w:r>
      <w:bookmarkEnd w:id="5"/>
    </w:p>
    <w:p>
      <w:pPr>
        <w:spacing w:line="400" w:lineRule="exact"/>
        <w:ind w:firstLine="420" w:firstLineChars="200"/>
        <w:rPr>
          <w:rFonts w:ascii="Times New Roman" w:hAnsi="Times New Roman"/>
        </w:rPr>
      </w:pPr>
      <w:r>
        <w:rPr>
          <w:rFonts w:ascii="Times New Roman" w:hAnsi="Times New Roman"/>
        </w:rPr>
        <w:t>本招标项目</w:t>
      </w:r>
      <w:r>
        <w:rPr>
          <w:rFonts w:ascii="Times New Roman" w:hAnsi="Times New Roman"/>
          <w:u w:val="single"/>
        </w:rPr>
        <w:t xml:space="preserve"> </w:t>
      </w:r>
      <w:r>
        <w:rPr>
          <w:rFonts w:hint="eastAsia" w:ascii="Times New Roman" w:hAnsi="Times New Roman"/>
          <w:u w:val="single"/>
        </w:rPr>
        <w:t>山东华星石油化工集团有限公司2023年运行四部苯乙烯装置乙苯单元溴化锂制冷机维保</w:t>
      </w:r>
      <w:r>
        <w:rPr>
          <w:rFonts w:ascii="Times New Roman" w:hAnsi="Times New Roman"/>
        </w:rPr>
        <w:t>，招标人为</w:t>
      </w:r>
      <w:r>
        <w:rPr>
          <w:rFonts w:ascii="Times New Roman" w:hAnsi="Times New Roman"/>
          <w:u w:val="single"/>
        </w:rPr>
        <w:t xml:space="preserve">  </w:t>
      </w:r>
      <w:r>
        <w:rPr>
          <w:rFonts w:hint="eastAsia" w:ascii="Times New Roman" w:hAnsi="Times New Roman"/>
          <w:u w:val="single"/>
        </w:rPr>
        <w:t>山东华星石油化工集团有限公司</w:t>
      </w:r>
      <w:r>
        <w:rPr>
          <w:rFonts w:ascii="Times New Roman" w:hAnsi="Times New Roman"/>
          <w:u w:val="single"/>
        </w:rPr>
        <w:t xml:space="preserve">  </w:t>
      </w:r>
      <w:r>
        <w:rPr>
          <w:rFonts w:ascii="Times New Roman" w:hAnsi="Times New Roman"/>
        </w:rPr>
        <w:t>，招标项目资金来自</w:t>
      </w:r>
      <w:r>
        <w:rPr>
          <w:rFonts w:ascii="Times New Roman" w:hAnsi="Times New Roman"/>
          <w:u w:val="single"/>
        </w:rPr>
        <w:t xml:space="preserve"> 企业自筹 </w:t>
      </w:r>
      <w:r>
        <w:rPr>
          <w:rFonts w:ascii="Times New Roman" w:hAnsi="Times New Roman"/>
        </w:rPr>
        <w:t>（资金来源），出资比例为</w:t>
      </w:r>
      <w:r>
        <w:rPr>
          <w:rFonts w:ascii="Times New Roman" w:hAnsi="Times New Roman"/>
          <w:u w:val="single"/>
        </w:rPr>
        <w:t xml:space="preserve"> 100% </w:t>
      </w:r>
      <w:r>
        <w:rPr>
          <w:rFonts w:ascii="Times New Roman" w:hAnsi="Times New Roman"/>
        </w:rPr>
        <w:t>。该项目已具备招标条件，现进行公开招标。</w:t>
      </w:r>
    </w:p>
    <w:p>
      <w:pPr>
        <w:pStyle w:val="3"/>
        <w:rPr>
          <w:rFonts w:ascii="Times New Roman" w:hAnsi="Times New Roman"/>
          <w:color w:val="000000"/>
        </w:rPr>
      </w:pPr>
      <w:bookmarkStart w:id="6" w:name="_Toc151058164"/>
      <w:r>
        <w:rPr>
          <w:rFonts w:ascii="Times New Roman" w:hAnsi="Times New Roman"/>
          <w:color w:val="000000"/>
        </w:rPr>
        <w:t>2. 项目概况与</w:t>
      </w:r>
      <w:r>
        <w:rPr>
          <w:rFonts w:ascii="Times New Roman" w:hAnsi="Times New Roman"/>
        </w:rPr>
        <w:t>招标范围</w:t>
      </w:r>
      <w:bookmarkEnd w:id="6"/>
    </w:p>
    <w:p>
      <w:pPr>
        <w:snapToGrid w:val="0"/>
        <w:spacing w:line="360" w:lineRule="auto"/>
        <w:ind w:firstLine="420" w:firstLineChars="200"/>
        <w:rPr>
          <w:rFonts w:ascii="Times New Roman" w:hAnsi="Times New Roman"/>
          <w:color w:val="FF0000"/>
          <w:u w:val="single"/>
        </w:rPr>
      </w:pPr>
      <w:r>
        <w:rPr>
          <w:rFonts w:ascii="Times New Roman" w:hAnsi="Times New Roman"/>
        </w:rPr>
        <w:t xml:space="preserve">2.1 </w:t>
      </w:r>
      <w:r>
        <w:rPr>
          <w:rFonts w:ascii="Times New Roman" w:hAnsi="Times New Roman"/>
          <w:shd w:val="clear" w:fill="FFFF00"/>
        </w:rPr>
        <w:t>招标编号</w:t>
      </w:r>
      <w:r>
        <w:rPr>
          <w:rFonts w:ascii="Times New Roman" w:hAnsi="Times New Roman"/>
        </w:rPr>
        <w:t>：</w:t>
      </w:r>
      <w:r>
        <w:rPr>
          <w:rFonts w:ascii="Times New Roman" w:hAnsi="Times New Roman"/>
          <w:u w:val="single"/>
        </w:rPr>
        <w:t>0747-2360SCCZUE98</w:t>
      </w:r>
    </w:p>
    <w:p>
      <w:pPr>
        <w:snapToGrid w:val="0"/>
        <w:spacing w:line="360" w:lineRule="auto"/>
        <w:ind w:firstLine="420" w:firstLineChars="200"/>
        <w:rPr>
          <w:rFonts w:ascii="Times New Roman" w:hAnsi="Times New Roman"/>
        </w:rPr>
      </w:pPr>
      <w:r>
        <w:rPr>
          <w:rFonts w:ascii="Times New Roman" w:hAnsi="Times New Roman"/>
        </w:rPr>
        <w:t xml:space="preserve">2.2 </w:t>
      </w:r>
      <w:r>
        <w:rPr>
          <w:rFonts w:ascii="Times New Roman" w:hAnsi="Times New Roman"/>
          <w:shd w:val="clear" w:fill="FFFF00"/>
        </w:rPr>
        <w:t>招标项目名称</w:t>
      </w:r>
      <w:r>
        <w:rPr>
          <w:rFonts w:ascii="Times New Roman" w:hAnsi="Times New Roman"/>
        </w:rPr>
        <w:t>：</w:t>
      </w:r>
      <w:r>
        <w:rPr>
          <w:rFonts w:hint="eastAsia" w:ascii="Times New Roman" w:hAnsi="Times New Roman"/>
        </w:rPr>
        <w:t>山东华星石油化工集团有限公司2023年运行四部苯乙烯装置乙苯单元溴化锂制冷机维保</w:t>
      </w:r>
    </w:p>
    <w:p>
      <w:pPr>
        <w:snapToGrid w:val="0"/>
        <w:spacing w:line="360" w:lineRule="auto"/>
        <w:ind w:firstLine="420" w:firstLineChars="200"/>
        <w:rPr>
          <w:rFonts w:ascii="Times New Roman" w:hAnsi="Times New Roman"/>
        </w:rPr>
      </w:pPr>
      <w:r>
        <w:rPr>
          <w:rFonts w:ascii="Times New Roman" w:hAnsi="Times New Roman"/>
        </w:rPr>
        <w:t>2.3 项目概况：</w:t>
      </w:r>
    </w:p>
    <w:p>
      <w:pPr>
        <w:snapToGrid w:val="0"/>
        <w:spacing w:line="360" w:lineRule="auto"/>
        <w:ind w:firstLine="420" w:firstLineChars="200"/>
        <w:rPr>
          <w:rFonts w:ascii="Times New Roman" w:hAnsi="Times New Roman"/>
        </w:rPr>
      </w:pPr>
      <w:r>
        <w:rPr>
          <w:rFonts w:hint="eastAsia" w:ascii="Times New Roman" w:hAnsi="Times New Roman"/>
        </w:rPr>
        <w:t>运行四部苯乙烯装置乙苯单元溴化锂制冷机维保W</w:t>
      </w:r>
      <w:r>
        <w:rPr>
          <w:rFonts w:ascii="Times New Roman" w:hAnsi="Times New Roman"/>
        </w:rPr>
        <w:t>CH</w:t>
      </w:r>
      <w:r>
        <w:rPr>
          <w:rFonts w:hint="eastAsia" w:ascii="Times New Roman" w:hAnsi="Times New Roman"/>
        </w:rPr>
        <w:t>-</w:t>
      </w:r>
      <w:r>
        <w:rPr>
          <w:rFonts w:ascii="Times New Roman" w:hAnsi="Times New Roman"/>
        </w:rPr>
        <w:t>101B</w:t>
      </w:r>
      <w:r>
        <w:rPr>
          <w:rFonts w:hint="eastAsia" w:ascii="Times New Roman" w:hAnsi="Times New Roman"/>
        </w:rPr>
        <w:t>达到定期维保期限，需外委维修保养。</w:t>
      </w:r>
    </w:p>
    <w:p>
      <w:pPr>
        <w:snapToGrid w:val="0"/>
        <w:spacing w:line="360" w:lineRule="auto"/>
        <w:ind w:firstLine="420" w:firstLineChars="200"/>
        <w:rPr>
          <w:rFonts w:ascii="Times New Roman" w:hAnsi="Times New Roman"/>
        </w:rPr>
      </w:pPr>
      <w:r>
        <w:rPr>
          <w:rFonts w:ascii="Times New Roman" w:hAnsi="Times New Roman"/>
        </w:rPr>
        <w:t>2.4 招标范围：</w:t>
      </w:r>
      <w:r>
        <w:rPr>
          <w:rFonts w:hint="eastAsia" w:ascii="Times New Roman" w:hAnsi="Times New Roman"/>
          <w:szCs w:val="21"/>
        </w:rPr>
        <w:t>2023年运行四部苯乙烯装置乙苯单元溴化锂制冷机维保</w:t>
      </w:r>
      <w:r>
        <w:rPr>
          <w:rFonts w:ascii="Times New Roman" w:hAnsi="Times New Roman"/>
          <w:szCs w:val="21"/>
        </w:rPr>
        <w:t>，详见招标文件第五章服务需求。</w:t>
      </w:r>
    </w:p>
    <w:p>
      <w:pPr>
        <w:snapToGrid w:val="0"/>
        <w:spacing w:line="360" w:lineRule="auto"/>
        <w:ind w:firstLine="420" w:firstLineChars="200"/>
        <w:rPr>
          <w:rFonts w:ascii="Times New Roman" w:hAnsi="Times New Roman"/>
        </w:rPr>
      </w:pPr>
      <w:r>
        <w:rPr>
          <w:rFonts w:ascii="Times New Roman" w:hAnsi="Times New Roman"/>
        </w:rPr>
        <w:t>2.5 服务期限：</w:t>
      </w:r>
      <w:r>
        <w:rPr>
          <w:rFonts w:hint="eastAsia" w:ascii="Times New Roman" w:hAnsi="Times New Roman"/>
        </w:rPr>
        <w:t>合同生效现场具备维修条件后30日内维修完毕</w:t>
      </w:r>
      <w:r>
        <w:rPr>
          <w:rFonts w:ascii="Times New Roman" w:hAnsi="Times New Roman"/>
        </w:rPr>
        <w:t>。</w:t>
      </w:r>
    </w:p>
    <w:p>
      <w:pPr>
        <w:snapToGrid w:val="0"/>
        <w:spacing w:line="360" w:lineRule="auto"/>
        <w:ind w:firstLine="420" w:firstLineChars="200"/>
        <w:rPr>
          <w:rFonts w:ascii="Times New Roman" w:hAnsi="Times New Roman"/>
        </w:rPr>
      </w:pPr>
      <w:r>
        <w:rPr>
          <w:rFonts w:ascii="Times New Roman" w:hAnsi="Times New Roman"/>
        </w:rPr>
        <w:t>2.6 服务地点：</w:t>
      </w:r>
      <w:r>
        <w:rPr>
          <w:rFonts w:hint="eastAsia" w:ascii="Times New Roman" w:hAnsi="Times New Roman"/>
        </w:rPr>
        <w:t>山东省东营市广饶县大王经济技术开发区</w:t>
      </w:r>
      <w:r>
        <w:rPr>
          <w:rFonts w:ascii="Times New Roman" w:hAnsi="Times New Roman"/>
        </w:rPr>
        <w:t>。</w:t>
      </w:r>
    </w:p>
    <w:p>
      <w:pPr>
        <w:pStyle w:val="3"/>
        <w:rPr>
          <w:rFonts w:ascii="Times New Roman" w:hAnsi="Times New Roman"/>
          <w:color w:val="000000"/>
        </w:rPr>
      </w:pPr>
      <w:bookmarkStart w:id="7" w:name="_Toc151058165"/>
      <w:r>
        <w:rPr>
          <w:rFonts w:ascii="Times New Roman" w:hAnsi="Times New Roman"/>
          <w:color w:val="000000"/>
        </w:rPr>
        <w:t>3. 投标人资格要求</w:t>
      </w:r>
      <w:bookmarkEnd w:id="7"/>
    </w:p>
    <w:p>
      <w:pPr>
        <w:spacing w:line="400" w:lineRule="exact"/>
        <w:ind w:firstLine="420" w:firstLineChars="200"/>
        <w:rPr>
          <w:rFonts w:ascii="Times New Roman" w:hAnsi="Times New Roman"/>
        </w:rPr>
      </w:pPr>
      <w:r>
        <w:rPr>
          <w:rFonts w:ascii="Times New Roman" w:hAnsi="Times New Roman"/>
        </w:rPr>
        <w:t>3.1</w:t>
      </w:r>
      <w:r>
        <w:rPr>
          <w:rFonts w:ascii="Times New Roman" w:hAnsi="Times New Roman"/>
          <w:szCs w:val="21"/>
        </w:rPr>
        <w:t>投标人必须为中华人民共和国境内合法注册的法人或其他组织（提供有效的营业执照或事业单位法人证书复印件）</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3.2投标人2020年1月1日至今（以合同签订时间为准）应至少具有1项</w:t>
      </w:r>
      <w:r>
        <w:rPr>
          <w:rFonts w:hint="eastAsia" w:ascii="Times New Roman" w:hAnsi="Times New Roman"/>
          <w:u w:val="single"/>
        </w:rPr>
        <w:t>溴化锂制冷机的供货或维修业绩</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投标人须提供业绩合同复印件</w:t>
      </w:r>
      <w:r>
        <w:rPr>
          <w:rFonts w:ascii="Times New Roman" w:hAnsi="Times New Roman"/>
          <w:shd w:val="clear" w:fill="FFFF00"/>
        </w:rPr>
        <w:t>（含合同首尾页、盖章页、相关信息页等）</w:t>
      </w:r>
      <w:r>
        <w:rPr>
          <w:rFonts w:ascii="Times New Roman" w:hAnsi="Times New Roman"/>
        </w:rPr>
        <w:t>作为证明材料，如合同不足以证明满足上述业绩要求，还应同时提供其他证明材料。</w:t>
      </w:r>
    </w:p>
    <w:p>
      <w:pPr>
        <w:spacing w:line="400" w:lineRule="exact"/>
        <w:ind w:firstLine="420" w:firstLineChars="200"/>
        <w:rPr>
          <w:rFonts w:ascii="Times New Roman" w:hAnsi="Times New Roman"/>
        </w:rPr>
      </w:pPr>
      <w:r>
        <w:rPr>
          <w:rFonts w:ascii="Times New Roman" w:hAnsi="Times New Roman"/>
        </w:rPr>
        <w:t>3.3 至投标截止时间，投标人不得被列入失信被执行人名单（处罚期限届满的除外</w:t>
      </w:r>
      <w:r>
        <w:rPr>
          <w:rFonts w:ascii="Times New Roman" w:hAnsi="Times New Roman"/>
          <w:bCs/>
          <w:szCs w:val="21"/>
        </w:rPr>
        <w:t>，以招标代理机构开标当日</w:t>
      </w:r>
      <w:r>
        <w:rPr>
          <w:rFonts w:hint="eastAsia" w:ascii="Times New Roman" w:hAnsi="Times New Roman"/>
          <w:bCs/>
          <w:szCs w:val="21"/>
        </w:rPr>
        <w:t>在中国执行信息公开网“</w:t>
      </w:r>
      <w:r>
        <w:rPr>
          <w:rFonts w:ascii="Times New Roman" w:hAnsi="Times New Roman"/>
          <w:bCs/>
          <w:szCs w:val="21"/>
        </w:rPr>
        <w:t>http://zxgk.court.gov.cn/shixin/</w:t>
      </w:r>
      <w:r>
        <w:rPr>
          <w:rFonts w:hint="eastAsia" w:ascii="Times New Roman" w:hAnsi="Times New Roman"/>
          <w:bCs/>
          <w:szCs w:val="21"/>
        </w:rPr>
        <w:t>”</w:t>
      </w:r>
      <w:r>
        <w:rPr>
          <w:rFonts w:ascii="Times New Roman" w:hAnsi="Times New Roman"/>
          <w:bCs/>
          <w:szCs w:val="21"/>
        </w:rPr>
        <w:t>查询结果为准</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3.4单位负责人为同一人或者存在控股、管理关系的不同单位不得参加同一包的投标。</w:t>
      </w:r>
    </w:p>
    <w:p>
      <w:pPr>
        <w:spacing w:line="400" w:lineRule="exact"/>
        <w:ind w:firstLine="420" w:firstLineChars="200"/>
        <w:rPr>
          <w:rFonts w:ascii="Times New Roman" w:hAnsi="Times New Roman"/>
        </w:rPr>
      </w:pPr>
      <w:r>
        <w:rPr>
          <w:rFonts w:ascii="Times New Roman" w:hAnsi="Times New Roman"/>
        </w:rPr>
        <w:t>3.5本次招标不接受联合体投标。</w:t>
      </w:r>
    </w:p>
    <w:p>
      <w:pPr>
        <w:spacing w:line="400" w:lineRule="exact"/>
        <w:ind w:firstLine="420" w:firstLineChars="200"/>
        <w:rPr>
          <w:rFonts w:ascii="Times New Roman" w:hAnsi="Times New Roman"/>
        </w:rPr>
      </w:pPr>
      <w:r>
        <w:rPr>
          <w:rFonts w:ascii="Times New Roman" w:hAnsi="Times New Roman"/>
        </w:rPr>
        <w:t>3.6投标人必须向招标代理机构购买招标文件（http://e.sinochemitc.com），未向招标代理机构购买招标文件的潜在投标人均无资格参加本次投标。</w:t>
      </w:r>
    </w:p>
    <w:p>
      <w:pPr>
        <w:spacing w:line="400" w:lineRule="exact"/>
        <w:ind w:firstLine="420" w:firstLineChars="200"/>
        <w:rPr>
          <w:rFonts w:ascii="Times New Roman" w:hAnsi="Times New Roman"/>
        </w:rPr>
      </w:pPr>
    </w:p>
    <w:bookmarkEnd w:id="0"/>
    <w:bookmarkEnd w:id="1"/>
    <w:bookmarkEnd w:id="2"/>
    <w:p>
      <w:pPr>
        <w:pStyle w:val="3"/>
        <w:rPr>
          <w:rFonts w:ascii="Times New Roman" w:hAnsi="Times New Roman"/>
        </w:rPr>
      </w:pPr>
      <w:bookmarkStart w:id="8" w:name="_Toc145517118"/>
      <w:bookmarkStart w:id="9" w:name="_Toc151058166"/>
      <w:r>
        <w:rPr>
          <w:rFonts w:ascii="Times New Roman" w:hAnsi="Times New Roman"/>
        </w:rPr>
        <w:t>4. 招标文件的获取</w:t>
      </w:r>
      <w:bookmarkEnd w:id="8"/>
      <w:bookmarkEnd w:id="9"/>
    </w:p>
    <w:p>
      <w:pPr>
        <w:tabs>
          <w:tab w:val="left" w:pos="482"/>
        </w:tabs>
        <w:adjustRightInd w:val="0"/>
        <w:snapToGrid w:val="0"/>
        <w:spacing w:line="360" w:lineRule="auto"/>
        <w:ind w:firstLine="420" w:firstLineChars="200"/>
        <w:rPr>
          <w:rFonts w:ascii="Times New Roman" w:hAnsi="Times New Roman"/>
          <w:szCs w:val="21"/>
        </w:rPr>
      </w:pPr>
      <w:r>
        <w:rPr>
          <w:rFonts w:ascii="Times New Roman" w:hAnsi="Times New Roman"/>
          <w:szCs w:val="21"/>
        </w:rPr>
        <w:t>4.1</w:t>
      </w:r>
      <w:bookmarkStart w:id="10" w:name="_Hlk111473603"/>
      <w:r>
        <w:rPr>
          <w:rFonts w:ascii="Times New Roman" w:hAnsi="Times New Roman"/>
          <w:szCs w:val="21"/>
        </w:rPr>
        <w:t>潜在投标人可于</w:t>
      </w:r>
      <w:r>
        <w:rPr>
          <w:rFonts w:ascii="Times New Roman" w:hAnsi="Times New Roman"/>
          <w:b/>
          <w:bCs/>
          <w:w w:val="0"/>
          <w:szCs w:val="21"/>
        </w:rPr>
        <w:t>2024年</w:t>
      </w:r>
      <w:r>
        <w:rPr>
          <w:rFonts w:hint="eastAsia" w:ascii="Times New Roman" w:hAnsi="Times New Roman"/>
          <w:b/>
          <w:bCs/>
          <w:w w:val="0"/>
          <w:szCs w:val="21"/>
        </w:rPr>
        <w:t>3</w:t>
      </w:r>
      <w:r>
        <w:rPr>
          <w:rFonts w:ascii="Times New Roman" w:hAnsi="Times New Roman"/>
          <w:b/>
          <w:bCs/>
          <w:w w:val="0"/>
          <w:szCs w:val="21"/>
        </w:rPr>
        <w:t>月</w:t>
      </w:r>
      <w:r>
        <w:rPr>
          <w:rFonts w:hint="eastAsia" w:ascii="Times New Roman" w:hAnsi="Times New Roman"/>
          <w:b/>
          <w:bCs/>
          <w:w w:val="0"/>
          <w:szCs w:val="21"/>
        </w:rPr>
        <w:t>7</w:t>
      </w:r>
      <w:r>
        <w:rPr>
          <w:rFonts w:ascii="Times New Roman" w:hAnsi="Times New Roman"/>
          <w:b/>
          <w:bCs/>
          <w:w w:val="0"/>
          <w:szCs w:val="21"/>
        </w:rPr>
        <w:t>日上午9时00分</w:t>
      </w:r>
      <w:r>
        <w:rPr>
          <w:rFonts w:ascii="Times New Roman" w:hAnsi="Times New Roman"/>
          <w:w w:val="0"/>
          <w:szCs w:val="21"/>
        </w:rPr>
        <w:t>至</w:t>
      </w:r>
      <w:r>
        <w:rPr>
          <w:rFonts w:ascii="Times New Roman" w:hAnsi="Times New Roman"/>
          <w:b/>
          <w:bCs/>
          <w:w w:val="0"/>
          <w:szCs w:val="21"/>
        </w:rPr>
        <w:t>2024年</w:t>
      </w:r>
      <w:r>
        <w:rPr>
          <w:rFonts w:hint="eastAsia" w:ascii="Times New Roman" w:hAnsi="Times New Roman"/>
          <w:b/>
          <w:bCs/>
          <w:w w:val="0"/>
          <w:szCs w:val="21"/>
        </w:rPr>
        <w:t>3</w:t>
      </w:r>
      <w:r>
        <w:rPr>
          <w:rFonts w:ascii="Times New Roman" w:hAnsi="Times New Roman"/>
          <w:b/>
          <w:bCs/>
          <w:w w:val="0"/>
          <w:szCs w:val="21"/>
        </w:rPr>
        <w:t>月</w:t>
      </w:r>
      <w:r>
        <w:rPr>
          <w:rFonts w:hint="eastAsia" w:ascii="Times New Roman" w:hAnsi="Times New Roman"/>
          <w:b/>
          <w:bCs/>
          <w:w w:val="0"/>
          <w:szCs w:val="21"/>
        </w:rPr>
        <w:t>13</w:t>
      </w:r>
      <w:r>
        <w:rPr>
          <w:rFonts w:ascii="Times New Roman" w:hAnsi="Times New Roman"/>
          <w:b/>
          <w:bCs/>
          <w:w w:val="0"/>
          <w:szCs w:val="21"/>
        </w:rPr>
        <w:t>日下午17时00分</w:t>
      </w:r>
      <w:r>
        <w:rPr>
          <w:rFonts w:ascii="Times New Roman" w:hAnsi="Times New Roman"/>
          <w:szCs w:val="21"/>
        </w:rPr>
        <w:t>，登录</w:t>
      </w:r>
      <w:r>
        <w:rPr>
          <w:rFonts w:hint="eastAsia" w:ascii="Times New Roman" w:hAnsi="Times New Roman"/>
          <w:szCs w:val="21"/>
        </w:rPr>
        <w:t>中化商务电子招投标平台</w:t>
      </w:r>
      <w:r>
        <w:rPr>
          <w:rFonts w:ascii="Times New Roman" w:hAnsi="Times New Roman"/>
          <w:szCs w:val="21"/>
          <w:u w:val="single"/>
        </w:rPr>
        <w:t>http://e.sinochemitc.com/</w:t>
      </w:r>
      <w:r>
        <w:rPr>
          <w:rFonts w:ascii="Times New Roman" w:hAnsi="Times New Roman"/>
          <w:szCs w:val="21"/>
        </w:rPr>
        <w:t>，通过网上支付方式获取招标文件并支付平台使用及技术支持费（平台使用及技术支持费：500.00元人民币/包件）。潜在投标人需先进行网上注册（免费），具体步骤请参考帮助中心-招投标指南。支付成功后，可下载招标文件及增值税电子普通发票。招标文件售价：人民币0元整。</w:t>
      </w:r>
      <w:bookmarkEnd w:id="10"/>
    </w:p>
    <w:p>
      <w:pPr>
        <w:tabs>
          <w:tab w:val="left" w:pos="482"/>
        </w:tabs>
        <w:adjustRightInd w:val="0"/>
        <w:snapToGrid w:val="0"/>
        <w:spacing w:line="360" w:lineRule="auto"/>
        <w:ind w:firstLine="420" w:firstLineChars="200"/>
        <w:rPr>
          <w:rFonts w:ascii="Times New Roman" w:hAnsi="Times New Roman"/>
          <w:szCs w:val="21"/>
        </w:rPr>
      </w:pPr>
      <w:r>
        <w:rPr>
          <w:rFonts w:ascii="Times New Roman" w:hAnsi="Times New Roman"/>
          <w:szCs w:val="21"/>
        </w:rPr>
        <w:t>4.2如在注册和购买过程中遇到问题，请联系：010-8639 1277。</w:t>
      </w:r>
    </w:p>
    <w:p>
      <w:pPr>
        <w:spacing w:line="400" w:lineRule="exact"/>
        <w:ind w:firstLine="420" w:firstLineChars="200"/>
        <w:rPr>
          <w:rFonts w:ascii="Times New Roman" w:hAnsi="Times New Roman"/>
        </w:rPr>
      </w:pPr>
    </w:p>
    <w:p>
      <w:pPr>
        <w:pStyle w:val="3"/>
        <w:rPr>
          <w:rFonts w:ascii="Times New Roman" w:hAnsi="Times New Roman"/>
        </w:rPr>
      </w:pPr>
      <w:bookmarkStart w:id="11" w:name="_Toc145517119"/>
      <w:bookmarkStart w:id="12" w:name="_Toc151058167"/>
      <w:r>
        <w:rPr>
          <w:rFonts w:ascii="Times New Roman" w:hAnsi="Times New Roman"/>
        </w:rPr>
        <w:t>5. 投标文件的递交</w:t>
      </w:r>
      <w:bookmarkEnd w:id="11"/>
      <w:bookmarkEnd w:id="12"/>
    </w:p>
    <w:p>
      <w:pPr>
        <w:adjustRightInd w:val="0"/>
        <w:spacing w:line="360" w:lineRule="auto"/>
        <w:ind w:firstLine="420"/>
        <w:rPr>
          <w:rFonts w:ascii="Times New Roman" w:hAnsi="Times New Roman"/>
          <w:w w:val="0"/>
          <w:szCs w:val="21"/>
          <w:shd w:val="clear" w:fill="FFFF00"/>
        </w:rPr>
      </w:pPr>
      <w:r>
        <w:rPr>
          <w:rFonts w:ascii="Times New Roman" w:hAnsi="Times New Roman"/>
          <w:w w:val="0"/>
          <w:szCs w:val="21"/>
        </w:rPr>
        <w:t>5.1 投标文件递交的截止时间（投标截止时间，下同）为</w:t>
      </w:r>
      <w:bookmarkStart w:id="13" w:name="_Hlk111473609"/>
      <w:r>
        <w:rPr>
          <w:rFonts w:ascii="Times New Roman" w:hAnsi="Times New Roman"/>
          <w:w w:val="0"/>
          <w:szCs w:val="21"/>
          <w:shd w:val="clear" w:fill="FFFF00"/>
        </w:rPr>
        <w:t>2024年3月28日9时00分</w:t>
      </w:r>
      <w:bookmarkEnd w:id="13"/>
      <w:r>
        <w:rPr>
          <w:rFonts w:ascii="Times New Roman" w:hAnsi="Times New Roman"/>
          <w:w w:val="0"/>
          <w:szCs w:val="21"/>
          <w:shd w:val="clear" w:fill="FFFF00"/>
        </w:rPr>
        <w:t>，地点为</w:t>
      </w:r>
      <w:r>
        <w:rPr>
          <w:rFonts w:hint="eastAsia" w:ascii="Times New Roman" w:hAnsi="Times New Roman"/>
          <w:w w:val="0"/>
          <w:szCs w:val="21"/>
          <w:shd w:val="clear" w:fill="FFFF00"/>
        </w:rPr>
        <w:t>山东华星石油化工集团有限公司生产办公楼一层东侧会议室（山东省东营市广饶县大王经济技术开发区）</w:t>
      </w:r>
      <w:r>
        <w:rPr>
          <w:rFonts w:ascii="Times New Roman" w:hAnsi="Times New Roman"/>
          <w:w w:val="0"/>
          <w:szCs w:val="21"/>
          <w:shd w:val="clear" w:fill="FFFF00"/>
        </w:rPr>
        <w:t>。</w:t>
      </w:r>
    </w:p>
    <w:p>
      <w:pPr>
        <w:pStyle w:val="93"/>
        <w:tabs>
          <w:tab w:val="left" w:pos="993"/>
        </w:tabs>
        <w:autoSpaceDE w:val="0"/>
        <w:autoSpaceDN w:val="0"/>
        <w:adjustRightInd w:val="0"/>
        <w:spacing w:line="360" w:lineRule="auto"/>
        <w:ind w:firstLine="0" w:firstLineChars="400"/>
        <w:jc w:val="left"/>
        <w:rPr>
          <w:rFonts w:ascii="Times New Roman" w:hAnsi="Times New Roman"/>
          <w:w w:val="0"/>
          <w:sz w:val="21"/>
          <w:szCs w:val="21"/>
        </w:rPr>
      </w:pPr>
      <w:r>
        <w:rPr>
          <w:rFonts w:ascii="Times New Roman" w:hAnsi="Times New Roman"/>
          <w:w w:val="0"/>
          <w:sz w:val="21"/>
          <w:szCs w:val="21"/>
        </w:rPr>
        <w:t>投标人于投标截止时间前，将投标文件密封后送至：</w:t>
      </w:r>
      <w:r>
        <w:rPr>
          <w:rFonts w:hint="eastAsia" w:ascii="Times New Roman" w:hAnsi="Times New Roman"/>
          <w:w w:val="0"/>
          <w:sz w:val="21"/>
          <w:szCs w:val="21"/>
        </w:rPr>
        <w:t>山东华星石油化工集团有限公司生产办公楼一层东侧会议室（山东省东营市广饶县大王经济技术开发区）</w:t>
      </w:r>
      <w:r>
        <w:rPr>
          <w:rFonts w:ascii="Times New Roman" w:hAnsi="Times New Roman"/>
          <w:w w:val="0"/>
          <w:sz w:val="21"/>
          <w:szCs w:val="21"/>
        </w:rPr>
        <w:t>。</w:t>
      </w:r>
    </w:p>
    <w:p>
      <w:pPr>
        <w:snapToGrid w:val="0"/>
        <w:spacing w:line="360" w:lineRule="auto"/>
        <w:ind w:firstLine="0" w:firstLineChars="200"/>
        <w:jc w:val="left"/>
        <w:rPr>
          <w:rFonts w:ascii="Times New Roman" w:hAnsi="Times New Roman"/>
          <w:w w:val="0"/>
          <w:szCs w:val="21"/>
        </w:rPr>
      </w:pPr>
      <w:r>
        <w:rPr>
          <w:rFonts w:ascii="Times New Roman" w:hAnsi="Times New Roman"/>
          <w:w w:val="0"/>
          <w:szCs w:val="21"/>
        </w:rPr>
        <w:t>5.2 逾期送达的、未送达指定地点的或者不按照招标文件要求密封的投标文件，招标人将予以拒收。</w:t>
      </w:r>
    </w:p>
    <w:p>
      <w:pPr>
        <w:snapToGrid w:val="0"/>
        <w:spacing w:line="360" w:lineRule="auto"/>
        <w:ind w:firstLine="0" w:firstLineChars="200"/>
        <w:jc w:val="left"/>
        <w:rPr>
          <w:rFonts w:ascii="Times New Roman" w:hAnsi="Times New Roman"/>
          <w:w w:val="0"/>
          <w:szCs w:val="21"/>
        </w:rPr>
      </w:pPr>
    </w:p>
    <w:p>
      <w:pPr>
        <w:pStyle w:val="3"/>
        <w:rPr>
          <w:rFonts w:ascii="Times New Roman" w:hAnsi="Times New Roman"/>
        </w:rPr>
      </w:pPr>
      <w:bookmarkStart w:id="14" w:name="_Toc145436192"/>
      <w:bookmarkStart w:id="15" w:name="_Toc151058168"/>
      <w:bookmarkStart w:id="16" w:name="_Toc140240741"/>
      <w:r>
        <w:rPr>
          <w:rFonts w:ascii="Times New Roman" w:hAnsi="Times New Roman"/>
        </w:rPr>
        <w:t>6. 开标时间及地点</w:t>
      </w:r>
      <w:bookmarkEnd w:id="14"/>
      <w:bookmarkEnd w:id="15"/>
      <w:bookmarkEnd w:id="16"/>
    </w:p>
    <w:p>
      <w:pPr>
        <w:spacing w:line="360" w:lineRule="auto"/>
        <w:ind w:firstLine="420"/>
        <w:rPr>
          <w:rFonts w:ascii="Times New Roman" w:hAnsi="Times New Roman"/>
          <w:color w:val="000000"/>
          <w:szCs w:val="20"/>
        </w:rPr>
      </w:pPr>
      <w:r>
        <w:rPr>
          <w:rFonts w:ascii="Times New Roman" w:hAnsi="Times New Roman"/>
          <w:color w:val="000000"/>
          <w:szCs w:val="20"/>
        </w:rPr>
        <w:t>6.1开标时间</w:t>
      </w:r>
      <w:r>
        <w:rPr>
          <w:rFonts w:ascii="Times New Roman" w:hAnsi="Times New Roman"/>
          <w:szCs w:val="20"/>
        </w:rPr>
        <w:t>为</w:t>
      </w:r>
      <w:r>
        <w:rPr>
          <w:rFonts w:ascii="Times New Roman" w:hAnsi="Times New Roman"/>
          <w:szCs w:val="20"/>
          <w:u w:val="single"/>
        </w:rPr>
        <w:t>2024年3月28日09</w:t>
      </w:r>
      <w:r>
        <w:rPr>
          <w:rFonts w:ascii="Times New Roman" w:hAnsi="Times New Roman"/>
          <w:szCs w:val="20"/>
        </w:rPr>
        <w:t>时</w:t>
      </w:r>
      <w:r>
        <w:rPr>
          <w:rFonts w:ascii="Times New Roman" w:hAnsi="Times New Roman"/>
          <w:szCs w:val="20"/>
          <w:u w:val="single"/>
        </w:rPr>
        <w:t>00</w:t>
      </w:r>
      <w:r>
        <w:rPr>
          <w:rFonts w:ascii="Times New Roman" w:hAnsi="Times New Roman"/>
          <w:color w:val="000000"/>
          <w:szCs w:val="20"/>
        </w:rPr>
        <w:t>分（北京时间）。</w:t>
      </w:r>
    </w:p>
    <w:p>
      <w:pPr>
        <w:spacing w:line="360" w:lineRule="auto"/>
        <w:ind w:firstLine="420" w:firstLineChars="200"/>
        <w:rPr>
          <w:rFonts w:ascii="Times New Roman" w:hAnsi="Times New Roman"/>
          <w:color w:val="000000"/>
          <w:szCs w:val="20"/>
          <w:shd w:val="clear" w:fill="FFFF00"/>
        </w:rPr>
      </w:pPr>
      <w:r>
        <w:rPr>
          <w:rFonts w:ascii="Times New Roman" w:hAnsi="Times New Roman"/>
          <w:color w:val="000000"/>
          <w:szCs w:val="20"/>
        </w:rPr>
        <w:t>6.2</w:t>
      </w:r>
      <w:r>
        <w:rPr>
          <w:rFonts w:ascii="Times New Roman" w:hAnsi="Times New Roman"/>
          <w:color w:val="000000"/>
          <w:szCs w:val="20"/>
          <w:shd w:val="clear" w:fill="FFFF00"/>
        </w:rPr>
        <w:t>开标地点为</w:t>
      </w:r>
      <w:r>
        <w:rPr>
          <w:rFonts w:hint="eastAsia" w:ascii="Times New Roman" w:hAnsi="Times New Roman"/>
          <w:color w:val="000000"/>
          <w:w w:val="0"/>
          <w:szCs w:val="21"/>
          <w:u w:val="single"/>
          <w:shd w:val="clear" w:fill="FFFF00"/>
        </w:rPr>
        <w:t>山东华星石油化工集团有限公司生产办公楼一层东侧会议室（山东省东营市广饶县大王经济技术开发区）</w:t>
      </w:r>
      <w:r>
        <w:rPr>
          <w:rFonts w:ascii="Times New Roman" w:hAnsi="Times New Roman"/>
          <w:color w:val="000000"/>
          <w:szCs w:val="20"/>
          <w:shd w:val="clear" w:fill="FFFF00"/>
        </w:rPr>
        <w:t>。</w:t>
      </w:r>
    </w:p>
    <w:p>
      <w:pPr>
        <w:snapToGrid w:val="0"/>
        <w:spacing w:line="360" w:lineRule="auto"/>
        <w:ind w:firstLine="420" w:firstLineChars="200"/>
        <w:jc w:val="left"/>
        <w:rPr>
          <w:rFonts w:ascii="Times New Roman" w:hAnsi="Times New Roman"/>
        </w:rPr>
      </w:pPr>
    </w:p>
    <w:p>
      <w:pPr>
        <w:pStyle w:val="3"/>
        <w:rPr>
          <w:rFonts w:ascii="Times New Roman" w:hAnsi="Times New Roman"/>
        </w:rPr>
      </w:pPr>
      <w:bookmarkStart w:id="17" w:name="_Toc145517120"/>
      <w:bookmarkStart w:id="18" w:name="_Toc151058169"/>
      <w:r>
        <w:rPr>
          <w:rFonts w:ascii="Times New Roman" w:hAnsi="Times New Roman"/>
        </w:rPr>
        <w:t>7. 发布公告的媒介</w:t>
      </w:r>
      <w:bookmarkEnd w:id="17"/>
      <w:bookmarkEnd w:id="18"/>
    </w:p>
    <w:p>
      <w:pPr>
        <w:spacing w:line="400" w:lineRule="exact"/>
        <w:ind w:firstLine="420" w:firstLineChars="200"/>
        <w:rPr>
          <w:rFonts w:ascii="Times New Roman" w:hAnsi="Times New Roman"/>
          <w:color w:val="000000"/>
        </w:rPr>
      </w:pPr>
      <w:r>
        <w:rPr>
          <w:rFonts w:ascii="Times New Roman" w:hAnsi="Times New Roman"/>
          <w:color w:val="000000"/>
        </w:rPr>
        <w:t>本次招标公告在中国招标投标公共服务平台（http://www.cebpubservice.com）上发布，我司未授权任何公司及个人转载相关信息。在此郑重提醒各投标人注意：与该项目相关招标事宜均须与我司指定人员联系，我司对任何转载信息及由此产生的后果均不承担任何责任。</w:t>
      </w:r>
    </w:p>
    <w:p>
      <w:pPr>
        <w:pStyle w:val="3"/>
        <w:rPr>
          <w:rFonts w:ascii="Times New Roman" w:hAnsi="Times New Roman"/>
        </w:rPr>
      </w:pPr>
      <w:bookmarkStart w:id="19" w:name="_Toc151058170"/>
      <w:bookmarkStart w:id="20" w:name="_Toc145517121"/>
      <w:r>
        <w:rPr>
          <w:rFonts w:hint="eastAsia" w:ascii="Times New Roman" w:hAnsi="Times New Roman"/>
        </w:rPr>
        <w:t>8. 监督部门</w:t>
      </w:r>
      <w:bookmarkEnd w:id="19"/>
    </w:p>
    <w:p>
      <w:pPr>
        <w:spacing w:line="400" w:lineRule="exact"/>
        <w:ind w:firstLine="420" w:firstLineChars="200"/>
        <w:rPr>
          <w:rFonts w:ascii="Times New Roman" w:hAnsi="Times New Roman"/>
          <w:color w:val="000000"/>
        </w:rPr>
      </w:pPr>
      <w:r>
        <w:rPr>
          <w:rFonts w:hint="eastAsia" w:ascii="Times New Roman" w:hAnsi="Times New Roman"/>
          <w:color w:val="000000"/>
        </w:rPr>
        <w:t>本招标项目的监督部门为：</w:t>
      </w:r>
      <w:r>
        <w:rPr>
          <w:rFonts w:hint="eastAsia" w:ascii="Times New Roman" w:hAnsi="Times New Roman"/>
          <w:color w:val="000000"/>
          <w:u w:val="single"/>
        </w:rPr>
        <w:t>山东华星石油化工集团有限公司审计合规部</w:t>
      </w:r>
      <w:r>
        <w:rPr>
          <w:rFonts w:hint="eastAsia" w:ascii="Times New Roman" w:hAnsi="Times New Roman"/>
          <w:color w:val="000000"/>
        </w:rPr>
        <w:t>。</w:t>
      </w:r>
    </w:p>
    <w:p>
      <w:pPr>
        <w:pStyle w:val="3"/>
        <w:rPr>
          <w:rFonts w:ascii="Times New Roman" w:hAnsi="Times New Roman"/>
        </w:rPr>
      </w:pPr>
      <w:bookmarkStart w:id="21" w:name="_Toc151058171"/>
      <w:r>
        <w:rPr>
          <w:rFonts w:hint="eastAsia" w:ascii="Times New Roman" w:hAnsi="Times New Roman"/>
        </w:rPr>
        <w:t>9</w:t>
      </w:r>
      <w:r>
        <w:rPr>
          <w:rFonts w:ascii="Times New Roman" w:hAnsi="Times New Roman"/>
        </w:rPr>
        <w:t xml:space="preserve">. </w:t>
      </w:r>
      <w:r>
        <w:rPr>
          <w:rFonts w:hint="eastAsia" w:ascii="Times New Roman" w:hAnsi="Times New Roman"/>
        </w:rPr>
        <w:t>异议</w:t>
      </w:r>
      <w:bookmarkEnd w:id="21"/>
    </w:p>
    <w:p>
      <w:pPr>
        <w:spacing w:line="400" w:lineRule="exact"/>
        <w:ind w:firstLine="420" w:firstLineChars="200"/>
        <w:rPr>
          <w:rFonts w:ascii="Times New Roman" w:hAnsi="Times New Roman"/>
          <w:color w:val="000000"/>
        </w:rPr>
      </w:pPr>
      <w:r>
        <w:rPr>
          <w:rFonts w:hint="eastAsia" w:ascii="Times New Roman" w:hAnsi="Times New Roman"/>
          <w:color w:val="000000"/>
        </w:rPr>
        <w:t>受理异议的联系人及联系方式：同招标代理机构联系人。</w:t>
      </w:r>
    </w:p>
    <w:p>
      <w:pPr>
        <w:spacing w:line="400" w:lineRule="exact"/>
        <w:ind w:firstLine="420" w:firstLineChars="200"/>
        <w:rPr>
          <w:rFonts w:ascii="Times New Roman" w:hAnsi="Times New Roman"/>
          <w:color w:val="000000"/>
        </w:rPr>
      </w:pPr>
    </w:p>
    <w:p>
      <w:pPr>
        <w:pStyle w:val="3"/>
        <w:rPr>
          <w:rFonts w:ascii="Times New Roman" w:hAnsi="Times New Roman"/>
        </w:rPr>
      </w:pPr>
      <w:bookmarkStart w:id="22" w:name="_Toc151058172"/>
      <w:r>
        <w:rPr>
          <w:rFonts w:ascii="Times New Roman" w:hAnsi="Times New Roman"/>
        </w:rPr>
        <w:t>10. 联系方式</w:t>
      </w:r>
      <w:bookmarkEnd w:id="20"/>
      <w:bookmarkEnd w:id="22"/>
    </w:p>
    <w:p>
      <w:pPr>
        <w:adjustRightInd w:val="0"/>
        <w:spacing w:line="360" w:lineRule="auto"/>
        <w:rPr>
          <w:rFonts w:ascii="Times New Roman" w:hAnsi="Times New Roman"/>
          <w:w w:val="0"/>
          <w:szCs w:val="21"/>
          <w:u w:val="single"/>
        </w:rPr>
      </w:pPr>
      <w:bookmarkStart w:id="23" w:name="_Toc247513935"/>
      <w:bookmarkEnd w:id="23"/>
      <w:bookmarkStart w:id="24" w:name="_Toc352691453"/>
      <w:bookmarkEnd w:id="24"/>
      <w:bookmarkStart w:id="25" w:name="_Toc352691456"/>
      <w:bookmarkEnd w:id="25"/>
      <w:bookmarkStart w:id="26" w:name="_Toc300834929"/>
      <w:bookmarkEnd w:id="26"/>
      <w:bookmarkStart w:id="27" w:name="_Toc152045513"/>
      <w:bookmarkEnd w:id="27"/>
      <w:bookmarkStart w:id="28" w:name="_Toc369531497"/>
      <w:bookmarkEnd w:id="28"/>
      <w:bookmarkStart w:id="29" w:name="_Toc361508562"/>
      <w:bookmarkEnd w:id="29"/>
      <w:bookmarkStart w:id="30" w:name="_Toc152042289"/>
      <w:bookmarkEnd w:id="30"/>
      <w:bookmarkStart w:id="31" w:name="_Toc152045512"/>
      <w:bookmarkEnd w:id="31"/>
      <w:bookmarkStart w:id="32" w:name="_Toc247527536"/>
      <w:bookmarkEnd w:id="32"/>
      <w:bookmarkStart w:id="33" w:name="_Toc369531495"/>
      <w:bookmarkEnd w:id="33"/>
      <w:bookmarkStart w:id="34" w:name="_Toc361508563"/>
      <w:bookmarkEnd w:id="34"/>
      <w:bookmarkStart w:id="35" w:name="_Toc152042288"/>
      <w:bookmarkEnd w:id="35"/>
      <w:bookmarkStart w:id="36" w:name="_Toc384308187"/>
      <w:bookmarkEnd w:id="36"/>
      <w:bookmarkStart w:id="37" w:name="_Toc300834930"/>
      <w:bookmarkEnd w:id="37"/>
      <w:bookmarkStart w:id="38" w:name="_Toc30817"/>
      <w:bookmarkEnd w:id="38"/>
      <w:bookmarkStart w:id="39" w:name="_Toc300834927"/>
      <w:bookmarkEnd w:id="39"/>
      <w:bookmarkStart w:id="40" w:name="_Toc247513934"/>
      <w:bookmarkEnd w:id="40"/>
      <w:bookmarkStart w:id="41" w:name="_Toc144974480"/>
      <w:bookmarkEnd w:id="41"/>
      <w:bookmarkStart w:id="42" w:name="_Toc247527535"/>
      <w:bookmarkEnd w:id="42"/>
      <w:bookmarkStart w:id="43" w:name="_Toc17972"/>
      <w:bookmarkEnd w:id="43"/>
      <w:bookmarkStart w:id="44" w:name="_Toc361508560"/>
      <w:bookmarkEnd w:id="44"/>
      <w:bookmarkStart w:id="45" w:name="_Toc10785"/>
      <w:bookmarkEnd w:id="45"/>
      <w:bookmarkStart w:id="46" w:name="_Toc384308185"/>
      <w:bookmarkEnd w:id="46"/>
      <w:bookmarkStart w:id="47" w:name="_Toc144974481"/>
      <w:bookmarkEnd w:id="47"/>
      <w:bookmarkStart w:id="48" w:name="_Toc384308188"/>
      <w:bookmarkEnd w:id="48"/>
      <w:bookmarkStart w:id="49" w:name="_Toc352691455"/>
      <w:bookmarkEnd w:id="49"/>
      <w:bookmarkStart w:id="50" w:name="_Toc369531498"/>
      <w:bookmarkEnd w:id="50"/>
      <w:r>
        <w:rPr>
          <w:rFonts w:ascii="Times New Roman" w:hAnsi="Times New Roman"/>
          <w:w w:val="0"/>
          <w:szCs w:val="21"/>
        </w:rPr>
        <w:t>招标人：</w:t>
      </w:r>
      <w:r>
        <w:rPr>
          <w:rFonts w:hint="eastAsia" w:ascii="Times New Roman" w:hAnsi="Times New Roman"/>
          <w:w w:val="0"/>
          <w:szCs w:val="21"/>
          <w:u w:val="single"/>
        </w:rPr>
        <w:t>山东华星石油化工集团有限公司</w:t>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w w:val="0"/>
          <w:szCs w:val="21"/>
        </w:rPr>
        <w:tab/>
      </w:r>
      <w:r>
        <w:rPr>
          <w:rFonts w:ascii="Times New Roman" w:hAnsi="Times New Roman"/>
          <w:w w:val="0"/>
          <w:szCs w:val="21"/>
        </w:rPr>
        <w:t>招标代理机构：</w:t>
      </w:r>
      <w:r>
        <w:rPr>
          <w:rFonts w:ascii="Times New Roman" w:hAnsi="Times New Roman"/>
          <w:w w:val="0"/>
          <w:szCs w:val="21"/>
          <w:u w:val="single"/>
        </w:rPr>
        <w:t>中化商务有限公司</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p>
    <w:p>
      <w:pPr>
        <w:adjustRightInd w:val="0"/>
        <w:spacing w:line="360" w:lineRule="auto"/>
        <w:ind w:left="5036" w:hangingChars="2398" w:firstLine="0"/>
        <w:rPr>
          <w:rFonts w:ascii="Times New Roman" w:hAnsi="Times New Roman"/>
          <w:w w:val="0"/>
          <w:szCs w:val="21"/>
          <w:u w:val="single"/>
        </w:rPr>
      </w:pPr>
      <w:r>
        <w:rPr>
          <w:rFonts w:ascii="Times New Roman" w:hAnsi="Times New Roman"/>
          <w:w w:val="0"/>
          <w:szCs w:val="21"/>
        </w:rPr>
        <w:t>地址：</w:t>
      </w:r>
      <w:r>
        <w:rPr>
          <w:rFonts w:hint="eastAsia" w:ascii="Times New Roman" w:hAnsi="Times New Roman"/>
          <w:w w:val="0"/>
          <w:szCs w:val="20"/>
          <w:u w:val="single"/>
        </w:rPr>
        <w:t>山东省东营市广饶县大王经济技术开发区</w:t>
      </w:r>
      <w:r>
        <w:rPr>
          <w:rFonts w:ascii="Times New Roman" w:hAnsi="Times New Roman"/>
          <w:w w:val="0"/>
          <w:szCs w:val="20"/>
          <w:u w:val="single"/>
        </w:rPr>
        <w:t xml:space="preserve">    </w:t>
      </w:r>
      <w:r>
        <w:rPr>
          <w:rFonts w:ascii="Times New Roman" w:hAnsi="Times New Roman"/>
          <w:w w:val="0"/>
          <w:szCs w:val="21"/>
        </w:rPr>
        <w:tab/>
      </w:r>
      <w:r>
        <w:rPr>
          <w:rFonts w:ascii="Times New Roman" w:hAnsi="Times New Roman"/>
          <w:w w:val="0"/>
          <w:szCs w:val="21"/>
        </w:rPr>
        <w:t>地址：</w:t>
      </w:r>
      <w:r>
        <w:rPr>
          <w:rFonts w:ascii="Times New Roman" w:hAnsi="Times New Roman"/>
          <w:w w:val="0"/>
          <w:szCs w:val="21"/>
          <w:u w:val="single"/>
        </w:rPr>
        <w:t>北京市丰台区丽泽路24号院平安幸福中心B座25层</w:t>
      </w:r>
    </w:p>
    <w:p>
      <w:pPr>
        <w:adjustRightInd w:val="0"/>
        <w:spacing w:line="360" w:lineRule="auto"/>
        <w:rPr>
          <w:rFonts w:ascii="Times New Roman" w:hAnsi="Times New Roman"/>
          <w:w w:val="0"/>
          <w:szCs w:val="21"/>
        </w:rPr>
      </w:pPr>
      <w:r>
        <w:rPr>
          <w:rFonts w:ascii="Times New Roman" w:hAnsi="Times New Roman"/>
          <w:w w:val="0"/>
          <w:szCs w:val="21"/>
        </w:rPr>
        <w:t>邮编：</w:t>
      </w:r>
      <w:r>
        <w:rPr>
          <w:rFonts w:ascii="Times New Roman" w:hAnsi="Times New Roman"/>
          <w:w w:val="0"/>
          <w:szCs w:val="21"/>
          <w:u w:val="single"/>
        </w:rPr>
        <w:t>257335</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rPr>
        <w:tab/>
      </w:r>
      <w:r>
        <w:rPr>
          <w:rFonts w:ascii="Times New Roman" w:hAnsi="Times New Roman"/>
          <w:w w:val="0"/>
          <w:szCs w:val="21"/>
        </w:rPr>
        <w:t>邮编：</w:t>
      </w:r>
      <w:r>
        <w:rPr>
          <w:rFonts w:ascii="Times New Roman" w:hAnsi="Times New Roman"/>
          <w:w w:val="0"/>
          <w:szCs w:val="21"/>
          <w:u w:val="single"/>
        </w:rPr>
        <w:t>100071</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p>
    <w:p>
      <w:pPr>
        <w:adjustRightInd w:val="0"/>
        <w:spacing w:line="360" w:lineRule="auto"/>
        <w:rPr>
          <w:rFonts w:ascii="Times New Roman" w:hAnsi="Times New Roman"/>
          <w:w w:val="0"/>
          <w:szCs w:val="21"/>
        </w:rPr>
      </w:pPr>
      <w:r>
        <w:rPr>
          <w:rFonts w:ascii="Times New Roman" w:hAnsi="Times New Roman"/>
          <w:w w:val="0"/>
          <w:szCs w:val="21"/>
        </w:rPr>
        <w:t>联系人：</w:t>
      </w:r>
      <w:r>
        <w:rPr>
          <w:rFonts w:hint="eastAsia" w:ascii="Times New Roman" w:hAnsi="Times New Roman"/>
          <w:w w:val="0"/>
          <w:szCs w:val="21"/>
          <w:u w:val="single"/>
        </w:rPr>
        <w:t>顾淑峰</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w w:val="0"/>
          <w:szCs w:val="21"/>
        </w:rPr>
        <w:tab/>
      </w:r>
      <w:r>
        <w:rPr>
          <w:rFonts w:ascii="Times New Roman" w:hAnsi="Times New Roman"/>
          <w:w w:val="0"/>
          <w:szCs w:val="21"/>
        </w:rPr>
        <w:t>联系人：</w:t>
      </w:r>
      <w:r>
        <w:rPr>
          <w:rFonts w:ascii="Times New Roman" w:hAnsi="Times New Roman"/>
          <w:w w:val="0"/>
          <w:szCs w:val="21"/>
          <w:u w:val="single"/>
        </w:rPr>
        <w:t xml:space="preserve">  </w:t>
      </w:r>
      <w:r>
        <w:rPr>
          <w:rFonts w:hint="eastAsia" w:ascii="Times New Roman" w:hAnsi="Times New Roman"/>
          <w:w w:val="0"/>
          <w:szCs w:val="21"/>
          <w:u w:val="single"/>
        </w:rPr>
        <w:t>马驰</w:t>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w w:val="0"/>
          <w:szCs w:val="21"/>
          <w:u w:val="single"/>
        </w:rPr>
        <w:tab/>
      </w:r>
    </w:p>
    <w:p>
      <w:pPr>
        <w:adjustRightInd w:val="0"/>
        <w:spacing w:line="360" w:lineRule="auto"/>
        <w:rPr>
          <w:rFonts w:ascii="Times New Roman" w:hAnsi="Times New Roman"/>
          <w:w w:val="0"/>
          <w:szCs w:val="21"/>
        </w:rPr>
      </w:pPr>
      <w:r>
        <w:rPr>
          <w:rFonts w:ascii="Times New Roman" w:hAnsi="Times New Roman"/>
          <w:w w:val="0"/>
          <w:szCs w:val="21"/>
        </w:rPr>
        <w:t>电话：</w:t>
      </w:r>
      <w:r>
        <w:rPr>
          <w:rFonts w:ascii="Times New Roman" w:hAnsi="Times New Roman"/>
          <w:w w:val="0"/>
          <w:szCs w:val="21"/>
          <w:u w:val="single"/>
        </w:rPr>
        <w:tab/>
      </w:r>
      <w:r>
        <w:rPr>
          <w:rFonts w:ascii="Times New Roman" w:hAnsi="Times New Roman"/>
          <w:w w:val="0"/>
          <w:szCs w:val="21"/>
          <w:u w:val="single"/>
        </w:rPr>
        <w:t>0546-6873139</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rPr>
        <w:tab/>
      </w:r>
      <w:r>
        <w:rPr>
          <w:rFonts w:ascii="Times New Roman" w:hAnsi="Times New Roman"/>
          <w:w w:val="0"/>
          <w:szCs w:val="21"/>
        </w:rPr>
        <w:t>电话：</w:t>
      </w:r>
      <w:r>
        <w:rPr>
          <w:rFonts w:ascii="Times New Roman" w:hAnsi="Times New Roman"/>
          <w:w w:val="0"/>
          <w:szCs w:val="21"/>
          <w:u w:val="single"/>
        </w:rPr>
        <w:t>18010137065</w:t>
      </w:r>
      <w:r>
        <w:rPr>
          <w:rFonts w:ascii="Times New Roman" w:hAnsi="Times New Roman"/>
          <w:w w:val="0"/>
          <w:szCs w:val="21"/>
          <w:u w:val="single"/>
        </w:rPr>
        <w:tab/>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p>
    <w:p>
      <w:pPr>
        <w:adjustRightInd w:val="0"/>
        <w:spacing w:line="360" w:lineRule="auto"/>
        <w:rPr>
          <w:rFonts w:ascii="Times New Roman" w:hAnsi="Times New Roman"/>
          <w:w w:val="0"/>
          <w:szCs w:val="21"/>
        </w:rPr>
      </w:pPr>
      <w:r>
        <w:rPr>
          <w:rFonts w:ascii="Times New Roman" w:hAnsi="Times New Roman"/>
          <w:w w:val="0"/>
          <w:szCs w:val="21"/>
        </w:rPr>
        <w:t>传真：</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rPr>
        <w:tab/>
      </w:r>
      <w:r>
        <w:rPr>
          <w:rFonts w:ascii="Times New Roman" w:hAnsi="Times New Roman"/>
          <w:w w:val="0"/>
          <w:szCs w:val="21"/>
        </w:rPr>
        <w:t>传真：</w:t>
      </w:r>
      <w:r>
        <w:rPr>
          <w:rFonts w:ascii="Times New Roman" w:hAnsi="Times New Roman"/>
          <w:w w:val="0"/>
          <w:szCs w:val="21"/>
          <w:u w:val="single"/>
        </w:rPr>
        <w:t>010-8392 3200</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p>
    <w:p>
      <w:pPr>
        <w:adjustRightInd w:val="0"/>
        <w:spacing w:line="360" w:lineRule="auto"/>
        <w:rPr>
          <w:rFonts w:ascii="Times New Roman" w:hAnsi="Times New Roman"/>
          <w:w w:val="0"/>
          <w:szCs w:val="21"/>
          <w:u w:val="single"/>
        </w:rPr>
      </w:pPr>
      <w:r>
        <w:rPr>
          <w:rFonts w:ascii="Times New Roman" w:hAnsi="Times New Roman"/>
          <w:w w:val="0"/>
          <w:szCs w:val="21"/>
        </w:rPr>
        <w:t>电子邮件：</w:t>
      </w:r>
      <w:r>
        <w:rPr>
          <w:rFonts w:ascii="Times New Roman" w:hAnsi="Times New Roman"/>
          <w:w w:val="0"/>
          <w:szCs w:val="21"/>
          <w:u w:val="single"/>
        </w:rPr>
        <w:tab/>
      </w:r>
      <w:r>
        <w:rPr>
          <w:rFonts w:ascii="Times New Roman" w:hAnsi="Times New Roman"/>
          <w:w w:val="0"/>
          <w:szCs w:val="21"/>
          <w:u w:val="single"/>
        </w:rPr>
        <w:t>hxgygsf@126.com</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 xml:space="preserve">        </w:t>
      </w:r>
      <w:r>
        <w:rPr>
          <w:rFonts w:ascii="Times New Roman" w:hAnsi="Times New Roman"/>
          <w:w w:val="0"/>
          <w:szCs w:val="21"/>
          <w:u w:val="single"/>
        </w:rPr>
        <w:tab/>
      </w:r>
      <w:r>
        <w:rPr>
          <w:rFonts w:ascii="Times New Roman" w:hAnsi="Times New Roman"/>
        </w:rPr>
        <w:tab/>
      </w:r>
      <w:r>
        <w:rPr>
          <w:rFonts w:ascii="Times New Roman" w:hAnsi="Times New Roman"/>
          <w:w w:val="0"/>
          <w:szCs w:val="21"/>
        </w:rPr>
        <w:t>电子邮件：</w:t>
      </w:r>
      <w:r>
        <w:rPr>
          <w:rFonts w:hint="eastAsia" w:ascii="Times New Roman" w:hAnsi="Times New Roman"/>
          <w:w w:val="0"/>
          <w:szCs w:val="21"/>
          <w:u w:val="single"/>
        </w:rPr>
        <w:t>machi</w:t>
      </w:r>
      <w:r>
        <w:rPr>
          <w:rFonts w:ascii="Times New Roman" w:hAnsi="Times New Roman"/>
          <w:w w:val="0"/>
          <w:szCs w:val="21"/>
          <w:u w:val="single"/>
        </w:rPr>
        <w:t>3@sinochem.com</w:t>
      </w:r>
      <w:r>
        <w:rPr>
          <w:rFonts w:ascii="Times New Roman" w:hAnsi="Times New Roman"/>
          <w:w w:val="0"/>
          <w:szCs w:val="21"/>
          <w:u w:val="single"/>
        </w:rPr>
        <w:tab/>
      </w:r>
      <w:r>
        <w:rPr>
          <w:rFonts w:ascii="Times New Roman" w:hAnsi="Times New Roman"/>
          <w:w w:val="0"/>
          <w:szCs w:val="21"/>
          <w:u w:val="single"/>
        </w:rPr>
        <w:tab/>
      </w:r>
      <w:r>
        <w:rPr>
          <w:rFonts w:ascii="Times New Roman" w:hAnsi="Times New Roman"/>
          <w:w w:val="0"/>
          <w:szCs w:val="21"/>
          <w:u w:val="single"/>
        </w:rPr>
        <w:tab/>
      </w:r>
    </w:p>
    <w:p>
      <w:pPr>
        <w:spacing w:line="400" w:lineRule="exact"/>
        <w:jc w:val="right"/>
        <w:rPr>
          <w:rFonts w:ascii="Times New Roman" w:hAnsi="Times New Roman"/>
          <w:u w:val="single"/>
        </w:rPr>
      </w:pPr>
    </w:p>
    <w:p>
      <w:pPr>
        <w:spacing w:line="400" w:lineRule="exact"/>
        <w:jc w:val="right"/>
        <w:rPr>
          <w:rFonts w:ascii="Times New Roman" w:hAnsi="Times New Roman"/>
          <w:color w:val="000000"/>
        </w:rPr>
      </w:pPr>
      <w:r>
        <w:rPr>
          <w:rFonts w:ascii="Times New Roman" w:hAnsi="Times New Roman"/>
          <w:u w:val="single"/>
        </w:rPr>
        <w:t>2024</w:t>
      </w:r>
      <w:r>
        <w:rPr>
          <w:rFonts w:ascii="Times New Roman" w:hAnsi="Times New Roman"/>
        </w:rPr>
        <w:t>年</w:t>
      </w:r>
      <w:r>
        <w:rPr>
          <w:rFonts w:ascii="Times New Roman" w:hAnsi="Times New Roman"/>
          <w:u w:val="single"/>
        </w:rPr>
        <w:t>3月7日</w:t>
      </w:r>
    </w:p>
    <w:p>
      <w:pPr>
        <w:spacing w:line="400" w:lineRule="exact"/>
        <w:rPr>
          <w:rFonts w:ascii="Times New Roman" w:hAnsi="Times New Roman"/>
          <w:color w:val="000000"/>
        </w:rPr>
      </w:pPr>
      <w:r>
        <w:rPr>
          <w:rFonts w:ascii="Times New Roman" w:hAnsi="Times New Roman"/>
          <w:color w:val="000000"/>
        </w:rPr>
        <w:br w:type="page"/>
      </w:r>
    </w:p>
    <w:p>
      <w:pPr>
        <w:pStyle w:val="2"/>
        <w:jc w:val="center"/>
        <w:rPr>
          <w:color w:val="000000"/>
        </w:rPr>
      </w:pPr>
      <w:bookmarkStart w:id="51" w:name="_Toc151058173"/>
      <w:r>
        <w:rPr>
          <w:color w:val="000000"/>
        </w:rPr>
        <w:t>第二章投标人须知</w:t>
      </w:r>
      <w:bookmarkEnd w:id="51"/>
    </w:p>
    <w:p>
      <w:pPr>
        <w:pStyle w:val="3"/>
        <w:rPr>
          <w:rFonts w:ascii="Times New Roman" w:hAnsi="Times New Roman"/>
          <w:color w:val="000000"/>
        </w:rPr>
      </w:pPr>
      <w:bookmarkStart w:id="52" w:name="_Toc151058174"/>
      <w:r>
        <w:rPr>
          <w:rFonts w:ascii="Times New Roman" w:hAnsi="Times New Roman"/>
          <w:color w:val="000000"/>
        </w:rPr>
        <w:t>投标人须知前附表</w:t>
      </w:r>
      <w:bookmarkEnd w:id="52"/>
    </w:p>
    <w:tbl>
      <w:tblPr>
        <w:tblStyle w:val="37"/>
        <w:tblW w:w="9322" w:type="dxa"/>
        <w:tblInd w:w="0" w:type="dxa"/>
        <w:tblLayout w:type="fixed"/>
        <w:tblCellMar>
          <w:top w:w="0" w:type="dxa"/>
          <w:left w:w="108" w:type="dxa"/>
          <w:bottom w:w="0" w:type="dxa"/>
          <w:right w:w="108" w:type="dxa"/>
        </w:tblCellMar>
      </w:tblPr>
      <w:tblGrid>
        <w:gridCol w:w="1165"/>
        <w:gridCol w:w="3905"/>
        <w:gridCol w:w="425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详见招标文件第一章招标公告第10条。</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招标代理机构</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详见招标文件第一章招标公告第10条。</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招标项目名称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hint="eastAsia" w:ascii="Times New Roman" w:hAnsi="Times New Roman"/>
              </w:rPr>
              <w:t>山东华星石油化工集团有限公司2023年运行四部苯乙烯装置乙苯单元溴化锂制冷机维保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资金来源及比例</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企业自筹，100%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资金落实情况</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资金已落实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招标范围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详见招标文件第一章招标公告第2.4款。</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服务期限</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详见招标文件第一章招标公告第2.5款。</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服务地点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详见招标文件第一章招标公告第2.6款。</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服务需求</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详见第五章“服务需求”。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投标人资质条件、能力、信誉</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color w:val="000000"/>
                <w:szCs w:val="21"/>
              </w:rPr>
              <w:t>详</w:t>
            </w:r>
            <w:r>
              <w:rPr>
                <w:rFonts w:ascii="Times New Roman" w:hAnsi="Times New Roman"/>
                <w:szCs w:val="21"/>
              </w:rPr>
              <w:t>见招标文件第一章招标公告第3条。</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是否接受联合体投标</w:t>
            </w:r>
          </w:p>
        </w:tc>
        <w:tc>
          <w:tcPr>
            <w:tcW w:w="42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w w:val="0"/>
                <w:sz w:val="32"/>
                <w:szCs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（1）在本项目中提供虚假材料或承诺。</w:t>
            </w:r>
          </w:p>
          <w:p>
            <w:pPr>
              <w:spacing w:line="440" w:lineRule="exact"/>
              <w:rPr>
                <w:rFonts w:ascii="Times New Roman" w:hAnsi="Times New Roman"/>
                <w:color w:val="000000"/>
              </w:rPr>
            </w:pPr>
            <w:r>
              <w:rPr>
                <w:rFonts w:ascii="Times New Roman" w:hAnsi="Times New Roman"/>
                <w:color w:val="000000"/>
              </w:rPr>
              <w:t>（2）在本项目中采取不正当手段诋毁、排挤其他投标人或限制竞争。</w:t>
            </w:r>
          </w:p>
          <w:p>
            <w:pPr>
              <w:spacing w:line="440" w:lineRule="exact"/>
              <w:rPr>
                <w:rFonts w:ascii="Times New Roman" w:hAnsi="Times New Roman"/>
                <w:color w:val="000000"/>
              </w:rPr>
            </w:pPr>
            <w:r>
              <w:rPr>
                <w:rFonts w:ascii="Times New Roman" w:hAnsi="Times New Roman"/>
                <w:color w:val="000000"/>
              </w:rPr>
              <w:t>（3）在本项目中与招标人、其他投标人恶意串通。</w:t>
            </w:r>
          </w:p>
          <w:p>
            <w:pPr>
              <w:spacing w:line="440" w:lineRule="exact"/>
              <w:rPr>
                <w:rFonts w:ascii="Times New Roman" w:hAnsi="Times New Roman"/>
                <w:color w:val="000000"/>
              </w:rPr>
            </w:pPr>
            <w:r>
              <w:rPr>
                <w:rFonts w:ascii="Times New Roman" w:hAnsi="Times New Roman"/>
                <w:color w:val="000000"/>
              </w:rPr>
              <w:t>（4）在本项目中使用通过受让或者租借等方式获取的资格、资质证书投标。</w:t>
            </w:r>
          </w:p>
          <w:p>
            <w:pPr>
              <w:spacing w:line="440" w:lineRule="exact"/>
              <w:rPr>
                <w:rFonts w:ascii="Times New Roman" w:hAnsi="Times New Roman"/>
                <w:color w:val="000000"/>
                <w:sz w:val="32"/>
              </w:rPr>
            </w:pPr>
            <w:r>
              <w:rPr>
                <w:rFonts w:ascii="Times New Roman" w:hAnsi="Times New Roman"/>
                <w:color w:val="000000"/>
              </w:rPr>
              <w:t>（5）在本项目中向招标人、评标委员会成员行贿或者提供其他不正当利益。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rPr>
            </w:pPr>
            <w:r>
              <w:rPr>
                <w:rFonts w:ascii="Times New Roman" w:hAnsi="Times New Roman" w:eastAsiaTheme="minorEastAsia"/>
              </w:rPr>
              <w:t>踏勘现场</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w w:val="0"/>
                <w:sz w:val="32"/>
                <w:szCs w:val="32"/>
              </w:rPr>
              <w:t>■</w:t>
            </w:r>
            <w:r>
              <w:rPr>
                <w:rFonts w:ascii="Times New Roman" w:hAnsi="Times New Roman"/>
                <w:color w:val="000000"/>
                <w:sz w:val="21"/>
                <w:szCs w:val="21"/>
              </w:rPr>
              <w:t>不组织</w:t>
            </w:r>
          </w:p>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5"/>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投标预备会</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2"/>
              </w:rPr>
            </w:pPr>
            <w:r>
              <w:rPr>
                <w:rFonts w:ascii="Times New Roman" w:hAnsi="Times New Roman"/>
                <w:color w:val="000000"/>
                <w:w w:val="0"/>
                <w:sz w:val="32"/>
                <w:szCs w:val="32"/>
              </w:rPr>
              <w:t>■</w:t>
            </w:r>
            <w:r>
              <w:rPr>
                <w:rFonts w:ascii="Times New Roman" w:hAnsi="Times New Roman"/>
                <w:color w:val="000000"/>
                <w:sz w:val="21"/>
                <w:szCs w:val="22"/>
              </w:rPr>
              <w:t>不召开</w:t>
            </w:r>
          </w:p>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召开，召开时间：</w:t>
            </w:r>
          </w:p>
          <w:p>
            <w:pPr>
              <w:spacing w:line="440" w:lineRule="exact"/>
              <w:ind w:firstLine="840" w:firstLineChars="400"/>
              <w:rPr>
                <w:rFonts w:ascii="Times New Roman" w:hAnsi="Times New Roman"/>
                <w:color w:val="000000"/>
              </w:rPr>
            </w:pPr>
            <w:r>
              <w:rPr>
                <w:rFonts w:ascii="Times New Roman" w:hAnsi="Times New Roman"/>
                <w:color w:val="000000"/>
              </w:rPr>
              <w:t>召开地点：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szCs w:val="21"/>
              </w:rPr>
              <w:t>分包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color w:val="000000"/>
                <w:w w:val="0"/>
                <w:sz w:val="32"/>
                <w:szCs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实质性要求和条件</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2"/>
              </w:rPr>
            </w:pPr>
            <w:r>
              <w:rPr>
                <w:rFonts w:ascii="Times New Roman" w:hAnsi="Times New Roman"/>
                <w:sz w:val="21"/>
                <w:szCs w:val="21"/>
              </w:rPr>
              <w:t>第三章评标办法中形式性评审、资格性评审、响应性评审要求、招标文件中标注“*”</w:t>
            </w:r>
            <w:r>
              <w:rPr>
                <w:rFonts w:ascii="Times New Roman" w:hAnsi="Times New Roman"/>
                <w:color w:val="000000"/>
                <w:w w:val="0"/>
                <w:sz w:val="21"/>
                <w:szCs w:val="21"/>
              </w:rPr>
              <w:t>或</w:t>
            </w:r>
            <w:r>
              <w:rPr>
                <w:rFonts w:ascii="Times New Roman" w:hAnsi="Times New Roman"/>
                <w:sz w:val="21"/>
                <w:szCs w:val="21"/>
              </w:rPr>
              <w:t>“</w:t>
            </w:r>
            <w:r>
              <w:rPr>
                <w:rFonts w:ascii="Segoe UI Symbol" w:hAnsi="Segoe UI Symbol" w:cs="Segoe UI Symbol"/>
                <w:sz w:val="21"/>
                <w:szCs w:val="21"/>
              </w:rPr>
              <w:t>★</w:t>
            </w:r>
            <w:r>
              <w:rPr>
                <w:rFonts w:ascii="Times New Roman" w:hAnsi="Times New Roman"/>
                <w:sz w:val="21"/>
                <w:szCs w:val="21"/>
              </w:rPr>
              <w:t>”号的主要条款（含重要的商务和技术条款）以及国家有关法律法规、强制性认证标准。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偏差</w:t>
            </w:r>
          </w:p>
        </w:tc>
        <w:tc>
          <w:tcPr>
            <w:tcW w:w="4252" w:type="dxa"/>
            <w:tcBorders>
              <w:top w:val="single" w:color="auto" w:sz="4" w:space="0"/>
              <w:left w:val="single" w:color="auto" w:sz="4" w:space="0"/>
              <w:bottom w:val="single" w:color="auto" w:sz="4" w:space="0"/>
              <w:right w:val="single" w:color="auto" w:sz="4" w:space="0"/>
            </w:tcBorders>
          </w:tcPr>
          <w:p>
            <w:pPr>
              <w:spacing w:before="120" w:beforeLines="50" w:after="120" w:afterLines="50"/>
              <w:rPr>
                <w:rFonts w:ascii="Times New Roman" w:hAnsi="Times New Roman"/>
                <w:szCs w:val="21"/>
              </w:rPr>
            </w:pPr>
            <w:r>
              <w:rPr>
                <w:rFonts w:ascii="Times New Roman" w:hAnsi="Times New Roman"/>
                <w:color w:val="000000"/>
                <w:w w:val="0"/>
                <w:sz w:val="32"/>
                <w:szCs w:val="32"/>
              </w:rPr>
              <w:t>□</w:t>
            </w:r>
            <w:r>
              <w:rPr>
                <w:rFonts w:ascii="Times New Roman" w:hAnsi="Times New Roman"/>
                <w:szCs w:val="21"/>
              </w:rPr>
              <w:t>不允许</w:t>
            </w:r>
          </w:p>
          <w:p>
            <w:pPr>
              <w:pStyle w:val="15"/>
              <w:topLinePunct/>
              <w:spacing w:line="400" w:lineRule="exact"/>
              <w:rPr>
                <w:rFonts w:ascii="Times New Roman" w:hAnsi="Times New Roman"/>
                <w:sz w:val="21"/>
                <w:szCs w:val="22"/>
              </w:rPr>
            </w:pPr>
            <w:r>
              <w:rPr>
                <w:rFonts w:ascii="Times New Roman" w:hAnsi="Times New Roman"/>
                <w:color w:val="000000"/>
                <w:w w:val="0"/>
                <w:sz w:val="32"/>
                <w:szCs w:val="32"/>
              </w:rPr>
              <w:t>■</w:t>
            </w:r>
            <w:r>
              <w:rPr>
                <w:rFonts w:ascii="Times New Roman" w:hAnsi="Times New Roman"/>
                <w:sz w:val="21"/>
                <w:szCs w:val="21"/>
              </w:rPr>
              <w:t>允许，</w:t>
            </w:r>
            <w:r>
              <w:rPr>
                <w:rFonts w:ascii="Times New Roman" w:hAnsi="Times New Roman"/>
                <w:color w:val="000000"/>
                <w:spacing w:val="-3"/>
                <w:sz w:val="21"/>
                <w:szCs w:val="21"/>
              </w:rPr>
              <w:t>偏差范围：</w:t>
            </w:r>
            <w:r>
              <w:rPr>
                <w:rFonts w:ascii="Times New Roman" w:hAnsi="Times New Roman"/>
                <w:color w:val="000000"/>
                <w:sz w:val="21"/>
                <w:szCs w:val="21"/>
              </w:rPr>
              <w:t>允许细微偏差。指投标文件在实质上响应招标文件要求，但在个别地方存在漏项或者提供了不完整的技术信息和数据等情况，并且补正这些遗漏或者不完整不会对其他投标人造成不公平的结果。细微偏差不影响投标文件的有效性。如果对招标文件的要求有偏离，必须在商务和技术偏离表中逐一列明，如果没有在偏离表中列明，就表示响应全部招标文件的要求。招标文件中实质性条款不允许偏差，否则投标将被否决。</w:t>
            </w:r>
            <w:r>
              <w:rPr>
                <w:rFonts w:ascii="Times New Roman" w:hAnsi="Times New Roman"/>
                <w:color w:val="000000"/>
                <w:sz w:val="21"/>
                <w:szCs w:val="21"/>
                <w:shd w:val="clear" w:fill="FFFF00"/>
              </w:rPr>
              <w:t>招标文件中标注“*”</w:t>
            </w:r>
            <w:r>
              <w:rPr>
                <w:rFonts w:ascii="Times New Roman" w:hAnsi="Times New Roman"/>
                <w:color w:val="000000"/>
                <w:w w:val="0"/>
                <w:sz w:val="21"/>
                <w:szCs w:val="21"/>
                <w:shd w:val="clear" w:fill="FFFF00"/>
              </w:rPr>
              <w:t>或</w:t>
            </w:r>
            <w:r>
              <w:rPr>
                <w:rFonts w:ascii="Times New Roman" w:hAnsi="Times New Roman"/>
                <w:color w:val="000000"/>
                <w:sz w:val="21"/>
                <w:szCs w:val="21"/>
                <w:shd w:val="clear" w:fill="FFFF00"/>
              </w:rPr>
              <w:t>“</w:t>
            </w:r>
            <w:r>
              <w:rPr>
                <w:rFonts w:ascii="Segoe UI Symbol" w:hAnsi="Segoe UI Symbol" w:cs="Segoe UI Symbol"/>
                <w:color w:val="000000"/>
                <w:sz w:val="21"/>
                <w:szCs w:val="21"/>
                <w:shd w:val="clear" w:fill="FFFF00"/>
              </w:rPr>
              <w:t>★</w:t>
            </w:r>
            <w:r>
              <w:rPr>
                <w:rFonts w:ascii="Times New Roman" w:hAnsi="Times New Roman"/>
                <w:color w:val="000000"/>
                <w:sz w:val="21"/>
                <w:szCs w:val="21"/>
                <w:shd w:val="clear" w:fill="FFFF00"/>
              </w:rPr>
              <w:t>”的条款为招标文件的实质性要求</w:t>
            </w:r>
            <w:r>
              <w:rPr>
                <w:rFonts w:ascii="Times New Roman" w:hAnsi="Times New Roman"/>
                <w:color w:val="000000"/>
                <w:sz w:val="21"/>
                <w:szCs w:val="21"/>
              </w:rPr>
              <w:t>，不满足实质性要求的投标将被否决。</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构成招标文件的其他资料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w:hAnsi="Times New Roman"/>
                <w:color w:val="000000"/>
                <w:szCs w:val="21"/>
              </w:rPr>
            </w:pPr>
            <w:r>
              <w:rPr>
                <w:rFonts w:ascii="Times New Roman" w:hAnsi="Times New Roman"/>
                <w:color w:val="000000"/>
                <w:szCs w:val="21"/>
              </w:rPr>
              <w:t>（1）招标文件所列附件。</w:t>
            </w:r>
          </w:p>
          <w:p>
            <w:pPr>
              <w:spacing w:before="120" w:beforeLines="50" w:after="120" w:afterLines="50"/>
              <w:rPr>
                <w:rFonts w:ascii="Times New Roman" w:hAnsi="Times New Roman"/>
                <w:color w:val="000000"/>
                <w:szCs w:val="21"/>
              </w:rPr>
            </w:pPr>
            <w:r>
              <w:rPr>
                <w:rFonts w:ascii="Times New Roman" w:hAnsi="Times New Roman"/>
                <w:color w:val="000000"/>
                <w:szCs w:val="21"/>
              </w:rPr>
              <w:t>（2）招标文件的澄清。</w:t>
            </w:r>
          </w:p>
          <w:p>
            <w:pPr>
              <w:spacing w:before="120" w:beforeLines="50" w:after="120" w:afterLines="50"/>
              <w:rPr>
                <w:rFonts w:ascii="Times New Roman" w:hAnsi="Times New Roman"/>
                <w:color w:val="000000"/>
                <w:szCs w:val="21"/>
              </w:rPr>
            </w:pPr>
            <w:r>
              <w:rPr>
                <w:rFonts w:ascii="Times New Roman" w:hAnsi="Times New Roman"/>
                <w:color w:val="000000"/>
                <w:szCs w:val="21"/>
              </w:rPr>
              <w:t>（3）招标文件的修改。</w:t>
            </w:r>
          </w:p>
          <w:p>
            <w:pPr>
              <w:spacing w:before="120" w:beforeLines="50" w:after="120" w:afterLines="50"/>
              <w:rPr>
                <w:rFonts w:ascii="Times New Roman" w:hAnsi="Times New Roman"/>
                <w:color w:val="000000"/>
              </w:rPr>
            </w:pPr>
            <w:r>
              <w:rPr>
                <w:rFonts w:ascii="Times New Roman" w:hAnsi="Times New Roman"/>
                <w:color w:val="000000"/>
                <w:szCs w:val="21"/>
              </w:rPr>
              <w:t>（4）其他所有往来文件。</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投标人要求澄清招标文件</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Cs w:val="21"/>
              </w:rPr>
              <w:t>时间：投标截止时间10日前，投标人如有问题应在上述规定时间内一次性全部提出。</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Cs w:val="21"/>
              </w:rPr>
              <w:t>形式：</w:t>
            </w:r>
            <w:r>
              <w:rPr>
                <w:rFonts w:ascii="Times New Roman" w:hAnsi="Times New Roman"/>
                <w:szCs w:val="21"/>
              </w:rPr>
              <w:t>通过电子邮件或者通过中化商务电子招投标平台，同时发送可编辑格式的Word、Excel等文件以及加盖公章的扫描件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招标文件澄清发出的形式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通过中化商务电子招投标平台发出</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投标人确认收到招标文件澄清</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时间：在收到相应澄清文件后24小时内。</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形式：通过电子邮件或者通过中化商务电子招投标平台发送加盖公章的回执</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390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招标文件修改发出的形式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通过中化商务电子招投标平台发出</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3905"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投标人确认收到招标文件修改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时间：在收到相应修改文件后24小时内。</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390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形式：通过电子邮件或者通过中化商务电子招投标平台发送加盖公章的回执</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构成投标文件的其他资料</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w w:val="0"/>
                <w:szCs w:val="21"/>
              </w:rPr>
              <w:t>除招标文件要求的资料外，其他任何与本次投标相关的资料均可被接受。打印及装订要求应满足招标文件要求。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增值税税金的计算方法</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Cs w:val="21"/>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报价方式</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ascii="Times New Roman" w:hAnsi="Times New Roman"/>
              </w:rPr>
              <w:t>服务总价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最高投标限价</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w w:val="0"/>
                <w:sz w:val="32"/>
                <w:szCs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rPr>
          <w:trHeight w:val="919"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投标报价的其他要求</w:t>
            </w:r>
          </w:p>
        </w:tc>
        <w:tc>
          <w:tcPr>
            <w:tcW w:w="425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w:hAnsi="Times New Roman"/>
                <w:color w:val="000000"/>
                <w:szCs w:val="21"/>
              </w:rPr>
            </w:pPr>
            <w:r>
              <w:rPr>
                <w:rFonts w:ascii="Times New Roman" w:hAnsi="Times New Roman"/>
                <w:color w:val="000000"/>
                <w:szCs w:val="21"/>
              </w:rPr>
              <w:t>1、本项目招标不接受选择性报价或者具有附加条件的报价，如出现以下类似情况（包括但不限于以下几种情况）则该投标将被否决：</w:t>
            </w:r>
          </w:p>
          <w:p>
            <w:pPr>
              <w:pStyle w:val="95"/>
              <w:numPr>
                <w:ilvl w:val="0"/>
                <w:numId w:val="1"/>
              </w:numPr>
              <w:spacing w:before="120" w:beforeLines="50" w:after="120" w:afterLines="50"/>
              <w:ind w:firstLineChars="0"/>
              <w:rPr>
                <w:rFonts w:ascii="Times New Roman" w:hAnsi="Times New Roman"/>
                <w:color w:val="000000"/>
                <w:sz w:val="21"/>
                <w:szCs w:val="21"/>
              </w:rPr>
            </w:pPr>
            <w:r>
              <w:rPr>
                <w:rFonts w:ascii="Times New Roman" w:hAnsi="Times New Roman"/>
                <w:color w:val="000000"/>
                <w:sz w:val="21"/>
                <w:szCs w:val="21"/>
              </w:rPr>
              <w:t>“我方（投标人）若中标，将在投标报价基础上降价……金额”；</w:t>
            </w:r>
          </w:p>
          <w:p>
            <w:pPr>
              <w:pStyle w:val="95"/>
              <w:numPr>
                <w:ilvl w:val="0"/>
                <w:numId w:val="1"/>
              </w:numPr>
              <w:spacing w:before="120" w:beforeLines="50" w:after="120" w:afterLines="50"/>
              <w:ind w:firstLineChars="0"/>
              <w:rPr>
                <w:rFonts w:ascii="Times New Roman" w:hAnsi="Times New Roman"/>
                <w:color w:val="000000"/>
                <w:sz w:val="21"/>
                <w:szCs w:val="21"/>
              </w:rPr>
            </w:pPr>
            <w:r>
              <w:rPr>
                <w:rFonts w:ascii="Times New Roman" w:hAnsi="Times New Roman"/>
                <w:color w:val="000000"/>
                <w:sz w:val="21"/>
                <w:szCs w:val="21"/>
              </w:rPr>
              <w:t>“我方（投标人）若中标某两个包件，将在此两个包件投标报价基础上降价……金额”；</w:t>
            </w:r>
          </w:p>
          <w:p>
            <w:pPr>
              <w:pStyle w:val="95"/>
              <w:numPr>
                <w:ilvl w:val="0"/>
                <w:numId w:val="1"/>
              </w:numPr>
              <w:spacing w:before="120" w:beforeLines="50" w:after="120" w:afterLines="50"/>
              <w:ind w:firstLineChars="0"/>
              <w:rPr>
                <w:rFonts w:ascii="Times New Roman" w:hAnsi="Times New Roman"/>
                <w:color w:val="000000"/>
              </w:rPr>
            </w:pPr>
            <w:r>
              <w:rPr>
                <w:rFonts w:ascii="Times New Roman" w:hAnsi="Times New Roman"/>
                <w:color w:val="000000"/>
                <w:sz w:val="21"/>
                <w:szCs w:val="21"/>
              </w:rPr>
              <w:t>“我方（投标人）若中标，招标人若选择我方投标中的某方案，则该方案价格将优惠……金额”。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3905"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440" w:lineRule="exact"/>
              <w:jc w:val="center"/>
              <w:rPr>
                <w:rFonts w:ascii="Times New Roman" w:hAnsi="Times New Roman"/>
                <w:color w:val="000000"/>
              </w:rPr>
            </w:pPr>
            <w:r>
              <w:rPr>
                <w:rFonts w:ascii="Times New Roman" w:hAnsi="Times New Roman"/>
                <w:color w:val="000000"/>
              </w:rPr>
              <w:t>投标有效期</w:t>
            </w:r>
          </w:p>
        </w:tc>
        <w:tc>
          <w:tcPr>
            <w:tcW w:w="4252"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440" w:lineRule="exact"/>
              <w:rPr>
                <w:rFonts w:ascii="Times New Roman" w:hAnsi="Times New Roman"/>
                <w:color w:val="000000"/>
              </w:rPr>
            </w:pPr>
            <w:bookmarkStart w:id="53" w:name="_Toc352691470"/>
            <w:bookmarkStart w:id="54" w:name="_Toc361508582"/>
            <w:bookmarkStart w:id="55" w:name="_Toc384308207"/>
            <w:bookmarkStart w:id="56" w:name="_Toc300834946"/>
            <w:bookmarkStart w:id="57" w:name="_Toc1789"/>
            <w:bookmarkStart w:id="58" w:name="_Toc369531512"/>
            <w:r>
              <w:rPr>
                <w:rFonts w:ascii="Times New Roman" w:hAnsi="Times New Roman"/>
                <w:color w:val="000000"/>
                <w:szCs w:val="21"/>
              </w:rPr>
              <w:t>自投标文件递交截止日起</w:t>
            </w:r>
            <w:r>
              <w:rPr>
                <w:rFonts w:ascii="Times New Roman" w:hAnsi="Times New Roman"/>
                <w:color w:val="000000"/>
                <w:szCs w:val="21"/>
                <w:u w:val="single"/>
              </w:rPr>
              <w:t>90</w:t>
            </w:r>
            <w:r>
              <w:rPr>
                <w:rFonts w:ascii="Times New Roman" w:hAnsi="Times New Roman"/>
                <w:color w:val="000000"/>
                <w:szCs w:val="21"/>
              </w:rPr>
              <w:t>天（日历日）</w:t>
            </w:r>
          </w:p>
        </w:tc>
      </w:tr>
      <w:bookmarkEnd w:id="53"/>
      <w:bookmarkEnd w:id="54"/>
      <w:bookmarkEnd w:id="55"/>
      <w:bookmarkEnd w:id="56"/>
      <w:bookmarkEnd w:id="57"/>
      <w:bookmarkEnd w:id="58"/>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before="120" w:beforeLines="50" w:after="120" w:afterLines="50"/>
              <w:rPr>
                <w:rFonts w:ascii="Times New Roman" w:hAnsi="Times New Roman"/>
                <w:sz w:val="21"/>
                <w:szCs w:val="21"/>
              </w:rPr>
            </w:pPr>
            <w:r>
              <w:rPr>
                <w:rFonts w:ascii="Times New Roman" w:hAnsi="Times New Roman"/>
                <w:sz w:val="21"/>
                <w:szCs w:val="21"/>
              </w:rPr>
              <w:t>是否要求投标人递交投标保证金：</w:t>
            </w:r>
          </w:p>
          <w:p>
            <w:pPr>
              <w:pStyle w:val="15"/>
              <w:topLinePunct/>
              <w:spacing w:before="120" w:beforeLines="50" w:after="120" w:afterLines="50"/>
              <w:rPr>
                <w:rFonts w:ascii="Times New Roman" w:hAnsi="Times New Roman"/>
                <w:sz w:val="21"/>
                <w:szCs w:val="21"/>
              </w:rPr>
            </w:pPr>
            <w:r>
              <w:rPr>
                <w:rFonts w:ascii="Times New Roman" w:hAnsi="Times New Roman"/>
                <w:color w:val="000000"/>
                <w:w w:val="0"/>
                <w:sz w:val="32"/>
                <w:szCs w:val="32"/>
              </w:rPr>
              <w:t>■</w:t>
            </w:r>
            <w:r>
              <w:rPr>
                <w:rFonts w:ascii="Times New Roman" w:hAnsi="Times New Roman"/>
                <w:sz w:val="21"/>
                <w:szCs w:val="21"/>
              </w:rPr>
              <w:t>要求，投标保证金的形式：电汇或银行保函</w:t>
            </w:r>
          </w:p>
          <w:p>
            <w:pPr>
              <w:pStyle w:val="15"/>
              <w:topLinePunct/>
              <w:spacing w:before="120" w:beforeLines="50" w:after="120" w:afterLines="50"/>
              <w:rPr>
                <w:rFonts w:ascii="Times New Roman" w:hAnsi="Times New Roman"/>
                <w:sz w:val="21"/>
                <w:szCs w:val="21"/>
                <w:shd w:val="clear" w:fill="FFFF00"/>
              </w:rPr>
            </w:pPr>
            <w:r>
              <w:rPr>
                <w:rFonts w:ascii="Times New Roman" w:hAnsi="Times New Roman"/>
                <w:sz w:val="21"/>
                <w:szCs w:val="21"/>
              </w:rPr>
              <w:t>投标保证金的金额：</w:t>
            </w:r>
            <w:r>
              <w:rPr>
                <w:rFonts w:ascii="Times New Roman" w:hAnsi="Times New Roman"/>
                <w:sz w:val="21"/>
                <w:szCs w:val="21"/>
                <w:shd w:val="clear" w:fill="FFFF00"/>
              </w:rPr>
              <w:t>人民币</w:t>
            </w:r>
            <w:r>
              <w:rPr>
                <w:rFonts w:ascii="Times New Roman" w:hAnsi="Times New Roman"/>
                <w:b/>
                <w:bCs/>
                <w:sz w:val="21"/>
                <w:szCs w:val="21"/>
                <w:u w:val="single"/>
                <w:shd w:val="clear" w:fill="FFFF00"/>
              </w:rPr>
              <w:t>2</w:t>
            </w:r>
            <w:r>
              <w:rPr>
                <w:rFonts w:ascii="Times New Roman" w:hAnsi="Times New Roman"/>
                <w:sz w:val="21"/>
                <w:szCs w:val="21"/>
                <w:shd w:val="clear" w:fill="FFFF00"/>
              </w:rPr>
              <w:t>万元整</w:t>
            </w:r>
          </w:p>
          <w:p>
            <w:pPr>
              <w:pStyle w:val="15"/>
              <w:topLinePunct/>
              <w:spacing w:before="120" w:beforeLines="50" w:after="120" w:afterLines="50"/>
              <w:rPr>
                <w:rFonts w:ascii="Times New Roman" w:hAnsi="Times New Roman"/>
                <w:sz w:val="21"/>
                <w:szCs w:val="21"/>
              </w:rPr>
            </w:pPr>
            <w:r>
              <w:rPr>
                <w:rFonts w:hint="eastAsia" w:hAnsi="宋体" w:cs="宋体"/>
                <w:sz w:val="21"/>
                <w:szCs w:val="21"/>
              </w:rPr>
              <w:t>①</w:t>
            </w:r>
            <w:r>
              <w:rPr>
                <w:rFonts w:ascii="Times New Roman" w:hAnsi="Times New Roman"/>
                <w:sz w:val="21"/>
                <w:szCs w:val="21"/>
              </w:rPr>
              <w:t>以电汇形式递交的投标人须以单位名义，从投标人的</w:t>
            </w:r>
            <w:r>
              <w:rPr>
                <w:rFonts w:ascii="Times New Roman" w:hAnsi="Times New Roman"/>
                <w:b/>
                <w:bCs/>
                <w:sz w:val="21"/>
                <w:szCs w:val="21"/>
              </w:rPr>
              <w:t>账户</w:t>
            </w:r>
            <w:r>
              <w:rPr>
                <w:rFonts w:ascii="Times New Roman" w:hAnsi="Times New Roman"/>
                <w:sz w:val="21"/>
                <w:szCs w:val="21"/>
              </w:rPr>
              <w:t>按照电汇方式汇至投标保证金收款账户，否则投标将被否决：</w:t>
            </w:r>
          </w:p>
          <w:p>
            <w:pPr>
              <w:pStyle w:val="15"/>
              <w:topLinePunct/>
              <w:spacing w:before="120" w:beforeLines="50" w:after="120" w:afterLines="50"/>
              <w:rPr>
                <w:rFonts w:ascii="Times New Roman" w:hAnsi="Times New Roman"/>
                <w:sz w:val="21"/>
                <w:szCs w:val="21"/>
              </w:rPr>
            </w:pPr>
            <w:r>
              <w:rPr>
                <w:rFonts w:ascii="Times New Roman" w:hAnsi="Times New Roman"/>
                <w:sz w:val="21"/>
                <w:szCs w:val="21"/>
              </w:rPr>
              <w:t>投标保证金收款账户获取方式：登录</w:t>
            </w:r>
            <w:r>
              <w:rPr>
                <w:rFonts w:ascii="Times New Roman" w:hAnsi="Times New Roman"/>
                <w:b/>
                <w:bCs/>
                <w:sz w:val="21"/>
                <w:szCs w:val="21"/>
              </w:rPr>
              <w:t>【中化商务电子招投标平台】</w:t>
            </w:r>
            <w:r>
              <w:rPr>
                <w:rFonts w:ascii="Times New Roman" w:hAnsi="Times New Roman"/>
                <w:sz w:val="21"/>
                <w:szCs w:val="21"/>
              </w:rPr>
              <w:t>，点击</w:t>
            </w:r>
            <w:r>
              <w:rPr>
                <w:rFonts w:ascii="Times New Roman" w:hAnsi="Times New Roman"/>
                <w:b/>
                <w:bCs/>
                <w:sz w:val="21"/>
                <w:szCs w:val="21"/>
              </w:rPr>
              <w:t>【获取文件及电子发票】</w:t>
            </w:r>
            <w:r>
              <w:rPr>
                <w:rFonts w:ascii="Times New Roman" w:hAnsi="Times New Roman"/>
                <w:sz w:val="21"/>
                <w:szCs w:val="21"/>
              </w:rPr>
              <w:t>菜单，点击</w:t>
            </w:r>
            <w:r>
              <w:rPr>
                <w:rFonts w:ascii="Times New Roman" w:hAnsi="Times New Roman"/>
                <w:b/>
                <w:bCs/>
                <w:sz w:val="21"/>
                <w:szCs w:val="21"/>
              </w:rPr>
              <w:t>【子账号查看】</w:t>
            </w:r>
            <w:r>
              <w:rPr>
                <w:rFonts w:ascii="Times New Roman" w:hAnsi="Times New Roman"/>
                <w:sz w:val="21"/>
                <w:szCs w:val="21"/>
              </w:rPr>
              <w:t>按钮，查看投标保证金收款账户信息（为</w:t>
            </w:r>
            <w:r>
              <w:rPr>
                <w:rFonts w:ascii="Times New Roman" w:hAnsi="Times New Roman"/>
                <w:b/>
                <w:bCs/>
                <w:sz w:val="21"/>
                <w:szCs w:val="21"/>
              </w:rPr>
              <w:t>23位银行帐号</w:t>
            </w:r>
            <w:r>
              <w:rPr>
                <w:rFonts w:ascii="Times New Roman" w:hAnsi="Times New Roman"/>
                <w:sz w:val="21"/>
                <w:szCs w:val="21"/>
              </w:rPr>
              <w:t>），该账户仅供本次投标使用。各投标人各包件子账号不同，请留意。</w:t>
            </w:r>
          </w:p>
          <w:p>
            <w:pPr>
              <w:pStyle w:val="15"/>
              <w:topLinePunct/>
              <w:spacing w:before="120" w:beforeLines="50" w:after="120" w:afterLines="50"/>
              <w:rPr>
                <w:rFonts w:ascii="Times New Roman" w:hAnsi="Times New Roman"/>
                <w:sz w:val="21"/>
                <w:szCs w:val="21"/>
              </w:rPr>
            </w:pPr>
            <w:r>
              <w:rPr>
                <w:rFonts w:hint="eastAsia" w:hAnsi="宋体" w:cs="宋体"/>
                <w:sz w:val="21"/>
                <w:szCs w:val="21"/>
              </w:rPr>
              <w:t>②</w:t>
            </w:r>
            <w:r>
              <w:rPr>
                <w:rFonts w:ascii="Times New Roman" w:hAnsi="Times New Roman"/>
                <w:sz w:val="21"/>
                <w:szCs w:val="21"/>
              </w:rPr>
              <w:t>以保函形式递交的投标人须以不可撤销银行保函形式递交，保函有效期同投标有效期，保函受益人：招标人。保函原件须随投标文件单独密封递交。</w:t>
            </w:r>
          </w:p>
          <w:p>
            <w:pPr>
              <w:pStyle w:val="15"/>
              <w:topLinePunct/>
              <w:spacing w:before="120" w:beforeLines="50" w:after="120" w:afterLines="50"/>
              <w:rPr>
                <w:rFonts w:ascii="Times New Roman" w:hAnsi="Times New Roman"/>
                <w:sz w:val="21"/>
                <w:szCs w:val="21"/>
              </w:rPr>
            </w:pPr>
            <w:r>
              <w:rPr>
                <w:rFonts w:ascii="Times New Roman" w:hAnsi="Times New Roman"/>
                <w:sz w:val="21"/>
                <w:szCs w:val="21"/>
              </w:rPr>
              <w:t>招标代理机构不接受以个人名义提交的投标保证金。</w:t>
            </w:r>
          </w:p>
          <w:p>
            <w:pPr>
              <w:pStyle w:val="15"/>
              <w:topLinePunct/>
              <w:spacing w:before="120" w:beforeLines="50" w:after="120" w:afterLines="50"/>
              <w:rPr>
                <w:rFonts w:ascii="Times New Roman" w:hAnsi="Times New Roman"/>
                <w:b/>
                <w:bCs/>
                <w:sz w:val="21"/>
                <w:szCs w:val="21"/>
              </w:rPr>
            </w:pPr>
            <w:r>
              <w:rPr>
                <w:rFonts w:ascii="Times New Roman" w:hAnsi="Times New Roman"/>
                <w:b/>
                <w:bCs/>
                <w:sz w:val="21"/>
                <w:szCs w:val="21"/>
              </w:rPr>
              <w:t>投标人参加多个包件的投标，电汇投标保证金时，须按包件单独电汇。</w:t>
            </w:r>
          </w:p>
          <w:p>
            <w:pPr>
              <w:pStyle w:val="15"/>
              <w:topLinePunct/>
              <w:spacing w:line="400" w:lineRule="exact"/>
              <w:rPr>
                <w:rFonts w:ascii="Times New Roman" w:hAnsi="Times New Roman"/>
                <w:color w:val="000000"/>
                <w:szCs w:val="22"/>
              </w:rPr>
            </w:pPr>
            <w:r>
              <w:rPr>
                <w:rFonts w:ascii="Times New Roman" w:hAnsi="Times New Roman"/>
                <w:color w:val="000000"/>
                <w:w w:val="0"/>
                <w:sz w:val="32"/>
                <w:szCs w:val="32"/>
              </w:rPr>
              <w:t>□</w:t>
            </w:r>
            <w:r>
              <w:rPr>
                <w:rFonts w:ascii="Times New Roman" w:hAnsi="Times New Roman"/>
                <w:sz w:val="21"/>
                <w:szCs w:val="21"/>
              </w:rPr>
              <w:t>不要求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szCs w:val="21"/>
              </w:rPr>
              <w:t>其他可以不予退还投标保证金的情形</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Cs w:val="22"/>
              </w:rPr>
            </w:pPr>
            <w:r>
              <w:rPr>
                <w:rFonts w:ascii="Times New Roman" w:hAnsi="Times New Roman"/>
                <w:sz w:val="21"/>
                <w:szCs w:val="22"/>
              </w:rPr>
              <w:t>投标人应按第一章招标公告第3条的要求提供资格审查资料</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是否允许递交备选投标方案</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2"/>
              </w:rPr>
            </w:pPr>
            <w:r>
              <w:rPr>
                <w:rFonts w:ascii="Times New Roman" w:hAnsi="Times New Roman"/>
                <w:color w:val="000000"/>
                <w:w w:val="0"/>
                <w:sz w:val="32"/>
                <w:szCs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szCs w:val="21"/>
              </w:rPr>
              <w:t>3.7.3（1）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szCs w:val="21"/>
              </w:rPr>
              <w:t>投标文件的签署</w:t>
            </w:r>
          </w:p>
        </w:tc>
        <w:tc>
          <w:tcPr>
            <w:tcW w:w="425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w:hAnsi="Times New Roman"/>
                <w:b/>
                <w:szCs w:val="21"/>
              </w:rPr>
            </w:pPr>
            <w:r>
              <w:rPr>
                <w:rFonts w:ascii="Times New Roman" w:hAnsi="Times New Roman"/>
                <w:b/>
                <w:szCs w:val="21"/>
              </w:rPr>
              <w:t>（1）第六章投标文件格式要求单位“盖章”处应加盖与投标人名称全称相一致的标准公章，不得使用其它形式（如带有“专用章”等字样的印章）；</w:t>
            </w:r>
          </w:p>
          <w:p>
            <w:pPr>
              <w:spacing w:before="120" w:beforeLines="50" w:after="120" w:afterLines="50"/>
              <w:rPr>
                <w:rFonts w:ascii="Times New Roman" w:hAnsi="Times New Roman"/>
                <w:color w:val="000000"/>
                <w:w w:val="0"/>
                <w:sz w:val="32"/>
                <w:szCs w:val="32"/>
              </w:rPr>
            </w:pPr>
            <w:r>
              <w:rPr>
                <w:rFonts w:ascii="Times New Roman" w:hAnsi="Times New Roman"/>
                <w:b/>
                <w:szCs w:val="21"/>
              </w:rPr>
              <w:t>（2）第六章投标文件格式要求“签字”处应由法定代表人（单位负责人）或其委托代理人签字，或盖法定代表人（单位负责人）章。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w:t>
            </w:r>
            <w:r>
              <w:rPr>
                <w:rFonts w:ascii="Times New Roman" w:hAnsi="Times New Roman"/>
              </w:rPr>
              <w:t>副本</w:t>
            </w:r>
            <w:r>
              <w:rPr>
                <w:rFonts w:ascii="Times New Roman" w:hAnsi="Times New Roman"/>
                <w:color w:val="000000"/>
              </w:rPr>
              <w:t>份数及其他要求</w:t>
            </w:r>
          </w:p>
        </w:tc>
        <w:tc>
          <w:tcPr>
            <w:tcW w:w="4252" w:type="dxa"/>
            <w:tcBorders>
              <w:top w:val="single" w:color="auto" w:sz="4" w:space="0"/>
              <w:left w:val="single" w:color="auto" w:sz="4" w:space="0"/>
              <w:bottom w:val="single" w:color="auto" w:sz="4" w:space="0"/>
              <w:right w:val="single" w:color="auto" w:sz="4" w:space="0"/>
            </w:tcBorders>
            <w:vAlign w:val="center"/>
          </w:tcPr>
          <w:p>
            <w:pPr>
              <w:shd w:val="clear" w:fill="FFFF00"/>
              <w:spacing w:before="120" w:beforeLines="50" w:after="120" w:afterLines="50"/>
              <w:rPr>
                <w:rFonts w:ascii="Times New Roman" w:hAnsi="Times New Roman"/>
                <w:szCs w:val="21"/>
              </w:rPr>
            </w:pPr>
            <w:r>
              <w:rPr>
                <w:rFonts w:ascii="Times New Roman" w:hAnsi="Times New Roman"/>
                <w:szCs w:val="21"/>
              </w:rPr>
              <w:t>正本的份数：1套；</w:t>
            </w:r>
          </w:p>
          <w:p>
            <w:pPr>
              <w:shd w:val="clear" w:fill="FFFF00"/>
              <w:spacing w:before="120" w:beforeLines="50" w:after="120" w:afterLines="50"/>
              <w:rPr>
                <w:rFonts w:ascii="Times New Roman" w:hAnsi="Times New Roman"/>
                <w:szCs w:val="21"/>
              </w:rPr>
            </w:pPr>
            <w:r>
              <w:rPr>
                <w:rFonts w:ascii="Times New Roman" w:hAnsi="Times New Roman"/>
                <w:szCs w:val="21"/>
              </w:rPr>
              <w:t>副本的份数：</w:t>
            </w:r>
            <w:r>
              <w:rPr>
                <w:rFonts w:hint="eastAsia" w:ascii="Times New Roman" w:hAnsi="Times New Roman"/>
                <w:szCs w:val="21"/>
              </w:rPr>
              <w:t>5</w:t>
            </w:r>
            <w:r>
              <w:rPr>
                <w:rFonts w:ascii="Times New Roman" w:hAnsi="Times New Roman"/>
                <w:szCs w:val="21"/>
              </w:rPr>
              <w:t>套；</w:t>
            </w:r>
          </w:p>
          <w:p>
            <w:pPr>
              <w:spacing w:before="120" w:beforeLines="50" w:after="120" w:afterLines="50"/>
              <w:rPr>
                <w:rFonts w:ascii="Times New Roman" w:hAnsi="Times New Roman"/>
                <w:szCs w:val="21"/>
                <w:shd w:val="clear" w:fill="FFFF00"/>
              </w:rPr>
            </w:pPr>
            <w:r>
              <w:rPr>
                <w:rFonts w:ascii="Times New Roman" w:hAnsi="Times New Roman"/>
                <w:szCs w:val="21"/>
              </w:rPr>
              <w:t>同时单独附交1份密封的投标文件电子版（U盘，须为投标文件正本可编辑word文件和签字盖章的彩色扫描PDF文件，电子版文件命名方式为“</w:t>
            </w:r>
            <w:r>
              <w:rPr>
                <w:rFonts w:ascii="Times New Roman" w:hAnsi="Times New Roman"/>
                <w:szCs w:val="21"/>
                <w:shd w:val="clear" w:fill="FFFF00"/>
              </w:rPr>
              <w:t>ZUXXX(招标编号后五位)-0X（包号，如未划分包件则删除）-投标人名称-招标内容”）。</w:t>
            </w:r>
          </w:p>
          <w:p>
            <w:pPr>
              <w:spacing w:before="120" w:beforeLines="50" w:after="120" w:afterLines="50"/>
              <w:rPr>
                <w:rFonts w:ascii="Times New Roman" w:hAnsi="Times New Roman"/>
                <w:szCs w:val="21"/>
              </w:rPr>
            </w:pPr>
            <w:r>
              <w:rPr>
                <w:rFonts w:ascii="Times New Roman" w:hAnsi="Times New Roman"/>
                <w:szCs w:val="21"/>
              </w:rPr>
              <w:t>其他要求：为方便开标，投标文件建议按以下内容进行</w:t>
            </w:r>
            <w:r>
              <w:rPr>
                <w:rFonts w:ascii="Times New Roman" w:hAnsi="Times New Roman"/>
                <w:szCs w:val="21"/>
                <w:shd w:val="clear" w:fill="F79646" w:themeFill="accent6"/>
              </w:rPr>
              <w:t>封装</w:t>
            </w:r>
            <w:r>
              <w:rPr>
                <w:rFonts w:ascii="Times New Roman" w:hAnsi="Times New Roman"/>
                <w:szCs w:val="21"/>
              </w:rPr>
              <w:t>：</w:t>
            </w:r>
          </w:p>
          <w:p>
            <w:pPr>
              <w:spacing w:before="120" w:beforeLines="50" w:after="120" w:afterLines="50"/>
              <w:rPr>
                <w:rFonts w:ascii="Times New Roman" w:hAnsi="Times New Roman"/>
                <w:szCs w:val="21"/>
              </w:rPr>
            </w:pPr>
            <w:r>
              <w:rPr>
                <w:rFonts w:ascii="Times New Roman" w:hAnsi="Times New Roman"/>
                <w:szCs w:val="21"/>
                <w:shd w:val="clear" w:fill="F79646" w:themeFill="accent6"/>
              </w:rPr>
              <w:t>信封1</w:t>
            </w:r>
            <w:r>
              <w:rPr>
                <w:rFonts w:ascii="Times New Roman" w:hAnsi="Times New Roman"/>
                <w:szCs w:val="21"/>
              </w:rPr>
              <w:t>——开标一览表和投标保证金</w:t>
            </w:r>
          </w:p>
          <w:p>
            <w:pPr>
              <w:spacing w:before="120" w:beforeLines="50" w:after="120" w:afterLines="50"/>
              <w:rPr>
                <w:rFonts w:ascii="Times New Roman" w:hAnsi="Times New Roman"/>
                <w:szCs w:val="21"/>
              </w:rPr>
            </w:pPr>
            <w:r>
              <w:rPr>
                <w:rFonts w:ascii="Times New Roman" w:hAnsi="Times New Roman"/>
                <w:szCs w:val="21"/>
              </w:rPr>
              <w:t>内含文件：</w:t>
            </w:r>
          </w:p>
          <w:p>
            <w:pPr>
              <w:spacing w:before="120" w:beforeLines="50" w:after="120" w:afterLines="50"/>
              <w:rPr>
                <w:rFonts w:ascii="Times New Roman" w:hAnsi="Times New Roman"/>
                <w:szCs w:val="21"/>
              </w:rPr>
            </w:pPr>
            <w:r>
              <w:rPr>
                <w:rFonts w:ascii="Times New Roman" w:hAnsi="Times New Roman"/>
                <w:szCs w:val="21"/>
              </w:rPr>
              <w:t>（1）开标一览表</w:t>
            </w:r>
          </w:p>
          <w:p>
            <w:pPr>
              <w:spacing w:before="120" w:beforeLines="50" w:after="120" w:afterLines="50"/>
              <w:rPr>
                <w:rFonts w:ascii="Times New Roman" w:hAnsi="Times New Roman"/>
                <w:szCs w:val="21"/>
              </w:rPr>
            </w:pPr>
            <w:r>
              <w:rPr>
                <w:rFonts w:ascii="Times New Roman" w:hAnsi="Times New Roman"/>
                <w:szCs w:val="21"/>
              </w:rPr>
              <w:t>（2）投标保证金电汇回执复印件或银行保函原件</w:t>
            </w:r>
          </w:p>
          <w:p>
            <w:pPr>
              <w:spacing w:before="120" w:beforeLines="50" w:after="120" w:afterLines="50"/>
              <w:rPr>
                <w:rFonts w:ascii="Times New Roman" w:hAnsi="Times New Roman"/>
                <w:szCs w:val="21"/>
              </w:rPr>
            </w:pPr>
            <w:r>
              <w:rPr>
                <w:rFonts w:ascii="Times New Roman" w:hAnsi="Times New Roman"/>
                <w:szCs w:val="21"/>
                <w:shd w:val="clear" w:fill="F79646" w:themeFill="accent6"/>
              </w:rPr>
              <w:t>信封2</w:t>
            </w:r>
            <w:r>
              <w:rPr>
                <w:rFonts w:ascii="Times New Roman" w:hAnsi="Times New Roman"/>
                <w:szCs w:val="21"/>
              </w:rPr>
              <w:t>——投标文件（电子版）</w:t>
            </w:r>
          </w:p>
          <w:p>
            <w:pPr>
              <w:spacing w:before="120" w:beforeLines="50" w:after="120" w:afterLines="50"/>
              <w:rPr>
                <w:rFonts w:ascii="Times New Roman" w:hAnsi="Times New Roman"/>
                <w:szCs w:val="21"/>
              </w:rPr>
            </w:pPr>
            <w:r>
              <w:rPr>
                <w:rFonts w:ascii="Times New Roman" w:hAnsi="Times New Roman"/>
                <w:szCs w:val="21"/>
                <w:shd w:val="clear" w:fill="F79646" w:themeFill="accent6"/>
              </w:rPr>
              <w:t>信封3</w:t>
            </w:r>
            <w:r>
              <w:rPr>
                <w:rFonts w:ascii="Times New Roman" w:hAnsi="Times New Roman"/>
                <w:szCs w:val="21"/>
              </w:rPr>
              <w:t>——投标文件（正本）</w:t>
            </w:r>
          </w:p>
          <w:p>
            <w:pPr>
              <w:spacing w:before="120" w:beforeLines="50" w:after="120" w:afterLines="50"/>
              <w:rPr>
                <w:rFonts w:ascii="Times New Roman" w:hAnsi="Times New Roman"/>
              </w:rPr>
            </w:pPr>
            <w:r>
              <w:rPr>
                <w:rFonts w:ascii="Times New Roman" w:hAnsi="Times New Roman"/>
                <w:szCs w:val="21"/>
                <w:shd w:val="clear" w:fill="F79646" w:themeFill="accent6"/>
              </w:rPr>
              <w:t>信封4</w:t>
            </w:r>
            <w:r>
              <w:rPr>
                <w:rFonts w:ascii="Times New Roman" w:hAnsi="Times New Roman"/>
                <w:szCs w:val="21"/>
              </w:rPr>
              <w:t>——投标文件（副本）。</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olor w:val="000000"/>
              </w:rPr>
            </w:pPr>
            <w:r>
              <w:rPr>
                <w:rFonts w:ascii="Times New Roman" w:hAnsi="Times New Roman"/>
                <w:color w:val="000000"/>
              </w:rPr>
              <w:t>投标文件是否需分册装订</w:t>
            </w:r>
          </w:p>
        </w:tc>
        <w:tc>
          <w:tcPr>
            <w:tcW w:w="4252" w:type="dxa"/>
            <w:tcBorders>
              <w:top w:val="single" w:color="auto" w:sz="4" w:space="0"/>
              <w:left w:val="single" w:color="auto" w:sz="4" w:space="0"/>
              <w:bottom w:val="single" w:color="auto" w:sz="4" w:space="0"/>
              <w:right w:val="single" w:color="auto" w:sz="4" w:space="0"/>
            </w:tcBorders>
            <w:vAlign w:val="center"/>
          </w:tcPr>
          <w:p>
            <w:pPr>
              <w:pStyle w:val="96"/>
              <w:spacing w:before="120" w:beforeLines="50" w:after="120" w:afterLines="50"/>
              <w:rPr>
                <w:szCs w:val="21"/>
              </w:rPr>
            </w:pPr>
            <w:r>
              <w:rPr>
                <w:color w:val="000000"/>
                <w:w w:val="0"/>
                <w:sz w:val="32"/>
                <w:szCs w:val="32"/>
              </w:rPr>
              <w:t>■</w:t>
            </w:r>
            <w:r>
              <w:rPr>
                <w:szCs w:val="21"/>
              </w:rPr>
              <w:t>不需要：是否分册装订，无强制性要求，由投标人自行决定。</w:t>
            </w:r>
          </w:p>
          <w:p>
            <w:pPr>
              <w:spacing w:line="440" w:lineRule="exact"/>
              <w:rPr>
                <w:rFonts w:ascii="Times New Roman" w:hAnsi="Times New Roman"/>
                <w:color w:val="000000"/>
              </w:rPr>
            </w:pPr>
            <w:r>
              <w:rPr>
                <w:rFonts w:ascii="Times New Roman" w:hAnsi="Times New Roman"/>
                <w:color w:val="000000"/>
                <w:w w:val="0"/>
                <w:sz w:val="32"/>
                <w:szCs w:val="32"/>
              </w:rPr>
              <w:t>□</w:t>
            </w:r>
            <w:r>
              <w:rPr>
                <w:rFonts w:ascii="Times New Roman" w:hAnsi="Times New Roman"/>
                <w:szCs w:val="21"/>
              </w:rPr>
              <w:t>需要，分册装订要求：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4.1.2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shd w:val="clear" w:color="FFFFFF" w:fill="D9D9D9"/>
              </w:rPr>
            </w:pPr>
            <w:r>
              <w:rPr>
                <w:rFonts w:ascii="Times New Roman" w:hAnsi="Times New Roman"/>
                <w:shd w:val="clear" w:fill="F79646" w:themeFill="accent6"/>
              </w:rPr>
              <w:t>封套上应载明的信息</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before="120" w:beforeLines="50" w:after="120" w:afterLines="50"/>
              <w:rPr>
                <w:rFonts w:ascii="Times New Roman" w:hAnsi="Times New Roman"/>
                <w:color w:val="000000"/>
                <w:sz w:val="21"/>
                <w:szCs w:val="21"/>
              </w:rPr>
            </w:pPr>
            <w:r>
              <w:rPr>
                <w:rFonts w:ascii="Times New Roman" w:hAnsi="Times New Roman"/>
                <w:color w:val="000000"/>
                <w:sz w:val="21"/>
                <w:szCs w:val="21"/>
                <w:u w:val="single"/>
              </w:rPr>
              <w:t xml:space="preserve">          </w:t>
            </w:r>
            <w:r>
              <w:rPr>
                <w:rFonts w:ascii="Times New Roman" w:hAnsi="Times New Roman"/>
                <w:color w:val="000000"/>
                <w:sz w:val="21"/>
                <w:szCs w:val="21"/>
              </w:rPr>
              <w:t>公司</w:t>
            </w:r>
            <w:r>
              <w:rPr>
                <w:rFonts w:ascii="Times New Roman" w:hAnsi="Times New Roman"/>
                <w:color w:val="000000"/>
                <w:sz w:val="21"/>
                <w:szCs w:val="21"/>
                <w:u w:val="single"/>
              </w:rPr>
              <w:t xml:space="preserve">        </w:t>
            </w:r>
            <w:r>
              <w:rPr>
                <w:rFonts w:ascii="Times New Roman" w:hAnsi="Times New Roman"/>
                <w:color w:val="000000"/>
                <w:sz w:val="21"/>
                <w:szCs w:val="21"/>
              </w:rPr>
              <w:t>采购投标文件</w:t>
            </w:r>
          </w:p>
          <w:p>
            <w:pPr>
              <w:pStyle w:val="15"/>
              <w:topLinePunct/>
              <w:spacing w:before="120" w:beforeLines="50" w:after="120" w:afterLines="50"/>
              <w:rPr>
                <w:rFonts w:ascii="Times New Roman" w:hAnsi="Times New Roman"/>
                <w:color w:val="000000"/>
                <w:sz w:val="21"/>
                <w:szCs w:val="21"/>
                <w:u w:val="single"/>
              </w:rPr>
            </w:pPr>
            <w:r>
              <w:rPr>
                <w:rFonts w:ascii="Times New Roman" w:hAnsi="Times New Roman"/>
                <w:color w:val="000000"/>
                <w:sz w:val="21"/>
                <w:szCs w:val="21"/>
              </w:rPr>
              <w:t>招标项目编号：0747-</w:t>
            </w:r>
            <w:r>
              <w:rPr>
                <w:rFonts w:ascii="Times New Roman" w:hAnsi="Times New Roman"/>
                <w:color w:val="000000"/>
                <w:sz w:val="21"/>
                <w:szCs w:val="21"/>
                <w:u w:val="single"/>
              </w:rPr>
              <w:t xml:space="preserve">                 </w:t>
            </w:r>
          </w:p>
          <w:p>
            <w:pPr>
              <w:pStyle w:val="15"/>
              <w:topLinePunct/>
              <w:spacing w:before="120" w:beforeLines="50" w:after="120" w:afterLines="50"/>
              <w:rPr>
                <w:rFonts w:ascii="Times New Roman" w:hAnsi="Times New Roman"/>
                <w:color w:val="000000"/>
                <w:sz w:val="21"/>
                <w:szCs w:val="21"/>
              </w:rPr>
            </w:pPr>
            <w:r>
              <w:rPr>
                <w:rFonts w:ascii="Times New Roman" w:hAnsi="Times New Roman"/>
                <w:sz w:val="21"/>
                <w:szCs w:val="21"/>
              </w:rPr>
              <w:t>投标人名称：</w:t>
            </w:r>
            <w:r>
              <w:rPr>
                <w:rFonts w:ascii="Times New Roman" w:hAnsi="Times New Roman"/>
                <w:color w:val="000000"/>
                <w:sz w:val="21"/>
                <w:szCs w:val="21"/>
                <w:u w:val="single"/>
              </w:rPr>
              <w:t xml:space="preserve">                 </w:t>
            </w:r>
          </w:p>
          <w:p>
            <w:pPr>
              <w:pStyle w:val="15"/>
              <w:topLinePunct/>
              <w:spacing w:line="400" w:lineRule="exact"/>
              <w:rPr>
                <w:rFonts w:ascii="Times New Roman" w:hAnsi="Times New Roman"/>
                <w:color w:val="000000"/>
                <w:sz w:val="21"/>
                <w:szCs w:val="21"/>
              </w:rPr>
            </w:pPr>
            <w:r>
              <w:rPr>
                <w:rFonts w:ascii="Times New Roman" w:hAnsi="Times New Roman"/>
                <w:color w:val="000000"/>
                <w:sz w:val="21"/>
                <w:szCs w:val="21"/>
              </w:rPr>
              <w:t>在</w:t>
            </w:r>
            <w:r>
              <w:rPr>
                <w:rFonts w:ascii="Times New Roman" w:hAnsi="Times New Roman"/>
                <w:color w:val="000000"/>
                <w:sz w:val="21"/>
                <w:szCs w:val="21"/>
                <w:u w:val="single"/>
              </w:rPr>
              <w:t xml:space="preserve">    </w:t>
            </w:r>
            <w:r>
              <w:rPr>
                <w:rFonts w:ascii="Times New Roman" w:hAnsi="Times New Roman"/>
                <w:color w:val="000000"/>
                <w:sz w:val="21"/>
                <w:szCs w:val="21"/>
              </w:rPr>
              <w:t>年</w:t>
            </w:r>
            <w:r>
              <w:rPr>
                <w:rFonts w:ascii="Times New Roman" w:hAnsi="Times New Roman"/>
                <w:color w:val="000000"/>
                <w:sz w:val="21"/>
                <w:szCs w:val="21"/>
                <w:u w:val="single"/>
              </w:rPr>
              <w:t xml:space="preserve">    </w:t>
            </w:r>
            <w:r>
              <w:rPr>
                <w:rFonts w:ascii="Times New Roman" w:hAnsi="Times New Roman"/>
                <w:color w:val="000000"/>
                <w:sz w:val="21"/>
                <w:szCs w:val="21"/>
              </w:rPr>
              <w:t>月</w:t>
            </w:r>
            <w:r>
              <w:rPr>
                <w:rFonts w:ascii="Times New Roman" w:hAnsi="Times New Roman"/>
                <w:color w:val="000000"/>
                <w:sz w:val="21"/>
                <w:szCs w:val="21"/>
                <w:u w:val="single"/>
              </w:rPr>
              <w:t xml:space="preserve">    </w:t>
            </w:r>
            <w:r>
              <w:rPr>
                <w:rFonts w:ascii="Times New Roman" w:hAnsi="Times New Roman"/>
                <w:color w:val="000000"/>
                <w:sz w:val="21"/>
                <w:szCs w:val="21"/>
              </w:rPr>
              <w:t>日</w:t>
            </w:r>
            <w:r>
              <w:rPr>
                <w:rFonts w:ascii="Times New Roman" w:hAnsi="Times New Roman"/>
                <w:color w:val="000000"/>
                <w:sz w:val="21"/>
                <w:szCs w:val="21"/>
                <w:u w:val="single"/>
              </w:rPr>
              <w:t xml:space="preserve">    </w:t>
            </w:r>
            <w:r>
              <w:rPr>
                <w:rFonts w:ascii="Times New Roman" w:hAnsi="Times New Roman"/>
                <w:color w:val="000000"/>
                <w:sz w:val="21"/>
                <w:szCs w:val="21"/>
              </w:rPr>
              <w:t>时</w:t>
            </w:r>
            <w:r>
              <w:rPr>
                <w:rFonts w:ascii="Times New Roman" w:hAnsi="Times New Roman"/>
                <w:color w:val="000000"/>
                <w:sz w:val="21"/>
                <w:szCs w:val="21"/>
                <w:u w:val="single"/>
              </w:rPr>
              <w:t xml:space="preserve">     </w:t>
            </w:r>
            <w:r>
              <w:rPr>
                <w:rFonts w:ascii="Times New Roman" w:hAnsi="Times New Roman"/>
                <w:color w:val="000000"/>
                <w:sz w:val="21"/>
                <w:szCs w:val="21"/>
              </w:rPr>
              <w:t>分（开标时间）前不得开启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投标截止时间</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详见招标文件第一章招标公告第5.1条款</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递交投标文件地点</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详见招标文件第一章招标公告第5.1条款</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投标文件是否退还</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2"/>
              </w:rPr>
            </w:pPr>
            <w:r>
              <w:rPr>
                <w:rFonts w:ascii="Times New Roman" w:hAnsi="Times New Roman"/>
                <w:color w:val="000000"/>
                <w:w w:val="0"/>
                <w:sz w:val="32"/>
                <w:szCs w:val="32"/>
              </w:rPr>
              <w:t>■</w:t>
            </w:r>
            <w:r>
              <w:rPr>
                <w:rFonts w:ascii="Times New Roman" w:hAnsi="Times New Roman"/>
                <w:sz w:val="21"/>
                <w:szCs w:val="22"/>
              </w:rPr>
              <w:t>否</w:t>
            </w:r>
          </w:p>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是，退还时间：</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开标时间和地点</w:t>
            </w:r>
          </w:p>
        </w:tc>
        <w:tc>
          <w:tcPr>
            <w:tcW w:w="4252" w:type="dxa"/>
            <w:tcBorders>
              <w:top w:val="single" w:color="auto" w:sz="4" w:space="0"/>
              <w:left w:val="single" w:color="auto" w:sz="4" w:space="0"/>
              <w:bottom w:val="nil"/>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开标时间：同投标截止时间</w:t>
            </w:r>
          </w:p>
          <w:p>
            <w:pPr>
              <w:spacing w:line="440" w:lineRule="exact"/>
              <w:rPr>
                <w:rFonts w:ascii="Times New Roman" w:hAnsi="Times New Roman"/>
                <w:color w:val="000000"/>
              </w:rPr>
            </w:pPr>
            <w:r>
              <w:rPr>
                <w:rFonts w:ascii="Times New Roman" w:hAnsi="Times New Roman"/>
                <w:color w:val="000000"/>
              </w:rPr>
              <w:t>开标地点：</w:t>
            </w:r>
            <w:r>
              <w:rPr>
                <w:rFonts w:hint="eastAsia" w:ascii="Times New Roman" w:hAnsi="Times New Roman"/>
                <w:color w:val="000000"/>
                <w:szCs w:val="21"/>
              </w:rPr>
              <w:t>同投标文件递交地点</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5.2（4）</w:t>
            </w:r>
          </w:p>
        </w:tc>
        <w:tc>
          <w:tcPr>
            <w:tcW w:w="390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开标程序</w:t>
            </w:r>
          </w:p>
        </w:tc>
        <w:tc>
          <w:tcPr>
            <w:tcW w:w="4252" w:type="dxa"/>
            <w:tcBorders>
              <w:top w:val="single" w:color="auto" w:sz="4" w:space="0"/>
              <w:left w:val="single" w:color="auto" w:sz="4" w:space="0"/>
              <w:bottom w:val="nil"/>
              <w:right w:val="single" w:color="auto" w:sz="4" w:space="0"/>
            </w:tcBorders>
            <w:vAlign w:val="center"/>
          </w:tcPr>
          <w:p>
            <w:pPr>
              <w:spacing w:before="120" w:beforeLines="50" w:after="120" w:afterLines="50"/>
              <w:rPr>
                <w:rFonts w:ascii="Times New Roman" w:hAnsi="Times New Roman"/>
                <w:color w:val="000000"/>
                <w:szCs w:val="21"/>
              </w:rPr>
            </w:pPr>
            <w:r>
              <w:rPr>
                <w:rFonts w:ascii="Times New Roman" w:hAnsi="Times New Roman"/>
                <w:color w:val="000000"/>
                <w:szCs w:val="21"/>
              </w:rPr>
              <w:t>1、投标人需单独提交密封的开标一览表。当开标一览表中的投标总价和投标文件正本其他部分的投标总价不一致的，以单独密封提交的开标一览表中唱出的投标总价为准。</w:t>
            </w:r>
          </w:p>
          <w:p>
            <w:pPr>
              <w:spacing w:before="120" w:beforeLines="50" w:after="120" w:afterLines="50"/>
              <w:rPr>
                <w:rFonts w:ascii="Times New Roman" w:hAnsi="Times New Roman"/>
                <w:color w:val="000000"/>
                <w:szCs w:val="21"/>
              </w:rPr>
            </w:pPr>
            <w:r>
              <w:rPr>
                <w:rFonts w:ascii="Times New Roman" w:hAnsi="Times New Roman"/>
                <w:color w:val="000000"/>
                <w:szCs w:val="21"/>
              </w:rPr>
              <w:t>如开标一览表中投标总价的大写金额和小写金额不一致的，以大写金额为准；投标总价与分项报价的合价不一致的，以单价金额为准，并修正投标总价。</w:t>
            </w:r>
          </w:p>
          <w:p>
            <w:pPr>
              <w:spacing w:line="440" w:lineRule="exact"/>
              <w:rPr>
                <w:rFonts w:ascii="Times New Roman" w:hAnsi="Times New Roman"/>
                <w:color w:val="000000"/>
              </w:rPr>
            </w:pPr>
            <w:r>
              <w:rPr>
                <w:rFonts w:ascii="Times New Roman" w:hAnsi="Times New Roman"/>
                <w:color w:val="000000"/>
                <w:szCs w:val="21"/>
              </w:rPr>
              <w:t>开标顺序：</w:t>
            </w:r>
            <w:r>
              <w:rPr>
                <w:rFonts w:ascii="Times New Roman" w:hAnsi="Times New Roman"/>
                <w:szCs w:val="21"/>
              </w:rPr>
              <w:t>按投标文件递交的顺序开标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评标委员会的组建</w:t>
            </w:r>
          </w:p>
        </w:tc>
        <w:tc>
          <w:tcPr>
            <w:tcW w:w="425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w:hAnsi="Times New Roman"/>
                <w:color w:val="000000"/>
                <w:szCs w:val="21"/>
              </w:rPr>
            </w:pPr>
            <w:r>
              <w:rPr>
                <w:rFonts w:ascii="Times New Roman" w:hAnsi="Times New Roman"/>
                <w:color w:val="000000"/>
                <w:szCs w:val="21"/>
              </w:rPr>
              <w:t>评标委员会构成：</w:t>
            </w:r>
            <w:r>
              <w:rPr>
                <w:rFonts w:ascii="Times New Roman" w:hAnsi="Times New Roman"/>
                <w:szCs w:val="21"/>
                <w:u w:val="single"/>
              </w:rPr>
              <w:t xml:space="preserve"> 5 </w:t>
            </w:r>
            <w:r>
              <w:rPr>
                <w:rFonts w:ascii="Times New Roman" w:hAnsi="Times New Roman"/>
                <w:color w:val="000000"/>
                <w:szCs w:val="21"/>
              </w:rPr>
              <w:t>人及以上单数</w:t>
            </w:r>
          </w:p>
          <w:p>
            <w:pPr>
              <w:spacing w:line="440" w:lineRule="exact"/>
              <w:rPr>
                <w:rFonts w:ascii="Times New Roman" w:hAnsi="Times New Roman"/>
                <w:color w:val="000000"/>
              </w:rPr>
            </w:pPr>
            <w:r>
              <w:rPr>
                <w:rFonts w:ascii="Times New Roman" w:hAnsi="Times New Roman"/>
                <w:color w:val="000000"/>
                <w:szCs w:val="21"/>
              </w:rPr>
              <w:t>评标专家确定方式：依法组建</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评标委员会推荐中标候选人的人数</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Cs w:val="21"/>
              </w:rPr>
              <w:t>1至3。</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3905"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400" w:lineRule="exact"/>
              <w:jc w:val="center"/>
              <w:rPr>
                <w:rFonts w:ascii="Times New Roman" w:hAnsi="Times New Roman"/>
                <w:color w:val="000000"/>
              </w:rPr>
            </w:pPr>
            <w:r>
              <w:rPr>
                <w:rFonts w:ascii="Times New Roman" w:hAnsi="Times New Roman"/>
              </w:rPr>
              <w:t>中标候选人公示媒介及期限</w:t>
            </w:r>
          </w:p>
        </w:tc>
        <w:tc>
          <w:tcPr>
            <w:tcW w:w="4252" w:type="dxa"/>
            <w:tcBorders>
              <w:top w:val="single" w:color="auto" w:sz="4" w:space="0"/>
              <w:left w:val="single" w:color="auto" w:sz="4" w:space="0"/>
              <w:bottom w:val="single" w:color="auto" w:sz="4" w:space="0"/>
              <w:right w:val="single" w:color="auto" w:sz="4" w:space="0"/>
            </w:tcBorders>
            <w:shd w:val="clear" w:color="auto" w:fill="FFFF00"/>
            <w:vAlign w:val="center"/>
          </w:tcPr>
          <w:p>
            <w:pPr>
              <w:spacing w:line="440" w:lineRule="exact"/>
              <w:rPr>
                <w:rFonts w:ascii="Times New Roman" w:hAnsi="Times New Roman"/>
              </w:rPr>
            </w:pPr>
            <w:r>
              <w:rPr>
                <w:rFonts w:ascii="Times New Roman" w:hAnsi="Times New Roman"/>
              </w:rPr>
              <w:t>公示媒介：</w:t>
            </w:r>
            <w:r>
              <w:rPr>
                <w:rFonts w:ascii="Times New Roman" w:hAnsi="Times New Roman"/>
                <w:szCs w:val="21"/>
                <w:u w:val="single"/>
              </w:rPr>
              <w:t>中国招标投标公共服务平台</w:t>
            </w:r>
          </w:p>
          <w:p>
            <w:pPr>
              <w:spacing w:line="440" w:lineRule="exact"/>
              <w:rPr>
                <w:rFonts w:ascii="Times New Roman" w:hAnsi="Times New Roman"/>
                <w:color w:val="000000"/>
                <w:sz w:val="32"/>
              </w:rPr>
            </w:pPr>
            <w:r>
              <w:rPr>
                <w:rFonts w:ascii="Times New Roman" w:hAnsi="Times New Roman"/>
              </w:rPr>
              <w:t>公示期限：</w:t>
            </w:r>
            <w:r>
              <w:rPr>
                <w:rFonts w:ascii="Times New Roman" w:hAnsi="Times New Roman"/>
                <w:szCs w:val="21"/>
              </w:rPr>
              <w:t>不少于</w:t>
            </w:r>
            <w:r>
              <w:rPr>
                <w:rFonts w:ascii="Times New Roman" w:hAnsi="Times New Roman"/>
                <w:szCs w:val="21"/>
                <w:u w:val="single"/>
              </w:rPr>
              <w:t>3</w:t>
            </w:r>
            <w:r>
              <w:rPr>
                <w:rFonts w:ascii="Times New Roman" w:hAnsi="Times New Roman"/>
                <w:szCs w:val="21"/>
              </w:rPr>
              <w:t>日</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7.4</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是否授权评标委员会确定中标人</w:t>
            </w:r>
          </w:p>
        </w:tc>
        <w:tc>
          <w:tcPr>
            <w:tcW w:w="4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是</w:t>
            </w:r>
          </w:p>
          <w:p>
            <w:pPr>
              <w:spacing w:line="440" w:lineRule="exact"/>
              <w:rPr>
                <w:rFonts w:ascii="Times New Roman" w:hAnsi="Times New Roman"/>
              </w:rPr>
            </w:pPr>
            <w:r>
              <w:rPr>
                <w:rFonts w:ascii="Times New Roman" w:hAnsi="Times New Roman"/>
                <w:color w:val="000000"/>
                <w:w w:val="0"/>
                <w:sz w:val="32"/>
                <w:szCs w:val="32"/>
              </w:rPr>
              <w:t>■</w:t>
            </w:r>
            <w:r>
              <w:rPr>
                <w:rFonts w:ascii="Times New Roman" w:hAnsi="Times New Roman"/>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7.</w:t>
            </w:r>
            <w:r>
              <w:rPr>
                <w:rFonts w:ascii="Times New Roman" w:hAnsi="Times New Roman"/>
              </w:rPr>
              <w:t>6.</w:t>
            </w:r>
            <w:r>
              <w:rPr>
                <w:rFonts w:ascii="Times New Roman" w:hAnsi="Times New Roman"/>
                <w:color w:val="000000"/>
              </w:rPr>
              <w:t>1</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履约保证金</w:t>
            </w:r>
          </w:p>
        </w:tc>
        <w:tc>
          <w:tcPr>
            <w:tcW w:w="425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5"/>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要求，履约保证金的形式：</w:t>
            </w:r>
            <w:r>
              <w:rPr>
                <w:rFonts w:ascii="Times New Roman" w:hAnsi="Times New Roman"/>
                <w:spacing w:val="-7"/>
                <w:szCs w:val="21"/>
                <w:u w:val="single"/>
              </w:rPr>
              <w:t xml:space="preserve">                        </w:t>
            </w:r>
          </w:p>
          <w:p>
            <w:pPr>
              <w:spacing w:line="440" w:lineRule="exact"/>
              <w:ind w:firstLine="840" w:firstLineChars="400"/>
              <w:rPr>
                <w:rFonts w:ascii="Times New Roman" w:hAnsi="Times New Roman"/>
                <w:szCs w:val="21"/>
              </w:rPr>
            </w:pPr>
            <w:r>
              <w:rPr>
                <w:rFonts w:ascii="Times New Roman" w:hAnsi="Times New Roman"/>
                <w:szCs w:val="21"/>
              </w:rPr>
              <w:t>履约保证金的金额：</w:t>
            </w:r>
            <w:r>
              <w:rPr>
                <w:rFonts w:ascii="Times New Roman" w:hAnsi="Times New Roman"/>
                <w:spacing w:val="-7"/>
                <w:szCs w:val="21"/>
                <w:u w:val="single"/>
              </w:rPr>
              <w:t xml:space="preserve">                        </w:t>
            </w:r>
          </w:p>
          <w:p>
            <w:pPr>
              <w:pStyle w:val="15"/>
              <w:topLinePunct/>
              <w:spacing w:line="400" w:lineRule="exact"/>
              <w:rPr>
                <w:rFonts w:ascii="Times New Roman" w:hAnsi="Times New Roman"/>
                <w:sz w:val="21"/>
                <w:szCs w:val="22"/>
              </w:rPr>
            </w:pPr>
            <w:r>
              <w:rPr>
                <w:rFonts w:ascii="Times New Roman" w:hAnsi="Times New Roman"/>
                <w:color w:val="000000"/>
                <w:w w:val="0"/>
                <w:sz w:val="32"/>
                <w:szCs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9</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eastAsiaTheme="minorEastAsia"/>
              </w:rPr>
              <w:t>是否采用电子招标投标</w:t>
            </w:r>
          </w:p>
        </w:tc>
        <w:tc>
          <w:tcPr>
            <w:tcW w:w="42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Theme="minorEastAsia"/>
              </w:rPr>
            </w:pPr>
            <w:r>
              <w:rPr>
                <w:rFonts w:ascii="Times New Roman" w:hAnsi="Times New Roman"/>
                <w:color w:val="000000"/>
                <w:w w:val="0"/>
                <w:sz w:val="32"/>
                <w:szCs w:val="32"/>
              </w:rPr>
              <w:t>■</w:t>
            </w:r>
            <w:r>
              <w:rPr>
                <w:rFonts w:ascii="Times New Roman" w:hAnsi="Times New Roman" w:eastAsiaTheme="minorEastAsia"/>
              </w:rPr>
              <w:t>否</w:t>
            </w:r>
          </w:p>
          <w:p>
            <w:pPr>
              <w:spacing w:line="440" w:lineRule="exact"/>
              <w:rPr>
                <w:rFonts w:ascii="Times New Roman" w:hAnsi="Times New Roman"/>
                <w:color w:val="000000"/>
                <w:sz w:val="32"/>
              </w:rPr>
            </w:pPr>
            <w:r>
              <w:rPr>
                <w:rFonts w:ascii="Times New Roman" w:hAnsi="Times New Roman"/>
                <w:color w:val="000000"/>
                <w:sz w:val="32"/>
              </w:rPr>
              <w:t>□</w:t>
            </w:r>
            <w:r>
              <w:rPr>
                <w:rFonts w:ascii="Times New Roman" w:hAnsi="Times New Roman" w:eastAsiaTheme="minorEastAsia"/>
              </w:rPr>
              <w:t>是，具体要求：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10</w:t>
            </w:r>
          </w:p>
        </w:tc>
        <w:tc>
          <w:tcPr>
            <w:tcW w:w="39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需要补充的其他内容</w:t>
            </w:r>
          </w:p>
        </w:tc>
        <w:tc>
          <w:tcPr>
            <w:tcW w:w="425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Times New Roman" w:hAnsi="Times New Roman"/>
                <w:snapToGrid w:val="0"/>
                <w:kern w:val="0"/>
                <w:szCs w:val="21"/>
              </w:rPr>
            </w:pPr>
            <w:r>
              <w:rPr>
                <w:rFonts w:hint="eastAsia" w:ascii="Times New Roman" w:hAnsi="Times New Roman"/>
                <w:snapToGrid w:val="0"/>
                <w:kern w:val="0"/>
                <w:szCs w:val="21"/>
              </w:rPr>
              <w:t>1、招标代理服务费：招标代理机构将参照“国家计委关于印发《招标代理服务收费管理暂行办法》的通知”（计价格【2002】1980号）和“国家发展改革委办公厅关于招标代理服务收费有关问题的通知”（发改办价格【2003】857号）标准，以以公开唱标价为计算基准，向中标人收取招标代理服务费，如不足8000元按8000元收取，此项费用综合考虑到报价中，报价表中不单列。</w:t>
            </w:r>
          </w:p>
          <w:p>
            <w:pPr>
              <w:spacing w:before="120" w:beforeLines="50" w:after="120" w:afterLines="50"/>
              <w:rPr>
                <w:rFonts w:ascii="Times New Roman" w:hAnsi="Times New Roman"/>
                <w:snapToGrid w:val="0"/>
                <w:kern w:val="0"/>
                <w:szCs w:val="21"/>
                <w:shd w:val="clear" w:fill="FFFF00"/>
              </w:rPr>
            </w:pPr>
            <w:r>
              <w:rPr>
                <w:rFonts w:ascii="Times New Roman" w:hAnsi="Times New Roman"/>
                <w:snapToGrid w:val="0"/>
                <w:kern w:val="0"/>
                <w:szCs w:val="21"/>
              </w:rPr>
              <w:t>2、</w:t>
            </w:r>
            <w:r>
              <w:rPr>
                <w:rFonts w:ascii="Times New Roman" w:hAnsi="Times New Roman"/>
                <w:snapToGrid w:val="0"/>
                <w:kern w:val="0"/>
                <w:szCs w:val="21"/>
                <w:shd w:val="clear" w:fill="FFFF00"/>
              </w:rPr>
              <w:t>所有投标人应在投标文件中提供招标代理服务费承诺函（格式详见第六章投标文件格式）。</w:t>
            </w:r>
          </w:p>
          <w:p>
            <w:pPr>
              <w:spacing w:before="120" w:beforeLines="50" w:after="120" w:afterLines="50"/>
              <w:rPr>
                <w:rFonts w:ascii="Times New Roman" w:hAnsi="Times New Roman"/>
                <w:snapToGrid w:val="0"/>
                <w:kern w:val="0"/>
                <w:szCs w:val="21"/>
              </w:rPr>
            </w:pPr>
            <w:r>
              <w:rPr>
                <w:rFonts w:hint="eastAsia" w:ascii="Times New Roman" w:hAnsi="Times New Roman"/>
                <w:snapToGrid w:val="0"/>
                <w:kern w:val="0"/>
                <w:szCs w:val="21"/>
              </w:rPr>
              <w:t>3、如无特殊说明，招标文件中</w:t>
            </w:r>
            <w:r>
              <w:rPr>
                <w:rFonts w:hint="eastAsia" w:ascii="Times New Roman" w:hAnsi="Times New Roman"/>
                <w:snapToGrid w:val="0"/>
                <w:kern w:val="0"/>
                <w:szCs w:val="21"/>
                <w:shd w:val="clear" w:fill="FFFF00"/>
              </w:rPr>
              <w:t>近三年</w:t>
            </w:r>
            <w:r>
              <w:rPr>
                <w:rFonts w:hint="eastAsia" w:ascii="Times New Roman" w:hAnsi="Times New Roman"/>
                <w:snapToGrid w:val="0"/>
                <w:kern w:val="0"/>
                <w:szCs w:val="21"/>
              </w:rPr>
              <w:t>指2</w:t>
            </w:r>
            <w:r>
              <w:rPr>
                <w:rFonts w:ascii="Times New Roman" w:hAnsi="Times New Roman"/>
                <w:snapToGrid w:val="0"/>
                <w:kern w:val="0"/>
                <w:szCs w:val="21"/>
              </w:rPr>
              <w:t>021</w:t>
            </w:r>
            <w:r>
              <w:rPr>
                <w:rFonts w:hint="eastAsia" w:ascii="Times New Roman" w:hAnsi="Times New Roman"/>
                <w:snapToGrid w:val="0"/>
                <w:kern w:val="0"/>
                <w:szCs w:val="21"/>
              </w:rPr>
              <w:t>年</w:t>
            </w:r>
            <w:r>
              <w:rPr>
                <w:rFonts w:ascii="Times New Roman" w:hAnsi="Times New Roman"/>
                <w:snapToGrid w:val="0"/>
                <w:kern w:val="0"/>
                <w:szCs w:val="21"/>
              </w:rPr>
              <w:t>01</w:t>
            </w:r>
            <w:r>
              <w:rPr>
                <w:rFonts w:hint="eastAsia" w:ascii="Times New Roman" w:hAnsi="Times New Roman"/>
                <w:snapToGrid w:val="0"/>
                <w:kern w:val="0"/>
                <w:szCs w:val="21"/>
              </w:rPr>
              <w:t>月01日至今。</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59" w:name="_Toc151058175"/>
      <w:r>
        <w:rPr>
          <w:rFonts w:ascii="Times New Roman" w:hAnsi="Times New Roman"/>
          <w:color w:val="000000"/>
        </w:rPr>
        <w:t>1. 总则</w:t>
      </w:r>
      <w:bookmarkEnd w:id="59"/>
    </w:p>
    <w:p>
      <w:pPr>
        <w:pStyle w:val="4"/>
        <w:ind w:firstLine="137"/>
        <w:rPr>
          <w:rFonts w:ascii="Times New Roman" w:hAnsi="Times New Roman"/>
          <w:color w:val="000000"/>
        </w:rPr>
      </w:pPr>
      <w:bookmarkStart w:id="60" w:name="_Toc151058176"/>
      <w:r>
        <w:rPr>
          <w:rFonts w:ascii="Times New Roman" w:hAnsi="Times New Roman"/>
          <w:color w:val="000000"/>
        </w:rPr>
        <w:t>1.1 招标项目概况</w:t>
      </w:r>
      <w:bookmarkEnd w:id="60"/>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1.1.1根据《中华人民共和国招标投标法》、《中华人民共和国招标投标法实施条例》等有关法律、法规和规章的规定，本招标项目已具备招标条件，现对服务采购进行招标。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pStyle w:val="4"/>
        <w:ind w:firstLine="137"/>
        <w:rPr>
          <w:rFonts w:ascii="Times New Roman" w:hAnsi="Times New Roman"/>
          <w:color w:val="000000"/>
        </w:rPr>
      </w:pPr>
      <w:bookmarkStart w:id="61" w:name="_Toc151058177"/>
      <w:r>
        <w:rPr>
          <w:rFonts w:ascii="Times New Roman" w:hAnsi="Times New Roman"/>
          <w:color w:val="000000"/>
        </w:rPr>
        <w:t>1.2 招标项目的资金来源和落实情况</w:t>
      </w:r>
      <w:bookmarkEnd w:id="61"/>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ind w:firstLine="137"/>
        <w:rPr>
          <w:rFonts w:ascii="Times New Roman" w:hAnsi="Times New Roman"/>
          <w:color w:val="000000"/>
        </w:rPr>
      </w:pPr>
      <w:bookmarkStart w:id="62" w:name="_Toc151058178"/>
      <w:r>
        <w:rPr>
          <w:rFonts w:ascii="Times New Roman" w:hAnsi="Times New Roman"/>
          <w:color w:val="000000"/>
        </w:rPr>
        <w:t>1.3招标范围、服务期限</w:t>
      </w:r>
      <w:bookmarkEnd w:id="62"/>
    </w:p>
    <w:p>
      <w:pPr>
        <w:spacing w:line="400" w:lineRule="exact"/>
        <w:ind w:firstLine="315" w:firstLineChars="15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1.3.2 服务期限：见投标人须知前附表。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1.3.3服务地点：见投标人须知前附表。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1.3.4服务需求：见投标人须知前附表。</w:t>
      </w:r>
    </w:p>
    <w:p>
      <w:pPr>
        <w:pStyle w:val="4"/>
        <w:ind w:firstLine="137"/>
        <w:rPr>
          <w:rFonts w:ascii="Times New Roman" w:hAnsi="Times New Roman"/>
          <w:color w:val="000000"/>
        </w:rPr>
      </w:pPr>
      <w:bookmarkStart w:id="63" w:name="_Toc151058179"/>
      <w:r>
        <w:rPr>
          <w:rFonts w:ascii="Times New Roman" w:hAnsi="Times New Roman"/>
          <w:color w:val="000000"/>
        </w:rPr>
        <w:t>1.4投标人资格要求</w:t>
      </w:r>
      <w:bookmarkEnd w:id="63"/>
    </w:p>
    <w:p>
      <w:pPr>
        <w:spacing w:line="400" w:lineRule="exact"/>
        <w:ind w:firstLine="315" w:firstLineChars="150"/>
        <w:rPr>
          <w:rFonts w:ascii="Times New Roman" w:hAnsi="Times New Roman"/>
          <w:color w:val="000000"/>
        </w:rPr>
      </w:pPr>
      <w:r>
        <w:rPr>
          <w:rFonts w:ascii="Times New Roman" w:hAnsi="Times New Roman"/>
          <w:color w:val="000000"/>
        </w:rPr>
        <w:t>1.4.1 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（5）其他要求：见投标人须知前附表。</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（1）为招标人不具有独立法人资格的附属机构（单位）；</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（2）与招标人存在利害关系且可能影响招标公正性；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（3）与本招标项目的其他投标人为同一个单位负责人；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（4）与本招标项目的其他投标人存在控股、管理关系；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（5）为本招标项目的代建人；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（6）为本招标项目的招标代理机构；</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（7）与本招标项目的代建人或招标代理机构同为一个法定代表人（单位负责人）；</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（8）与本招标项目的代建人或招标代理机构存在控股或参股关系；</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（9）被依法暂停或者取消投标资格；</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（10）被责令停产停业、暂扣或者吊销许可证、暂扣或者吊销执照；</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（11）进入清算程序，或被宣告破产，或其他丧失履约能力的情形；</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（12）在最近三年内发生重大服务质量问题（以相关行业主管部门的行政处罚决定或司法机关出具的有关法律文书为准）；</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（13）被工商行政管理机关在全国企业信用信息公示系统中列入严重违法失信企业名单；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（14）被最高人民法院在“信用中国”网站（www.creditchina.gov.cn）或各级信用信息共享平台中列入失信被执行人名单；</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（15）在近三年内投标人或其法定代表人、拟委任的项目负责人有行贿犯罪行为的；</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（16）法律法规或投标人须知前附表规定的其他情形。</w:t>
      </w:r>
    </w:p>
    <w:p>
      <w:pPr>
        <w:pStyle w:val="4"/>
        <w:ind w:firstLine="137"/>
        <w:rPr>
          <w:rFonts w:ascii="Times New Roman" w:hAnsi="Times New Roman"/>
        </w:rPr>
      </w:pPr>
      <w:bookmarkStart w:id="64" w:name="_Toc151058180"/>
      <w:r>
        <w:rPr>
          <w:rFonts w:ascii="Times New Roman" w:hAnsi="Times New Roman"/>
        </w:rPr>
        <w:t>1.5 费用承担</w:t>
      </w:r>
      <w:bookmarkEnd w:id="64"/>
    </w:p>
    <w:p>
      <w:pPr>
        <w:spacing w:line="400" w:lineRule="exact"/>
        <w:ind w:firstLine="420" w:firstLineChars="200"/>
        <w:rPr>
          <w:rFonts w:ascii="Times New Roman" w:hAnsi="Times New Roman"/>
        </w:rPr>
      </w:pPr>
      <w:r>
        <w:rPr>
          <w:rFonts w:ascii="Times New Roman" w:hAnsi="Times New Roman"/>
        </w:rPr>
        <w:t>投标人准备和参加投标活动发生的费用自理。</w:t>
      </w:r>
    </w:p>
    <w:p>
      <w:pPr>
        <w:pStyle w:val="4"/>
        <w:ind w:firstLine="137"/>
        <w:rPr>
          <w:rFonts w:ascii="Times New Roman" w:hAnsi="Times New Roman"/>
        </w:rPr>
      </w:pPr>
      <w:bookmarkStart w:id="65" w:name="_Toc151058181"/>
      <w:r>
        <w:rPr>
          <w:rFonts w:ascii="Times New Roman" w:hAnsi="Times New Roman"/>
        </w:rPr>
        <w:t>1.6保密</w:t>
      </w:r>
      <w:bookmarkEnd w:id="65"/>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66" w:name="_Toc384308214"/>
      <w:bookmarkStart w:id="67" w:name="_Toc5326"/>
      <w:bookmarkStart w:id="68" w:name="_Toc352691477"/>
      <w:bookmarkStart w:id="69" w:name="_Toc369531519"/>
      <w:bookmarkStart w:id="70" w:name="_Toc361508589"/>
      <w:r>
        <w:rPr>
          <w:rFonts w:ascii="Times New Roman" w:hAnsi="Times New Roman"/>
          <w:color w:val="000000"/>
        </w:rPr>
        <w:t>的商业和技术等秘密保密</w:t>
      </w:r>
      <w:bookmarkEnd w:id="66"/>
      <w:bookmarkEnd w:id="67"/>
      <w:bookmarkEnd w:id="68"/>
      <w:bookmarkEnd w:id="69"/>
      <w:bookmarkEnd w:id="70"/>
      <w:r>
        <w:rPr>
          <w:rFonts w:ascii="Times New Roman" w:hAnsi="Times New Roman"/>
          <w:color w:val="000000"/>
        </w:rPr>
        <w:t>，否则应承担相应的法律责任。</w:t>
      </w:r>
    </w:p>
    <w:p>
      <w:pPr>
        <w:pStyle w:val="4"/>
        <w:ind w:firstLine="137"/>
        <w:rPr>
          <w:rFonts w:ascii="Times New Roman" w:hAnsi="Times New Roman"/>
          <w:color w:val="000000"/>
        </w:rPr>
      </w:pPr>
      <w:bookmarkStart w:id="71" w:name="_Toc151058182"/>
      <w:r>
        <w:rPr>
          <w:rFonts w:ascii="Times New Roman" w:hAnsi="Times New Roman"/>
          <w:color w:val="000000"/>
        </w:rPr>
        <w:t>1.</w:t>
      </w:r>
      <w:r>
        <w:rPr>
          <w:rFonts w:ascii="Times New Roman" w:hAnsi="Times New Roman"/>
        </w:rPr>
        <w:t>7</w:t>
      </w:r>
      <w:r>
        <w:rPr>
          <w:rFonts w:ascii="Times New Roman" w:hAnsi="Times New Roman"/>
          <w:color w:val="000000"/>
        </w:rPr>
        <w:t xml:space="preserve"> 语言文字</w:t>
      </w:r>
      <w:bookmarkEnd w:id="71"/>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ind w:firstLine="137"/>
        <w:rPr>
          <w:rFonts w:ascii="Times New Roman" w:hAnsi="Times New Roman"/>
          <w:color w:val="000000"/>
        </w:rPr>
      </w:pPr>
      <w:bookmarkStart w:id="72" w:name="_Toc151058183"/>
      <w:r>
        <w:rPr>
          <w:rFonts w:ascii="Times New Roman" w:hAnsi="Times New Roman"/>
          <w:color w:val="000000"/>
        </w:rPr>
        <w:t>1.</w:t>
      </w:r>
      <w:r>
        <w:rPr>
          <w:rFonts w:ascii="Times New Roman" w:hAnsi="Times New Roman"/>
        </w:rPr>
        <w:t>8</w:t>
      </w:r>
      <w:r>
        <w:rPr>
          <w:rFonts w:ascii="Times New Roman" w:hAnsi="Times New Roman"/>
          <w:color w:val="000000"/>
        </w:rPr>
        <w:t>计量单位</w:t>
      </w:r>
      <w:bookmarkEnd w:id="72"/>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ind w:firstLine="137"/>
        <w:rPr>
          <w:rFonts w:ascii="Times New Roman" w:hAnsi="Times New Roman"/>
        </w:rPr>
      </w:pPr>
      <w:bookmarkStart w:id="73" w:name="_Toc482188480"/>
      <w:bookmarkStart w:id="74" w:name="_Toc151058184"/>
      <w:bookmarkStart w:id="75" w:name="_Toc144974507"/>
      <w:bookmarkStart w:id="76" w:name="_Toc152045539"/>
      <w:bookmarkStart w:id="77" w:name="_Toc247513962"/>
      <w:bookmarkStart w:id="78" w:name="_Toc247527563"/>
      <w:bookmarkStart w:id="79" w:name="_Toc370676289"/>
      <w:bookmarkStart w:id="80" w:name="_Toc391393967"/>
      <w:bookmarkStart w:id="81" w:name="_Toc300834959"/>
      <w:bookmarkStart w:id="82" w:name="_Toc384308219"/>
      <w:bookmarkStart w:id="83" w:name="_Toc361508594"/>
      <w:bookmarkStart w:id="84" w:name="_Toc152042315"/>
      <w:r>
        <w:rPr>
          <w:rFonts w:ascii="Times New Roman" w:hAnsi="Times New Roman"/>
        </w:rPr>
        <w:t>1.9 踏勘现场</w:t>
      </w:r>
      <w:bookmarkEnd w:id="73"/>
      <w:bookmarkEnd w:id="74"/>
      <w:bookmarkEnd w:id="75"/>
      <w:bookmarkEnd w:id="76"/>
      <w:bookmarkEnd w:id="77"/>
      <w:bookmarkEnd w:id="78"/>
      <w:bookmarkEnd w:id="79"/>
      <w:bookmarkEnd w:id="80"/>
      <w:bookmarkEnd w:id="81"/>
      <w:bookmarkEnd w:id="82"/>
      <w:bookmarkEnd w:id="83"/>
      <w:bookmarkEnd w:id="84"/>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4"/>
        <w:ind w:firstLine="137"/>
        <w:rPr>
          <w:rFonts w:ascii="Times New Roman" w:hAnsi="Times New Roman"/>
          <w:color w:val="000000"/>
        </w:rPr>
      </w:pPr>
      <w:bookmarkStart w:id="85" w:name="_Toc151058185"/>
      <w:r>
        <w:rPr>
          <w:rFonts w:ascii="Times New Roman" w:hAnsi="Times New Roman"/>
          <w:color w:val="000000"/>
        </w:rPr>
        <w:t>1.</w:t>
      </w:r>
      <w:r>
        <w:rPr>
          <w:rFonts w:ascii="Times New Roman" w:hAnsi="Times New Roman"/>
        </w:rPr>
        <w:t>10</w:t>
      </w:r>
      <w:r>
        <w:rPr>
          <w:rFonts w:ascii="Times New Roman" w:hAnsi="Times New Roman"/>
          <w:color w:val="000000"/>
        </w:rPr>
        <w:t>投标预备会</w:t>
      </w:r>
      <w:bookmarkEnd w:id="85"/>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.1 投标人须知前附表规定召开投标预备会的，招标人按投标人须知前附表规定的时间和地点召开投标预备会，澄清投标人提出的问题。</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.2 投标人应按投标人须知前附表规定的时间和形式将提出的问题送达招标人，以便招标人在会议期间澄清。</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ascii="Times New Roman" w:hAnsi="Times New Roman"/>
        </w:rPr>
        <w:t>10</w:t>
      </w:r>
      <w:r>
        <w:rPr>
          <w:rFonts w:ascii="Times New Roman" w:hAnsi="Times New Roman"/>
          <w:color w:val="000000"/>
        </w:rPr>
        <w:t>.3 投标预备会后，招标人将对投标人所提问题的澄清，以投标人须知前附表规定的形式通知所有购买招标文件的投标人。该澄清内容为招标文件的组成部分。</w:t>
      </w:r>
    </w:p>
    <w:p>
      <w:pPr>
        <w:pStyle w:val="4"/>
        <w:ind w:firstLine="137"/>
        <w:rPr>
          <w:rFonts w:ascii="Times New Roman" w:hAnsi="Times New Roman"/>
          <w:color w:val="000000"/>
        </w:rPr>
      </w:pPr>
      <w:bookmarkStart w:id="86" w:name="_Toc151058186"/>
      <w:r>
        <w:rPr>
          <w:rFonts w:ascii="Times New Roman" w:hAnsi="Times New Roman"/>
          <w:color w:val="000000"/>
        </w:rPr>
        <w:t>1.11 分包</w:t>
      </w:r>
      <w:bookmarkEnd w:id="86"/>
    </w:p>
    <w:p>
      <w:pPr>
        <w:spacing w:line="400" w:lineRule="exact"/>
        <w:ind w:firstLine="420" w:firstLineChars="200"/>
        <w:rPr>
          <w:rFonts w:ascii="Times New Roman" w:hAnsi="Times New Roman"/>
          <w:color w:val="000000"/>
          <w:szCs w:val="20"/>
        </w:rPr>
      </w:pPr>
      <w:r>
        <w:rPr>
          <w:rFonts w:ascii="Times New Roman" w:hAnsi="Times New Roman"/>
          <w:color w:val="000000"/>
        </w:rPr>
        <w:t xml:space="preserve">1.11.1 投标人拟在中标后将中标项目的非主体、非关键性工作进行分包的，应符合投标人须知前附表规定的分包内容、分包金额和资质要求等限制性条件，除投标人须知前附表规定的非主体、非关键性工作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1.11.2中标人不得向他人转让中标项目，接受分包的人不得再次分包。中标人应当就分包项目向招标人负责，接受分包的人就分包项目承担连带责任。</w:t>
      </w:r>
    </w:p>
    <w:p>
      <w:pPr>
        <w:pStyle w:val="4"/>
        <w:ind w:firstLine="137"/>
        <w:rPr>
          <w:rFonts w:ascii="Times New Roman" w:hAnsi="Times New Roman"/>
          <w:color w:val="000000"/>
        </w:rPr>
      </w:pPr>
      <w:bookmarkStart w:id="87" w:name="_Toc151058187"/>
      <w:r>
        <w:rPr>
          <w:rFonts w:ascii="Times New Roman" w:hAnsi="Times New Roman"/>
          <w:color w:val="000000"/>
        </w:rPr>
        <w:t>1.12响应和偏差</w:t>
      </w:r>
      <w:bookmarkEnd w:id="87"/>
    </w:p>
    <w:p>
      <w:pPr>
        <w:spacing w:line="400" w:lineRule="exact"/>
        <w:ind w:firstLine="420" w:firstLineChars="200"/>
        <w:rPr>
          <w:rFonts w:ascii="Times New Roman" w:hAnsi="Times New Roman"/>
          <w:color w:val="000000"/>
        </w:rPr>
      </w:pPr>
      <w:r>
        <w:rPr>
          <w:rFonts w:ascii="Times New Roman" w:hAnsi="Times New Roman"/>
          <w:color w:val="000000"/>
        </w:rPr>
        <w:t>1.12.1投标文件应当对招标文件的实质性要求和条件作出满足性或更有利于招标人的响应，否则，投标人的投标将被否决。实质性要求和条件见投标人须知前附表。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 xml:space="preserve">1.12.2 </w:t>
      </w:r>
      <w:r>
        <w:rPr>
          <w:rFonts w:ascii="Times New Roman" w:hAnsi="Times New Roman"/>
          <w:szCs w:val="21"/>
        </w:rPr>
        <w:t>投标人应根据招标文件的要求提供服务方案</w:t>
      </w:r>
      <w:r>
        <w:rPr>
          <w:rFonts w:ascii="Times New Roman" w:hAnsi="Times New Roman"/>
        </w:rPr>
        <w:t>等内容以对招标文件作出响应。</w:t>
      </w:r>
    </w:p>
    <w:p>
      <w:pPr>
        <w:spacing w:line="400" w:lineRule="exact"/>
        <w:ind w:firstLine="435"/>
        <w:rPr>
          <w:rFonts w:ascii="Times New Roman" w:hAnsi="Times New Roman"/>
        </w:rPr>
      </w:pPr>
      <w:r>
        <w:rPr>
          <w:rFonts w:ascii="Times New Roman" w:hAnsi="Times New Roman"/>
        </w:rPr>
        <w:t>1.12.3投标人须知前附表允许投标文件偏离招标文件某些要求的，偏差应当符合招标文件规定的偏差范围和幅度。</w:t>
      </w:r>
    </w:p>
    <w:p>
      <w:pPr>
        <w:pStyle w:val="3"/>
        <w:rPr>
          <w:rFonts w:ascii="Times New Roman" w:hAnsi="Times New Roman"/>
          <w:color w:val="000000"/>
        </w:rPr>
      </w:pPr>
      <w:bookmarkStart w:id="88" w:name="_Toc151058188"/>
      <w:r>
        <w:rPr>
          <w:rFonts w:ascii="Times New Roman" w:hAnsi="Times New Roman"/>
          <w:color w:val="000000"/>
        </w:rPr>
        <w:t>2. 招标文件</w:t>
      </w:r>
      <w:bookmarkEnd w:id="88"/>
    </w:p>
    <w:p>
      <w:pPr>
        <w:pStyle w:val="4"/>
        <w:ind w:firstLine="137"/>
        <w:rPr>
          <w:rFonts w:ascii="Times New Roman" w:hAnsi="Times New Roman"/>
          <w:color w:val="000000"/>
        </w:rPr>
      </w:pPr>
      <w:bookmarkStart w:id="89" w:name="_Toc151058189"/>
      <w:r>
        <w:rPr>
          <w:rFonts w:ascii="Times New Roman" w:hAnsi="Times New Roman"/>
          <w:color w:val="000000"/>
        </w:rPr>
        <w:t>2.1 招标文件的组成</w:t>
      </w:r>
      <w:bookmarkEnd w:id="8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（4）合同条款及格式；</w:t>
      </w:r>
    </w:p>
    <w:p>
      <w:pPr>
        <w:spacing w:line="400" w:lineRule="exact"/>
        <w:ind w:firstLine="359" w:firstLineChars="171"/>
        <w:rPr>
          <w:rFonts w:ascii="Times New Roman" w:hAnsi="Times New Roman"/>
        </w:rPr>
      </w:pPr>
      <w:r>
        <w:rPr>
          <w:rFonts w:ascii="Times New Roman" w:hAnsi="Times New Roman"/>
          <w:color w:val="000000"/>
        </w:rPr>
        <w:t>（5）服务需求</w:t>
      </w:r>
      <w:r>
        <w:rPr>
          <w:rFonts w:ascii="Times New Roman" w:hAnsi="Times New Roman"/>
        </w:rPr>
        <w:t>；</w:t>
      </w:r>
    </w:p>
    <w:p>
      <w:pPr>
        <w:spacing w:line="400" w:lineRule="exact"/>
        <w:ind w:firstLine="359" w:firstLineChars="171"/>
        <w:rPr>
          <w:rFonts w:ascii="Times New Roman" w:hAnsi="Times New Roman"/>
        </w:rPr>
      </w:pPr>
      <w:r>
        <w:rPr>
          <w:rFonts w:ascii="Times New Roman" w:hAnsi="Times New Roman"/>
        </w:rPr>
        <w:t>（6）投标文件格式；</w:t>
      </w:r>
    </w:p>
    <w:p>
      <w:pPr>
        <w:spacing w:line="400" w:lineRule="exact"/>
        <w:ind w:firstLine="359" w:firstLineChars="171"/>
        <w:rPr>
          <w:rFonts w:ascii="Times New Roman" w:hAnsi="Times New Roman"/>
          <w:color w:val="000000"/>
        </w:rPr>
      </w:pPr>
      <w:r>
        <w:rPr>
          <w:rFonts w:ascii="Times New Roman" w:hAnsi="Times New Roma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根据本章第1.10款、第2.2款和第2.3款对招标文件所作的澄清、修改，构成招标文件的组成部分。</w:t>
      </w:r>
    </w:p>
    <w:p>
      <w:pPr>
        <w:pStyle w:val="4"/>
        <w:ind w:firstLine="137"/>
        <w:rPr>
          <w:rFonts w:ascii="Times New Roman" w:hAnsi="Times New Roman"/>
          <w:color w:val="000000"/>
        </w:rPr>
      </w:pPr>
      <w:bookmarkStart w:id="90" w:name="_Toc151058190"/>
      <w:r>
        <w:rPr>
          <w:rFonts w:ascii="Times New Roman" w:hAnsi="Times New Roman"/>
          <w:color w:val="000000"/>
        </w:rPr>
        <w:t>2.2 招标文件的澄清</w:t>
      </w:r>
      <w:bookmarkEnd w:id="90"/>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w:t>
      </w:r>
      <w:bookmarkStart w:id="91" w:name="_Toc27980"/>
      <w:bookmarkStart w:id="92" w:name="_Toc352691478"/>
      <w:bookmarkStart w:id="93" w:name="_Toc369531520"/>
      <w:r>
        <w:rPr>
          <w:rFonts w:ascii="Times New Roman" w:hAnsi="Times New Roman"/>
          <w:color w:val="000000"/>
        </w:rPr>
        <w:t>回复投标人在</w:t>
      </w:r>
      <w:bookmarkEnd w:id="91"/>
      <w:bookmarkEnd w:id="92"/>
      <w:bookmarkEnd w:id="93"/>
      <w:bookmarkStart w:id="94" w:name="_Toc352691479"/>
      <w:r>
        <w:rPr>
          <w:rFonts w:ascii="Times New Roman" w:hAnsi="Times New Roman"/>
          <w:color w:val="000000"/>
        </w:rPr>
        <w:t>本章第2.2.1项规定的时间后的任何澄清要求。</w:t>
      </w:r>
    </w:p>
    <w:p>
      <w:pPr>
        <w:pStyle w:val="4"/>
        <w:ind w:firstLine="137"/>
        <w:rPr>
          <w:rFonts w:ascii="Times New Roman" w:hAnsi="Times New Roman"/>
          <w:color w:val="000000"/>
        </w:rPr>
      </w:pPr>
      <w:bookmarkStart w:id="95" w:name="_Toc151058191"/>
      <w:r>
        <w:rPr>
          <w:rFonts w:ascii="Times New Roman" w:hAnsi="Times New Roman"/>
          <w:color w:val="000000"/>
        </w:rPr>
        <w:t>2.3 招标文件的修</w:t>
      </w:r>
      <w:bookmarkStart w:id="96" w:name="_Toc369531521"/>
      <w:bookmarkStart w:id="97" w:name="_Toc16514"/>
      <w:r>
        <w:rPr>
          <w:rFonts w:ascii="Times New Roman" w:hAnsi="Times New Roman"/>
          <w:color w:val="000000"/>
        </w:rPr>
        <w:t>改</w:t>
      </w:r>
      <w:bookmarkEnd w:id="95"/>
    </w:p>
    <w:p>
      <w:pPr>
        <w:spacing w:line="400" w:lineRule="exact"/>
        <w:ind w:firstLine="420" w:firstLineChars="200"/>
        <w:rPr>
          <w:rFonts w:ascii="Times New Roman" w:hAnsi="Times New Roman"/>
          <w:color w:val="000000"/>
        </w:rPr>
      </w:pPr>
      <w:r>
        <w:rPr>
          <w:rFonts w:ascii="Times New Roman" w:hAnsi="Times New Roman"/>
          <w:color w:val="000000"/>
        </w:rPr>
        <w:t>2.3.1</w:t>
      </w:r>
      <w:bookmarkEnd w:id="94"/>
      <w:bookmarkEnd w:id="96"/>
      <w:bookmarkEnd w:id="97"/>
      <w:r>
        <w:rPr>
          <w:rFonts w:ascii="Times New Roman" w:hAnsi="Times New Roman"/>
          <w:color w:val="000000"/>
        </w:rPr>
        <w:t>招标人以投标人须知前附表规定的形式修改招标文件，并通知所有已</w:t>
      </w:r>
      <w:bookmarkStart w:id="98" w:name="_Toc369531522"/>
      <w:bookmarkStart w:id="99" w:name="_Toc352691480"/>
      <w:bookmarkStart w:id="100" w:name="_Toc26878"/>
      <w:r>
        <w:rPr>
          <w:rFonts w:ascii="Times New Roman" w:hAnsi="Times New Roman"/>
          <w:color w:val="000000"/>
        </w:rPr>
        <w:t>购买招标文件</w:t>
      </w:r>
      <w:bookmarkEnd w:id="98"/>
      <w:bookmarkEnd w:id="99"/>
      <w:bookmarkEnd w:id="100"/>
      <w:r>
        <w:rPr>
          <w:rFonts w:ascii="Times New Roman" w:hAnsi="Times New Roman"/>
          <w:color w:val="000000"/>
        </w:rPr>
        <w:t>的投标人。修改招标文件的时间距本章第4.2.1项规定的投标截止时间不足15日的，并且修改内容可</w:t>
      </w:r>
      <w:bookmarkStart w:id="101" w:name="_Toc144974505"/>
      <w:bookmarkStart w:id="102" w:name="_Toc152042313"/>
      <w:bookmarkStart w:id="103" w:name="_Toc384308217"/>
      <w:bookmarkStart w:id="104" w:name="_Toc361508592"/>
      <w:bookmarkStart w:id="105" w:name="_Toc300834957"/>
      <w:bookmarkStart w:id="106" w:name="_Toc152045537"/>
      <w:bookmarkStart w:id="107" w:name="_Toc247527561"/>
      <w:bookmarkStart w:id="108" w:name="_Toc247513960"/>
      <w:bookmarkStart w:id="109" w:name="_Toc369531523"/>
      <w:bookmarkStart w:id="110" w:name="_Toc352691481"/>
      <w:bookmarkStart w:id="111" w:name="_Toc8349"/>
      <w:r>
        <w:rPr>
          <w:rFonts w:ascii="Times New Roman" w:hAnsi="Times New Roman"/>
          <w:color w:val="000000"/>
        </w:rPr>
        <w:t>能影响投标文</w:t>
      </w:r>
      <w:bookmarkEnd w:id="101"/>
      <w:r>
        <w:rPr>
          <w:rFonts w:ascii="Times New Roman" w:hAnsi="Times New Roman"/>
          <w:color w:val="000000"/>
        </w:rPr>
        <w:t>件编</w:t>
      </w:r>
      <w:bookmarkEnd w:id="102"/>
      <w:bookmarkEnd w:id="103"/>
      <w:bookmarkEnd w:id="104"/>
      <w:bookmarkEnd w:id="105"/>
      <w:bookmarkEnd w:id="106"/>
      <w:bookmarkEnd w:id="107"/>
      <w:bookmarkEnd w:id="108"/>
      <w:bookmarkEnd w:id="109"/>
      <w:bookmarkEnd w:id="110"/>
      <w:bookmarkEnd w:id="111"/>
      <w:r>
        <w:rPr>
          <w:rFonts w:ascii="Times New Roman" w:hAnsi="Times New Roman"/>
          <w:color w:val="000000"/>
        </w:rPr>
        <w:t>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112" w:name="_Toc144974506"/>
      <w:bookmarkStart w:id="113" w:name="_Toc247513961"/>
      <w:bookmarkStart w:id="114" w:name="_Toc152045538"/>
      <w:bookmarkStart w:id="115" w:name="_Toc152042314"/>
      <w:bookmarkStart w:id="116" w:name="_Toc384308218"/>
      <w:bookmarkStart w:id="117" w:name="_Toc247527562"/>
      <w:bookmarkStart w:id="118" w:name="_Toc352691482"/>
      <w:bookmarkStart w:id="119" w:name="_Toc361508593"/>
      <w:bookmarkStart w:id="120" w:name="_Toc369531524"/>
      <w:bookmarkStart w:id="121" w:name="_Toc24632"/>
      <w:bookmarkStart w:id="122" w:name="_Toc300834958"/>
      <w:r>
        <w:rPr>
          <w:rFonts w:ascii="Times New Roman" w:hAnsi="Times New Roman"/>
          <w:color w:val="000000"/>
        </w:rPr>
        <w:t>后，</w:t>
      </w:r>
      <w:bookmarkEnd w:id="112"/>
      <w:bookmarkEnd w:id="113"/>
      <w:bookmarkEnd w:id="114"/>
      <w:bookmarkEnd w:id="115"/>
      <w:bookmarkEnd w:id="116"/>
      <w:bookmarkEnd w:id="117"/>
      <w:bookmarkEnd w:id="118"/>
      <w:bookmarkEnd w:id="119"/>
      <w:bookmarkEnd w:id="120"/>
      <w:bookmarkEnd w:id="121"/>
      <w:bookmarkEnd w:id="122"/>
      <w:bookmarkStart w:id="123" w:name="_Toc152045540"/>
      <w:bookmarkStart w:id="124" w:name="_Toc300834960"/>
      <w:bookmarkStart w:id="125" w:name="_Toc247527564"/>
      <w:bookmarkStart w:id="126" w:name="_Toc247513963"/>
      <w:bookmarkStart w:id="127" w:name="_Toc152042316"/>
      <w:bookmarkStart w:id="128" w:name="_Toc144974508"/>
      <w:bookmarkStart w:id="129" w:name="_Toc384308220"/>
      <w:bookmarkStart w:id="130" w:name="_Toc369531526"/>
      <w:bookmarkStart w:id="131" w:name="_Toc361508595"/>
      <w:bookmarkStart w:id="132" w:name="_Toc16623"/>
      <w:bookmarkStart w:id="133" w:name="_Toc352691484"/>
      <w:r>
        <w:rPr>
          <w:rFonts w:ascii="Times New Roman" w:hAnsi="Times New Roman"/>
          <w:color w:val="000000"/>
        </w:rPr>
        <w:t>应按投标人须知前附表规定的时间和形式通知招标人，确认已收到该修改。</w:t>
      </w:r>
    </w:p>
    <w:p>
      <w:pPr>
        <w:pStyle w:val="4"/>
        <w:ind w:firstLine="137"/>
        <w:rPr>
          <w:rFonts w:ascii="Times New Roman" w:hAnsi="Times New Roman"/>
          <w:color w:val="000000"/>
        </w:rPr>
      </w:pPr>
      <w:bookmarkStart w:id="134" w:name="_Toc151058192"/>
      <w:r>
        <w:rPr>
          <w:rFonts w:ascii="Times New Roman" w:hAnsi="Times New Roman"/>
          <w:color w:val="000000"/>
        </w:rPr>
        <w:t>2.</w:t>
      </w:r>
      <w:bookmarkEnd w:id="123"/>
      <w:bookmarkEnd w:id="124"/>
      <w:bookmarkEnd w:id="125"/>
      <w:bookmarkEnd w:id="126"/>
      <w:bookmarkEnd w:id="127"/>
      <w:bookmarkEnd w:id="128"/>
      <w:bookmarkEnd w:id="129"/>
      <w:bookmarkEnd w:id="130"/>
      <w:bookmarkEnd w:id="131"/>
      <w:bookmarkEnd w:id="132"/>
      <w:bookmarkEnd w:id="133"/>
      <w:r>
        <w:rPr>
          <w:rFonts w:ascii="Times New Roman" w:hAnsi="Times New Roman"/>
          <w:color w:val="000000"/>
        </w:rPr>
        <w:t>4 招标文件的异议</w:t>
      </w:r>
      <w:bookmarkEnd w:id="134"/>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投标人或者其他利害关系人对招标文件有异议的，应当在投标截止时间10日前以书面形式提出。招标人将在收到异议之日起3日内作出答复；作出答复前，将暂停招标投标活动。</w:t>
      </w:r>
    </w:p>
    <w:p>
      <w:pPr>
        <w:pStyle w:val="3"/>
        <w:rPr>
          <w:rFonts w:ascii="Times New Roman" w:hAnsi="Times New Roman"/>
          <w:color w:val="000000"/>
        </w:rPr>
      </w:pPr>
      <w:bookmarkStart w:id="135" w:name="_Toc151058193"/>
      <w:r>
        <w:rPr>
          <w:rFonts w:ascii="Times New Roman" w:hAnsi="Times New Roman"/>
          <w:color w:val="000000"/>
        </w:rPr>
        <w:t>3. 投标文件</w:t>
      </w:r>
      <w:bookmarkEnd w:id="135"/>
    </w:p>
    <w:p>
      <w:pPr>
        <w:pStyle w:val="4"/>
        <w:shd w:val="clear" w:fill="FFFF00"/>
        <w:ind w:firstLine="137"/>
        <w:rPr>
          <w:rFonts w:ascii="Times New Roman" w:hAnsi="Times New Roman"/>
          <w:color w:val="000000"/>
          <w:sz w:val="21"/>
        </w:rPr>
      </w:pPr>
      <w:bookmarkStart w:id="136" w:name="_Toc151058194"/>
      <w:r>
        <w:rPr>
          <w:rFonts w:ascii="Times New Roman" w:hAnsi="Times New Roman"/>
          <w:color w:val="000000"/>
        </w:rPr>
        <w:t>3.1 投标文件的组成</w:t>
      </w:r>
      <w:bookmarkEnd w:id="136"/>
    </w:p>
    <w:p>
      <w:pPr>
        <w:shd w:val="clear" w:fill="FFFF00"/>
        <w:spacing w:line="400" w:lineRule="exact"/>
        <w:rPr>
          <w:rFonts w:ascii="Times New Roman" w:hAnsi="Times New Roman"/>
        </w:rPr>
      </w:pPr>
      <w:r>
        <w:rPr>
          <w:rFonts w:ascii="Times New Roman" w:hAnsi="Times New Roman"/>
        </w:rPr>
        <w:t>　　3.1.1 投标文件应包括下列内容：</w:t>
      </w:r>
    </w:p>
    <w:p>
      <w:pPr>
        <w:shd w:val="clear" w:fill="FFFF00"/>
        <w:spacing w:line="400" w:lineRule="exact"/>
        <w:ind w:firstLine="420" w:firstLineChars="200"/>
        <w:rPr>
          <w:rFonts w:ascii="Times New Roman" w:hAnsi="Times New Roman"/>
        </w:rPr>
      </w:pPr>
      <w:r>
        <w:rPr>
          <w:rFonts w:ascii="Times New Roman" w:hAnsi="Times New Roman"/>
        </w:rPr>
        <w:t>（1）投标函；</w:t>
      </w:r>
    </w:p>
    <w:p>
      <w:pPr>
        <w:shd w:val="clear" w:fill="FFFF00"/>
        <w:spacing w:line="400" w:lineRule="exact"/>
        <w:ind w:firstLine="420" w:firstLineChars="200"/>
        <w:rPr>
          <w:rFonts w:ascii="Times New Roman" w:hAnsi="Times New Roman"/>
        </w:rPr>
      </w:pPr>
      <w:r>
        <w:rPr>
          <w:rFonts w:ascii="Times New Roman" w:hAnsi="Times New Roman"/>
        </w:rPr>
        <w:t>（2）法定代表人（单位负责人）身份证明或授权委托书；</w:t>
      </w:r>
    </w:p>
    <w:p>
      <w:pPr>
        <w:shd w:val="clear" w:fill="FFFF00"/>
        <w:spacing w:line="400" w:lineRule="exact"/>
        <w:ind w:firstLine="420" w:firstLineChars="200"/>
        <w:rPr>
          <w:rFonts w:ascii="Times New Roman" w:hAnsi="Times New Roman"/>
        </w:rPr>
      </w:pPr>
      <w:r>
        <w:rPr>
          <w:rFonts w:ascii="Times New Roman" w:hAnsi="Times New Roman"/>
        </w:rPr>
        <w:t>（3）联合体协议书；</w:t>
      </w:r>
    </w:p>
    <w:p>
      <w:pPr>
        <w:shd w:val="clear" w:fill="FFFF00"/>
        <w:spacing w:line="400" w:lineRule="exact"/>
        <w:ind w:firstLine="420" w:firstLineChars="200"/>
        <w:rPr>
          <w:rFonts w:ascii="Times New Roman" w:hAnsi="Times New Roman"/>
        </w:rPr>
      </w:pPr>
      <w:r>
        <w:rPr>
          <w:rFonts w:ascii="Times New Roman" w:hAnsi="Times New Roman"/>
        </w:rPr>
        <w:t>（4）投标保证金；</w:t>
      </w:r>
    </w:p>
    <w:p>
      <w:pPr>
        <w:shd w:val="clear" w:fill="FFFF00"/>
        <w:spacing w:line="400" w:lineRule="exact"/>
        <w:ind w:firstLine="420" w:firstLineChars="200"/>
        <w:rPr>
          <w:rFonts w:ascii="Times New Roman" w:hAnsi="Times New Roman"/>
        </w:rPr>
      </w:pPr>
      <w:r>
        <w:rPr>
          <w:rFonts w:ascii="Times New Roman" w:hAnsi="Times New Roman"/>
        </w:rPr>
        <w:t>（5）商务和技术偏差表；</w:t>
      </w:r>
    </w:p>
    <w:p>
      <w:pPr>
        <w:shd w:val="clear" w:fill="FFFF00"/>
        <w:spacing w:line="400" w:lineRule="exact"/>
        <w:ind w:firstLine="420" w:firstLineChars="200"/>
        <w:rPr>
          <w:rFonts w:ascii="Times New Roman" w:hAnsi="Times New Roman"/>
        </w:rPr>
      </w:pPr>
      <w:r>
        <w:rPr>
          <w:rFonts w:ascii="Times New Roman" w:hAnsi="Times New Roman"/>
        </w:rPr>
        <w:t>（6）分项报价表；</w:t>
      </w:r>
    </w:p>
    <w:p>
      <w:pPr>
        <w:shd w:val="clear" w:fill="FFFF00"/>
        <w:spacing w:line="400" w:lineRule="exact"/>
        <w:ind w:firstLine="420" w:firstLineChars="200"/>
        <w:rPr>
          <w:rFonts w:ascii="Times New Roman" w:hAnsi="Times New Roman"/>
        </w:rPr>
      </w:pPr>
      <w:r>
        <w:rPr>
          <w:rFonts w:ascii="Times New Roman" w:hAnsi="Times New Roman"/>
        </w:rPr>
        <w:t>（7）资格审查资料；</w:t>
      </w:r>
    </w:p>
    <w:p>
      <w:pPr>
        <w:shd w:val="clear" w:fill="FFFF00"/>
        <w:spacing w:line="400" w:lineRule="exact"/>
        <w:ind w:firstLine="420" w:firstLineChars="200"/>
        <w:rPr>
          <w:rFonts w:ascii="Times New Roman" w:hAnsi="Times New Roman"/>
        </w:rPr>
      </w:pPr>
      <w:r>
        <w:rPr>
          <w:rFonts w:ascii="Times New Roman" w:hAnsi="Times New Roman"/>
        </w:rPr>
        <w:t>（8）其他商务资料；</w:t>
      </w:r>
    </w:p>
    <w:p>
      <w:pPr>
        <w:shd w:val="clear" w:fill="FFFF00"/>
        <w:spacing w:line="400" w:lineRule="exact"/>
        <w:ind w:firstLine="420" w:firstLineChars="200"/>
        <w:rPr>
          <w:rFonts w:ascii="Times New Roman" w:hAnsi="Times New Roman"/>
        </w:rPr>
      </w:pPr>
      <w:r>
        <w:rPr>
          <w:rFonts w:ascii="Times New Roman" w:hAnsi="Times New Roman"/>
        </w:rPr>
        <w:t>（9）服务方案及支持资料；</w:t>
      </w:r>
    </w:p>
    <w:p>
      <w:pPr>
        <w:shd w:val="clear" w:fill="FFFF00"/>
        <w:spacing w:line="400" w:lineRule="exact"/>
        <w:ind w:firstLine="420" w:firstLineChars="200"/>
        <w:rPr>
          <w:rFonts w:ascii="Times New Roman" w:hAnsi="Times New Roman"/>
        </w:rPr>
      </w:pPr>
      <w:r>
        <w:rPr>
          <w:rFonts w:ascii="Times New Roman" w:hAnsi="Times New Roman"/>
        </w:rPr>
        <w:t>（10）投标人须知前附表规定的其他资料。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ind w:firstLine="137"/>
        <w:rPr>
          <w:rFonts w:ascii="Times New Roman" w:hAnsi="Times New Roman"/>
          <w:color w:val="000000"/>
        </w:rPr>
      </w:pPr>
      <w:bookmarkStart w:id="137" w:name="_Toc151058195"/>
      <w:r>
        <w:rPr>
          <w:rFonts w:ascii="Times New Roman" w:hAnsi="Times New Roman"/>
          <w:color w:val="000000"/>
        </w:rPr>
        <w:t>3.2 投标报价</w:t>
      </w:r>
      <w:bookmarkEnd w:id="137"/>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3.2.1投标报价应包括国家规定的增值税税金，除投标人须知前附表另有规定外，增值税税金按一般计税方法计算。投标人应按第六章“投标文件格式”的要求在投标函中进行报价并填写分项报价表。</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138" w:name="_Toc152042319"/>
      <w:bookmarkEnd w:id="138"/>
      <w:bookmarkStart w:id="139" w:name="_Toc300834964"/>
      <w:bookmarkEnd w:id="139"/>
      <w:bookmarkStart w:id="140" w:name="_Toc247527568"/>
      <w:bookmarkEnd w:id="140"/>
      <w:bookmarkStart w:id="141" w:name="_Toc247513967"/>
      <w:bookmarkEnd w:id="141"/>
      <w:bookmarkStart w:id="142" w:name="_Toc152045543"/>
      <w:bookmarkEnd w:id="142"/>
      <w:bookmarkStart w:id="143" w:name="_Toc144974511"/>
      <w:bookmarkEnd w:id="143"/>
      <w:bookmarkStart w:id="144" w:name="_Toc352691487"/>
      <w:bookmarkEnd w:id="144"/>
      <w:bookmarkStart w:id="145" w:name="_Toc361508599"/>
      <w:bookmarkEnd w:id="145"/>
      <w:bookmarkStart w:id="146" w:name="_Toc15242"/>
      <w:bookmarkEnd w:id="146"/>
      <w:bookmarkStart w:id="147" w:name="_Toc369531530"/>
      <w:bookmarkEnd w:id="147"/>
      <w:bookmarkStart w:id="148" w:name="_Toc384308224"/>
      <w:bookmarkEnd w:id="148"/>
      <w:r>
        <w:rPr>
          <w:rFonts w:ascii="Times New Roman" w:hAnsi="Times New Roman"/>
        </w:rPr>
        <w:t xml:space="preserve"> 本项目的报价方式见投标人须知前附表。</w:t>
      </w:r>
      <w:r>
        <w:rPr>
          <w:rFonts w:ascii="Times New Roman" w:hAnsi="Times New Roman"/>
          <w:color w:val="000000"/>
          <w:shd w:val="clear" w:fill="FFFF00"/>
        </w:rPr>
        <w:t>投标报价为各分项报价金额之和，投标报价与分项报价的合价不一致的，应以各分项合价累计数为准</w:t>
      </w:r>
      <w:r>
        <w:rPr>
          <w:rFonts w:ascii="Times New Roman" w:hAnsi="Times New Roman"/>
          <w:color w:val="000000"/>
        </w:rPr>
        <w:t>，修正投标报价；</w:t>
      </w:r>
      <w:r>
        <w:rPr>
          <w:rFonts w:ascii="Times New Roman" w:hAnsi="Times New Roman"/>
        </w:rPr>
        <w:t>如分项</w:t>
      </w:r>
      <w:r>
        <w:rPr>
          <w:rFonts w:ascii="Times New Roman" w:hAnsi="Times New Roman"/>
          <w:color w:val="000000"/>
        </w:rPr>
        <w:t>报价中存在缺漏项，则视为缺漏项价格已包含在其他分项报价之中。</w:t>
      </w:r>
      <w:r>
        <w:rPr>
          <w:rFonts w:ascii="Times New Roman" w:hAnsi="Times New Roman"/>
        </w:rPr>
        <w:t>投标人在投标截止时间前修改投标函中的投标报价总额，应同时修改投标文件“分项报价表”中的相应报价。此修改须符合本章第4.3款的有关要求。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149" w:name="_Toc384308225"/>
      <w:bookmarkStart w:id="150" w:name="_Toc144974512"/>
      <w:bookmarkStart w:id="151" w:name="_Toc247513968"/>
      <w:bookmarkStart w:id="152" w:name="_Toc247527569"/>
      <w:bookmarkStart w:id="153" w:name="_Toc152042320"/>
      <w:bookmarkStart w:id="154" w:name="_Toc152045544"/>
      <w:bookmarkStart w:id="155" w:name="_Toc300834965"/>
      <w:bookmarkStart w:id="156" w:name="_Toc361508600"/>
      <w:bookmarkStart w:id="157" w:name="_Toc369531531"/>
      <w:bookmarkStart w:id="158" w:name="_Toc10429"/>
      <w:bookmarkStart w:id="159" w:name="_Toc352691488"/>
      <w:r>
        <w:rPr>
          <w:rFonts w:ascii="Times New Roman" w:hAnsi="Times New Roman"/>
        </w:rPr>
        <w:t>人须知前附表中载明。</w:t>
      </w:r>
      <w:bookmarkEnd w:id="149"/>
      <w:bookmarkEnd w:id="150"/>
      <w:bookmarkEnd w:id="151"/>
      <w:bookmarkEnd w:id="152"/>
      <w:bookmarkEnd w:id="153"/>
      <w:bookmarkEnd w:id="154"/>
      <w:bookmarkEnd w:id="155"/>
      <w:bookmarkEnd w:id="156"/>
      <w:bookmarkEnd w:id="157"/>
      <w:bookmarkEnd w:id="158"/>
      <w:bookmarkEnd w:id="159"/>
    </w:p>
    <w:p>
      <w:pPr>
        <w:spacing w:line="400" w:lineRule="exact"/>
        <w:ind w:firstLine="420" w:firstLineChars="200"/>
        <w:rPr>
          <w:rFonts w:ascii="Times New Roman" w:hAnsi="Times New Roman"/>
          <w:color w:val="000000"/>
        </w:rPr>
      </w:pPr>
      <w:r>
        <w:rPr>
          <w:rFonts w:ascii="Times New Roman" w:hAnsi="Times New Roman"/>
          <w:color w:val="000000"/>
        </w:rPr>
        <w:t>3.2.5 投标报价的其他要求见投标人须知前附表。</w:t>
      </w:r>
    </w:p>
    <w:p>
      <w:pPr>
        <w:pStyle w:val="4"/>
        <w:ind w:firstLine="137"/>
        <w:rPr>
          <w:rFonts w:ascii="Times New Roman" w:hAnsi="Times New Roman"/>
          <w:color w:val="000000"/>
        </w:rPr>
      </w:pPr>
      <w:bookmarkStart w:id="160" w:name="_Toc151058196"/>
      <w:r>
        <w:rPr>
          <w:rFonts w:ascii="Times New Roman" w:hAnsi="Times New Roman"/>
          <w:color w:val="000000"/>
        </w:rPr>
        <w:t>3.3 投标有效期</w:t>
      </w:r>
      <w:bookmarkEnd w:id="160"/>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ind w:firstLine="137"/>
        <w:rPr>
          <w:rFonts w:ascii="Times New Roman" w:hAnsi="Times New Roman"/>
          <w:color w:val="000000"/>
        </w:rPr>
      </w:pPr>
      <w:bookmarkStart w:id="161" w:name="_Toc151058197"/>
      <w:r>
        <w:rPr>
          <w:rFonts w:ascii="Times New Roman" w:hAnsi="Times New Roman"/>
          <w:color w:val="000000"/>
        </w:rPr>
        <w:t>3.4 投标保证金</w:t>
      </w:r>
      <w:bookmarkEnd w:id="161"/>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162" w:name="_Toc152045545"/>
      <w:bookmarkStart w:id="163" w:name="_Toc247527570"/>
      <w:bookmarkStart w:id="164" w:name="_Toc247513969"/>
      <w:bookmarkStart w:id="165" w:name="_Toc300834966"/>
      <w:bookmarkStart w:id="166" w:name="_Toc152042321"/>
      <w:bookmarkStart w:id="167" w:name="_Toc144974513"/>
      <w:bookmarkStart w:id="168" w:name="_Toc384308226"/>
      <w:bookmarkStart w:id="169" w:name="_Toc369531532"/>
      <w:bookmarkStart w:id="170" w:name="_Toc352691489"/>
      <w:bookmarkStart w:id="171" w:name="_Toc361508601"/>
      <w:bookmarkStart w:id="172" w:name="_Toc4592"/>
      <w:r>
        <w:rPr>
          <w:rFonts w:ascii="Times New Roman" w:hAnsi="Times New Roman"/>
          <w:color w:val="000000"/>
        </w:rPr>
        <w:t>、形式和</w:t>
      </w:r>
      <w:r>
        <w:rPr>
          <w:rFonts w:ascii="Times New Roman" w:hAnsi="Times New Roman"/>
          <w:color w:val="000000"/>
          <w:shd w:val="clear" w:fill="FFFF00"/>
        </w:rPr>
        <w:t>第六章“投标文</w:t>
      </w:r>
      <w:bookmarkEnd w:id="162"/>
      <w:bookmarkEnd w:id="163"/>
      <w:bookmarkEnd w:id="164"/>
      <w:bookmarkEnd w:id="165"/>
      <w:bookmarkEnd w:id="166"/>
      <w:bookmarkEnd w:id="167"/>
      <w:bookmarkEnd w:id="168"/>
      <w:bookmarkEnd w:id="169"/>
      <w:bookmarkEnd w:id="170"/>
      <w:bookmarkEnd w:id="171"/>
      <w:bookmarkEnd w:id="172"/>
      <w:r>
        <w:rPr>
          <w:rFonts w:ascii="Times New Roman" w:hAnsi="Times New Roman"/>
          <w:color w:val="000000"/>
          <w:shd w:val="clear" w:fill="FFFF00"/>
        </w:rPr>
        <w:t>件格式”规定的投标保证金格式递交投标保证金，</w:t>
      </w:r>
      <w:r>
        <w:rPr>
          <w:rFonts w:ascii="Times New Roman" w:hAnsi="Times New Roman"/>
          <w:color w:val="000000"/>
        </w:rPr>
        <w:t>并作为其投标文件的组成部分。联合体投标的，其投标保证金可以由牵头人递交，并应符合投标人须知前附表的规定。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73" w:name="_Toc384308227"/>
      <w:bookmarkStart w:id="174" w:name="_Toc29025"/>
      <w:bookmarkStart w:id="175" w:name="_Toc361508602"/>
      <w:bookmarkStart w:id="176" w:name="_Toc352691490"/>
      <w:bookmarkStart w:id="177" w:name="_Toc369531533"/>
      <w:r>
        <w:rPr>
          <w:rFonts w:ascii="Times New Roman" w:hAnsi="Times New Roman"/>
          <w:color w:val="000000"/>
        </w:rPr>
        <w:t>要求提交投标保证金的，</w:t>
      </w:r>
      <w:bookmarkEnd w:id="173"/>
      <w:bookmarkEnd w:id="174"/>
      <w:bookmarkEnd w:id="175"/>
      <w:bookmarkEnd w:id="176"/>
      <w:bookmarkEnd w:id="177"/>
      <w:r>
        <w:rPr>
          <w:rFonts w:ascii="Times New Roman" w:hAnsi="Times New Roman"/>
          <w:color w:val="000000"/>
        </w:rPr>
        <w:t>评标委员会将否决其投标。</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78" w:name="_Toc144974514"/>
      <w:bookmarkStart w:id="179" w:name="_Toc300834967"/>
      <w:bookmarkStart w:id="180" w:name="_Toc352691491"/>
      <w:bookmarkStart w:id="181" w:name="_Toc152045546"/>
      <w:bookmarkStart w:id="182" w:name="_Toc361508603"/>
      <w:bookmarkStart w:id="183" w:name="_Toc384308228"/>
      <w:bookmarkStart w:id="184" w:name="_Toc247527571"/>
      <w:bookmarkStart w:id="185" w:name="_Toc369531534"/>
      <w:bookmarkStart w:id="186" w:name="_Toc247513970"/>
      <w:bookmarkStart w:id="187" w:name="_Toc14751"/>
      <w:bookmarkStart w:id="188" w:name="_Toc152042322"/>
      <w:r>
        <w:rPr>
          <w:rFonts w:ascii="Times New Roman" w:hAnsi="Times New Roman"/>
          <w:color w:val="000000"/>
        </w:rPr>
        <w:t>签订合同后5日</w:t>
      </w:r>
      <w:bookmarkEnd w:id="178"/>
      <w:bookmarkEnd w:id="179"/>
      <w:bookmarkEnd w:id="180"/>
      <w:bookmarkEnd w:id="181"/>
      <w:bookmarkEnd w:id="182"/>
      <w:bookmarkEnd w:id="183"/>
      <w:bookmarkEnd w:id="184"/>
      <w:bookmarkEnd w:id="185"/>
      <w:bookmarkEnd w:id="186"/>
      <w:bookmarkEnd w:id="187"/>
      <w:bookmarkEnd w:id="188"/>
      <w:r>
        <w:rPr>
          <w:rFonts w:ascii="Times New Roman" w:hAnsi="Times New Roman"/>
          <w:color w:val="000000"/>
        </w:rPr>
        <w:t>内</w:t>
      </w:r>
      <w:bookmarkStart w:id="189" w:name="_Toc17952"/>
      <w:bookmarkStart w:id="190" w:name="_Toc352691492"/>
      <w:bookmarkStart w:id="191" w:name="_Toc384308229"/>
      <w:bookmarkStart w:id="192" w:name="_Toc361508604"/>
      <w:bookmarkStart w:id="193" w:name="_Toc369531535"/>
      <w:bookmarkStart w:id="194" w:name="_Toc247527572"/>
      <w:bookmarkStart w:id="195" w:name="_Toc152042323"/>
      <w:bookmarkStart w:id="196" w:name="_Toc152045547"/>
      <w:bookmarkStart w:id="197" w:name="_Toc247513971"/>
      <w:bookmarkStart w:id="198" w:name="_Toc300834968"/>
      <w:bookmarkStart w:id="199" w:name="_Toc144974515"/>
      <w:r>
        <w:rPr>
          <w:rFonts w:ascii="Times New Roman" w:hAnsi="Times New Roman"/>
          <w:color w:val="000000"/>
        </w:rPr>
        <w:t>，向未中标的投标人和中</w:t>
      </w:r>
      <w:bookmarkEnd w:id="189"/>
      <w:bookmarkEnd w:id="190"/>
      <w:bookmarkEnd w:id="191"/>
      <w:bookmarkEnd w:id="192"/>
      <w:bookmarkEnd w:id="193"/>
      <w:bookmarkEnd w:id="194"/>
      <w:bookmarkEnd w:id="195"/>
      <w:bookmarkEnd w:id="196"/>
      <w:bookmarkEnd w:id="197"/>
      <w:bookmarkEnd w:id="198"/>
      <w:bookmarkEnd w:id="199"/>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ind w:firstLine="137"/>
        <w:rPr>
          <w:rFonts w:ascii="Times New Roman" w:hAnsi="Times New Roman"/>
          <w:color w:val="000000"/>
        </w:rPr>
      </w:pPr>
      <w:bookmarkStart w:id="200" w:name="_Toc151058198"/>
      <w:r>
        <w:rPr>
          <w:rFonts w:ascii="Times New Roman" w:hAnsi="Times New Roman"/>
          <w:color w:val="000000"/>
        </w:rPr>
        <w:t>3.5 资格审查资料（适用于未进行资格预审的）</w:t>
      </w:r>
      <w:bookmarkEnd w:id="200"/>
    </w:p>
    <w:p>
      <w:pPr>
        <w:spacing w:line="400" w:lineRule="exact"/>
        <w:ind w:firstLine="420" w:firstLineChars="200"/>
        <w:rPr>
          <w:rFonts w:ascii="Times New Roman" w:hAnsi="Times New Roman"/>
        </w:rPr>
      </w:pPr>
      <w:r>
        <w:rPr>
          <w:rFonts w:ascii="Times New Roman" w:hAnsi="Times New Roman"/>
        </w:rPr>
        <w:t>除投标人须知前附表另有规定外，投标人应按第一章招标公告第3条的要求提供资格审查资料，以证明其满足本章第1.4款规定的</w:t>
      </w:r>
      <w:r>
        <w:rPr>
          <w:rFonts w:ascii="Times New Roman" w:hAnsi="Times New Roman"/>
          <w:color w:val="000000"/>
          <w:shd w:val="clear" w:fill="FFFF00"/>
        </w:rPr>
        <w:t>资质、财务、业绩、信誉</w:t>
      </w:r>
      <w:r>
        <w:rPr>
          <w:rFonts w:ascii="Times New Roman" w:hAnsi="Times New Roman"/>
          <w:color w:val="000000"/>
        </w:rPr>
        <w:t>等要求。</w:t>
      </w:r>
    </w:p>
    <w:p>
      <w:pPr>
        <w:pStyle w:val="4"/>
        <w:ind w:firstLine="137"/>
        <w:rPr>
          <w:rFonts w:ascii="Times New Roman" w:hAnsi="Times New Roman"/>
          <w:color w:val="000000"/>
        </w:rPr>
      </w:pPr>
      <w:bookmarkStart w:id="201" w:name="_Toc151058199"/>
      <w:r>
        <w:rPr>
          <w:rFonts w:ascii="Times New Roman" w:hAnsi="Times New Roman"/>
          <w:color w:val="000000"/>
        </w:rPr>
        <w:t>3.6 备选投标方案</w:t>
      </w:r>
      <w:bookmarkEnd w:id="201"/>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202" w:name="_Toc152042326"/>
      <w:bookmarkStart w:id="203" w:name="_Toc247513974"/>
      <w:bookmarkStart w:id="204" w:name="_Toc300834971"/>
      <w:bookmarkStart w:id="205" w:name="_Toc247527575"/>
      <w:bookmarkStart w:id="206" w:name="_Toc152045550"/>
      <w:bookmarkStart w:id="207" w:name="_Toc384308232"/>
      <w:bookmarkStart w:id="208" w:name="_Toc361508607"/>
      <w:bookmarkStart w:id="209" w:name="_Toc352691495"/>
      <w:bookmarkStart w:id="210" w:name="_Toc369531538"/>
      <w:bookmarkStart w:id="211" w:name="_Toc144974518"/>
      <w:bookmarkStart w:id="212" w:name="_Toc29902"/>
      <w:r>
        <w:rPr>
          <w:rFonts w:ascii="Times New Roman" w:hAnsi="Times New Roman"/>
        </w:rPr>
        <w:t>服务方案的</w:t>
      </w:r>
      <w:bookmarkEnd w:id="202"/>
      <w:bookmarkEnd w:id="203"/>
      <w:bookmarkEnd w:id="204"/>
      <w:bookmarkEnd w:id="205"/>
      <w:bookmarkEnd w:id="206"/>
      <w:bookmarkEnd w:id="207"/>
      <w:bookmarkEnd w:id="208"/>
      <w:bookmarkEnd w:id="209"/>
      <w:bookmarkEnd w:id="210"/>
      <w:bookmarkEnd w:id="211"/>
      <w:bookmarkEnd w:id="212"/>
      <w:r>
        <w:rPr>
          <w:rFonts w:ascii="Times New Roman" w:hAnsi="Times New Roman"/>
        </w:rPr>
        <w:t>，</w:t>
      </w:r>
      <w:r>
        <w:rPr>
          <w:rFonts w:ascii="Times New Roman" w:hAnsi="Times New Roman"/>
          <w:color w:val="000000"/>
        </w:rPr>
        <w:t>视为提供备选方案。</w:t>
      </w:r>
    </w:p>
    <w:p>
      <w:pPr>
        <w:pStyle w:val="4"/>
        <w:ind w:firstLine="137"/>
        <w:rPr>
          <w:rFonts w:ascii="Times New Roman" w:hAnsi="Times New Roman"/>
          <w:color w:val="000000"/>
        </w:rPr>
      </w:pPr>
      <w:bookmarkStart w:id="213" w:name="_Toc151058200"/>
      <w:r>
        <w:rPr>
          <w:rFonts w:ascii="Times New Roman" w:hAnsi="Times New Roman"/>
          <w:color w:val="000000"/>
        </w:rPr>
        <w:t>3.7 投标文件的编制</w:t>
      </w:r>
      <w:bookmarkEnd w:id="213"/>
    </w:p>
    <w:p>
      <w:pPr>
        <w:spacing w:line="400" w:lineRule="exact"/>
        <w:ind w:firstLine="420" w:firstLineChars="200"/>
        <w:rPr>
          <w:rFonts w:ascii="Times New Roman" w:hAnsi="Times New Roman"/>
          <w:color w:val="000000"/>
        </w:rPr>
      </w:pPr>
      <w:r>
        <w:rPr>
          <w:rFonts w:ascii="Times New Roman" w:hAnsi="Times New Roman"/>
          <w:color w:val="000000"/>
        </w:rPr>
        <w:t>3.7.1 投标文件应按第六章“投标文件格式”进行编写，如有必要，可以增加附页，作为投标文件的组成部分。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投标文件应当对招标文件有关服务期限、投标有效期、服务需求、招标范围等实质性内容作出响应。投标文件在满足招标文件实质性要求的基础上，可以提出比招标文件要求更有利于招标人的承诺。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3.7.3（1）投标文件应用不褪色的材料书写或打印，投标函及对投标文件的澄清、说明和补正应由投标人的法定代表人（单位负责人）或其授权的代理人签字</w:t>
      </w:r>
      <w:r>
        <w:rPr>
          <w:rFonts w:ascii="Times New Roman" w:hAnsi="Times New Roman"/>
        </w:rPr>
        <w:t>或盖单位章。</w:t>
      </w:r>
      <w:r>
        <w:rPr>
          <w:rFonts w:ascii="Times New Roman" w:hAnsi="Times New Roman"/>
          <w:color w:val="000000"/>
        </w:rPr>
        <w:t>由投标人的法定代表人（单位负责人）签字的，</w:t>
      </w:r>
      <w:r>
        <w:rPr>
          <w:rFonts w:ascii="Times New Roman" w:hAnsi="Times New Roman"/>
          <w:color w:val="000000"/>
          <w:shd w:val="clear" w:fill="FFFF00"/>
        </w:rPr>
        <w:t>应附法定代表人（单位负责人）身份证明</w:t>
      </w:r>
      <w:r>
        <w:rPr>
          <w:rFonts w:ascii="Times New Roman" w:hAnsi="Times New Roman"/>
          <w:color w:val="000000"/>
        </w:rPr>
        <w:t>，</w:t>
      </w:r>
      <w:r>
        <w:rPr>
          <w:rFonts w:ascii="Times New Roman" w:hAnsi="Times New Roman"/>
          <w:color w:val="000000"/>
          <w:shd w:val="clear" w:fill="FFFF00"/>
        </w:rPr>
        <w:t>由代理人签字的，应附授权委托书，身份证明或授权委托书应</w:t>
      </w:r>
      <w:r>
        <w:rPr>
          <w:rFonts w:ascii="Times New Roman" w:hAnsi="Times New Roman"/>
          <w:color w:val="000000"/>
        </w:rPr>
        <w:t>符合第六章“投标文件格式”的要求。投标文件应尽量避免涂改、行间插字或删除。如果出现上述情况，改动之处应由投标人的法定代表人（单位负责人）或其授权的代理人签字或盖单位章。</w:t>
      </w:r>
    </w:p>
    <w:p>
      <w:pPr>
        <w:spacing w:line="400" w:lineRule="exact"/>
        <w:ind w:firstLine="420" w:firstLineChars="200"/>
        <w:rPr>
          <w:rFonts w:ascii="Times New Roman" w:hAnsi="Times New Roman"/>
          <w:color w:val="000000"/>
        </w:rPr>
      </w:pPr>
      <w:r>
        <w:rPr>
          <w:rFonts w:ascii="Times New Roman" w:hAnsi="Times New Roman"/>
          <w:color w:val="000000"/>
        </w:rPr>
        <w:t>（2）投标文件正本一份，副本份数见投标人须知前附表。正本和副本的封面</w:t>
      </w:r>
      <w:r>
        <w:rPr>
          <w:rStyle w:val="43"/>
          <w:rFonts w:ascii="Times New Roman" w:hAnsi="Times New Roman"/>
          <w:color w:val="000000"/>
          <w:kern w:val="0"/>
        </w:rPr>
        <w:t>右上角</w:t>
      </w:r>
      <w:r>
        <w:rPr>
          <w:rFonts w:ascii="Times New Roman" w:hAnsi="Times New Roman"/>
          <w:color w:val="000000"/>
        </w:rPr>
        <w:t>上应清楚地标记“正本”或“副本”的字样。投标人应根据投标人须知前附表要求提供电子版文件。当副本和正本不一致或电子版文件和纸质正本文件不一致时，以纸质正本文件为准。</w:t>
      </w:r>
    </w:p>
    <w:p>
      <w:pPr>
        <w:spacing w:line="400" w:lineRule="exact"/>
        <w:ind w:firstLine="420" w:firstLineChars="200"/>
        <w:rPr>
          <w:rFonts w:ascii="Times New Roman" w:hAnsi="Times New Roman"/>
          <w:color w:val="000000"/>
        </w:rPr>
      </w:pPr>
      <w:r>
        <w:rPr>
          <w:rFonts w:ascii="Times New Roman" w:hAnsi="Times New Roman"/>
          <w:color w:val="000000"/>
        </w:rPr>
        <w:t>（3）投标文件的正本与副本应分别装订，并编制目录，投标文件需分册装订的，具体分册装订要求见投标人须知前附表规定。</w:t>
      </w:r>
    </w:p>
    <w:p>
      <w:pPr>
        <w:pStyle w:val="3"/>
        <w:rPr>
          <w:rFonts w:ascii="Times New Roman" w:hAnsi="Times New Roman"/>
          <w:color w:val="000000"/>
        </w:rPr>
      </w:pPr>
      <w:bookmarkStart w:id="214" w:name="_Toc151058201"/>
      <w:r>
        <w:rPr>
          <w:rFonts w:ascii="Times New Roman" w:hAnsi="Times New Roman"/>
          <w:color w:val="000000"/>
        </w:rPr>
        <w:t>4. 投标</w:t>
      </w:r>
      <w:bookmarkEnd w:id="214"/>
    </w:p>
    <w:p>
      <w:pPr>
        <w:pStyle w:val="4"/>
        <w:ind w:firstLine="137"/>
        <w:rPr>
          <w:rFonts w:ascii="Times New Roman" w:hAnsi="Times New Roman"/>
          <w:color w:val="000000"/>
        </w:rPr>
      </w:pPr>
      <w:bookmarkStart w:id="215" w:name="_Toc151058202"/>
      <w:r>
        <w:rPr>
          <w:rFonts w:ascii="Times New Roman" w:hAnsi="Times New Roman"/>
          <w:color w:val="000000"/>
        </w:rPr>
        <w:t>4.1 投标文件的密封和标记</w:t>
      </w:r>
      <w:bookmarkEnd w:id="215"/>
    </w:p>
    <w:p>
      <w:pPr>
        <w:shd w:val="clear" w:fill="FFFF00"/>
        <w:spacing w:line="400" w:lineRule="exact"/>
        <w:ind w:firstLine="420" w:firstLineChars="200"/>
        <w:rPr>
          <w:rFonts w:ascii="Times New Roman" w:hAnsi="Times New Roman"/>
          <w:color w:val="000000"/>
        </w:rPr>
      </w:pPr>
      <w:r>
        <w:rPr>
          <w:rFonts w:ascii="Times New Roman" w:hAnsi="Times New Roman"/>
          <w:color w:val="000000"/>
        </w:rPr>
        <w:t>4.1.1 投标文件应密封包装，并在封套的封口处加盖投标人单位章或由投标人的法定代表人（单位负责人）或其授权的代理人签字。</w:t>
      </w:r>
    </w:p>
    <w:p>
      <w:pPr>
        <w:spacing w:line="400" w:lineRule="exact"/>
        <w:ind w:firstLine="420" w:firstLineChars="200"/>
        <w:rPr>
          <w:rFonts w:ascii="Times New Roman" w:hAnsi="Times New Roman"/>
          <w:color w:val="000000"/>
        </w:rPr>
      </w:pPr>
      <w:r>
        <w:rPr>
          <w:rFonts w:ascii="Times New Roman" w:hAnsi="Times New Roman"/>
          <w:color w:val="000000"/>
        </w:rPr>
        <w:t xml:space="preserve">4.1.2 </w:t>
      </w:r>
      <w:r>
        <w:rPr>
          <w:rFonts w:ascii="Times New Roman" w:hAnsi="Times New Roman"/>
          <w:color w:val="000000"/>
          <w:shd w:val="clear" w:fill="FFFF00"/>
        </w:rPr>
        <w:t>投标文件封套上应写明的内容见投标人须知前附表</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4.1.3 未按本章第4.1.1项要求密封的投标文件，招标人将予以拒收。</w:t>
      </w:r>
    </w:p>
    <w:p>
      <w:pPr>
        <w:pStyle w:val="4"/>
        <w:ind w:firstLine="137"/>
        <w:rPr>
          <w:rFonts w:ascii="Times New Roman" w:hAnsi="Times New Roman"/>
          <w:color w:val="000000"/>
        </w:rPr>
      </w:pPr>
      <w:bookmarkStart w:id="216" w:name="_Toc151058203"/>
      <w:r>
        <w:rPr>
          <w:rFonts w:ascii="Times New Roman" w:hAnsi="Times New Roman"/>
          <w:color w:val="000000"/>
        </w:rPr>
        <w:t>4.2 投标文件的递交</w:t>
      </w:r>
      <w:bookmarkEnd w:id="216"/>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shd w:val="clear" w:fill="FFFF00"/>
        </w:rPr>
      </w:pPr>
      <w:r>
        <w:rPr>
          <w:rFonts w:ascii="Times New Roman" w:hAnsi="Times New Roman"/>
          <w:color w:val="000000"/>
        </w:rPr>
        <w:t>4.2.4</w:t>
      </w:r>
      <w:r>
        <w:rPr>
          <w:rFonts w:ascii="Times New Roman" w:hAnsi="Times New Roman"/>
          <w:color w:val="000000"/>
          <w:shd w:val="clear" w:fill="FFFF00"/>
        </w:rPr>
        <w:t xml:space="preserve"> 招标人收到投标文件后，向投标人出具签收凭证。</w:t>
      </w:r>
    </w:p>
    <w:p>
      <w:pPr>
        <w:spacing w:line="400" w:lineRule="exact"/>
        <w:ind w:firstLine="420" w:firstLineChars="200"/>
        <w:rPr>
          <w:rFonts w:ascii="Times New Roman" w:hAnsi="Times New Roman"/>
        </w:rPr>
      </w:pPr>
      <w:r>
        <w:rPr>
          <w:rFonts w:ascii="Times New Roman" w:hAnsi="Times New Roman"/>
          <w:color w:val="000000"/>
        </w:rPr>
        <w:t>4.2.5 逾期送达的投标文件，招标人将予以拒收。</w:t>
      </w:r>
    </w:p>
    <w:p>
      <w:pPr>
        <w:spacing w:line="400" w:lineRule="exact"/>
        <w:ind w:firstLine="420" w:firstLineChars="200"/>
        <w:rPr>
          <w:rFonts w:ascii="Times New Roman" w:hAnsi="Times New Roman"/>
          <w:color w:val="000000"/>
        </w:rPr>
      </w:pPr>
    </w:p>
    <w:p>
      <w:pPr>
        <w:pStyle w:val="4"/>
        <w:ind w:firstLine="137"/>
        <w:rPr>
          <w:rFonts w:ascii="Times New Roman" w:hAnsi="Times New Roman"/>
          <w:color w:val="000000"/>
        </w:rPr>
      </w:pPr>
      <w:bookmarkStart w:id="217" w:name="_Toc151058204"/>
      <w:r>
        <w:rPr>
          <w:rFonts w:ascii="Times New Roman" w:hAnsi="Times New Roman"/>
          <w:color w:val="000000"/>
        </w:rPr>
        <w:t>4.3 投标文件的修改与撤回</w:t>
      </w:r>
      <w:bookmarkEnd w:id="217"/>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在本章第4.2.1项规定的投标截止时间前，投标人可以修改或撤回已递交的投标文件，但应以书面形式通知招标人。</w:t>
      </w:r>
    </w:p>
    <w:p>
      <w:pPr>
        <w:spacing w:line="400" w:lineRule="exact"/>
        <w:ind w:firstLine="420" w:firstLineChars="200"/>
        <w:rPr>
          <w:rFonts w:ascii="Times New Roman" w:hAnsi="Times New Roman"/>
          <w:color w:val="000000"/>
        </w:rPr>
      </w:pPr>
      <w:r>
        <w:rPr>
          <w:rFonts w:ascii="Times New Roman" w:hAnsi="Times New Roman"/>
          <w:color w:val="000000"/>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ascii="Times New Roman" w:hAnsi="Times New Roman"/>
          <w:color w:val="000000"/>
        </w:rPr>
      </w:pPr>
      <w:r>
        <w:rPr>
          <w:rFonts w:ascii="Times New Roman" w:hAnsi="Times New Roman"/>
          <w:color w:val="000000"/>
        </w:rPr>
        <w:t>4.3.3 投标人撤回投标文件的，招标人自收到投标人书面撤回通知之日起5日内退还已收取的投标保证金。</w:t>
      </w:r>
    </w:p>
    <w:p>
      <w:pPr>
        <w:spacing w:line="400" w:lineRule="exact"/>
        <w:ind w:firstLine="420" w:firstLineChars="200"/>
        <w:rPr>
          <w:rFonts w:ascii="Times New Roman" w:hAnsi="Times New Roman"/>
          <w:color w:val="000000"/>
        </w:rPr>
      </w:pPr>
      <w:r>
        <w:rPr>
          <w:rFonts w:ascii="Times New Roman" w:hAnsi="Times New Roman"/>
          <w:color w:val="000000"/>
        </w:rPr>
        <w:t>4.3.</w:t>
      </w:r>
      <w:bookmarkStart w:id="218" w:name="_Toc247527578"/>
      <w:bookmarkStart w:id="219" w:name="_Toc361508610"/>
      <w:bookmarkStart w:id="220" w:name="_Toc19203"/>
      <w:bookmarkStart w:id="221" w:name="_Toc144974521"/>
      <w:bookmarkStart w:id="222" w:name="_Toc152045553"/>
      <w:bookmarkStart w:id="223" w:name="_Toc247513977"/>
      <w:bookmarkStart w:id="224" w:name="_Toc384308235"/>
      <w:bookmarkStart w:id="225" w:name="_Toc352691497"/>
      <w:bookmarkStart w:id="226" w:name="_Toc369531541"/>
      <w:bookmarkStart w:id="227" w:name="_Toc152042329"/>
      <w:bookmarkStart w:id="228" w:name="_Toc300834974"/>
      <w:r>
        <w:rPr>
          <w:rFonts w:ascii="Times New Roman" w:hAnsi="Times New Roman"/>
          <w:color w:val="000000"/>
        </w:rPr>
        <w:t>4 修改的内容为投标</w:t>
      </w:r>
      <w:bookmarkEnd w:id="218"/>
      <w:bookmarkEnd w:id="219"/>
      <w:bookmarkEnd w:id="220"/>
      <w:bookmarkEnd w:id="221"/>
      <w:bookmarkEnd w:id="222"/>
      <w:bookmarkEnd w:id="223"/>
      <w:bookmarkEnd w:id="224"/>
      <w:bookmarkEnd w:id="225"/>
      <w:bookmarkEnd w:id="226"/>
      <w:bookmarkEnd w:id="227"/>
      <w:bookmarkEnd w:id="228"/>
      <w:r>
        <w:rPr>
          <w:rFonts w:ascii="Times New Roman" w:hAnsi="Times New Roman"/>
          <w:color w:val="000000"/>
        </w:rPr>
        <w:t>文件的组成部分。修改的投标文件应按照本章第3条、第4条的规定进行编制、密封、标记和递交，并标明“修改”字样。</w:t>
      </w:r>
    </w:p>
    <w:p>
      <w:pPr>
        <w:pStyle w:val="3"/>
        <w:rPr>
          <w:rFonts w:ascii="Times New Roman" w:hAnsi="Times New Roman"/>
          <w:color w:val="000000"/>
        </w:rPr>
      </w:pPr>
      <w:bookmarkStart w:id="229" w:name="_Toc151058205"/>
      <w:r>
        <w:rPr>
          <w:rFonts w:ascii="Times New Roman" w:hAnsi="Times New Roman"/>
          <w:color w:val="000000"/>
        </w:rPr>
        <w:t>5. 开标</w:t>
      </w:r>
      <w:bookmarkEnd w:id="229"/>
    </w:p>
    <w:p>
      <w:pPr>
        <w:pStyle w:val="4"/>
        <w:ind w:firstLine="137"/>
        <w:rPr>
          <w:rFonts w:ascii="Times New Roman" w:hAnsi="Times New Roman"/>
          <w:color w:val="000000"/>
        </w:rPr>
      </w:pPr>
      <w:bookmarkStart w:id="230" w:name="_Toc151058206"/>
      <w:r>
        <w:rPr>
          <w:rFonts w:ascii="Times New Roman" w:hAnsi="Times New Roman"/>
          <w:color w:val="000000"/>
        </w:rPr>
        <w:t>5.1 开标时间和地点</w:t>
      </w:r>
      <w:bookmarkEnd w:id="230"/>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招标人在本章第4.2.1项规定的投标截止时间（开标时间）和投标人须知前附表规定的地点公开开标，并邀请所有投标人的法定代表人（单位负责人）或其委托代理人准时参加。</w:t>
      </w:r>
    </w:p>
    <w:p>
      <w:pPr>
        <w:spacing w:line="400" w:lineRule="exact"/>
        <w:ind w:firstLine="420" w:firstLineChars="200"/>
        <w:rPr>
          <w:rFonts w:ascii="Times New Roman" w:hAnsi="Times New Roman"/>
          <w:color w:val="000000"/>
        </w:rPr>
      </w:pPr>
    </w:p>
    <w:p>
      <w:pPr>
        <w:pStyle w:val="4"/>
        <w:ind w:firstLine="137"/>
        <w:rPr>
          <w:rFonts w:ascii="Times New Roman" w:hAnsi="Times New Roman"/>
          <w:color w:val="000000"/>
        </w:rPr>
      </w:pPr>
      <w:bookmarkStart w:id="231" w:name="_Toc151058207"/>
      <w:r>
        <w:rPr>
          <w:rFonts w:ascii="Times New Roman" w:hAnsi="Times New Roman"/>
          <w:color w:val="000000"/>
        </w:rPr>
        <w:t>5.2 开标程序</w:t>
      </w:r>
      <w:bookmarkEnd w:id="231"/>
    </w:p>
    <w:p>
      <w:pPr>
        <w:spacing w:line="400" w:lineRule="exact"/>
        <w:ind w:firstLine="420" w:firstLineChars="200"/>
        <w:rPr>
          <w:rFonts w:ascii="Times New Roman" w:hAnsi="Times New Roman"/>
          <w:color w:val="000000"/>
        </w:rPr>
      </w:pPr>
      <w:r>
        <w:rPr>
          <w:rFonts w:ascii="Times New Roman" w:hAnsi="Times New Roman"/>
          <w:color w:val="000000"/>
        </w:rPr>
        <w:t>主持人按下列程序进行开标：</w:t>
      </w:r>
    </w:p>
    <w:p>
      <w:pPr>
        <w:spacing w:line="400" w:lineRule="exact"/>
        <w:ind w:firstLine="420" w:firstLineChars="200"/>
        <w:rPr>
          <w:rFonts w:ascii="Times New Roman" w:hAnsi="Times New Roman"/>
          <w:color w:val="000000"/>
        </w:rPr>
      </w:pPr>
      <w:r>
        <w:rPr>
          <w:rFonts w:ascii="Times New Roman" w:hAnsi="Times New Roman"/>
          <w:color w:val="000000"/>
        </w:rPr>
        <w:t>（1）宣布开标纪律；</w:t>
      </w:r>
    </w:p>
    <w:p>
      <w:pPr>
        <w:spacing w:line="400" w:lineRule="exact"/>
        <w:ind w:firstLine="420" w:firstLineChars="200"/>
        <w:rPr>
          <w:rFonts w:ascii="Times New Roman" w:hAnsi="Times New Roman"/>
          <w:color w:val="000000"/>
        </w:rPr>
      </w:pPr>
      <w:r>
        <w:rPr>
          <w:rFonts w:ascii="Times New Roman" w:hAnsi="Times New Roman"/>
          <w:color w:val="000000"/>
        </w:rPr>
        <w:t>（2）公布在投标截止时间前递交投标文件的投标人名称；</w:t>
      </w:r>
    </w:p>
    <w:p>
      <w:pPr>
        <w:spacing w:line="400" w:lineRule="exact"/>
        <w:ind w:firstLine="420" w:firstLineChars="200"/>
        <w:rPr>
          <w:rFonts w:ascii="Times New Roman" w:hAnsi="Times New Roman"/>
          <w:color w:val="000000"/>
        </w:rPr>
      </w:pPr>
      <w:r>
        <w:rPr>
          <w:rFonts w:ascii="Times New Roman" w:hAnsi="Times New Roman"/>
          <w:color w:val="000000"/>
        </w:rPr>
        <w:t>（3）宣布</w:t>
      </w:r>
      <w:bookmarkStart w:id="232" w:name="_Toc300834975"/>
      <w:bookmarkStart w:id="233" w:name="_Toc152042330"/>
      <w:bookmarkStart w:id="234" w:name="_Toc247527579"/>
      <w:bookmarkStart w:id="235" w:name="_Toc361508611"/>
      <w:bookmarkStart w:id="236" w:name="_Toc352691498"/>
      <w:bookmarkStart w:id="237" w:name="_Toc152045554"/>
      <w:bookmarkStart w:id="238" w:name="_Toc22119"/>
      <w:bookmarkStart w:id="239" w:name="_Toc384308236"/>
      <w:bookmarkStart w:id="240" w:name="_Toc369531542"/>
      <w:bookmarkStart w:id="241" w:name="_Toc247513978"/>
      <w:bookmarkStart w:id="242" w:name="_Toc144974522"/>
      <w:r>
        <w:rPr>
          <w:rFonts w:ascii="Times New Roman" w:hAnsi="Times New Roman"/>
          <w:color w:val="000000"/>
        </w:rPr>
        <w:t>主持人、唱标人、记录人</w:t>
      </w:r>
      <w:bookmarkEnd w:id="232"/>
      <w:bookmarkEnd w:id="233"/>
      <w:bookmarkEnd w:id="234"/>
      <w:bookmarkEnd w:id="235"/>
      <w:bookmarkEnd w:id="236"/>
      <w:bookmarkEnd w:id="237"/>
      <w:bookmarkEnd w:id="238"/>
      <w:bookmarkEnd w:id="239"/>
      <w:bookmarkEnd w:id="240"/>
      <w:bookmarkEnd w:id="241"/>
      <w:bookmarkEnd w:id="242"/>
      <w:r>
        <w:rPr>
          <w:rFonts w:ascii="Times New Roman" w:hAnsi="Times New Roman"/>
          <w:color w:val="000000"/>
        </w:rPr>
        <w:t>、监标人（如有）等有关人员姓名；</w:t>
      </w:r>
    </w:p>
    <w:p>
      <w:pPr>
        <w:spacing w:line="400" w:lineRule="exact"/>
        <w:ind w:firstLine="420" w:firstLineChars="200"/>
        <w:rPr>
          <w:rFonts w:ascii="Times New Roman" w:hAnsi="Times New Roman"/>
          <w:color w:val="000000"/>
        </w:rPr>
      </w:pPr>
      <w:r>
        <w:rPr>
          <w:rFonts w:ascii="Times New Roman" w:hAnsi="Times New Roman"/>
          <w:color w:val="000000"/>
        </w:rPr>
        <w:t xml:space="preserve">（4）检查投标文件的密封情况，按照投标人须知前附表规定的开标顺序当众开标，公布招标项目名称、投标人名称、投标保证金的递交情况、投标报价及其他内容，并记录在案； </w:t>
      </w:r>
    </w:p>
    <w:p>
      <w:pPr>
        <w:spacing w:line="400" w:lineRule="exact"/>
        <w:ind w:firstLine="420" w:firstLineChars="200"/>
        <w:rPr>
          <w:rFonts w:ascii="Times New Roman" w:hAnsi="Times New Roman"/>
          <w:color w:val="000000"/>
        </w:rPr>
      </w:pPr>
      <w:r>
        <w:rPr>
          <w:rFonts w:ascii="Times New Roman" w:hAnsi="Times New Roman"/>
          <w:color w:val="000000"/>
        </w:rPr>
        <w:t>（5）投标人代表、监标人（如有）、记录人等有关人员在开标记录上签字确认；</w:t>
      </w:r>
    </w:p>
    <w:p>
      <w:pPr>
        <w:spacing w:line="400" w:lineRule="exact"/>
        <w:ind w:firstLine="420" w:firstLineChars="200"/>
        <w:rPr>
          <w:rFonts w:ascii="Times New Roman" w:hAnsi="Times New Roman"/>
          <w:color w:val="000000"/>
        </w:rPr>
      </w:pPr>
      <w:r>
        <w:rPr>
          <w:rFonts w:ascii="Times New Roman" w:hAnsi="Times New Roman"/>
          <w:color w:val="000000"/>
        </w:rPr>
        <w:t>（6）开标结束。</w:t>
      </w:r>
    </w:p>
    <w:p>
      <w:pPr>
        <w:pStyle w:val="4"/>
        <w:ind w:firstLine="137"/>
        <w:rPr>
          <w:rFonts w:ascii="Times New Roman" w:hAnsi="Times New Roman"/>
          <w:color w:val="000000"/>
        </w:rPr>
      </w:pPr>
      <w:bookmarkStart w:id="243" w:name="_Toc151058208"/>
      <w:r>
        <w:rPr>
          <w:rFonts w:ascii="Times New Roman" w:hAnsi="Times New Roman"/>
          <w:color w:val="000000"/>
        </w:rPr>
        <w:t>5.3 开标异议</w:t>
      </w:r>
      <w:bookmarkEnd w:id="243"/>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244" w:name="_Toc151058209"/>
      <w:r>
        <w:rPr>
          <w:rFonts w:ascii="Times New Roman" w:hAnsi="Times New Roman"/>
          <w:color w:val="000000"/>
        </w:rPr>
        <w:t>6. 评标</w:t>
      </w:r>
      <w:bookmarkEnd w:id="244"/>
    </w:p>
    <w:p>
      <w:pPr>
        <w:pStyle w:val="4"/>
        <w:ind w:firstLine="137"/>
        <w:rPr>
          <w:rFonts w:ascii="Times New Roman" w:hAnsi="Times New Roman"/>
          <w:color w:val="000000"/>
        </w:rPr>
      </w:pPr>
      <w:bookmarkStart w:id="245" w:name="_Toc151058210"/>
      <w:r>
        <w:rPr>
          <w:rFonts w:ascii="Times New Roman" w:hAnsi="Times New Roman"/>
          <w:color w:val="000000"/>
        </w:rPr>
        <w:t>6.1 评标委员会</w:t>
      </w:r>
      <w:bookmarkEnd w:id="245"/>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246" w:name="_Toc247527580"/>
      <w:bookmarkStart w:id="247" w:name="_Toc247513979"/>
      <w:bookmarkStart w:id="248" w:name="_Toc152045555"/>
      <w:bookmarkStart w:id="249" w:name="_Toc152042331"/>
      <w:bookmarkStart w:id="250" w:name="_Toc144974523"/>
      <w:bookmarkStart w:id="251" w:name="_Toc300834976"/>
      <w:bookmarkStart w:id="252" w:name="_Toc384308237"/>
      <w:bookmarkStart w:id="253" w:name="_Toc361508612"/>
      <w:bookmarkStart w:id="254" w:name="_Toc352691499"/>
      <w:bookmarkStart w:id="255" w:name="_Toc369531543"/>
      <w:bookmarkStart w:id="256" w:name="_Toc6230"/>
      <w:r>
        <w:rPr>
          <w:rFonts w:ascii="Times New Roman" w:hAnsi="Times New Roman"/>
          <w:color w:val="000000"/>
        </w:rPr>
        <w:t>标以及其他</w:t>
      </w:r>
      <w:bookmarkEnd w:id="246"/>
      <w:bookmarkEnd w:id="247"/>
      <w:bookmarkEnd w:id="248"/>
      <w:bookmarkEnd w:id="249"/>
      <w:bookmarkEnd w:id="250"/>
      <w:bookmarkEnd w:id="251"/>
      <w:bookmarkEnd w:id="252"/>
      <w:bookmarkEnd w:id="253"/>
      <w:bookmarkEnd w:id="254"/>
      <w:bookmarkEnd w:id="255"/>
      <w:bookmarkEnd w:id="256"/>
      <w:r>
        <w:rPr>
          <w:rFonts w:ascii="Times New Roman" w:hAnsi="Times New Roman"/>
          <w:color w:val="000000"/>
        </w:rPr>
        <w:t>与</w:t>
      </w:r>
      <w:bookmarkStart w:id="257" w:name="_Toc17703"/>
      <w:bookmarkStart w:id="258" w:name="_Toc361508613"/>
      <w:bookmarkStart w:id="259" w:name="_Toc352691500"/>
      <w:bookmarkStart w:id="260" w:name="_Toc369531544"/>
      <w:bookmarkStart w:id="261" w:name="_Toc144974524"/>
      <w:bookmarkStart w:id="262" w:name="_Toc152042332"/>
      <w:bookmarkStart w:id="263" w:name="_Toc152045556"/>
      <w:bookmarkStart w:id="264" w:name="_Toc247527581"/>
      <w:bookmarkStart w:id="265" w:name="_Toc247513980"/>
      <w:bookmarkStart w:id="266" w:name="_Toc300834977"/>
      <w:bookmarkStart w:id="267" w:name="_Toc384308238"/>
      <w:r>
        <w:rPr>
          <w:rFonts w:ascii="Times New Roman" w:hAnsi="Times New Roman"/>
          <w:color w:val="000000"/>
        </w:rPr>
        <w:t>招标投标有关活动中从事违法行</w:t>
      </w:r>
      <w:bookmarkEnd w:id="257"/>
      <w:bookmarkEnd w:id="258"/>
      <w:bookmarkEnd w:id="259"/>
      <w:bookmarkEnd w:id="260"/>
      <w:bookmarkEnd w:id="261"/>
      <w:bookmarkEnd w:id="262"/>
      <w:bookmarkEnd w:id="263"/>
      <w:bookmarkEnd w:id="264"/>
      <w:bookmarkEnd w:id="265"/>
      <w:bookmarkEnd w:id="266"/>
      <w:bookmarkEnd w:id="267"/>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rPr>
      </w:pPr>
      <w:r>
        <w:rPr>
          <w:rFonts w:ascii="Times New Roman" w:hAnsi="Times New Roman"/>
          <w:color w:val="000000"/>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ind w:firstLine="137"/>
        <w:rPr>
          <w:rFonts w:ascii="Times New Roman" w:hAnsi="Times New Roman"/>
          <w:color w:val="000000"/>
        </w:rPr>
      </w:pPr>
      <w:bookmarkStart w:id="268" w:name="_Toc151058211"/>
      <w:r>
        <w:rPr>
          <w:rFonts w:ascii="Times New Roman" w:hAnsi="Times New Roman"/>
          <w:color w:val="000000"/>
        </w:rPr>
        <w:t>6.2 评标原则</w:t>
      </w:r>
      <w:bookmarkEnd w:id="268"/>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269" w:name="_Toc300834978"/>
      <w:bookmarkStart w:id="270" w:name="_Toc18949"/>
      <w:bookmarkStart w:id="271" w:name="_Toc369531545"/>
      <w:bookmarkStart w:id="272" w:name="_Toc352691501"/>
      <w:bookmarkStart w:id="273" w:name="_Toc152042333"/>
      <w:bookmarkStart w:id="274" w:name="_Toc144974525"/>
      <w:bookmarkStart w:id="275" w:name="_Toc384308239"/>
      <w:bookmarkStart w:id="276" w:name="_Toc361508614"/>
      <w:bookmarkStart w:id="277" w:name="_Toc247527582"/>
      <w:bookmarkStart w:id="278" w:name="_Toc247513981"/>
      <w:bookmarkStart w:id="279" w:name="_Toc152045557"/>
      <w:r>
        <w:rPr>
          <w:rFonts w:ascii="Times New Roman" w:hAnsi="Times New Roman"/>
          <w:color w:val="000000"/>
        </w:rPr>
        <w:t>则。</w:t>
      </w:r>
    </w:p>
    <w:p>
      <w:pPr>
        <w:pStyle w:val="4"/>
        <w:ind w:firstLine="137"/>
        <w:rPr>
          <w:rFonts w:ascii="Times New Roman" w:hAnsi="Times New Roman"/>
          <w:color w:val="000000"/>
        </w:rPr>
      </w:pPr>
      <w:bookmarkStart w:id="280" w:name="_Toc151058212"/>
      <w:r>
        <w:rPr>
          <w:rFonts w:ascii="Times New Roman" w:hAnsi="Times New Roman"/>
          <w:color w:val="000000"/>
        </w:rPr>
        <w:t>6.3 评标</w:t>
      </w:r>
      <w:bookmarkEnd w:id="280"/>
    </w:p>
    <w:p>
      <w:pPr>
        <w:spacing w:line="400" w:lineRule="exact"/>
        <w:ind w:firstLine="420" w:firstLineChars="200"/>
        <w:rPr>
          <w:rFonts w:ascii="Times New Roman" w:hAnsi="Times New Roman"/>
          <w:color w:val="000000"/>
        </w:rPr>
      </w:pPr>
      <w:r>
        <w:rPr>
          <w:rFonts w:ascii="Times New Roman" w:hAnsi="Times New Roman"/>
          <w:color w:val="000000"/>
        </w:rPr>
        <w:t>6</w:t>
      </w:r>
      <w:bookmarkEnd w:id="269"/>
      <w:bookmarkEnd w:id="270"/>
      <w:bookmarkEnd w:id="271"/>
      <w:bookmarkEnd w:id="272"/>
      <w:bookmarkEnd w:id="273"/>
      <w:bookmarkEnd w:id="274"/>
      <w:bookmarkEnd w:id="275"/>
      <w:bookmarkEnd w:id="276"/>
      <w:bookmarkEnd w:id="277"/>
      <w:bookmarkEnd w:id="278"/>
      <w:bookmarkEnd w:id="279"/>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281" w:name="_Toc369531546"/>
      <w:bookmarkStart w:id="282" w:name="_Toc247513982"/>
      <w:bookmarkStart w:id="283" w:name="_Toc384308240"/>
      <w:bookmarkStart w:id="284" w:name="_Toc152042334"/>
      <w:bookmarkStart w:id="285" w:name="_Toc152045558"/>
      <w:bookmarkStart w:id="286" w:name="_Toc12259"/>
      <w:bookmarkStart w:id="287" w:name="_Toc144974526"/>
      <w:bookmarkStart w:id="288" w:name="_Toc352691502"/>
      <w:bookmarkStart w:id="289" w:name="_Toc247527583"/>
      <w:bookmarkStart w:id="290" w:name="_Toc361508615"/>
      <w:bookmarkStart w:id="291" w:name="_Toc300834979"/>
      <w:r>
        <w:rPr>
          <w:rFonts w:ascii="Times New Roman" w:hAnsi="Times New Roman"/>
          <w:color w:val="000000"/>
        </w:rPr>
        <w:t>候选人的人数见投标人须知前附</w:t>
      </w:r>
      <w:bookmarkEnd w:id="281"/>
      <w:bookmarkEnd w:id="282"/>
      <w:bookmarkEnd w:id="283"/>
      <w:bookmarkEnd w:id="284"/>
      <w:bookmarkEnd w:id="285"/>
      <w:bookmarkEnd w:id="286"/>
      <w:bookmarkEnd w:id="287"/>
      <w:bookmarkEnd w:id="288"/>
      <w:bookmarkEnd w:id="289"/>
      <w:bookmarkEnd w:id="290"/>
      <w:bookmarkEnd w:id="291"/>
      <w:r>
        <w:rPr>
          <w:rFonts w:ascii="Times New Roman" w:hAnsi="Times New Roman"/>
          <w:color w:val="000000"/>
        </w:rPr>
        <w:t>表。</w:t>
      </w:r>
    </w:p>
    <w:p>
      <w:pPr>
        <w:pStyle w:val="3"/>
        <w:rPr>
          <w:rFonts w:ascii="Times New Roman" w:hAnsi="Times New Roman"/>
          <w:color w:val="000000"/>
        </w:rPr>
      </w:pPr>
      <w:bookmarkStart w:id="292" w:name="_Toc151058213"/>
      <w:r>
        <w:rPr>
          <w:rFonts w:ascii="Times New Roman" w:hAnsi="Times New Roman"/>
          <w:color w:val="000000"/>
        </w:rPr>
        <w:t>7. 合同授予</w:t>
      </w:r>
      <w:bookmarkEnd w:id="292"/>
    </w:p>
    <w:p>
      <w:pPr>
        <w:pStyle w:val="4"/>
        <w:ind w:firstLine="137"/>
        <w:rPr>
          <w:rFonts w:ascii="Times New Roman" w:hAnsi="Times New Roman"/>
          <w:color w:val="000000"/>
        </w:rPr>
      </w:pPr>
      <w:bookmarkStart w:id="293" w:name="_Toc151058214"/>
      <w:r>
        <w:rPr>
          <w:rFonts w:ascii="Times New Roman" w:hAnsi="Times New Roman"/>
          <w:color w:val="000000"/>
        </w:rPr>
        <w:t>7.1 中标候选人公示</w:t>
      </w:r>
      <w:bookmarkEnd w:id="293"/>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4"/>
        <w:ind w:firstLine="137"/>
        <w:rPr>
          <w:rFonts w:ascii="Times New Roman" w:hAnsi="Times New Roman"/>
          <w:color w:val="000000"/>
        </w:rPr>
      </w:pPr>
      <w:bookmarkStart w:id="294" w:name="_Toc151058215"/>
      <w:r>
        <w:rPr>
          <w:rFonts w:ascii="Times New Roman" w:hAnsi="Times New Roman"/>
          <w:color w:val="000000"/>
        </w:rPr>
        <w:t>7.2 评标结果异议</w:t>
      </w:r>
      <w:bookmarkEnd w:id="294"/>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95" w:name="_Toc152045561"/>
      <w:bookmarkStart w:id="296" w:name="_Toc247527586"/>
      <w:bookmarkStart w:id="297" w:name="_Toc300834982"/>
      <w:bookmarkStart w:id="298" w:name="_Toc144974529"/>
      <w:bookmarkStart w:id="299" w:name="_Toc152042337"/>
      <w:bookmarkStart w:id="300" w:name="_Toc247513985"/>
      <w:bookmarkStart w:id="301" w:name="_Toc384308243"/>
      <w:bookmarkStart w:id="302" w:name="_Toc361508618"/>
      <w:bookmarkStart w:id="303" w:name="_Toc30095"/>
      <w:bookmarkStart w:id="304" w:name="_Toc352691505"/>
      <w:bookmarkStart w:id="305" w:name="_Toc369531549"/>
      <w:r>
        <w:rPr>
          <w:rFonts w:ascii="Times New Roman" w:hAnsi="Times New Roman"/>
          <w:color w:val="000000"/>
        </w:rPr>
        <w:t>害关系人对评标结</w:t>
      </w:r>
      <w:bookmarkEnd w:id="295"/>
      <w:bookmarkEnd w:id="296"/>
      <w:bookmarkEnd w:id="297"/>
      <w:bookmarkEnd w:id="298"/>
      <w:bookmarkEnd w:id="299"/>
      <w:bookmarkEnd w:id="300"/>
      <w:bookmarkEnd w:id="301"/>
      <w:bookmarkEnd w:id="302"/>
      <w:bookmarkEnd w:id="303"/>
      <w:bookmarkEnd w:id="304"/>
      <w:bookmarkEnd w:id="305"/>
      <w:r>
        <w:rPr>
          <w:rFonts w:ascii="Times New Roman" w:hAnsi="Times New Roman"/>
          <w:color w:val="000000"/>
        </w:rPr>
        <w:t>果有异议的，应当在中标候选人公示期间提出。招标人将在收到异议之日起3日内作出答复；作出答复前，将暂停招标投标活动。</w:t>
      </w:r>
    </w:p>
    <w:p>
      <w:pPr>
        <w:pStyle w:val="4"/>
        <w:ind w:firstLine="137"/>
        <w:rPr>
          <w:rFonts w:ascii="Times New Roman" w:hAnsi="Times New Roman"/>
          <w:color w:val="000000"/>
        </w:rPr>
      </w:pPr>
      <w:bookmarkStart w:id="306" w:name="_Toc151058216"/>
      <w:r>
        <w:rPr>
          <w:rFonts w:ascii="Times New Roman" w:hAnsi="Times New Roman"/>
          <w:color w:val="000000"/>
        </w:rPr>
        <w:t>7.3 中标候选人履约能力审查</w:t>
      </w:r>
      <w:bookmarkEnd w:id="306"/>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ind w:firstLine="137"/>
        <w:rPr>
          <w:rFonts w:ascii="Times New Roman" w:hAnsi="Times New Roman"/>
          <w:color w:val="000000"/>
        </w:rPr>
      </w:pPr>
      <w:bookmarkStart w:id="307" w:name="_Toc151058217"/>
      <w:r>
        <w:rPr>
          <w:rFonts w:ascii="Times New Roman" w:hAnsi="Times New Roman"/>
          <w:color w:val="000000"/>
        </w:rPr>
        <w:t>7.4 定标</w:t>
      </w:r>
      <w:bookmarkEnd w:id="307"/>
    </w:p>
    <w:p>
      <w:pPr>
        <w:spacing w:line="400" w:lineRule="exact"/>
        <w:ind w:firstLine="420" w:firstLineChars="200"/>
        <w:rPr>
          <w:rFonts w:ascii="Times New Roman" w:hAnsi="Times New Roman"/>
          <w:color w:val="000000"/>
        </w:rPr>
      </w:pPr>
      <w:r>
        <w:rPr>
          <w:rFonts w:ascii="Times New Roman" w:hAnsi="Times New Roman"/>
          <w:color w:val="000000"/>
        </w:rPr>
        <w:t>按照投标人须知前附表的规定，招标人或招标人授权的评标委员会依法确定中标人。</w:t>
      </w:r>
    </w:p>
    <w:p>
      <w:pPr>
        <w:pStyle w:val="4"/>
        <w:ind w:firstLine="137"/>
        <w:rPr>
          <w:rFonts w:ascii="Times New Roman" w:hAnsi="Times New Roman"/>
          <w:color w:val="000000"/>
        </w:rPr>
      </w:pPr>
      <w:bookmarkStart w:id="308" w:name="_Toc151058218"/>
      <w:r>
        <w:rPr>
          <w:rFonts w:ascii="Times New Roman" w:hAnsi="Times New Roman"/>
          <w:color w:val="000000"/>
        </w:rPr>
        <w:t>7.5 中标通知</w:t>
      </w:r>
      <w:bookmarkEnd w:id="308"/>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309" w:name="_Toc300834983"/>
      <w:bookmarkStart w:id="310" w:name="_Toc352691506"/>
      <w:bookmarkStart w:id="311" w:name="_Toc369531550"/>
      <w:bookmarkStart w:id="312" w:name="_Toc5668"/>
      <w:bookmarkStart w:id="313" w:name="_Toc361508619"/>
      <w:bookmarkStart w:id="314" w:name="_Toc384308244"/>
      <w:r>
        <w:rPr>
          <w:rFonts w:ascii="Times New Roman" w:hAnsi="Times New Roman"/>
          <w:color w:val="000000"/>
        </w:rPr>
        <w:t>通知书，同时将中</w:t>
      </w:r>
      <w:bookmarkEnd w:id="309"/>
      <w:bookmarkEnd w:id="310"/>
      <w:bookmarkEnd w:id="311"/>
      <w:bookmarkEnd w:id="312"/>
      <w:bookmarkEnd w:id="313"/>
      <w:bookmarkEnd w:id="314"/>
      <w:r>
        <w:rPr>
          <w:rFonts w:ascii="Times New Roman" w:hAnsi="Times New Roman"/>
          <w:color w:val="000000"/>
        </w:rPr>
        <w:t>标结果通知未中标的投标人。</w:t>
      </w:r>
    </w:p>
    <w:p>
      <w:pPr>
        <w:pStyle w:val="4"/>
        <w:ind w:firstLine="137"/>
        <w:rPr>
          <w:rFonts w:ascii="Times New Roman" w:hAnsi="Times New Roman"/>
          <w:color w:val="000000"/>
        </w:rPr>
      </w:pPr>
      <w:bookmarkStart w:id="315" w:name="_Toc151058219"/>
      <w:r>
        <w:rPr>
          <w:rFonts w:ascii="Times New Roman" w:hAnsi="Times New Roman"/>
          <w:color w:val="000000"/>
        </w:rPr>
        <w:t>7.6 履约保证金</w:t>
      </w:r>
      <w:bookmarkEnd w:id="315"/>
    </w:p>
    <w:p>
      <w:pPr>
        <w:spacing w:line="400" w:lineRule="exact"/>
        <w:ind w:firstLine="420" w:firstLineChars="200"/>
        <w:rPr>
          <w:rFonts w:ascii="Times New Roman" w:hAnsi="Times New Roman"/>
          <w:color w:val="000000"/>
        </w:rPr>
      </w:pPr>
      <w:r>
        <w:rPr>
          <w:rFonts w:ascii="Times New Roman" w:hAnsi="Times New Roman"/>
          <w:color w:val="000000"/>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ascii="Times New Roman" w:hAnsi="Times New Roman"/>
          <w:color w:val="000000"/>
        </w:rPr>
        <w:t>7.6.2 中标人不能按本章第7.6.1项要求提交履约保证金的，视为放弃中标，其投标保证金不予退还，给招标人造成的损失超过投标保证金数额的，中标人还应当对超过部分予以赔偿。</w:t>
      </w:r>
    </w:p>
    <w:p>
      <w:pPr>
        <w:pStyle w:val="4"/>
        <w:ind w:firstLine="137"/>
        <w:rPr>
          <w:rFonts w:ascii="Times New Roman" w:hAnsi="Times New Roman"/>
          <w:color w:val="000000"/>
        </w:rPr>
      </w:pPr>
      <w:bookmarkStart w:id="316" w:name="_Toc151058220"/>
      <w:r>
        <w:rPr>
          <w:rFonts w:ascii="Times New Roman" w:hAnsi="Times New Roman"/>
          <w:color w:val="000000"/>
        </w:rPr>
        <w:t>7.7 签订合同</w:t>
      </w:r>
      <w:bookmarkEnd w:id="316"/>
    </w:p>
    <w:p>
      <w:pPr>
        <w:spacing w:line="400" w:lineRule="exact"/>
        <w:ind w:firstLine="420" w:firstLineChars="200"/>
        <w:rPr>
          <w:rFonts w:ascii="Times New Roman" w:hAnsi="Times New Roman"/>
          <w:color w:val="000000"/>
        </w:rPr>
      </w:pPr>
      <w:r>
        <w:rPr>
          <w:rFonts w:ascii="Times New Roman" w:hAnsi="Times New Roman"/>
          <w:color w:val="000000"/>
        </w:rPr>
        <w:t>7.7.1 招标人和中标人应当在中标通知书发出之日起</w:t>
      </w:r>
      <w:bookmarkStart w:id="317" w:name="_Toc300834986"/>
      <w:bookmarkStart w:id="318" w:name="_Toc352691509"/>
      <w:bookmarkStart w:id="319" w:name="_Toc152045564"/>
      <w:bookmarkStart w:id="320" w:name="_Toc247513988"/>
      <w:bookmarkStart w:id="321" w:name="_Toc384308247"/>
      <w:bookmarkStart w:id="322" w:name="_Toc369531553"/>
      <w:bookmarkStart w:id="323" w:name="_Toc247527589"/>
      <w:bookmarkStart w:id="324" w:name="_Toc152042340"/>
      <w:bookmarkStart w:id="325" w:name="_Toc361508622"/>
      <w:bookmarkStart w:id="326" w:name="_Toc144974532"/>
      <w:bookmarkStart w:id="327" w:name="_Toc4656"/>
      <w:r>
        <w:rPr>
          <w:rFonts w:ascii="Times New Roman" w:hAnsi="Times New Roman"/>
          <w:color w:val="000000"/>
        </w:rPr>
        <w:t>30日内，根据招</w:t>
      </w:r>
      <w:bookmarkEnd w:id="317"/>
      <w:bookmarkEnd w:id="318"/>
      <w:bookmarkEnd w:id="319"/>
      <w:bookmarkEnd w:id="320"/>
      <w:bookmarkEnd w:id="321"/>
      <w:bookmarkEnd w:id="322"/>
      <w:bookmarkEnd w:id="323"/>
      <w:bookmarkEnd w:id="324"/>
      <w:bookmarkEnd w:id="325"/>
      <w:bookmarkEnd w:id="326"/>
      <w:bookmarkEnd w:id="327"/>
      <w:r>
        <w:rPr>
          <w:rFonts w:ascii="Times New Roman" w:hAnsi="Times New Roman"/>
          <w:color w:val="000000"/>
        </w:rPr>
        <w:t>标文件和中标人的投标文件订立书面合同。中标人无正</w:t>
      </w:r>
      <w:bookmarkStart w:id="328" w:name="_Toc152042341"/>
      <w:bookmarkStart w:id="329" w:name="_Toc152045565"/>
      <w:bookmarkStart w:id="330" w:name="_Toc144974533"/>
      <w:bookmarkStart w:id="331" w:name="_Toc384308248"/>
      <w:bookmarkStart w:id="332" w:name="_Toc18247"/>
      <w:bookmarkStart w:id="333" w:name="_Toc361508623"/>
      <w:bookmarkStart w:id="334" w:name="_Toc247527590"/>
      <w:bookmarkStart w:id="335" w:name="_Toc247513989"/>
      <w:bookmarkStart w:id="336" w:name="_Toc300834987"/>
      <w:bookmarkStart w:id="337" w:name="_Toc352691510"/>
      <w:bookmarkStart w:id="338" w:name="_Toc369531554"/>
      <w:r>
        <w:rPr>
          <w:rFonts w:ascii="Times New Roman" w:hAnsi="Times New Roman"/>
          <w:color w:val="000000"/>
        </w:rPr>
        <w:t>当理由拒签合</w:t>
      </w:r>
      <w:bookmarkEnd w:id="328"/>
      <w:bookmarkEnd w:id="329"/>
      <w:bookmarkEnd w:id="330"/>
      <w:bookmarkEnd w:id="331"/>
      <w:bookmarkEnd w:id="332"/>
      <w:bookmarkEnd w:id="333"/>
      <w:bookmarkEnd w:id="334"/>
      <w:bookmarkEnd w:id="335"/>
      <w:bookmarkEnd w:id="336"/>
      <w:bookmarkEnd w:id="337"/>
      <w:bookmarkEnd w:id="338"/>
      <w:r>
        <w:rPr>
          <w:rFonts w:ascii="Times New Roman" w:hAnsi="Times New Roman"/>
          <w:color w:val="000000"/>
        </w:rPr>
        <w:t>同，在签订合同时向招标人提出附加条件</w:t>
      </w:r>
      <w:r>
        <w:rPr>
          <w:rFonts w:ascii="Times New Roman" w:hAnsi="Times New Roman"/>
          <w:szCs w:val="21"/>
        </w:rPr>
        <w:t>，或者不按照招标文件要求提交履约保证金</w:t>
      </w:r>
      <w:r>
        <w:rPr>
          <w:rFonts w:ascii="Times New Roman" w:hAnsi="Times New Roman"/>
          <w:color w:val="000000"/>
        </w:rPr>
        <w:t>的，招标人有权取消其中标资格，其投标保证金不予退还；给招标人造成的损失超过投标保证金数额的，中标人还应当对超过部分予以赔偿。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ascii="Times New Roman" w:hAnsi="Times New Roman"/>
          <w:color w:val="000000"/>
        </w:rPr>
        <w:t>7.7.2 发出中标通知书后，招标人无正当理由拒签合同，或者</w:t>
      </w:r>
      <w:r>
        <w:rPr>
          <w:rFonts w:ascii="Times New Roman" w:hAnsi="Times New Roman"/>
          <w:szCs w:val="21"/>
        </w:rPr>
        <w:t>在签订合同时向中标人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ascii="Times New Roman" w:hAnsi="Times New Roman"/>
          <w:color w:val="000000"/>
        </w:rPr>
        <w:t>7.7.3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339" w:name="_Toc384308252"/>
      <w:bookmarkStart w:id="340" w:name="_Toc24067"/>
      <w:bookmarkStart w:id="341" w:name="_Toc361508627"/>
      <w:bookmarkStart w:id="342" w:name="_Toc151058221"/>
      <w:bookmarkStart w:id="343" w:name="_Toc247513992"/>
      <w:bookmarkStart w:id="344" w:name="_Toc152042344"/>
      <w:bookmarkStart w:id="345" w:name="_Toc300834991"/>
      <w:bookmarkStart w:id="346" w:name="_Toc152045568"/>
      <w:bookmarkStart w:id="347" w:name="_Toc144974536"/>
      <w:bookmarkStart w:id="348" w:name="_Toc247527593"/>
      <w:r>
        <w:rPr>
          <w:rFonts w:ascii="Times New Roman" w:hAnsi="Times New Roman"/>
          <w:color w:val="000000"/>
        </w:rPr>
        <w:t>8.</w:t>
      </w:r>
      <w:bookmarkEnd w:id="339"/>
      <w:bookmarkEnd w:id="340"/>
      <w:bookmarkEnd w:id="341"/>
      <w:r>
        <w:rPr>
          <w:rFonts w:ascii="Times New Roman" w:hAnsi="Times New Roman"/>
          <w:color w:val="000000"/>
        </w:rPr>
        <w:t>纪律和监督</w:t>
      </w:r>
      <w:bookmarkEnd w:id="342"/>
    </w:p>
    <w:p>
      <w:pPr>
        <w:pStyle w:val="4"/>
        <w:ind w:firstLine="137"/>
        <w:rPr>
          <w:rFonts w:ascii="Times New Roman" w:hAnsi="Times New Roman"/>
          <w:color w:val="000000"/>
        </w:rPr>
      </w:pPr>
      <w:bookmarkStart w:id="349" w:name="_Toc151058222"/>
      <w:r>
        <w:rPr>
          <w:rFonts w:ascii="Times New Roman" w:hAnsi="Times New Roman"/>
          <w:color w:val="000000"/>
        </w:rPr>
        <w:t>8.1 对招标人的纪律要求</w:t>
      </w:r>
      <w:bookmarkEnd w:id="349"/>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ind w:firstLine="137"/>
        <w:rPr>
          <w:rFonts w:ascii="Times New Roman" w:hAnsi="Times New Roman"/>
          <w:color w:val="000000"/>
        </w:rPr>
      </w:pPr>
      <w:bookmarkStart w:id="350" w:name="_Toc151058223"/>
      <w:r>
        <w:rPr>
          <w:rFonts w:ascii="Times New Roman" w:hAnsi="Times New Roman"/>
          <w:color w:val="000000"/>
        </w:rPr>
        <w:t>8.2 对投标人的纪律要求</w:t>
      </w:r>
      <w:bookmarkEnd w:id="350"/>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ind w:firstLine="137"/>
        <w:rPr>
          <w:rFonts w:ascii="Times New Roman" w:hAnsi="Times New Roman"/>
          <w:color w:val="000000"/>
        </w:rPr>
      </w:pPr>
      <w:bookmarkStart w:id="351" w:name="_Toc151058224"/>
      <w:r>
        <w:rPr>
          <w:rFonts w:ascii="Times New Roman" w:hAnsi="Times New Roman"/>
          <w:color w:val="000000"/>
        </w:rPr>
        <w:t>8.3 对评标委员会成员的纪律要求</w:t>
      </w:r>
      <w:bookmarkEnd w:id="351"/>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352" w:name="_Toc13644"/>
      <w:bookmarkStart w:id="353" w:name="_Toc384308253"/>
      <w:bookmarkStart w:id="354" w:name="_Toc361508628"/>
      <w:bookmarkStart w:id="355" w:name="_Toc352691515"/>
      <w:bookmarkStart w:id="356" w:name="_Toc369531559"/>
      <w:r>
        <w:rPr>
          <w:rFonts w:ascii="Times New Roman" w:hAnsi="Times New Roman"/>
          <w:color w:val="000000"/>
        </w:rPr>
        <w:t>和比较、中标候选人</w:t>
      </w:r>
      <w:bookmarkEnd w:id="343"/>
      <w:bookmarkEnd w:id="344"/>
      <w:bookmarkEnd w:id="345"/>
      <w:bookmarkEnd w:id="346"/>
      <w:bookmarkEnd w:id="347"/>
      <w:bookmarkEnd w:id="348"/>
      <w:bookmarkEnd w:id="352"/>
      <w:bookmarkEnd w:id="353"/>
      <w:bookmarkEnd w:id="354"/>
      <w:bookmarkEnd w:id="355"/>
      <w:bookmarkEnd w:id="356"/>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ind w:firstLine="137"/>
        <w:rPr>
          <w:rFonts w:ascii="Times New Roman" w:hAnsi="Times New Roman"/>
          <w:color w:val="000000"/>
        </w:rPr>
      </w:pPr>
      <w:bookmarkStart w:id="357" w:name="_Toc151058225"/>
      <w:r>
        <w:rPr>
          <w:rFonts w:ascii="Times New Roman" w:hAnsi="Times New Roman"/>
          <w:color w:val="000000"/>
        </w:rPr>
        <w:t>8.4 对与评标活动有关的工作人员的纪律要求</w:t>
      </w:r>
      <w:bookmarkEnd w:id="357"/>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358" w:name="_Toc247527594"/>
      <w:bookmarkStart w:id="359" w:name="_Toc152045569"/>
      <w:bookmarkStart w:id="360" w:name="_Toc144974537"/>
      <w:bookmarkStart w:id="361" w:name="_Toc384308254"/>
      <w:bookmarkStart w:id="362" w:name="_Toc369531560"/>
      <w:bookmarkStart w:id="363" w:name="_Toc300834992"/>
      <w:bookmarkStart w:id="364" w:name="_Toc361508629"/>
      <w:bookmarkStart w:id="365" w:name="_Toc152042345"/>
      <w:bookmarkStart w:id="366" w:name="_Toc247513993"/>
      <w:bookmarkStart w:id="367" w:name="_Toc352691516"/>
      <w:bookmarkStart w:id="368" w:name="_Toc19429"/>
      <w:r>
        <w:rPr>
          <w:rFonts w:ascii="Times New Roman" w:hAnsi="Times New Roman"/>
          <w:color w:val="000000"/>
        </w:rPr>
        <w:t>的评审和比较、中标</w:t>
      </w:r>
      <w:bookmarkEnd w:id="358"/>
      <w:bookmarkEnd w:id="359"/>
      <w:bookmarkEnd w:id="360"/>
      <w:bookmarkEnd w:id="361"/>
      <w:bookmarkEnd w:id="362"/>
      <w:bookmarkEnd w:id="363"/>
      <w:bookmarkEnd w:id="364"/>
      <w:bookmarkEnd w:id="365"/>
      <w:bookmarkEnd w:id="366"/>
      <w:bookmarkEnd w:id="367"/>
      <w:bookmarkEnd w:id="368"/>
      <w:r>
        <w:rPr>
          <w:rFonts w:ascii="Times New Roman" w:hAnsi="Times New Roman"/>
          <w:color w:val="000000"/>
        </w:rPr>
        <w:t>候选人的推荐情况以及评标有关的其他情况。在评标活动中，与评标活动有关的工作人员不得擅离职守，影响评标程序正常进行。</w:t>
      </w:r>
    </w:p>
    <w:p>
      <w:pPr>
        <w:pStyle w:val="4"/>
        <w:ind w:firstLine="137"/>
        <w:rPr>
          <w:rFonts w:ascii="Times New Roman" w:hAnsi="Times New Roman"/>
          <w:color w:val="000000"/>
        </w:rPr>
      </w:pPr>
      <w:bookmarkStart w:id="369" w:name="_Toc151058226"/>
      <w:r>
        <w:rPr>
          <w:rFonts w:ascii="Times New Roman" w:hAnsi="Times New Roman"/>
          <w:color w:val="000000"/>
        </w:rPr>
        <w:t>8.5 投诉</w:t>
      </w:r>
      <w:bookmarkEnd w:id="369"/>
    </w:p>
    <w:p>
      <w:pPr>
        <w:spacing w:line="400" w:lineRule="exact"/>
        <w:ind w:firstLine="420" w:firstLineChars="200"/>
        <w:rPr>
          <w:rFonts w:ascii="Times New Roman" w:hAnsi="Times New Roman"/>
          <w:color w:val="000000"/>
        </w:rPr>
      </w:pPr>
      <w:r>
        <w:rPr>
          <w:rFonts w:ascii="Times New Roman" w:hAnsi="Times New Roman"/>
          <w:color w:val="000000"/>
        </w:rPr>
        <w:t>8.5.1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ascii="Times New Roman" w:hAnsi="Times New Roman"/>
          <w:color w:val="000000"/>
        </w:rPr>
        <w:t>8.5.2 投标人或者其他利害关系人对招标文件、开标和评标结果提出投诉的，应当按照投标人须知第2.4款、第5.3款和第7.2款的规定先向招标人提出异议。异议答复期间</w:t>
      </w:r>
      <w:bookmarkStart w:id="370" w:name="_Toc300834993"/>
      <w:bookmarkStart w:id="371" w:name="_Toc352691517"/>
      <w:bookmarkStart w:id="372" w:name="_Toc152042346"/>
      <w:bookmarkStart w:id="373" w:name="_Toc247527595"/>
      <w:bookmarkStart w:id="374" w:name="_Toc12776"/>
      <w:bookmarkStart w:id="375" w:name="_Toc361508630"/>
      <w:bookmarkStart w:id="376" w:name="_Toc144974538"/>
      <w:bookmarkStart w:id="377" w:name="_Toc384308255"/>
      <w:bookmarkStart w:id="378" w:name="_Toc369531561"/>
      <w:bookmarkStart w:id="379" w:name="_Toc152045570"/>
      <w:bookmarkStart w:id="380" w:name="_Toc247513994"/>
      <w:r>
        <w:rPr>
          <w:rFonts w:ascii="Times New Roman" w:hAnsi="Times New Roman"/>
          <w:color w:val="000000"/>
        </w:rPr>
        <w:t>不计算在第8.5.</w:t>
      </w:r>
      <w:bookmarkEnd w:id="370"/>
      <w:bookmarkEnd w:id="371"/>
      <w:bookmarkEnd w:id="372"/>
      <w:bookmarkEnd w:id="373"/>
      <w:bookmarkEnd w:id="374"/>
      <w:bookmarkEnd w:id="375"/>
      <w:bookmarkEnd w:id="376"/>
      <w:bookmarkEnd w:id="377"/>
      <w:bookmarkEnd w:id="378"/>
      <w:bookmarkEnd w:id="379"/>
      <w:bookmarkEnd w:id="380"/>
      <w:r>
        <w:rPr>
          <w:rFonts w:ascii="Times New Roman" w:hAnsi="Times New Roman"/>
          <w:color w:val="000000"/>
        </w:rPr>
        <w:t>1项规定的期限内。</w:t>
      </w:r>
    </w:p>
    <w:p>
      <w:pPr>
        <w:spacing w:line="400" w:lineRule="exact"/>
        <w:ind w:firstLine="420" w:firstLineChars="200"/>
        <w:rPr>
          <w:rFonts w:ascii="Times New Roman" w:hAnsi="Times New Roman"/>
          <w:shd w:val="clear" w:fill="FFFF00"/>
        </w:rPr>
      </w:pPr>
      <w:r>
        <w:rPr>
          <w:rFonts w:ascii="Times New Roman" w:hAnsi="Times New Roman"/>
        </w:rPr>
        <w:t>8.5.3</w:t>
      </w:r>
      <w:r>
        <w:rPr>
          <w:rFonts w:hint="eastAsia" w:ascii="Times New Roman" w:hAnsi="Times New Roman"/>
        </w:rPr>
        <w:t>本项目监督电话：</w:t>
      </w:r>
      <w:r>
        <w:rPr>
          <w:rFonts w:ascii="Times New Roman" w:hAnsi="Times New Roman"/>
          <w:shd w:val="clear" w:fill="FFFF00"/>
        </w:rPr>
        <w:t>0546-6872666</w:t>
      </w:r>
    </w:p>
    <w:p>
      <w:pPr>
        <w:pStyle w:val="3"/>
        <w:rPr>
          <w:rFonts w:ascii="Times New Roman" w:hAnsi="Times New Roman"/>
        </w:rPr>
      </w:pPr>
      <w:bookmarkStart w:id="381" w:name="_Toc477134992"/>
      <w:bookmarkStart w:id="382" w:name="_Toc151058227"/>
      <w:r>
        <w:rPr>
          <w:rFonts w:ascii="Times New Roman" w:hAnsi="Times New Roman"/>
        </w:rPr>
        <w:t>9. 是否采用电子招标投标</w:t>
      </w:r>
      <w:bookmarkEnd w:id="381"/>
      <w:bookmarkEnd w:id="382"/>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rPr>
          <w:rFonts w:ascii="Times New Roman" w:hAnsi="Times New Roman"/>
          <w:color w:val="000000"/>
        </w:rPr>
      </w:pPr>
      <w:bookmarkStart w:id="383" w:name="_Toc151058228"/>
      <w:r>
        <w:rPr>
          <w:rFonts w:ascii="Times New Roman" w:hAnsi="Times New Roman"/>
          <w:color w:val="000000"/>
        </w:rPr>
        <w:t>10. 需要补充的其他内容</w:t>
      </w:r>
      <w:bookmarkEnd w:id="383"/>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shd w:val="clear" w:fill="FFC000"/>
        <w:jc w:val="center"/>
        <w:rPr>
          <w:color w:val="000000"/>
        </w:rPr>
      </w:pPr>
      <w:bookmarkStart w:id="384" w:name="_Toc151058229"/>
      <w:r>
        <w:rPr>
          <w:color w:val="000000"/>
        </w:rPr>
        <w:t>第三章评标办法</w:t>
      </w:r>
      <w:r>
        <w:t>（综合评估法）</w:t>
      </w:r>
      <w:bookmarkEnd w:id="384"/>
    </w:p>
    <w:p>
      <w:pPr>
        <w:pStyle w:val="3"/>
        <w:rPr>
          <w:rFonts w:ascii="Times New Roman" w:hAnsi="Times New Roman"/>
          <w:color w:val="000000"/>
        </w:rPr>
      </w:pPr>
      <w:bookmarkStart w:id="385" w:name="_Toc151058230"/>
      <w:r>
        <w:rPr>
          <w:rFonts w:ascii="Times New Roman" w:hAnsi="Times New Roman"/>
          <w:color w:val="000000"/>
        </w:rPr>
        <w:t>评标办法前附表</w:t>
      </w:r>
      <w:bookmarkEnd w:id="385"/>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中标候选人排序方法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综合评分相等时，以投标报价低的优先；投标报价也相等的，以技术得分高的优先；如果技术得分也相等，由评标委员会投票按照少数服从多数的原则确定。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与营业执照（或事业单位法人证书）、资质证书一致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有法定代表人（单位负责人）</w:t>
            </w:r>
            <w:bookmarkStart w:id="386" w:name="_Toc144974551"/>
            <w:bookmarkStart w:id="387" w:name="_Toc152042361"/>
            <w:bookmarkStart w:id="388" w:name="_Toc152045584"/>
            <w:bookmarkStart w:id="389" w:name="_Toc300835005"/>
            <w:bookmarkStart w:id="390" w:name="_Toc247514008"/>
            <w:bookmarkStart w:id="391" w:name="_Toc247527609"/>
            <w:bookmarkStart w:id="392" w:name="_Toc384308269"/>
            <w:bookmarkStart w:id="393" w:name="_Toc361508643"/>
            <w:bookmarkStart w:id="394" w:name="_Toc352691530"/>
            <w:bookmarkStart w:id="395" w:name="_Toc369531574"/>
            <w:bookmarkStart w:id="396" w:name="_Toc6546"/>
            <w:r>
              <w:rPr>
                <w:rFonts w:ascii="Times New Roman" w:hAnsi="Times New Roman"/>
                <w:color w:val="000000"/>
              </w:rPr>
              <w:t>或其委托</w:t>
            </w:r>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olor w:val="000000"/>
              </w:rPr>
              <w:t>代理人签字及加盖单位章。由法定代表人（单位负责人）签字的，应附法定代表人（单位负责人）身份证明，由代理人签字的，应附授权委托书，身份证明或授权委托书应符合第六章“投标文件格式”的规定</w:t>
            </w:r>
          </w:p>
          <w:p>
            <w:pPr>
              <w:spacing w:line="440" w:lineRule="exact"/>
              <w:rPr>
                <w:rFonts w:ascii="Times New Roman" w:hAnsi="Times New Roman"/>
                <w:color w:val="000000"/>
              </w:rPr>
            </w:pPr>
            <w:r>
              <w:rPr>
                <w:rFonts w:ascii="Times New Roman" w:hAnsi="Times New Roman"/>
                <w:color w:val="000000"/>
              </w:rPr>
              <w:t>签字盖章的定义详见第二章投标人须知前附表</w:t>
            </w:r>
            <w:r>
              <w:rPr>
                <w:rFonts w:ascii="Times New Roman" w:hAnsi="Times New Roman"/>
                <w:color w:val="000000"/>
                <w:szCs w:val="21"/>
              </w:rPr>
              <w:t>3.7.3（1）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联合体投标人（如适用）</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营业执照（或事业单位法人证书）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符合第二章“投标人须知”第3.5款规定，具备有效的营业执照（或事业单位法人证书）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hd w:val="clear" w:fill="FFFF00"/>
              <w:jc w:val="center"/>
              <w:rPr>
                <w:rFonts w:ascii="Times New Roman" w:hAnsi="Times New Roman"/>
              </w:rPr>
            </w:pPr>
            <w:r>
              <w:rPr>
                <w:rFonts w:ascii="Times New Roman" w:hAnsi="Times New Roman"/>
              </w:rPr>
              <w:t>关键合同条款</w:t>
            </w:r>
          </w:p>
          <w:p>
            <w:pPr>
              <w:shd w:val="clear" w:fill="FFFF00"/>
              <w:spacing w:line="440" w:lineRule="exact"/>
              <w:jc w:val="center"/>
              <w:rPr>
                <w:rFonts w:ascii="Times New Roman" w:hAnsi="Times New Roman"/>
              </w:rPr>
            </w:pPr>
            <w:r>
              <w:rPr>
                <w:rFonts w:ascii="Times New Roman" w:hAnsi="Times New Roman"/>
              </w:rPr>
              <w:t>响应情况</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ascii="Times New Roman" w:hAnsi="Times New Roman"/>
                <w:shd w:val="clear" w:fill="FFFF00"/>
              </w:rPr>
              <w:t>符合第四章“合同条款及格式”实质性要求（星号“*”或“</w:t>
            </w:r>
            <w:r>
              <w:rPr>
                <w:rFonts w:ascii="Segoe UI Symbol" w:hAnsi="Segoe UI Symbol" w:cs="Segoe UI Symbol"/>
                <w:shd w:val="clear" w:fill="FFFF00"/>
              </w:rPr>
              <w:t>★</w:t>
            </w:r>
            <w:r>
              <w:rPr>
                <w:rFonts w:ascii="Times New Roman" w:hAnsi="Times New Roman"/>
                <w:shd w:val="clear" w:fill="FFFF00"/>
              </w:rPr>
              <w:t>”条款要求）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hd w:val="clear" w:fill="FFFF00"/>
              <w:jc w:val="center"/>
              <w:rPr>
                <w:rFonts w:ascii="Times New Roman" w:hAnsi="Times New Roman"/>
              </w:rPr>
            </w:pPr>
            <w:r>
              <w:rPr>
                <w:rFonts w:ascii="Times New Roman" w:hAnsi="Times New Roman"/>
              </w:rPr>
              <w:t>关键技术条款</w:t>
            </w:r>
          </w:p>
          <w:p>
            <w:pPr>
              <w:shd w:val="clear" w:fill="FFFF00"/>
              <w:spacing w:line="440" w:lineRule="exact"/>
              <w:jc w:val="center"/>
              <w:rPr>
                <w:rFonts w:ascii="Times New Roman" w:hAnsi="Times New Roman"/>
              </w:rPr>
            </w:pPr>
            <w:r>
              <w:rPr>
                <w:rFonts w:ascii="Times New Roman" w:hAnsi="Times New Roman"/>
              </w:rPr>
              <w:t>响应情况</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rPr>
            </w:pPr>
            <w:r>
              <w:rPr>
                <w:rFonts w:ascii="Times New Roman" w:hAnsi="Times New Roman"/>
                <w:shd w:val="clear" w:fill="FFFF00"/>
              </w:rPr>
              <w:t>符合第五章“服务需求”实质性要求（星号“*”或“</w:t>
            </w:r>
            <w:r>
              <w:rPr>
                <w:rFonts w:ascii="Segoe UI Symbol" w:hAnsi="Segoe UI Symbol" w:cs="Segoe UI Symbol"/>
                <w:shd w:val="clear" w:fill="FFFF00"/>
              </w:rPr>
              <w:t>★</w:t>
            </w:r>
            <w:r>
              <w:rPr>
                <w:rFonts w:ascii="Times New Roman" w:hAnsi="Times New Roman"/>
                <w:shd w:val="clear" w:fill="FFFF00"/>
              </w:rPr>
              <w:t>”条款要求）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分值构成</w:t>
            </w:r>
          </w:p>
          <w:p>
            <w:pPr>
              <w:spacing w:line="440" w:lineRule="exact"/>
              <w:jc w:val="center"/>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rPr>
            </w:pPr>
            <w:r>
              <w:rPr>
                <w:rFonts w:hint="eastAsia" w:ascii="Times New Roman" w:hAnsi="Times New Roman"/>
              </w:rPr>
              <w:t>商务部分：</w:t>
            </w:r>
            <w:r>
              <w:rPr>
                <w:rFonts w:ascii="Times New Roman" w:hAnsi="Times New Roman"/>
                <w:u w:val="single"/>
              </w:rPr>
              <w:t>11</w:t>
            </w:r>
            <w:r>
              <w:rPr>
                <w:rFonts w:hint="eastAsia" w:ascii="Times New Roman" w:hAnsi="Times New Roman"/>
              </w:rPr>
              <w:t>分。</w:t>
            </w:r>
          </w:p>
          <w:p>
            <w:pPr>
              <w:spacing w:line="440" w:lineRule="exact"/>
              <w:rPr>
                <w:rFonts w:ascii="Times New Roman" w:hAnsi="Times New Roman"/>
              </w:rPr>
            </w:pPr>
            <w:r>
              <w:rPr>
                <w:rFonts w:hint="eastAsia" w:ascii="Times New Roman" w:hAnsi="Times New Roman"/>
              </w:rPr>
              <w:t>技术部分：</w:t>
            </w:r>
            <w:r>
              <w:rPr>
                <w:rFonts w:ascii="Times New Roman" w:hAnsi="Times New Roman"/>
                <w:u w:val="single"/>
              </w:rPr>
              <w:t>29</w:t>
            </w:r>
            <w:r>
              <w:rPr>
                <w:rFonts w:hint="eastAsia" w:ascii="Times New Roman" w:hAnsi="Times New Roman"/>
              </w:rPr>
              <w:t>分。</w:t>
            </w:r>
          </w:p>
          <w:p>
            <w:pPr>
              <w:spacing w:line="440" w:lineRule="exact"/>
              <w:rPr>
                <w:rFonts w:ascii="Times New Roman" w:hAnsi="Times New Roman"/>
                <w:color w:val="000000"/>
              </w:rPr>
            </w:pPr>
            <w:r>
              <w:rPr>
                <w:rFonts w:hint="eastAsia" w:ascii="Times New Roman" w:hAnsi="Times New Roman"/>
              </w:rPr>
              <w:t>投标报价：</w:t>
            </w:r>
            <w:r>
              <w:rPr>
                <w:rFonts w:ascii="Times New Roman" w:hAnsi="Times New Roman"/>
                <w:u w:val="single"/>
              </w:rPr>
              <w:t>60</w:t>
            </w:r>
            <w:r>
              <w:rPr>
                <w:rFonts w:hint="eastAsia" w:ascii="Times New Roman" w:hAnsi="Times New Roma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adjustRightInd w:val="0"/>
              <w:spacing w:before="120" w:beforeLines="50" w:after="120" w:afterLines="50"/>
              <w:ind w:right="105" w:rightChars="50"/>
              <w:rPr>
                <w:rFonts w:ascii="Times New Roman" w:hAnsi="Times New Roman"/>
                <w:w w:val="0"/>
                <w:szCs w:val="21"/>
                <w:u w:color="000000"/>
              </w:rPr>
            </w:pPr>
            <w:r>
              <w:rPr>
                <w:rFonts w:ascii="Times New Roman" w:hAnsi="Times New Roman"/>
                <w:w w:val="0"/>
                <w:szCs w:val="21"/>
                <w:u w:color="000000"/>
              </w:rPr>
              <w:t>1）A（评标价格）：投标人的有效投标报价，如投标人的价格有修正，以修正后的为准。</w:t>
            </w:r>
          </w:p>
          <w:p>
            <w:pPr>
              <w:adjustRightInd w:val="0"/>
              <w:spacing w:before="120" w:beforeLines="50" w:after="120" w:afterLines="50"/>
              <w:ind w:right="105" w:rightChars="50"/>
              <w:rPr>
                <w:rFonts w:ascii="Times New Roman" w:hAnsi="Times New Roman"/>
                <w:szCs w:val="21"/>
              </w:rPr>
            </w:pPr>
            <w:r>
              <w:rPr>
                <w:rFonts w:ascii="Times New Roman" w:hAnsi="Times New Roman"/>
                <w:w w:val="0"/>
                <w:szCs w:val="21"/>
                <w:u w:color="000000"/>
              </w:rPr>
              <w:t>2）B（评标基准价）=各投标人有效评标价格的</w:t>
            </w:r>
            <w:r>
              <w:rPr>
                <w:rFonts w:ascii="Times New Roman" w:hAnsi="Times New Roman"/>
                <w:szCs w:val="21"/>
              </w:rPr>
              <w:t>平均值。</w:t>
            </w:r>
          </w:p>
          <w:p>
            <w:pPr>
              <w:rPr>
                <w:rFonts w:ascii="Times New Roman" w:hAnsi="Times New Roman"/>
                <w:color w:val="000000"/>
              </w:rPr>
            </w:pPr>
            <w:r>
              <w:rPr>
                <w:rFonts w:ascii="Times New Roman" w:hAnsi="Times New Roman"/>
                <w:szCs w:val="21"/>
              </w:rPr>
              <w:t>3）当有效投标人不少于5家（含5家）时，计算平均价时去掉最高和最低价。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投标报价的偏差率</w:t>
            </w:r>
          </w:p>
          <w:p>
            <w:pPr>
              <w:spacing w:line="440" w:lineRule="exact"/>
              <w:jc w:val="center"/>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w w:val="0"/>
                <w:szCs w:val="21"/>
                <w:u w:color="000000"/>
              </w:rPr>
              <w:t>偏差率δ =[（A-B）/ B] ×100%（偏差率计算结果保留小数点后两位，小数点后第三位“四舍五入”。）</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商务评分标准</w:t>
            </w:r>
          </w:p>
          <w:p>
            <w:pPr>
              <w:spacing w:line="440" w:lineRule="exact"/>
              <w:jc w:val="center"/>
              <w:rPr>
                <w:rFonts w:ascii="Times New Roman" w:hAnsi="Times New Roman"/>
              </w:rPr>
            </w:pPr>
            <w:r>
              <w:rPr>
                <w:rFonts w:ascii="Times New Roman" w:hAnsi="Times New Roman"/>
              </w:rPr>
              <w:t>（11分）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imes New Roman" w:hAnsi="Times New Roman"/>
              </w:rPr>
            </w:pPr>
            <w:r>
              <w:rPr>
                <w:rFonts w:hint="eastAsia"/>
                <w:shd w:val="clear" w:fill="FFFF00"/>
              </w:rPr>
              <w:t>付款方式（</w:t>
            </w:r>
            <w:r>
              <w:rPr>
                <w:shd w:val="clear" w:fill="FFFF00"/>
              </w:rPr>
              <w:t>2</w:t>
            </w:r>
            <w:r>
              <w:rPr>
                <w:rFonts w:hint="eastAsia"/>
                <w:shd w:val="clear" w:fill="FFFF00"/>
              </w:rPr>
              <w:t>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bookmarkStart w:id="397" w:name="_Toc144974553"/>
            <w:bookmarkStart w:id="398" w:name="_Toc152042363"/>
            <w:bookmarkStart w:id="399" w:name="_Toc369531576"/>
            <w:bookmarkStart w:id="400" w:name="_Toc152045586"/>
            <w:bookmarkStart w:id="401" w:name="_Toc361508645"/>
            <w:bookmarkStart w:id="402" w:name="_Toc352691532"/>
            <w:bookmarkStart w:id="403" w:name="_Toc384308271"/>
            <w:bookmarkStart w:id="404" w:name="_Toc12369"/>
            <w:bookmarkStart w:id="405" w:name="_Toc247514010"/>
            <w:bookmarkStart w:id="406" w:name="_Toc247527611"/>
            <w:bookmarkStart w:id="407" w:name="_Toc300835007"/>
            <w:r>
              <w:rPr>
                <w:rFonts w:hint="eastAsia"/>
              </w:rPr>
              <w:t>根据响应付款方式情况，</w:t>
            </w:r>
            <w:r>
              <w:rPr>
                <w:rFonts w:hint="eastAsia"/>
                <w:shd w:val="clear" w:fill="FFFF00"/>
              </w:rPr>
              <w:t>优于付款方式得2分，</w:t>
            </w:r>
            <w:r>
              <w:rPr>
                <w:rFonts w:hint="eastAsia"/>
              </w:rPr>
              <w:t>响应付款方式得分</w:t>
            </w:r>
            <w:r>
              <w:t>1分，</w:t>
            </w:r>
            <w:r>
              <w:rPr>
                <w:rFonts w:hint="eastAsia"/>
              </w:rPr>
              <w:t>不响应得0分</w:t>
            </w:r>
            <w:r>
              <w:t>。</w:t>
            </w:r>
          </w:p>
        </w:tc>
      </w:tr>
      <w:bookmarkEnd w:id="397"/>
      <w:bookmarkEnd w:id="398"/>
      <w:bookmarkEnd w:id="399"/>
      <w:bookmarkEnd w:id="400"/>
      <w:bookmarkEnd w:id="401"/>
      <w:bookmarkEnd w:id="402"/>
      <w:bookmarkEnd w:id="403"/>
      <w:bookmarkEnd w:id="404"/>
      <w:bookmarkEnd w:id="405"/>
      <w:bookmarkEnd w:id="406"/>
      <w:bookmarkEnd w:id="407"/>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imes New Roman" w:hAnsi="Times New Roman"/>
              </w:rPr>
            </w:pPr>
            <w:r>
              <w:rPr>
                <w:rFonts w:hint="eastAsia"/>
              </w:rPr>
              <w:t>服务期（</w:t>
            </w:r>
            <w:r>
              <w:t>2</w:t>
            </w:r>
            <w:r>
              <w:rPr>
                <w:rFonts w:hint="eastAsia"/>
              </w:rPr>
              <w:t>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hint="eastAsia"/>
              </w:rPr>
              <w:t>根据响应服务期情况</w:t>
            </w:r>
            <w:r>
              <w:rPr>
                <w:rFonts w:hint="eastAsia"/>
                <w:shd w:val="clear" w:fill="FFFF00"/>
              </w:rPr>
              <w:t>，优于服务期得2分</w:t>
            </w:r>
            <w:r>
              <w:rPr>
                <w:rFonts w:hint="eastAsia"/>
              </w:rPr>
              <w:t>，响应服务期得分</w:t>
            </w:r>
            <w:r>
              <w:t>1</w:t>
            </w:r>
            <w:r>
              <w:rPr>
                <w:rFonts w:hint="eastAsia"/>
              </w:rPr>
              <w:t>分，不响应得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ascii="Times New Roman" w:hAnsi="Times New Roman"/>
              </w:rPr>
            </w:pPr>
            <w:r>
              <w:rPr>
                <w:rFonts w:hint="eastAsia"/>
              </w:rPr>
              <w:t>投标人业绩（</w:t>
            </w:r>
            <w:r>
              <w:t>7</w:t>
            </w:r>
            <w:r>
              <w:rPr>
                <w:rFonts w:hint="eastAsia"/>
              </w:rPr>
              <w:t>分）</w:t>
            </w:r>
          </w:p>
        </w:tc>
        <w:tc>
          <w:tcPr>
            <w:tcW w:w="4680"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rPr>
            </w:pPr>
            <w:r>
              <w:rPr>
                <w:rFonts w:hint="eastAsia"/>
              </w:rPr>
              <w:t>2020年1月1日至今（以合同签订时间为准）在满足至少1项</w:t>
            </w:r>
            <w:r>
              <w:rPr>
                <w:rFonts w:hint="eastAsia"/>
                <w:shd w:val="clear" w:fill="FFFF00"/>
              </w:rPr>
              <w:t>溴化锂制冷机的维修或供货业绩的基础上每多提供1个有效业绩得1分，最高得</w:t>
            </w:r>
            <w:r>
              <w:rPr>
                <w:shd w:val="clear" w:fill="FFFF00"/>
              </w:rPr>
              <w:t>7</w:t>
            </w:r>
            <w:r>
              <w:rPr>
                <w:rFonts w:hint="eastAsia"/>
              </w:rPr>
              <w:t>分，以投标文件中提供的合同复印件数量为准。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技术评分标准</w:t>
            </w:r>
          </w:p>
          <w:p>
            <w:pPr>
              <w:spacing w:line="440" w:lineRule="exact"/>
              <w:jc w:val="center"/>
              <w:rPr>
                <w:rFonts w:ascii="Times New Roman" w:hAnsi="Times New Roman"/>
              </w:rPr>
            </w:pPr>
            <w:r>
              <w:rPr>
                <w:rFonts w:ascii="Times New Roman" w:hAnsi="Times New Roman"/>
              </w:rPr>
              <w:t>（29分）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rPr>
            </w:pPr>
            <w:r>
              <w:rPr>
                <w:rFonts w:hint="eastAsia" w:hAnsi="宋体"/>
                <w:shd w:val="clear" w:fill="FFFF00"/>
              </w:rPr>
              <w:t>服务方案（</w:t>
            </w:r>
            <w:r>
              <w:rPr>
                <w:rFonts w:hAnsi="宋体"/>
                <w:shd w:val="clear" w:fill="FFFF00"/>
              </w:rPr>
              <w:t>9</w:t>
            </w:r>
            <w:r>
              <w:rPr>
                <w:rFonts w:hint="eastAsia" w:hAnsi="宋体"/>
                <w:shd w:val="clear" w:fill="FFFF00"/>
              </w:rPr>
              <w:t>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hint="eastAsia"/>
              </w:rPr>
              <w:t>总体工作方案：工作流程、质量保证措施、进度计划、技术保证措施，项目组织管理措施及服务保障措施，根据投标人提报方案的科学合理性、实施的可行性进行综合评分：方案完善详尽、各项措施完善得</w:t>
            </w:r>
            <w:r>
              <w:t>7-9</w:t>
            </w:r>
            <w:r>
              <w:rPr>
                <w:rFonts w:hint="eastAsia"/>
              </w:rPr>
              <w:t>，方案基本清晰、各项措施可行得</w:t>
            </w:r>
            <w:r>
              <w:t>4-6.9</w:t>
            </w:r>
            <w:r>
              <w:rPr>
                <w:rFonts w:hint="eastAsia"/>
              </w:rPr>
              <w:t>分，方案欠清晰、各项措施欠缺或可行度不高得</w:t>
            </w:r>
            <w:r>
              <w:t>1-3.9</w:t>
            </w:r>
            <w:r>
              <w:rPr>
                <w:rFonts w:hint="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Times New Roman" w:hAnsi="Times New Roman"/>
              </w:rPr>
            </w:pPr>
            <w:r>
              <w:rPr>
                <w:rFonts w:hint="eastAsia" w:hAnsi="宋体"/>
                <w:shd w:val="clear" w:fill="FFFF00"/>
              </w:rPr>
              <w:t>人员及机械配置的合理性（</w:t>
            </w:r>
            <w:r>
              <w:rPr>
                <w:rFonts w:hAnsi="宋体"/>
                <w:shd w:val="clear" w:fill="FFFF00"/>
              </w:rPr>
              <w:t>5</w:t>
            </w:r>
            <w:r>
              <w:rPr>
                <w:rFonts w:hint="eastAsia" w:hAnsi="宋体"/>
                <w:shd w:val="clear" w:fill="FFFF00"/>
              </w:rPr>
              <w:t>分</w:t>
            </w:r>
            <w:r>
              <w:rPr>
                <w:rFonts w:hint="eastAsia" w:hAnsi="宋体"/>
              </w:rPr>
              <w:t>）</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hint="eastAsia"/>
              </w:rPr>
              <w:t>人员配置及机械配置</w:t>
            </w:r>
            <w:r>
              <w:rPr>
                <w:rFonts w:hint="eastAsia" w:hAnsi="宋体"/>
              </w:rPr>
              <w:t>描述详细完善</w:t>
            </w:r>
            <w:r>
              <w:rPr>
                <w:rFonts w:hint="eastAsia"/>
              </w:rPr>
              <w:t>，得</w:t>
            </w:r>
            <w:r>
              <w:t>5</w:t>
            </w:r>
            <w:r>
              <w:rPr>
                <w:rFonts w:hint="eastAsia"/>
              </w:rPr>
              <w:t>分；满足服务要求，得</w:t>
            </w:r>
            <w:r>
              <w:t>2-4.9</w:t>
            </w:r>
            <w:r>
              <w:rPr>
                <w:rFonts w:hint="eastAsia"/>
              </w:rPr>
              <w:t>分；</w:t>
            </w:r>
            <w:r>
              <w:t xml:space="preserve"> </w:t>
            </w:r>
            <w:r>
              <w:rPr>
                <w:rFonts w:hint="eastAsia"/>
              </w:rPr>
              <w:t>基本满足要求，欠合理得</w:t>
            </w:r>
            <w:r>
              <w:t>0-1</w:t>
            </w:r>
            <w:r>
              <w:rPr>
                <w:rFonts w:hint="eastAsia"/>
              </w:rPr>
              <w:t>.</w:t>
            </w:r>
            <w:r>
              <w:t>9</w:t>
            </w:r>
            <w:r>
              <w:rPr>
                <w:rFonts w:hint="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72"/>
              <w:shd w:val="clear" w:fill="FFFF00"/>
              <w:jc w:val="center"/>
              <w:rPr>
                <w:rFonts w:hAnsi="宋体"/>
              </w:rPr>
            </w:pPr>
            <w:r>
              <w:rPr>
                <w:rFonts w:hint="eastAsia" w:hAnsi="宋体"/>
              </w:rPr>
              <w:t>安全、消防、环保技术措施</w:t>
            </w:r>
          </w:p>
          <w:p>
            <w:pPr>
              <w:shd w:val="clear" w:fill="FFFF00"/>
              <w:spacing w:before="100" w:beforeAutospacing="1" w:after="100" w:afterAutospacing="1"/>
              <w:jc w:val="center"/>
              <w:rPr>
                <w:rFonts w:ascii="Times New Roman" w:hAnsi="Times New Roman"/>
              </w:rPr>
            </w:pPr>
            <w:r>
              <w:rPr>
                <w:rFonts w:hint="eastAsia" w:hAnsi="宋体"/>
              </w:rPr>
              <w:t>（</w:t>
            </w:r>
            <w:r>
              <w:rPr>
                <w:rFonts w:hAnsi="宋体"/>
              </w:rPr>
              <w:t>5</w:t>
            </w:r>
            <w:r>
              <w:rPr>
                <w:rFonts w:hint="eastAsia" w:hAnsi="宋体"/>
              </w:rPr>
              <w:t>分）</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rPr>
            </w:pPr>
            <w:r>
              <w:rPr>
                <w:rFonts w:hint="eastAsia" w:hAnsi="宋体"/>
              </w:rPr>
              <w:t>根据安全、消防、环保技术措施是否得力，进度控制设置合理，质量管理措施到位，质量安全保证体系是否可靠等方面由评委酌情打分：安全、消防、环保技术措施描述详细完善得</w:t>
            </w:r>
            <w:r>
              <w:rPr>
                <w:rFonts w:hAnsi="宋体"/>
              </w:rPr>
              <w:t>5</w:t>
            </w:r>
            <w:r>
              <w:rPr>
                <w:rFonts w:hint="eastAsia" w:hAnsi="宋体"/>
              </w:rPr>
              <w:t>分，安全、消防、环保技术措施可行</w:t>
            </w:r>
            <w:r>
              <w:rPr>
                <w:rFonts w:hAnsi="宋体"/>
              </w:rPr>
              <w:t>3-4.9</w:t>
            </w:r>
            <w:r>
              <w:rPr>
                <w:rFonts w:hint="eastAsia" w:hAnsi="宋体"/>
              </w:rPr>
              <w:t>分，安全、消防、环保技术措施可行度不高得</w:t>
            </w:r>
            <w:r>
              <w:rPr>
                <w:rFonts w:hAnsi="宋体"/>
              </w:rPr>
              <w:t>1-2</w:t>
            </w:r>
            <w:r>
              <w:rPr>
                <w:rFonts w:hint="eastAsia" w:hAnsi="宋体"/>
              </w:rPr>
              <w:t>.9分。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72"/>
              <w:shd w:val="clear" w:fill="FFFF00"/>
              <w:jc w:val="center"/>
              <w:rPr>
                <w:rFonts w:hAnsi="宋体"/>
              </w:rPr>
            </w:pPr>
            <w:r>
              <w:rPr>
                <w:rFonts w:hint="eastAsia" w:hAnsi="宋体"/>
              </w:rPr>
              <w:t>应急预案</w:t>
            </w:r>
          </w:p>
          <w:p>
            <w:pPr>
              <w:shd w:val="clear" w:fill="FFFF00"/>
              <w:spacing w:before="100" w:beforeAutospacing="1" w:after="100" w:afterAutospacing="1"/>
              <w:jc w:val="center"/>
              <w:rPr>
                <w:rFonts w:ascii="Times New Roman" w:hAnsi="Times New Roman"/>
              </w:rPr>
            </w:pPr>
            <w:r>
              <w:rPr>
                <w:rFonts w:hint="eastAsia" w:hAnsi="宋体"/>
              </w:rPr>
              <w:t>（</w:t>
            </w:r>
            <w:r>
              <w:rPr>
                <w:rFonts w:hAnsi="宋体"/>
              </w:rPr>
              <w:t>5</w:t>
            </w:r>
            <w:r>
              <w:rPr>
                <w:rFonts w:hint="eastAsia" w:hAnsi="宋体"/>
              </w:rPr>
              <w:t>分）</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rPr>
            </w:pPr>
            <w:r>
              <w:rPr>
                <w:rFonts w:hint="eastAsia" w:hAnsi="宋体"/>
              </w:rPr>
              <w:t>投标人根据对本项目的理解所制定的应急抢险处理预案是否合理、有效，是否符合项目的实际情况，由评委酌情打分：完善且合理有效得</w:t>
            </w:r>
            <w:r>
              <w:rPr>
                <w:rFonts w:hAnsi="宋体"/>
              </w:rPr>
              <w:t xml:space="preserve"> 5</w:t>
            </w:r>
            <w:r>
              <w:rPr>
                <w:rFonts w:hint="eastAsia" w:hAnsi="宋体"/>
              </w:rPr>
              <w:t>分，满足服务需求</w:t>
            </w:r>
            <w:r>
              <w:rPr>
                <w:rFonts w:hAnsi="宋体"/>
              </w:rPr>
              <w:t>3-4.9</w:t>
            </w:r>
            <w:r>
              <w:rPr>
                <w:rFonts w:hint="eastAsia" w:hAnsi="宋体"/>
              </w:rPr>
              <w:t>分，欠合理得</w:t>
            </w:r>
            <w:r>
              <w:rPr>
                <w:rFonts w:hAnsi="宋体"/>
              </w:rPr>
              <w:t>1-2.9</w:t>
            </w:r>
            <w:r>
              <w:rPr>
                <w:rFonts w:hint="eastAsia"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72"/>
              <w:shd w:val="clear" w:fill="FFFF00"/>
              <w:jc w:val="center"/>
              <w:rPr>
                <w:rFonts w:hAnsi="宋体"/>
              </w:rPr>
            </w:pPr>
            <w:r>
              <w:rPr>
                <w:rFonts w:hint="eastAsia" w:hAnsi="宋体"/>
              </w:rPr>
              <w:t>后期服务</w:t>
            </w:r>
          </w:p>
          <w:p>
            <w:pPr>
              <w:shd w:val="clear" w:fill="FFFF00"/>
              <w:spacing w:before="100" w:beforeAutospacing="1" w:after="100" w:afterAutospacing="1"/>
              <w:jc w:val="center"/>
              <w:rPr>
                <w:rFonts w:ascii="Times New Roman" w:hAnsi="Times New Roman"/>
              </w:rPr>
            </w:pPr>
            <w:r>
              <w:rPr>
                <w:rFonts w:hint="eastAsia" w:ascii="Arial" w:hAnsi="宋体" w:cs="Arial"/>
              </w:rPr>
              <w:t>（</w:t>
            </w:r>
            <w:r>
              <w:rPr>
                <w:rFonts w:ascii="Arial" w:hAnsi="宋体" w:cs="Arial"/>
              </w:rPr>
              <w:t>5</w:t>
            </w:r>
            <w:r>
              <w:rPr>
                <w:rFonts w:hint="eastAsia" w:ascii="Arial" w:hAnsi="宋体" w:cs="Arial"/>
              </w:rPr>
              <w:t>分）</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color w:val="000000"/>
              </w:rPr>
            </w:pPr>
            <w:r>
              <w:rPr>
                <w:rFonts w:hint="eastAsia" w:hAnsi="宋体"/>
              </w:rPr>
              <w:t>根据投标人实力、信誉、履约能力、后期服务承诺及措施情况，由评委酌情打分：实力、信誉、履约能力强且提供了相关证明文件，服务承诺及措施描述详细完善得</w:t>
            </w:r>
            <w:r>
              <w:rPr>
                <w:rFonts w:hAnsi="宋体"/>
              </w:rPr>
              <w:t>5</w:t>
            </w:r>
            <w:r>
              <w:rPr>
                <w:rFonts w:hint="eastAsia" w:hAnsi="宋体"/>
              </w:rPr>
              <w:t>分，实力、信誉、履约能力满足项目要求且提供了相关证明文件，有服务承诺及措施得</w:t>
            </w:r>
            <w:r>
              <w:rPr>
                <w:rFonts w:hAnsi="宋体"/>
              </w:rPr>
              <w:t>3-4.9</w:t>
            </w:r>
            <w:r>
              <w:rPr>
                <w:rFonts w:hint="eastAsia" w:hAnsi="宋体"/>
              </w:rPr>
              <w:t>分，实力、信誉、履约能力满足项目要求，未提供服务承诺及措施得</w:t>
            </w:r>
            <w:r>
              <w:rPr>
                <w:rFonts w:hAnsi="宋体"/>
              </w:rPr>
              <w:t>1-2.9</w:t>
            </w:r>
            <w:r>
              <w:rPr>
                <w:rFonts w:hint="eastAsia" w:hAnsi="宋体"/>
              </w:rPr>
              <w:t>分</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投标报价评分标准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center"/>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szCs w:val="21"/>
              </w:rPr>
              <w:t>偏差率</w:t>
            </w:r>
            <w:r>
              <w:rPr>
                <w:rFonts w:ascii="Times New Roman" w:hAnsi="Times New Roman"/>
                <w:bCs/>
                <w:szCs w:val="21"/>
              </w:rPr>
              <w:t>δ</w:t>
            </w:r>
            <w:r>
              <w:rPr>
                <w:rFonts w:ascii="Times New Roman" w:hAnsi="Times New Roman"/>
                <w:szCs w:val="21"/>
              </w:rPr>
              <w:t xml:space="preserve"> =[（A-B）/ B] ×100%（偏差率计算结果保留小数点后两位，小数点后第三位“四舍五入”。）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 w:hRule="atLeast"/>
        </w:trPr>
        <w:tc>
          <w:tcPr>
            <w:tcW w:w="90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szCs w:val="21"/>
              </w:rPr>
              <w:t>投标报价得分</w:t>
            </w:r>
          </w:p>
        </w:tc>
        <w:tc>
          <w:tcPr>
            <w:tcW w:w="4680" w:type="dxa"/>
            <w:tcBorders>
              <w:top w:val="single" w:color="auto" w:sz="4" w:space="0"/>
              <w:left w:val="single" w:color="auto" w:sz="4" w:space="0"/>
              <w:bottom w:val="single" w:color="auto" w:sz="4" w:space="0"/>
              <w:right w:val="single" w:color="auto" w:sz="4" w:space="0"/>
            </w:tcBorders>
            <w:vAlign w:val="center"/>
          </w:tcPr>
          <w:p>
            <w:pPr>
              <w:pStyle w:val="96"/>
              <w:spacing w:before="120" w:beforeLines="50" w:after="120" w:afterLines="50"/>
              <w:rPr>
                <w:szCs w:val="21"/>
              </w:rPr>
            </w:pPr>
            <w:r>
              <w:rPr>
                <w:rFonts w:hint="eastAsia"/>
                <w:szCs w:val="21"/>
              </w:rPr>
              <w:t>以有效投标报价的算术平均值作为评标基准价。</w:t>
            </w:r>
          </w:p>
          <w:p>
            <w:pPr>
              <w:pStyle w:val="96"/>
              <w:spacing w:before="120" w:beforeLines="50" w:after="120" w:afterLines="50"/>
              <w:rPr>
                <w:szCs w:val="21"/>
              </w:rPr>
            </w:pPr>
            <w:r>
              <w:rPr>
                <w:szCs w:val="21"/>
              </w:rPr>
              <w:t>Fn=F-</w:t>
            </w:r>
            <w:r>
              <w:rPr>
                <w:rFonts w:hint="eastAsia"/>
                <w:szCs w:val="21"/>
              </w:rPr>
              <w:t>偏差率×</w:t>
            </w:r>
            <w:r>
              <w:rPr>
                <w:szCs w:val="21"/>
              </w:rPr>
              <w:t>100</w:t>
            </w:r>
            <w:r>
              <w:rPr>
                <w:rFonts w:hint="eastAsia"/>
                <w:szCs w:val="21"/>
              </w:rPr>
              <w:t>×</w:t>
            </w:r>
            <w:r>
              <w:rPr>
                <w:szCs w:val="21"/>
              </w:rPr>
              <w:t>0.5</w:t>
            </w:r>
          </w:p>
          <w:p>
            <w:pPr>
              <w:pStyle w:val="96"/>
              <w:spacing w:before="120" w:beforeLines="50" w:after="120" w:afterLines="50"/>
              <w:rPr>
                <w:szCs w:val="21"/>
              </w:rPr>
            </w:pPr>
            <w:r>
              <w:rPr>
                <w:szCs w:val="21"/>
              </w:rPr>
              <w:t>Fn</w:t>
            </w:r>
            <w:r>
              <w:rPr>
                <w:rFonts w:hint="eastAsia"/>
                <w:szCs w:val="21"/>
              </w:rPr>
              <w:t>：价格得分，最低得</w:t>
            </w:r>
            <w:r>
              <w:rPr>
                <w:szCs w:val="21"/>
              </w:rPr>
              <w:t>0</w:t>
            </w:r>
            <w:r>
              <w:rPr>
                <w:rFonts w:hint="eastAsia"/>
                <w:szCs w:val="21"/>
              </w:rPr>
              <w:t>分，最高得</w:t>
            </w:r>
            <w:r>
              <w:rPr>
                <w:szCs w:val="21"/>
              </w:rPr>
              <w:t>60</w:t>
            </w:r>
            <w:r>
              <w:rPr>
                <w:rFonts w:hint="eastAsia"/>
                <w:szCs w:val="21"/>
              </w:rPr>
              <w:t>分</w:t>
            </w:r>
          </w:p>
          <w:p>
            <w:pPr>
              <w:pStyle w:val="96"/>
              <w:spacing w:before="120" w:beforeLines="50" w:after="120" w:afterLines="50"/>
              <w:rPr>
                <w:color w:val="000000"/>
              </w:rPr>
            </w:pPr>
            <w:r>
              <w:rPr>
                <w:szCs w:val="21"/>
              </w:rPr>
              <w:t>F</w:t>
            </w:r>
            <w:r>
              <w:rPr>
                <w:rFonts w:hint="eastAsia"/>
                <w:szCs w:val="21"/>
              </w:rPr>
              <w:t>：</w:t>
            </w:r>
            <w:r>
              <w:rPr>
                <w:szCs w:val="21"/>
              </w:rPr>
              <w:t>40</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408" w:name="_Toc151058231"/>
      <w:r>
        <w:rPr>
          <w:rFonts w:ascii="Times New Roman" w:hAnsi="Times New Roman"/>
          <w:color w:val="000000"/>
        </w:rPr>
        <w:t>1. 评标方法</w:t>
      </w:r>
      <w:bookmarkEnd w:id="408"/>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409" w:name="_Toc144974565"/>
      <w:bookmarkStart w:id="410" w:name="_Toc247527623"/>
      <w:bookmarkStart w:id="411" w:name="_Toc361508646"/>
      <w:bookmarkStart w:id="412" w:name="_Toc300835008"/>
      <w:bookmarkStart w:id="413" w:name="_Toc384308272"/>
      <w:bookmarkStart w:id="414" w:name="_Toc152042375"/>
      <w:bookmarkStart w:id="415" w:name="_Toc152045598"/>
      <w:bookmarkStart w:id="416" w:name="_Toc247514022"/>
      <w:bookmarkStart w:id="417" w:name="_Toc4497"/>
      <w:bookmarkStart w:id="418" w:name="_Toc352691533"/>
      <w:bookmarkStart w:id="419" w:name="_Toc369531577"/>
      <w:r>
        <w:rPr>
          <w:rFonts w:ascii="Times New Roman" w:hAnsi="Times New Roman"/>
          <w:color w:val="000000"/>
        </w:rPr>
        <w:t>外。综合评分相等</w:t>
      </w:r>
      <w:bookmarkEnd w:id="409"/>
      <w:bookmarkEnd w:id="410"/>
      <w:bookmarkEnd w:id="411"/>
      <w:bookmarkEnd w:id="412"/>
      <w:bookmarkEnd w:id="413"/>
      <w:bookmarkEnd w:id="414"/>
      <w:bookmarkEnd w:id="415"/>
      <w:bookmarkEnd w:id="416"/>
      <w:r>
        <w:rPr>
          <w:rFonts w:ascii="Times New Roman" w:hAnsi="Times New Roman"/>
          <w:color w:val="000000"/>
        </w:rPr>
        <w:t>时，以投标报价低的</w:t>
      </w:r>
      <w:bookmarkEnd w:id="417"/>
      <w:bookmarkEnd w:id="418"/>
      <w:bookmarkEnd w:id="419"/>
      <w:r>
        <w:rPr>
          <w:rFonts w:ascii="Times New Roman" w:hAnsi="Times New Roman"/>
          <w:color w:val="000000"/>
        </w:rPr>
        <w:t>优</w:t>
      </w:r>
      <w:bookmarkStart w:id="420" w:name="_Toc152042376"/>
      <w:bookmarkStart w:id="421" w:name="_Toc300835009"/>
      <w:bookmarkStart w:id="422" w:name="_Toc352691534"/>
      <w:bookmarkStart w:id="423" w:name="_Toc361508647"/>
      <w:bookmarkStart w:id="424" w:name="_Toc144974566"/>
      <w:bookmarkStart w:id="425" w:name="_Toc247527624"/>
      <w:bookmarkStart w:id="426" w:name="_Toc369531578"/>
      <w:bookmarkStart w:id="427" w:name="_Toc384308273"/>
      <w:bookmarkStart w:id="428" w:name="_Toc152045599"/>
      <w:bookmarkStart w:id="429" w:name="_Toc39"/>
      <w:bookmarkStart w:id="430" w:name="_Toc247514023"/>
      <w:r>
        <w:rPr>
          <w:rFonts w:ascii="Times New Roman" w:hAnsi="Times New Roman"/>
          <w:color w:val="000000"/>
        </w:rPr>
        <w:t>先；投标报价也相等</w:t>
      </w:r>
      <w:bookmarkEnd w:id="420"/>
      <w:bookmarkEnd w:id="421"/>
      <w:bookmarkEnd w:id="422"/>
      <w:bookmarkEnd w:id="423"/>
      <w:bookmarkEnd w:id="424"/>
      <w:bookmarkEnd w:id="425"/>
      <w:bookmarkEnd w:id="426"/>
      <w:bookmarkEnd w:id="427"/>
      <w:bookmarkEnd w:id="428"/>
      <w:bookmarkEnd w:id="429"/>
      <w:bookmarkEnd w:id="430"/>
      <w:r>
        <w:rPr>
          <w:rFonts w:ascii="Times New Roman" w:hAnsi="Times New Roman"/>
          <w:color w:val="000000"/>
        </w:rPr>
        <w:t>的，以技术得分高的优先；如果技术得分也相等，按照评标办法前附表的规定确定中标候选人顺序。</w:t>
      </w:r>
    </w:p>
    <w:p>
      <w:pPr>
        <w:pStyle w:val="3"/>
        <w:rPr>
          <w:rFonts w:ascii="Times New Roman" w:hAnsi="Times New Roman"/>
          <w:color w:val="000000"/>
        </w:rPr>
      </w:pPr>
      <w:bookmarkStart w:id="431" w:name="_Toc151058232"/>
      <w:r>
        <w:rPr>
          <w:rFonts w:ascii="Times New Roman" w:hAnsi="Times New Roman"/>
          <w:color w:val="000000"/>
        </w:rPr>
        <w:t>2. 评审标准</w:t>
      </w:r>
      <w:bookmarkEnd w:id="431"/>
    </w:p>
    <w:p>
      <w:pPr>
        <w:pStyle w:val="4"/>
        <w:ind w:firstLine="137"/>
        <w:rPr>
          <w:rFonts w:ascii="Times New Roman" w:hAnsi="Times New Roman"/>
          <w:color w:val="000000"/>
        </w:rPr>
      </w:pPr>
      <w:bookmarkStart w:id="432" w:name="_Toc151058233"/>
      <w:r>
        <w:rPr>
          <w:rFonts w:ascii="Times New Roman" w:hAnsi="Times New Roman"/>
          <w:color w:val="000000"/>
        </w:rPr>
        <w:t>2.1 初步评审标准</w:t>
      </w:r>
      <w:bookmarkEnd w:id="432"/>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ind w:firstLine="137"/>
        <w:rPr>
          <w:rFonts w:ascii="Times New Roman" w:hAnsi="Times New Roman"/>
          <w:color w:val="000000"/>
        </w:rPr>
      </w:pPr>
      <w:bookmarkStart w:id="433" w:name="_Toc151058234"/>
      <w:r>
        <w:rPr>
          <w:rFonts w:ascii="Times New Roman" w:hAnsi="Times New Roman"/>
          <w:color w:val="000000"/>
        </w:rPr>
        <w:t>2.2 分值构成与评分标准</w:t>
      </w:r>
      <w:bookmarkEnd w:id="433"/>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（1）商务部分：见评标办法前附表；</w:t>
      </w:r>
    </w:p>
    <w:p>
      <w:pPr>
        <w:spacing w:line="400" w:lineRule="exact"/>
        <w:ind w:firstLine="420" w:firstLineChars="200"/>
        <w:rPr>
          <w:rFonts w:ascii="Times New Roman" w:hAnsi="Times New Roman"/>
        </w:rPr>
      </w:pPr>
      <w:r>
        <w:rPr>
          <w:rFonts w:ascii="Times New Roman" w:hAnsi="Times New Roman"/>
        </w:rPr>
        <w:t>（2）技术部分：见评标办法前附表；</w:t>
      </w:r>
    </w:p>
    <w:p>
      <w:pPr>
        <w:spacing w:line="400" w:lineRule="exact"/>
        <w:ind w:firstLine="420" w:firstLineChars="200"/>
        <w:rPr>
          <w:rFonts w:ascii="Times New Roman" w:hAnsi="Times New Roman"/>
        </w:rPr>
      </w:pPr>
      <w:r>
        <w:rPr>
          <w:rFonts w:ascii="Times New Roman" w:hAnsi="Times New Roman"/>
        </w:rPr>
        <w:t>（3）投标报价：见评标办法前附表；</w:t>
      </w:r>
    </w:p>
    <w:p>
      <w:pPr>
        <w:spacing w:line="400" w:lineRule="exact"/>
        <w:ind w:firstLine="420" w:firstLineChars="200"/>
        <w:rPr>
          <w:rFonts w:ascii="Times New Roman" w:hAnsi="Times New Roman"/>
          <w:color w:val="000000"/>
        </w:rPr>
      </w:pPr>
      <w:r>
        <w:rPr>
          <w:rFonts w:ascii="Times New Roman" w:hAnsi="Times New Roman"/>
        </w:rPr>
        <w:t>（4）其他评分因素：见评标办法前附表。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（1）商务评分标准：见评标办法前附表；</w:t>
      </w:r>
    </w:p>
    <w:p>
      <w:pPr>
        <w:spacing w:line="400" w:lineRule="exact"/>
        <w:ind w:firstLine="420" w:firstLineChars="200"/>
        <w:rPr>
          <w:rFonts w:ascii="Times New Roman" w:hAnsi="Times New Roman"/>
        </w:rPr>
      </w:pPr>
      <w:r>
        <w:rPr>
          <w:rFonts w:ascii="Times New Roman" w:hAnsi="Times New Roman"/>
        </w:rPr>
        <w:t>（2）技术评分标准：见评标办法前附表；</w:t>
      </w:r>
    </w:p>
    <w:p>
      <w:pPr>
        <w:spacing w:line="400" w:lineRule="exact"/>
        <w:ind w:firstLine="420" w:firstLineChars="200"/>
        <w:rPr>
          <w:rFonts w:ascii="Times New Roman" w:hAnsi="Times New Roman"/>
        </w:rPr>
      </w:pPr>
      <w:r>
        <w:rPr>
          <w:rFonts w:ascii="Times New Roman" w:hAnsi="Times New Roman"/>
        </w:rPr>
        <w:t>（3）投标报价评分标准：见评标办法前附表；</w:t>
      </w:r>
    </w:p>
    <w:p>
      <w:pPr>
        <w:spacing w:line="400" w:lineRule="exact"/>
        <w:ind w:firstLine="420" w:firstLineChars="200"/>
        <w:rPr>
          <w:rFonts w:ascii="Times New Roman" w:hAnsi="Times New Roman"/>
        </w:rPr>
      </w:pPr>
      <w:r>
        <w:rPr>
          <w:rFonts w:ascii="Times New Roman" w:hAnsi="Times New Roman"/>
        </w:rPr>
        <w:t>（4）其他因素评分标准：见评标办法前附表。</w:t>
      </w:r>
    </w:p>
    <w:p>
      <w:pPr>
        <w:pStyle w:val="3"/>
        <w:rPr>
          <w:rFonts w:ascii="Times New Roman" w:hAnsi="Times New Roman"/>
          <w:color w:val="000000"/>
        </w:rPr>
      </w:pPr>
      <w:bookmarkStart w:id="434" w:name="_Toc151058235"/>
      <w:r>
        <w:rPr>
          <w:rFonts w:ascii="Times New Roman" w:hAnsi="Times New Roman"/>
          <w:color w:val="000000"/>
        </w:rPr>
        <w:t>3. 评标程序</w:t>
      </w:r>
      <w:bookmarkEnd w:id="434"/>
    </w:p>
    <w:p>
      <w:pPr>
        <w:pStyle w:val="4"/>
        <w:ind w:firstLine="137"/>
        <w:rPr>
          <w:rFonts w:ascii="Times New Roman" w:hAnsi="Times New Roman"/>
          <w:color w:val="000000"/>
        </w:rPr>
      </w:pPr>
      <w:bookmarkStart w:id="435" w:name="_Toc151058236"/>
      <w:r>
        <w:rPr>
          <w:rFonts w:ascii="Times New Roman" w:hAnsi="Times New Roman"/>
          <w:color w:val="000000"/>
        </w:rPr>
        <w:t>3.1 初步评审</w:t>
      </w:r>
      <w:bookmarkEnd w:id="435"/>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436" w:name="_Toc152042380"/>
      <w:bookmarkStart w:id="437" w:name="_Toc247514027"/>
      <w:bookmarkStart w:id="438" w:name="_Toc152045603"/>
      <w:bookmarkStart w:id="439" w:name="_Toc247527628"/>
      <w:bookmarkStart w:id="440" w:name="_Toc361508651"/>
      <w:bookmarkStart w:id="441" w:name="_Toc369531582"/>
      <w:bookmarkStart w:id="442" w:name="_Toc2907"/>
      <w:bookmarkStart w:id="443" w:name="_Toc352691538"/>
      <w:bookmarkStart w:id="444" w:name="_Toc144974570"/>
      <w:bookmarkStart w:id="445" w:name="_Toc384308277"/>
      <w:bookmarkStart w:id="446" w:name="_Toc300835013"/>
      <w:r>
        <w:rPr>
          <w:rFonts w:ascii="Times New Roman" w:hAnsi="Times New Roman"/>
          <w:color w:val="000000"/>
        </w:rPr>
        <w:t>行修正，并要求投标人书面澄清确认。</w:t>
      </w:r>
      <w:bookmarkEnd w:id="436"/>
      <w:bookmarkEnd w:id="437"/>
      <w:bookmarkEnd w:id="438"/>
      <w:bookmarkEnd w:id="439"/>
      <w:bookmarkEnd w:id="440"/>
      <w:bookmarkEnd w:id="441"/>
      <w:bookmarkEnd w:id="442"/>
      <w:bookmarkEnd w:id="443"/>
      <w:bookmarkEnd w:id="444"/>
      <w:bookmarkEnd w:id="445"/>
      <w:bookmarkEnd w:id="446"/>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pacing w:line="4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pacing w:line="400" w:lineRule="exact"/>
        <w:ind w:firstLine="420" w:firstLineChars="200"/>
        <w:rPr>
          <w:rFonts w:ascii="Times New Roman" w:hAnsi="Times New Roman"/>
          <w:color w:val="000000"/>
        </w:rPr>
      </w:pPr>
      <w:r>
        <w:rPr>
          <w:rFonts w:ascii="Times New Roman" w:hAnsi="Times New Roman"/>
          <w:color w:val="000000"/>
        </w:rPr>
        <w:t>（4）如果分项报价中存在缺漏项，则视为缺漏项价格已包含在其他分项报价之中。</w:t>
      </w:r>
    </w:p>
    <w:p>
      <w:pPr>
        <w:pStyle w:val="4"/>
        <w:ind w:firstLine="137"/>
        <w:rPr>
          <w:rFonts w:ascii="Times New Roman" w:hAnsi="Times New Roman"/>
          <w:color w:val="000000"/>
        </w:rPr>
      </w:pPr>
      <w:bookmarkStart w:id="447" w:name="_Toc151058237"/>
      <w:r>
        <w:rPr>
          <w:rFonts w:ascii="Times New Roman" w:hAnsi="Times New Roman"/>
          <w:color w:val="000000"/>
        </w:rPr>
        <w:t>3.2 详细评审</w:t>
      </w:r>
      <w:bookmarkEnd w:id="447"/>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（1）按本章第2.2.4（1）目规定的评审因素和分值对商务部分计算出得分A；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（2）按本章第2.2.4（2）目规定的评审因素和分值对技术部分计算出得分B；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448" w:name="_Toc300835014"/>
      <w:bookmarkStart w:id="449" w:name="_Toc247514028"/>
      <w:bookmarkStart w:id="450" w:name="_Toc369531583"/>
      <w:bookmarkStart w:id="451" w:name="_Toc152042381"/>
      <w:bookmarkStart w:id="452" w:name="_Toc152045604"/>
      <w:bookmarkStart w:id="453" w:name="_Toc361508652"/>
      <w:bookmarkStart w:id="454" w:name="_Toc247527629"/>
      <w:bookmarkStart w:id="455" w:name="_Toc352691539"/>
      <w:bookmarkStart w:id="456" w:name="_Toc144974571"/>
      <w:bookmarkStart w:id="457" w:name="_Toc384308278"/>
      <w:bookmarkStart w:id="458" w:name="_Toc24330"/>
      <w:r>
        <w:rPr>
          <w:rFonts w:ascii="Times New Roman" w:hAnsi="Times New Roman"/>
          <w:color w:val="000000"/>
        </w:rPr>
        <w:t>分值对</w:t>
      </w:r>
      <w:r>
        <w:rPr>
          <w:rFonts w:ascii="Times New Roman" w:hAnsi="Times New Roman"/>
        </w:rPr>
        <w:t>投标报价</w:t>
      </w:r>
      <w:bookmarkEnd w:id="448"/>
      <w:bookmarkEnd w:id="449"/>
      <w:bookmarkEnd w:id="450"/>
      <w:bookmarkEnd w:id="451"/>
      <w:bookmarkEnd w:id="452"/>
      <w:bookmarkEnd w:id="453"/>
      <w:bookmarkEnd w:id="454"/>
      <w:bookmarkEnd w:id="455"/>
      <w:bookmarkEnd w:id="456"/>
      <w:bookmarkEnd w:id="457"/>
      <w:bookmarkEnd w:id="458"/>
      <w:r>
        <w:rPr>
          <w:rFonts w:ascii="Times New Roman" w:hAnsi="Times New Roman"/>
          <w:color w:val="000000"/>
        </w:rPr>
        <w:t>计</w:t>
      </w:r>
      <w:bookmarkStart w:id="459" w:name="_Toc300835015"/>
      <w:bookmarkStart w:id="460" w:name="_Toc247527630"/>
      <w:bookmarkStart w:id="461" w:name="_Toc152045605"/>
      <w:bookmarkStart w:id="462" w:name="_Toc152042382"/>
      <w:bookmarkStart w:id="463" w:name="_Toc144974572"/>
      <w:bookmarkStart w:id="464" w:name="_Toc247514029"/>
      <w:bookmarkStart w:id="465" w:name="_Toc384308279"/>
      <w:bookmarkStart w:id="466" w:name="_Toc361508653"/>
      <w:bookmarkStart w:id="467" w:name="_Toc352691540"/>
      <w:bookmarkStart w:id="468" w:name="_Toc369531584"/>
      <w:bookmarkStart w:id="469" w:name="_Toc18141"/>
      <w:r>
        <w:rPr>
          <w:rFonts w:ascii="Times New Roman" w:hAnsi="Times New Roman"/>
          <w:color w:val="000000"/>
        </w:rPr>
        <w:t>算出得分C；</w:t>
      </w:r>
    </w:p>
    <w:bookmarkEnd w:id="459"/>
    <w:bookmarkEnd w:id="460"/>
    <w:bookmarkEnd w:id="461"/>
    <w:bookmarkEnd w:id="462"/>
    <w:bookmarkEnd w:id="463"/>
    <w:bookmarkEnd w:id="464"/>
    <w:bookmarkEnd w:id="465"/>
    <w:bookmarkEnd w:id="466"/>
    <w:bookmarkEnd w:id="467"/>
    <w:bookmarkEnd w:id="468"/>
    <w:bookmarkEnd w:id="469"/>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ind w:firstLine="137"/>
        <w:rPr>
          <w:rFonts w:ascii="Times New Roman" w:hAnsi="Times New Roman"/>
          <w:color w:val="000000"/>
        </w:rPr>
      </w:pPr>
      <w:bookmarkStart w:id="470" w:name="_Toc151058238"/>
      <w:r>
        <w:rPr>
          <w:rFonts w:ascii="Times New Roman" w:hAnsi="Times New Roman"/>
          <w:color w:val="000000"/>
        </w:rPr>
        <w:t>3.3 投标文件的澄清</w:t>
      </w:r>
      <w:bookmarkEnd w:id="470"/>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ind w:firstLine="137"/>
        <w:rPr>
          <w:rFonts w:ascii="Times New Roman" w:hAnsi="Times New Roman"/>
          <w:color w:val="000000"/>
        </w:rPr>
      </w:pPr>
      <w:bookmarkStart w:id="471" w:name="_Toc151058239"/>
      <w:r>
        <w:rPr>
          <w:rFonts w:ascii="Times New Roman" w:hAnsi="Times New Roman"/>
          <w:color w:val="000000"/>
        </w:rPr>
        <w:t>3.4 评标结果</w:t>
      </w:r>
      <w:bookmarkEnd w:id="471"/>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评标委员会完成评标后，应当向招标人提交书面评标报告和中标候选人名单。</w:t>
      </w:r>
    </w:p>
    <w:p>
      <w:pPr>
        <w:pStyle w:val="2"/>
        <w:jc w:val="center"/>
        <w:rPr>
          <w:color w:val="000000"/>
        </w:rPr>
      </w:pPr>
      <w:r>
        <w:rPr>
          <w:color w:val="000000"/>
        </w:rPr>
        <w:br w:type="page"/>
      </w:r>
    </w:p>
    <w:p>
      <w:pPr>
        <w:pStyle w:val="2"/>
        <w:shd w:val="clear" w:fill="FFFF00"/>
        <w:jc w:val="center"/>
        <w:rPr>
          <w:color w:val="000000"/>
        </w:rPr>
      </w:pPr>
      <w:bookmarkStart w:id="472" w:name="_Toc151058240"/>
      <w:r>
        <w:rPr>
          <w:color w:val="000000"/>
        </w:rPr>
        <w:t>第四章合同条款及格式</w:t>
      </w:r>
      <w:bookmarkEnd w:id="472"/>
    </w:p>
    <w:p>
      <w:pPr>
        <w:spacing w:line="420" w:lineRule="exact"/>
        <w:jc w:val="center"/>
        <w:rPr>
          <w:rFonts w:ascii="宋体" w:hAnsi="宋体"/>
          <w:b/>
          <w:sz w:val="32"/>
          <w:szCs w:val="32"/>
        </w:rPr>
      </w:pPr>
      <w:bookmarkStart w:id="473" w:name="_Toc179632787"/>
      <w:bookmarkStart w:id="474" w:name="_Toc246997081"/>
      <w:bookmarkStart w:id="475" w:name="_Toc247085853"/>
      <w:bookmarkStart w:id="476" w:name="_Toc246996338"/>
      <w:bookmarkStart w:id="477" w:name="_Toc184635122"/>
      <w:bookmarkStart w:id="478" w:name="_Toc144974578"/>
      <w:bookmarkStart w:id="479" w:name="_Toc247514197"/>
      <w:bookmarkStart w:id="480" w:name="_Toc144974829"/>
      <w:bookmarkStart w:id="481" w:name="_Toc152045610"/>
      <w:bookmarkStart w:id="482" w:name="_Toc152042549"/>
      <w:bookmarkStart w:id="483" w:name="_Toc152042388"/>
      <w:bookmarkStart w:id="484" w:name="_Toc247527798"/>
      <w:bookmarkStart w:id="485" w:name="_Toc300835199"/>
      <w:r>
        <w:rPr>
          <w:rFonts w:hint="eastAsia" w:ascii="宋体" w:hAnsi="宋体"/>
          <w:b/>
          <w:sz w:val="32"/>
          <w:szCs w:val="32"/>
        </w:rPr>
        <w:t>运行四部乙苯/苯乙烯车间1台溴化锂制冷机组维修合同</w:t>
      </w:r>
    </w:p>
    <w:p>
      <w:pPr>
        <w:snapToGrid w:val="0"/>
        <w:spacing w:line="420" w:lineRule="exact"/>
        <w:ind w:firstLine="210" w:firstLineChars="100"/>
        <w:rPr>
          <w:rFonts w:asciiTheme="minorEastAsia" w:hAnsiTheme="minorEastAsia"/>
          <w:szCs w:val="21"/>
        </w:rPr>
      </w:pPr>
      <w:r>
        <w:rPr>
          <w:rFonts w:hint="eastAsia" w:asciiTheme="minorEastAsia" w:hAnsiTheme="minorEastAsia" w:eastAsiaTheme="minorEastAsia"/>
          <w:szCs w:val="21"/>
        </w:rPr>
        <w:t xml:space="preserve">甲方：  </w:t>
      </w:r>
      <w:r>
        <w:rPr>
          <w:rFonts w:hint="eastAsia" w:ascii="宋体" w:hAnsi="宋体"/>
          <w:szCs w:val="21"/>
        </w:rPr>
        <w:t xml:space="preserve">山东华星石油化工集团有限公司            </w:t>
      </w:r>
      <w:r>
        <w:rPr>
          <w:rFonts w:hint="eastAsia" w:asciiTheme="minorEastAsia" w:hAnsiTheme="minorEastAsia" w:eastAsiaTheme="minorEastAsia"/>
          <w:szCs w:val="21"/>
        </w:rPr>
        <w:t xml:space="preserve">                 </w:t>
      </w:r>
      <w:r>
        <w:rPr>
          <w:rFonts w:hint="eastAsia" w:ascii="宋体" w:hAnsi="宋体"/>
          <w:szCs w:val="21"/>
        </w:rPr>
        <w:t>合同编号：HXCGwx-</w:t>
      </w:r>
    </w:p>
    <w:p>
      <w:pPr>
        <w:snapToGrid w:val="0"/>
        <w:spacing w:line="420" w:lineRule="exact"/>
        <w:ind w:firstLine="210" w:firstLineChars="100"/>
        <w:rPr>
          <w:rFonts w:ascii="宋体" w:hAnsi="宋体"/>
          <w:szCs w:val="21"/>
        </w:rPr>
      </w:pPr>
      <w:r>
        <w:rPr>
          <w:rFonts w:hint="eastAsia" w:ascii="宋体" w:hAnsi="宋体"/>
          <w:szCs w:val="21"/>
        </w:rPr>
        <w:t>乙方：                                                           签订时间： 年  月  日</w:t>
      </w:r>
    </w:p>
    <w:p>
      <w:pPr>
        <w:numPr>
          <w:ilvl w:val="0"/>
          <w:numId w:val="2"/>
        </w:numPr>
        <w:tabs>
          <w:tab w:val="left" w:pos="4820"/>
          <w:tab w:val="left" w:pos="4962"/>
        </w:tabs>
        <w:spacing w:line="420" w:lineRule="exact"/>
        <w:ind w:left="567" w:hanging="567"/>
        <w:rPr>
          <w:rFonts w:asciiTheme="minorEastAsia" w:hAnsiTheme="minorEastAsia" w:eastAsiaTheme="minorEastAsia"/>
          <w:szCs w:val="21"/>
        </w:rPr>
      </w:pPr>
      <w:r>
        <w:rPr>
          <w:rFonts w:hint="eastAsia" w:asciiTheme="minorEastAsia" w:hAnsiTheme="minorEastAsia" w:eastAsiaTheme="minorEastAsia"/>
          <w:szCs w:val="21"/>
        </w:rPr>
        <w:t>维修设备名称、规格型号、单位、数量及金额</w:t>
      </w:r>
    </w:p>
    <w:tbl>
      <w:tblPr>
        <w:tblStyle w:val="37"/>
        <w:tblW w:w="10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020"/>
        <w:gridCol w:w="810"/>
        <w:gridCol w:w="1005"/>
        <w:gridCol w:w="1845"/>
        <w:gridCol w:w="162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0" w:type="dxa"/>
          </w:tcPr>
          <w:p>
            <w:pPr>
              <w:spacing w:line="460" w:lineRule="exact"/>
              <w:ind w:right="-63" w:rightChars="-3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402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810"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单位</w:t>
            </w:r>
          </w:p>
        </w:tc>
        <w:tc>
          <w:tcPr>
            <w:tcW w:w="1005"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数量</w:t>
            </w:r>
          </w:p>
        </w:tc>
        <w:tc>
          <w:tcPr>
            <w:tcW w:w="184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单价（元）</w:t>
            </w:r>
          </w:p>
        </w:tc>
        <w:tc>
          <w:tcPr>
            <w:tcW w:w="162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合计(元)</w:t>
            </w:r>
          </w:p>
        </w:tc>
        <w:tc>
          <w:tcPr>
            <w:tcW w:w="81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86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4020" w:type="dxa"/>
          </w:tcPr>
          <w:p>
            <w:pPr>
              <w:spacing w:line="460" w:lineRule="exact"/>
              <w:rPr>
                <w:rFonts w:asciiTheme="minorEastAsia" w:hAnsiTheme="minorEastAsia" w:eastAsiaTheme="minorEastAsia"/>
                <w:szCs w:val="21"/>
              </w:rPr>
            </w:pPr>
            <w:r>
              <w:rPr>
                <w:rFonts w:hint="eastAsia" w:ascii="宋体" w:hAnsi="宋体" w:cs="宋体"/>
                <w:color w:val="000000"/>
                <w:kern w:val="0"/>
                <w:szCs w:val="21"/>
                <w:lang w:bidi="ar"/>
              </w:rPr>
              <w:t xml:space="preserve">整机检漏、机组真空检查，整机检漏 </w:t>
            </w:r>
          </w:p>
        </w:tc>
        <w:tc>
          <w:tcPr>
            <w:tcW w:w="810"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台</w:t>
            </w:r>
          </w:p>
        </w:tc>
        <w:tc>
          <w:tcPr>
            <w:tcW w:w="100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45" w:type="dxa"/>
          </w:tcPr>
          <w:p>
            <w:pPr>
              <w:spacing w:line="360" w:lineRule="auto"/>
              <w:jc w:val="center"/>
              <w:rPr>
                <w:rFonts w:cs="宋体" w:asciiTheme="minorEastAsia" w:hAnsiTheme="minorEastAsia" w:eastAsiaTheme="minorEastAsia"/>
                <w:bCs/>
                <w:szCs w:val="21"/>
              </w:rPr>
            </w:pPr>
          </w:p>
        </w:tc>
        <w:tc>
          <w:tcPr>
            <w:tcW w:w="1620" w:type="dxa"/>
            <w:vAlign w:val="center"/>
          </w:tcPr>
          <w:p>
            <w:pPr>
              <w:spacing w:line="360" w:lineRule="auto"/>
              <w:jc w:val="center"/>
              <w:rPr>
                <w:rFonts w:cs="宋体" w:asciiTheme="minorEastAsia" w:hAnsiTheme="minorEastAsia" w:eastAsiaTheme="minorEastAsia"/>
                <w:bCs/>
                <w:szCs w:val="21"/>
              </w:rPr>
            </w:pPr>
          </w:p>
        </w:tc>
        <w:tc>
          <w:tcPr>
            <w:tcW w:w="810"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020" w:type="dxa"/>
            <w:vAlign w:val="center"/>
          </w:tcPr>
          <w:p>
            <w:pPr>
              <w:spacing w:line="360" w:lineRule="auto"/>
              <w:rPr>
                <w:rFonts w:cs="宋体" w:asciiTheme="minorEastAsia" w:hAnsiTheme="minorEastAsia" w:eastAsiaTheme="minorEastAsia"/>
                <w:bCs/>
                <w:szCs w:val="21"/>
              </w:rPr>
            </w:pPr>
            <w:r>
              <w:rPr>
                <w:rFonts w:hint="eastAsia" w:ascii="宋体" w:hAnsi="宋体" w:cs="宋体"/>
                <w:color w:val="000000"/>
                <w:kern w:val="0"/>
                <w:szCs w:val="21"/>
                <w:lang w:bidi="ar"/>
              </w:rPr>
              <w:t>内腔清洗、吸收器、蒸发器、热交换器、熔晶管、冷却器</w:t>
            </w:r>
          </w:p>
        </w:tc>
        <w:tc>
          <w:tcPr>
            <w:tcW w:w="810"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台</w:t>
            </w:r>
          </w:p>
        </w:tc>
        <w:tc>
          <w:tcPr>
            <w:tcW w:w="100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45" w:type="dxa"/>
          </w:tcPr>
          <w:p>
            <w:pPr>
              <w:spacing w:line="360" w:lineRule="auto"/>
              <w:jc w:val="center"/>
              <w:rPr>
                <w:rFonts w:cs="宋体" w:asciiTheme="minorEastAsia" w:hAnsiTheme="minorEastAsia" w:eastAsiaTheme="minorEastAsia"/>
                <w:bCs/>
                <w:szCs w:val="21"/>
              </w:rPr>
            </w:pPr>
          </w:p>
        </w:tc>
        <w:tc>
          <w:tcPr>
            <w:tcW w:w="1620" w:type="dxa"/>
            <w:vAlign w:val="center"/>
          </w:tcPr>
          <w:p>
            <w:pPr>
              <w:spacing w:line="360" w:lineRule="auto"/>
              <w:jc w:val="center"/>
              <w:rPr>
                <w:rFonts w:cs="宋体" w:asciiTheme="minorEastAsia" w:hAnsiTheme="minorEastAsia" w:eastAsiaTheme="minorEastAsia"/>
                <w:bCs/>
                <w:szCs w:val="21"/>
              </w:rPr>
            </w:pPr>
          </w:p>
        </w:tc>
        <w:tc>
          <w:tcPr>
            <w:tcW w:w="810"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6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4020" w:type="dxa"/>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淋盘</w:t>
            </w:r>
            <w:r>
              <w:rPr>
                <w:rFonts w:hint="eastAsia" w:ascii="宋体" w:hAnsi="宋体" w:cs="宋体"/>
                <w:color w:val="000000"/>
                <w:kern w:val="0"/>
                <w:szCs w:val="21"/>
                <w:lang w:bidi="ar"/>
              </w:rPr>
              <w:t>发生器、冷媒泵、吸收泵、发生器拆检维修</w:t>
            </w:r>
          </w:p>
        </w:tc>
        <w:tc>
          <w:tcPr>
            <w:tcW w:w="81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0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45" w:type="dxa"/>
          </w:tcPr>
          <w:p>
            <w:pPr>
              <w:spacing w:line="360" w:lineRule="auto"/>
              <w:jc w:val="center"/>
              <w:rPr>
                <w:rFonts w:cs="宋体" w:asciiTheme="minorEastAsia" w:hAnsiTheme="minorEastAsia" w:eastAsiaTheme="minorEastAsia"/>
                <w:bCs/>
                <w:szCs w:val="21"/>
              </w:rPr>
            </w:pPr>
          </w:p>
        </w:tc>
        <w:tc>
          <w:tcPr>
            <w:tcW w:w="1620" w:type="dxa"/>
            <w:vAlign w:val="center"/>
          </w:tcPr>
          <w:p>
            <w:pPr>
              <w:spacing w:line="360" w:lineRule="auto"/>
              <w:jc w:val="center"/>
              <w:rPr>
                <w:rFonts w:cs="宋体" w:asciiTheme="minorEastAsia" w:hAnsiTheme="minorEastAsia" w:eastAsiaTheme="minorEastAsia"/>
                <w:bCs/>
                <w:szCs w:val="21"/>
              </w:rPr>
            </w:pPr>
          </w:p>
        </w:tc>
        <w:tc>
          <w:tcPr>
            <w:tcW w:w="810" w:type="dxa"/>
          </w:tcPr>
          <w:p>
            <w:pPr>
              <w:spacing w:line="46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4020" w:type="dxa"/>
            <w:vAlign w:val="center"/>
          </w:tcPr>
          <w:p>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喷嘴清洗、淋盘、</w:t>
            </w:r>
            <w:r>
              <w:rPr>
                <w:rFonts w:hint="eastAsia" w:ascii="宋体" w:hAnsi="宋体" w:cs="宋体"/>
                <w:color w:val="000000"/>
                <w:kern w:val="0"/>
                <w:szCs w:val="21"/>
                <w:lang w:bidi="ar"/>
              </w:rPr>
              <w:t>蒸发器喷嘴清洗</w:t>
            </w:r>
          </w:p>
        </w:tc>
        <w:tc>
          <w:tcPr>
            <w:tcW w:w="810"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台</w:t>
            </w:r>
          </w:p>
        </w:tc>
        <w:tc>
          <w:tcPr>
            <w:tcW w:w="100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45" w:type="dxa"/>
          </w:tcPr>
          <w:p>
            <w:pPr>
              <w:spacing w:line="360" w:lineRule="auto"/>
              <w:jc w:val="center"/>
              <w:rPr>
                <w:rFonts w:cs="宋体" w:asciiTheme="minorEastAsia" w:hAnsiTheme="minorEastAsia" w:eastAsiaTheme="minorEastAsia"/>
                <w:bCs/>
                <w:szCs w:val="21"/>
              </w:rPr>
            </w:pPr>
          </w:p>
        </w:tc>
        <w:tc>
          <w:tcPr>
            <w:tcW w:w="1620" w:type="dxa"/>
            <w:vAlign w:val="center"/>
          </w:tcPr>
          <w:p>
            <w:pPr>
              <w:spacing w:line="360" w:lineRule="auto"/>
              <w:jc w:val="center"/>
              <w:rPr>
                <w:rFonts w:cs="宋体" w:asciiTheme="minorEastAsia" w:hAnsiTheme="minorEastAsia" w:eastAsiaTheme="minorEastAsia"/>
                <w:bCs/>
                <w:szCs w:val="21"/>
              </w:rPr>
            </w:pPr>
          </w:p>
        </w:tc>
        <w:tc>
          <w:tcPr>
            <w:tcW w:w="810" w:type="dxa"/>
          </w:tcPr>
          <w:p>
            <w:pPr>
              <w:ind w:firstLine="102" w:firstLineChars="4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6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4020" w:type="dxa"/>
            <w:vAlign w:val="center"/>
          </w:tcPr>
          <w:p>
            <w:pPr>
              <w:spacing w:line="360" w:lineRule="auto"/>
              <w:rPr>
                <w:rFonts w:cs="宋体" w:asciiTheme="minorEastAsia" w:hAnsiTheme="minorEastAsia" w:eastAsiaTheme="minorEastAsia"/>
                <w:bCs/>
                <w:szCs w:val="21"/>
              </w:rPr>
            </w:pPr>
            <w:r>
              <w:rPr>
                <w:rFonts w:hint="eastAsia" w:cs="宋体" w:asciiTheme="minorEastAsia" w:hAnsiTheme="minorEastAsia" w:eastAsiaTheme="minorEastAsia"/>
                <w:bCs/>
                <w:szCs w:val="21"/>
              </w:rPr>
              <w:t>溶液更换</w:t>
            </w:r>
            <w:r>
              <w:rPr>
                <w:rFonts w:hint="eastAsia" w:ascii="宋体" w:hAnsi="宋体" w:cs="宋体"/>
                <w:color w:val="000000"/>
                <w:kern w:val="0"/>
                <w:szCs w:val="21"/>
                <w:lang w:bidi="ar"/>
              </w:rPr>
              <w:t>55%LiBr</w:t>
            </w:r>
          </w:p>
        </w:tc>
        <w:tc>
          <w:tcPr>
            <w:tcW w:w="81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吨</w:t>
            </w:r>
          </w:p>
        </w:tc>
        <w:tc>
          <w:tcPr>
            <w:tcW w:w="100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845" w:type="dxa"/>
          </w:tcPr>
          <w:p>
            <w:pPr>
              <w:spacing w:line="360" w:lineRule="auto"/>
              <w:jc w:val="center"/>
              <w:rPr>
                <w:rFonts w:cs="宋体" w:asciiTheme="minorEastAsia" w:hAnsiTheme="minorEastAsia" w:eastAsiaTheme="minorEastAsia"/>
                <w:bCs/>
                <w:szCs w:val="21"/>
              </w:rPr>
            </w:pPr>
          </w:p>
        </w:tc>
        <w:tc>
          <w:tcPr>
            <w:tcW w:w="1620" w:type="dxa"/>
            <w:vAlign w:val="center"/>
          </w:tcPr>
          <w:p>
            <w:pPr>
              <w:spacing w:line="360" w:lineRule="auto"/>
              <w:jc w:val="center"/>
              <w:rPr>
                <w:rFonts w:cs="宋体" w:asciiTheme="minorEastAsia" w:hAnsiTheme="minorEastAsia" w:eastAsiaTheme="minorEastAsia"/>
                <w:bCs/>
                <w:szCs w:val="21"/>
              </w:rPr>
            </w:pPr>
          </w:p>
        </w:tc>
        <w:tc>
          <w:tcPr>
            <w:tcW w:w="810" w:type="dxa"/>
          </w:tcPr>
          <w:p>
            <w:pPr>
              <w:ind w:firstLine="102" w:firstLineChars="4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0"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4020" w:type="dxa"/>
            <w:vAlign w:val="center"/>
          </w:tcPr>
          <w:p>
            <w:pPr>
              <w:spacing w:line="360" w:lineRule="auto"/>
              <w:rPr>
                <w:rFonts w:cs="宋体" w:asciiTheme="minorEastAsia" w:hAnsiTheme="minorEastAsia" w:eastAsiaTheme="minorEastAsia"/>
                <w:bCs/>
                <w:szCs w:val="21"/>
              </w:rPr>
            </w:pPr>
            <w:r>
              <w:rPr>
                <w:rFonts w:hint="eastAsia" w:ascii="宋体" w:hAnsi="宋体" w:cs="宋体"/>
                <w:color w:val="000000"/>
                <w:kern w:val="0"/>
                <w:szCs w:val="21"/>
                <w:lang w:bidi="ar"/>
              </w:rPr>
              <w:t>机组运行冷冻水进出口温差＞3.5℃</w:t>
            </w:r>
          </w:p>
        </w:tc>
        <w:tc>
          <w:tcPr>
            <w:tcW w:w="810" w:type="dxa"/>
          </w:tcPr>
          <w:p>
            <w:pPr>
              <w:spacing w:line="460" w:lineRule="exact"/>
              <w:jc w:val="center"/>
              <w:rPr>
                <w:rFonts w:asciiTheme="minorEastAsia" w:hAnsiTheme="minorEastAsia" w:eastAsiaTheme="minorEastAsia"/>
                <w:szCs w:val="21"/>
              </w:rPr>
            </w:pPr>
            <w:r>
              <w:rPr>
                <w:rFonts w:asciiTheme="minorEastAsia" w:hAnsiTheme="minorEastAsia" w:eastAsiaTheme="minorEastAsia"/>
                <w:szCs w:val="21"/>
              </w:rPr>
              <w:t>台</w:t>
            </w:r>
          </w:p>
        </w:tc>
        <w:tc>
          <w:tcPr>
            <w:tcW w:w="1005" w:type="dxa"/>
          </w:tcPr>
          <w:p>
            <w:pPr>
              <w:spacing w:line="46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45" w:type="dxa"/>
          </w:tcPr>
          <w:p>
            <w:pPr>
              <w:spacing w:line="360" w:lineRule="auto"/>
              <w:jc w:val="center"/>
              <w:rPr>
                <w:rFonts w:cs="宋体" w:asciiTheme="minorEastAsia" w:hAnsiTheme="minorEastAsia" w:eastAsiaTheme="minorEastAsia"/>
                <w:bCs/>
                <w:szCs w:val="21"/>
              </w:rPr>
            </w:pPr>
          </w:p>
        </w:tc>
        <w:tc>
          <w:tcPr>
            <w:tcW w:w="1620" w:type="dxa"/>
            <w:vAlign w:val="center"/>
          </w:tcPr>
          <w:p>
            <w:pPr>
              <w:spacing w:line="360" w:lineRule="auto"/>
              <w:jc w:val="center"/>
              <w:rPr>
                <w:rFonts w:cs="宋体" w:asciiTheme="minorEastAsia" w:hAnsiTheme="minorEastAsia" w:eastAsiaTheme="minorEastAsia"/>
                <w:bCs/>
                <w:szCs w:val="21"/>
              </w:rPr>
            </w:pPr>
          </w:p>
        </w:tc>
        <w:tc>
          <w:tcPr>
            <w:tcW w:w="810" w:type="dxa"/>
          </w:tcPr>
          <w:p>
            <w:pPr>
              <w:ind w:firstLine="102" w:firstLineChars="49"/>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970" w:type="dxa"/>
            <w:gridSpan w:val="7"/>
          </w:tcPr>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合计人民币</w:t>
            </w:r>
            <w:r>
              <w:rPr>
                <w:rFonts w:hint="eastAsia" w:ascii="Times New Roman" w:hAnsi="Times New Roman"/>
                <w:szCs w:val="21"/>
              </w:rPr>
              <w:t xml:space="preserve">大写：万  仟元整      </w:t>
            </w:r>
            <w:r>
              <w:rPr>
                <w:rFonts w:hint="eastAsia" w:ascii="宋体" w:hAnsi="宋体"/>
                <w:szCs w:val="21"/>
              </w:rPr>
              <w:t>￥:      元</w:t>
            </w:r>
            <w:r>
              <w:rPr>
                <w:rFonts w:hint="eastAsia" w:asciiTheme="minorEastAsia" w:hAnsiTheme="minorEastAsia" w:eastAsiaTheme="minorEastAsia"/>
                <w:szCs w:val="21"/>
              </w:rPr>
              <w:t xml:space="preserve">（不含税 价  元，税额    元） </w:t>
            </w:r>
          </w:p>
        </w:tc>
      </w:tr>
    </w:tbl>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二、维修质量要求技术标准、乙方对质量负责的条件和期限：</w:t>
      </w:r>
      <w:r>
        <w:rPr>
          <w:rFonts w:hint="eastAsia" w:asciiTheme="minorEastAsia" w:hAnsiTheme="minorEastAsia" w:eastAsiaTheme="minorEastAsia"/>
          <w:szCs w:val="21"/>
          <w:u w:val="single"/>
        </w:rPr>
        <w:t>乙方负责对乙苯、苯乙装置1台溴化锂制冷机组解体维修、更换配件、修理组装、调试等所有维修内容，乙方必须保证维修后设备的完整性，保证维修或更换后满足现场使用要求，若维修后不能满足甲方标准出现偏差由乙方负责维修或更换，费用由乙方承担；</w:t>
      </w:r>
    </w:p>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三、维修设备地点、方式：</w:t>
      </w:r>
      <w:r>
        <w:rPr>
          <w:rFonts w:hint="eastAsia" w:asciiTheme="minorEastAsia" w:hAnsiTheme="minorEastAsia" w:eastAsiaTheme="minorEastAsia"/>
          <w:szCs w:val="21"/>
          <w:u w:val="single"/>
        </w:rPr>
        <w:t>甲方运行现场；</w:t>
      </w:r>
    </w:p>
    <w:p>
      <w:pPr>
        <w:spacing w:line="460" w:lineRule="exact"/>
        <w:rPr>
          <w:rFonts w:asciiTheme="minorEastAsia" w:hAnsiTheme="minorEastAsia" w:eastAsiaTheme="minorEastAsia"/>
          <w:szCs w:val="21"/>
        </w:rPr>
      </w:pPr>
      <w:r>
        <w:rPr>
          <w:rFonts w:hint="eastAsia" w:asciiTheme="minorEastAsia" w:hAnsiTheme="minorEastAsia" w:eastAsiaTheme="minorEastAsia"/>
          <w:szCs w:val="21"/>
        </w:rPr>
        <w:t>四、运输方式：</w:t>
      </w:r>
      <w:r>
        <w:rPr>
          <w:rFonts w:hint="eastAsia" w:asciiTheme="minorEastAsia" w:hAnsiTheme="minorEastAsia" w:eastAsiaTheme="minorEastAsia"/>
          <w:szCs w:val="21"/>
          <w:u w:val="single"/>
        </w:rPr>
        <w:t>维修设备所需配件材料，包装必须满足汽运或铁路运输的条件，运输费及货物保险费由乙方承担；</w:t>
      </w:r>
    </w:p>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五、验收标准、方法及提出异议期限：</w:t>
      </w:r>
      <w:r>
        <w:rPr>
          <w:rFonts w:hint="eastAsia" w:asciiTheme="minorEastAsia" w:hAnsiTheme="minorEastAsia" w:eastAsiaTheme="minorEastAsia"/>
          <w:szCs w:val="21"/>
          <w:u w:val="single"/>
        </w:rPr>
        <w:t>维修设备到现场无破损、安装调试完成后甲方组织人员验收，运行正常后必须有甲方签字确认，如有异议设备运行之日</w:t>
      </w:r>
      <w:r>
        <w:rPr>
          <w:rFonts w:asciiTheme="minorEastAsia" w:hAnsiTheme="minorEastAsia" w:eastAsiaTheme="minorEastAsia"/>
          <w:szCs w:val="21"/>
          <w:u w:val="single"/>
        </w:rPr>
        <w:t>15</w:t>
      </w:r>
      <w:r>
        <w:rPr>
          <w:rFonts w:hint="eastAsia" w:asciiTheme="minorEastAsia" w:hAnsiTheme="minorEastAsia" w:eastAsiaTheme="minorEastAsia"/>
          <w:szCs w:val="21"/>
          <w:u w:val="single"/>
        </w:rPr>
        <w:t>天提出；</w:t>
      </w:r>
    </w:p>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六、包装标准，包装物的回收：</w:t>
      </w:r>
      <w:r>
        <w:rPr>
          <w:rFonts w:hint="eastAsia" w:asciiTheme="minorEastAsia" w:hAnsiTheme="minorEastAsia" w:eastAsiaTheme="minorEastAsia"/>
          <w:szCs w:val="21"/>
          <w:u w:val="single"/>
        </w:rPr>
        <w:t>不予回收。免费包装。</w:t>
      </w:r>
    </w:p>
    <w:p>
      <w:pPr>
        <w:spacing w:line="460" w:lineRule="exact"/>
        <w:ind w:left="420" w:hanging="420" w:hangingChars="200"/>
        <w:rPr>
          <w:rFonts w:ascii="宋体" w:hAnsi="宋体"/>
          <w:szCs w:val="21"/>
          <w:u w:val="single"/>
        </w:rPr>
      </w:pPr>
      <w:r>
        <w:rPr>
          <w:rFonts w:hint="eastAsia" w:asciiTheme="minorEastAsia" w:hAnsiTheme="minorEastAsia" w:eastAsiaTheme="minorEastAsia"/>
          <w:szCs w:val="21"/>
        </w:rPr>
        <w:t>七、结算方式及质保期限：</w:t>
      </w:r>
      <w:r>
        <w:rPr>
          <w:rFonts w:ascii="宋体" w:hAnsi="宋体"/>
          <w:szCs w:val="21"/>
          <w:u w:val="single"/>
        </w:rPr>
        <w:t xml:space="preserve"> </w:t>
      </w:r>
      <w:r>
        <w:rPr>
          <w:rFonts w:hint="eastAsia" w:asciiTheme="minorEastAsia" w:hAnsiTheme="minorEastAsia" w:eastAsiaTheme="minorEastAsia"/>
          <w:szCs w:val="21"/>
          <w:u w:val="single"/>
        </w:rPr>
        <w:t>1、设备维修完成</w:t>
      </w:r>
      <w:r>
        <w:rPr>
          <w:rFonts w:hint="eastAsia" w:ascii="宋体" w:hAnsi="宋体"/>
          <w:szCs w:val="21"/>
          <w:u w:val="single"/>
        </w:rPr>
        <w:t>经甲方验收合格并运行正常使用一个月后，乙方开具13%全额增值税专用发票给甲方，甲方向乙方支付合同的全款的90%，余款作为质保金，</w:t>
      </w:r>
      <w:r>
        <w:rPr>
          <w:rFonts w:ascii="Times New Roman" w:hAnsi="Times New Roman"/>
          <w:szCs w:val="21"/>
          <w:u w:val="single"/>
        </w:rPr>
        <w:t>质保期为验收合格后12个月</w:t>
      </w:r>
      <w:r>
        <w:rPr>
          <w:rFonts w:hint="eastAsia" w:ascii="Times New Roman" w:hAnsi="Times New Roman"/>
          <w:szCs w:val="21"/>
          <w:u w:val="single"/>
        </w:rPr>
        <w:t>后无息一次性付清</w:t>
      </w:r>
      <w:r>
        <w:rPr>
          <w:rFonts w:hint="eastAsia" w:ascii="宋体" w:hAnsi="宋体"/>
          <w:szCs w:val="21"/>
          <w:u w:val="single"/>
        </w:rPr>
        <w:t>。质保期为安装使用验收合格后满12个月。</w:t>
      </w:r>
      <w:r>
        <w:rPr>
          <w:rFonts w:ascii="Times New Roman" w:hAnsi="Times New Roman"/>
          <w:szCs w:val="21"/>
          <w:u w:val="single"/>
        </w:rPr>
        <w:t>2、</w:t>
      </w:r>
      <w:r>
        <w:rPr>
          <w:rFonts w:hint="eastAsia" w:ascii="Times New Roman" w:hAnsi="Times New Roman"/>
          <w:szCs w:val="21"/>
          <w:u w:val="single"/>
        </w:rPr>
        <w:t>乙</w:t>
      </w:r>
      <w:r>
        <w:rPr>
          <w:rFonts w:ascii="Times New Roman" w:hAnsi="Times New Roman"/>
          <w:szCs w:val="21"/>
          <w:u w:val="single"/>
        </w:rPr>
        <w:t>方若未按照合同约定时间开具全额增值税</w:t>
      </w:r>
      <w:r>
        <w:rPr>
          <w:rFonts w:hint="eastAsia" w:ascii="Times New Roman" w:hAnsi="Times New Roman"/>
          <w:szCs w:val="21"/>
          <w:u w:val="single"/>
        </w:rPr>
        <w:t>专用</w:t>
      </w:r>
      <w:r>
        <w:rPr>
          <w:rFonts w:ascii="Times New Roman" w:hAnsi="Times New Roman"/>
          <w:szCs w:val="21"/>
          <w:u w:val="single"/>
        </w:rPr>
        <w:t>发票并交</w:t>
      </w:r>
      <w:r>
        <w:rPr>
          <w:rFonts w:hint="eastAsia" w:ascii="Times New Roman" w:hAnsi="Times New Roman"/>
          <w:szCs w:val="21"/>
          <w:u w:val="single"/>
        </w:rPr>
        <w:t>甲</w:t>
      </w:r>
      <w:r>
        <w:rPr>
          <w:rFonts w:ascii="Times New Roman" w:hAnsi="Times New Roman"/>
          <w:szCs w:val="21"/>
          <w:u w:val="single"/>
        </w:rPr>
        <w:t>方，</w:t>
      </w:r>
      <w:r>
        <w:rPr>
          <w:rFonts w:hint="eastAsia" w:ascii="Times New Roman" w:hAnsi="Times New Roman"/>
          <w:szCs w:val="21"/>
          <w:u w:val="single"/>
        </w:rPr>
        <w:t>甲</w:t>
      </w:r>
      <w:r>
        <w:rPr>
          <w:rFonts w:ascii="Times New Roman" w:hAnsi="Times New Roman"/>
          <w:szCs w:val="21"/>
          <w:u w:val="single"/>
        </w:rPr>
        <w:t>方</w:t>
      </w:r>
      <w:r>
        <w:rPr>
          <w:rFonts w:hint="eastAsia" w:ascii="Times New Roman" w:hAnsi="Times New Roman"/>
          <w:szCs w:val="21"/>
          <w:u w:val="single"/>
        </w:rPr>
        <w:t>有</w:t>
      </w:r>
      <w:r>
        <w:rPr>
          <w:rFonts w:ascii="Times New Roman" w:hAnsi="Times New Roman"/>
          <w:szCs w:val="21"/>
          <w:u w:val="single"/>
        </w:rPr>
        <w:t>权拒绝支付合同货款，由此产生的一切责任由</w:t>
      </w:r>
      <w:r>
        <w:rPr>
          <w:rFonts w:hint="eastAsia" w:ascii="Times New Roman" w:hAnsi="Times New Roman"/>
          <w:szCs w:val="21"/>
          <w:u w:val="single"/>
        </w:rPr>
        <w:t>乙</w:t>
      </w:r>
      <w:r>
        <w:rPr>
          <w:rFonts w:ascii="Times New Roman" w:hAnsi="Times New Roman"/>
          <w:szCs w:val="21"/>
          <w:u w:val="single"/>
        </w:rPr>
        <w:t>方承担；3、</w:t>
      </w:r>
      <w:r>
        <w:rPr>
          <w:rFonts w:hint="eastAsia" w:ascii="Times New Roman" w:hAnsi="Times New Roman"/>
          <w:szCs w:val="21"/>
          <w:u w:val="single"/>
        </w:rPr>
        <w:t>甲</w:t>
      </w:r>
      <w:r>
        <w:rPr>
          <w:rFonts w:ascii="Times New Roman" w:hAnsi="Times New Roman"/>
          <w:szCs w:val="21"/>
          <w:u w:val="single"/>
        </w:rPr>
        <w:t>方支付货款并不构成对</w:t>
      </w:r>
      <w:r>
        <w:rPr>
          <w:rFonts w:hint="eastAsia" w:ascii="Times New Roman" w:hAnsi="Times New Roman"/>
          <w:szCs w:val="21"/>
          <w:u w:val="single"/>
        </w:rPr>
        <w:t>乙</w:t>
      </w:r>
      <w:r>
        <w:rPr>
          <w:rFonts w:ascii="Times New Roman" w:hAnsi="Times New Roman"/>
          <w:szCs w:val="21"/>
          <w:u w:val="single"/>
        </w:rPr>
        <w:t>方维修设备的质量、性能等内在特征已符合合同要求的认可。</w:t>
      </w:r>
    </w:p>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八、交货期限：</w:t>
      </w:r>
      <w:r>
        <w:rPr>
          <w:rFonts w:hint="eastAsia" w:asciiTheme="minorEastAsia" w:hAnsiTheme="minorEastAsia" w:eastAsiaTheme="minorEastAsia"/>
          <w:szCs w:val="21"/>
          <w:u w:val="single"/>
        </w:rPr>
        <w:t>合同生效现场具备维修条件后30日内维修完毕；</w:t>
      </w:r>
    </w:p>
    <w:p>
      <w:pPr>
        <w:spacing w:line="420" w:lineRule="exact"/>
        <w:ind w:left="630" w:hanging="630" w:hangingChars="300"/>
        <w:rPr>
          <w:rFonts w:asciiTheme="minorEastAsia" w:hAnsiTheme="minorEastAsia" w:eastAsiaTheme="minorEastAsia"/>
          <w:color w:val="000000" w:themeColor="text1"/>
          <w:szCs w:val="21"/>
          <w:u w:val="single"/>
          <w14:textFill>
            <w14:solidFill>
              <w14:schemeClr w14:val="tx1"/>
            </w14:solidFill>
          </w14:textFill>
        </w:rPr>
      </w:pPr>
      <w:r>
        <w:rPr>
          <w:rFonts w:hint="eastAsia" w:asciiTheme="minorEastAsia" w:hAnsiTheme="minorEastAsia" w:eastAsiaTheme="minorEastAsia"/>
          <w:szCs w:val="21"/>
        </w:rPr>
        <w:t>九、违约责任：</w:t>
      </w:r>
      <w:r>
        <w:rPr>
          <w:rFonts w:hint="eastAsia" w:asciiTheme="minorEastAsia" w:hAnsiTheme="minorEastAsia" w:eastAsiaTheme="minorEastAsia"/>
          <w:color w:val="000000" w:themeColor="text1"/>
          <w:szCs w:val="21"/>
          <w:u w:val="single"/>
          <w14:textFill>
            <w14:solidFill>
              <w14:schemeClr w14:val="tx1"/>
            </w14:solidFill>
          </w14:textFill>
        </w:rPr>
        <w:t>1、签订合同后,若乙方不执行合同,应支付甲方合同额10%的违约金,甲方已支付货款的,乙方应退还给甲方,并承担由此给甲方造成的一切损失;2、乙方应按照合同约定或甲方规定的时间交货和提供服务。如果乙方延迟履行，乙方承担因延迟履行给甲方造成的直接损失和间接损失，甲方有权从任何一阶段及其之后的未付货款中直接扣除乙方应支付给甲方的违约金及赔偿金额，而且甲方有权就不足部分另行提出主张，并有权解除合同。3、迟延交货时，违约金按照迟交货物或未提供服务对应价款的2%/周计收，一周按7天计算，不足7天按一周计算。如果乙方提供的货物存在质量问题，在没处理合格以前，按货物未交货处理，应按本款规定计付违约金，且甲方有权按本合同约定采取合理的处理方式。4、合同双方中任何一方因受不可抗力（战争、严重火灾、水灾、台风和地震以及其它属于不可抗力的事故）致使合同履行受阻时，履行合同的期限应予延长，但应给对方提供不可抗力事故证明。延长的期限应相当于事故所影响的时间。如果不可抗力影响时间延续60天以上的，双方应通过友好协商在合理的时间内达成进一步履行合同的协议或解除合同。</w:t>
      </w:r>
    </w:p>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十、解决合同纠纷的方式：</w:t>
      </w:r>
      <w:r>
        <w:rPr>
          <w:rFonts w:hint="eastAsia" w:asciiTheme="minorEastAsia" w:hAnsiTheme="minorEastAsia" w:eastAsiaTheme="minorEastAsia"/>
          <w:szCs w:val="21"/>
          <w:u w:val="single"/>
        </w:rPr>
        <w:t>双方协商解决，协商解决不成的，由甲方所在地法院管辖；</w:t>
      </w:r>
    </w:p>
    <w:p>
      <w:pPr>
        <w:spacing w:line="460" w:lineRule="exact"/>
        <w:rPr>
          <w:rFonts w:asciiTheme="minorEastAsia" w:hAnsiTheme="minorEastAsia" w:eastAsiaTheme="minorEastAsia"/>
          <w:szCs w:val="21"/>
          <w:u w:val="single"/>
        </w:rPr>
      </w:pPr>
      <w:r>
        <w:rPr>
          <w:rFonts w:hint="eastAsia" w:asciiTheme="minorEastAsia" w:hAnsiTheme="minorEastAsia" w:eastAsiaTheme="minorEastAsia"/>
          <w:szCs w:val="21"/>
        </w:rPr>
        <w:t>十一、合同生效：</w:t>
      </w:r>
      <w:r>
        <w:rPr>
          <w:rFonts w:hint="eastAsia" w:ascii="宋体" w:hAnsi="宋体"/>
          <w:szCs w:val="21"/>
          <w:u w:val="single"/>
        </w:rPr>
        <w:t>双方签字盖章后生效；合同价格为固定价格，不受任何因素的影响，不做调整；</w:t>
      </w:r>
    </w:p>
    <w:p>
      <w:pPr>
        <w:spacing w:line="276" w:lineRule="auto"/>
        <w:ind w:left="630" w:hanging="630" w:hangingChars="300"/>
        <w:rPr>
          <w:rFonts w:ascii="Times New Roman" w:hAnsi="Times New Roman"/>
          <w:szCs w:val="21"/>
          <w:u w:val="single"/>
        </w:rPr>
      </w:pPr>
      <w:r>
        <w:rPr>
          <w:rFonts w:hint="eastAsia" w:asciiTheme="minorEastAsia" w:hAnsiTheme="minorEastAsia" w:eastAsiaTheme="minorEastAsia"/>
          <w:szCs w:val="21"/>
        </w:rPr>
        <w:t>十二、其它约定事项</w:t>
      </w:r>
      <w:r>
        <w:rPr>
          <w:rFonts w:hint="eastAsia" w:asciiTheme="minorEastAsia" w:hAnsiTheme="minorEastAsia" w:eastAsiaTheme="minorEastAsia"/>
          <w:szCs w:val="21"/>
          <w:u w:val="single"/>
        </w:rPr>
        <w:t>：</w:t>
      </w:r>
      <w:r>
        <w:rPr>
          <w:rFonts w:ascii="宋体" w:hAnsi="宋体"/>
          <w:szCs w:val="21"/>
          <w:u w:val="single"/>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1、</w:t>
      </w:r>
      <w:r>
        <w:rPr>
          <w:rFonts w:hint="eastAsia" w:ascii="Times New Roman" w:hAnsi="Times New Roman"/>
          <w:color w:val="000000" w:themeColor="text1"/>
          <w:szCs w:val="21"/>
          <w:u w:val="single"/>
          <w14:textFill>
            <w14:solidFill>
              <w14:schemeClr w14:val="tx1"/>
            </w14:solidFill>
          </w14:textFill>
        </w:rPr>
        <w:t>乙方所维修服务必须满足甲方现场使用要求，若达不到甲方使用要求，由乙方承担全部责任。</w:t>
      </w:r>
      <w:r>
        <w:rPr>
          <w:rFonts w:ascii="Times New Roman" w:hAnsi="Times New Roman"/>
          <w:color w:val="000000" w:themeColor="text1"/>
          <w:szCs w:val="21"/>
          <w:u w:val="single"/>
          <w14:textFill>
            <w14:solidFill>
              <w14:schemeClr w14:val="tx1"/>
            </w14:solidFill>
          </w14:textFill>
        </w:rPr>
        <w:t>2</w:t>
      </w:r>
      <w:r>
        <w:rPr>
          <w:rFonts w:hint="eastAsia" w:ascii="Times New Roman" w:hAnsi="Times New Roman"/>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本维修服务质量保证期限为自验收合格之日起12个月，在此期间若出现质量问题由乙方无偿修复或更换；若因所供维修服务质量问题造成的</w:t>
      </w:r>
      <w:r>
        <w:rPr>
          <w:rFonts w:hint="eastAsia" w:ascii="宋体" w:hAnsi="宋体"/>
          <w:szCs w:val="21"/>
          <w:u w:val="single"/>
        </w:rPr>
        <w:t>损失由乙方负责赔偿；3、本工程属交钥匙工程，</w:t>
      </w:r>
      <w:r>
        <w:rPr>
          <w:rFonts w:hint="eastAsia" w:ascii="Times New Roman" w:hAnsi="Times New Roman"/>
          <w:szCs w:val="21"/>
          <w:u w:val="single"/>
        </w:rPr>
        <w:t>乙方应为其工作人员购买相应的保险，</w:t>
      </w:r>
      <w:r>
        <w:rPr>
          <w:rFonts w:hint="eastAsia" w:ascii="宋体" w:hAnsi="宋体" w:cs="宋体"/>
          <w:szCs w:val="21"/>
          <w:u w:val="single"/>
        </w:rPr>
        <w:t>（包括但不限于雇主责任险、意外伤害险，确保乙方对每位乙方雇佣员工赔付能力不低于捌拾万元），</w:t>
      </w:r>
      <w:r>
        <w:rPr>
          <w:rFonts w:hint="eastAsia" w:ascii="Times New Roman" w:hAnsi="Times New Roman"/>
          <w:szCs w:val="21"/>
          <w:u w:val="single"/>
        </w:rPr>
        <w:t>乙方人员进入甲方厂区及在工程施工期间所发生的一切人员伤亡及造成的所有损失</w:t>
      </w:r>
      <w:r>
        <w:rPr>
          <w:rFonts w:ascii="Times New Roman" w:hAnsi="Times New Roman"/>
          <w:szCs w:val="21"/>
          <w:u w:val="single"/>
        </w:rPr>
        <w:t xml:space="preserve">, </w:t>
      </w:r>
      <w:r>
        <w:rPr>
          <w:rFonts w:hint="eastAsia" w:ascii="Times New Roman" w:hAnsi="Times New Roman"/>
          <w:szCs w:val="21"/>
          <w:u w:val="single"/>
        </w:rPr>
        <w:t>由乙方承担全部责任</w:t>
      </w:r>
      <w:r>
        <w:rPr>
          <w:rFonts w:ascii="Times New Roman" w:hAnsi="Times New Roman"/>
          <w:szCs w:val="21"/>
          <w:u w:val="single"/>
        </w:rPr>
        <w:t>,</w:t>
      </w:r>
      <w:r>
        <w:rPr>
          <w:rFonts w:hint="eastAsia" w:ascii="Times New Roman" w:hAnsi="Times New Roman"/>
          <w:szCs w:val="21"/>
          <w:u w:val="single"/>
        </w:rPr>
        <w:t>乙方原因造成甲方及第三方一切损失</w:t>
      </w:r>
      <w:r>
        <w:rPr>
          <w:rFonts w:ascii="Times New Roman" w:hAnsi="Times New Roman"/>
          <w:szCs w:val="21"/>
          <w:u w:val="single"/>
        </w:rPr>
        <w:t xml:space="preserve">, </w:t>
      </w:r>
      <w:r>
        <w:rPr>
          <w:rFonts w:hint="eastAsia" w:ascii="Times New Roman" w:hAnsi="Times New Roman"/>
          <w:szCs w:val="21"/>
          <w:u w:val="single"/>
        </w:rPr>
        <w:t>由乙方承担责任，甲方不承担任何责任。乙方应严格按照本条款执行，若发生事故后，乙方未按照本条款约定执行，导致甲方遭受损失的，甲方有权从乙方的任意一笔支付款项中扣留该损失额，不足部分仍由乙方承担。5</w:t>
      </w:r>
      <w:r>
        <w:rPr>
          <w:rFonts w:hint="eastAsia" w:ascii="宋体" w:hAnsi="宋体"/>
          <w:szCs w:val="21"/>
          <w:u w:val="single"/>
        </w:rPr>
        <w:t>、</w:t>
      </w:r>
      <w:r>
        <w:rPr>
          <w:rFonts w:hint="eastAsia" w:ascii="Times New Roman" w:hAnsi="Times New Roman"/>
          <w:szCs w:val="21"/>
          <w:u w:val="single"/>
        </w:rPr>
        <w:t>甲乙双方承诺：为达成及/或履行本合同，自合同生效之日起，双方及其关联方的董事、管理人员、雇员、代理人或顾问，不曾也不会违反任何相关的可适用的法律法规，向任何政府官员或由政府控制的实体的雇员，合同相对方，任何相关第三方及其关联方的董事、管理人员、雇员、代理人或者顾问在内的任何与本合同有关的人员直接或间接地提供或接受有价物，如资金、礼品或其他任何不符合通行商业惯例的有价物品、有价服务，行事便利，或从事任何其他有损公司利益，泄露商业秘密等贿赂行为。原则上，合同任何一方有上述违规行为的，将被视为合同解除条件已经达成，【合同另一方】有权利终止或中止合同。 提供贿赂、索贿或收受贿赂的一方应当向对方支付违约金，补偿另一方因此遭受的损失和损害。违约金金额为本合同总价款。</w:t>
      </w:r>
    </w:p>
    <w:p>
      <w:pPr>
        <w:spacing w:line="540" w:lineRule="exact"/>
        <w:ind w:left="630" w:hanging="630" w:hangingChars="300"/>
        <w:rPr>
          <w:rFonts w:ascii="宋体" w:hAnsi="宋体"/>
          <w:spacing w:val="12"/>
          <w:szCs w:val="21"/>
          <w:u w:val="single"/>
        </w:rPr>
      </w:pPr>
      <w:r>
        <w:rPr>
          <w:rFonts w:hint="eastAsia" w:ascii="宋体" w:hAnsi="宋体"/>
          <w:szCs w:val="21"/>
        </w:rPr>
        <w:t>十三、</w:t>
      </w:r>
      <w:r>
        <w:rPr>
          <w:rFonts w:hint="eastAsia" w:ascii="宋体" w:hAnsi="宋体"/>
          <w:spacing w:val="12"/>
          <w:szCs w:val="21"/>
          <w:u w:val="single"/>
        </w:rPr>
        <w:t>在合同执行过程中，对本合同任何一方给另一方的通知，都应通过合同约定邮箱以邮件的形式发送，而另一方应以书面形式进行回复。甲方联系人：顾淑峰，联系电话：0546-6873139，邮箱：</w:t>
      </w:r>
      <w:r>
        <w:fldChar w:fldCharType="begin"/>
      </w:r>
      <w:r>
        <w:instrText xml:space="preserve"> HYPERLINK "mailto:gushufeng@sinochem.com;乙方联系人," </w:instrText>
      </w:r>
      <w:r>
        <w:fldChar w:fldCharType="separate"/>
      </w:r>
      <w:r>
        <w:rPr>
          <w:rFonts w:hint="eastAsia" w:ascii="宋体" w:hAnsi="宋体"/>
          <w:color w:val="0000FF"/>
          <w:spacing w:val="12"/>
          <w:szCs w:val="21"/>
          <w:u w:val="single"/>
        </w:rPr>
        <w:t>gushufeng</w:t>
      </w:r>
      <w:r>
        <w:rPr>
          <w:rFonts w:ascii="Times New Roman" w:hAnsi="Times New Roman"/>
          <w:color w:val="0000FF"/>
          <w:szCs w:val="21"/>
          <w:u w:val="single"/>
        </w:rPr>
        <w:t>@sinochem.com</w:t>
      </w:r>
      <w:r>
        <w:rPr>
          <w:rFonts w:hint="eastAsia" w:ascii="宋体" w:hAnsi="宋体"/>
          <w:color w:val="0000FF"/>
          <w:spacing w:val="12"/>
          <w:szCs w:val="21"/>
          <w:u w:val="single"/>
        </w:rPr>
        <w:t>;乙方联系人,</w:t>
      </w:r>
      <w:r>
        <w:rPr>
          <w:rFonts w:hint="eastAsia" w:ascii="宋体" w:hAnsi="宋体"/>
          <w:color w:val="0000FF"/>
          <w:spacing w:val="12"/>
          <w:szCs w:val="21"/>
          <w:u w:val="single"/>
        </w:rPr>
        <w:fldChar w:fldCharType="end"/>
      </w:r>
      <w:r>
        <w:rPr>
          <w:rFonts w:hint="eastAsia" w:ascii="宋体" w:hAnsi="宋体"/>
          <w:spacing w:val="12"/>
          <w:szCs w:val="21"/>
          <w:u w:val="single"/>
        </w:rPr>
        <w:t xml:space="preserve">   ，联系电话：     ；邮箱：    </w:t>
      </w:r>
      <w:r>
        <w:rPr>
          <w:rFonts w:ascii="Times New Roman" w:hAnsi="Times New Roman"/>
          <w:szCs w:val="21"/>
        </w:rPr>
        <w:t xml:space="preserve"> </w:t>
      </w:r>
      <w:r>
        <w:fldChar w:fldCharType="begin"/>
      </w:r>
      <w:r>
        <w:instrText xml:space="preserve"> HYPERLINK "mailto:13583317587@126.com,合同一式四份" </w:instrText>
      </w:r>
      <w:r>
        <w:fldChar w:fldCharType="separate"/>
      </w:r>
      <w:r>
        <w:rPr>
          <w:rFonts w:hint="eastAsia" w:ascii="宋体" w:hAnsi="宋体"/>
          <w:color w:val="0000FF"/>
          <w:spacing w:val="12"/>
          <w:szCs w:val="21"/>
          <w:u w:val="single"/>
        </w:rPr>
        <w:t>,合同一式四份</w:t>
      </w:r>
      <w:r>
        <w:rPr>
          <w:rFonts w:hint="eastAsia" w:ascii="宋体" w:hAnsi="宋体"/>
          <w:color w:val="0000FF"/>
          <w:spacing w:val="12"/>
          <w:szCs w:val="21"/>
          <w:u w:val="single"/>
        </w:rPr>
        <w:fldChar w:fldCharType="end"/>
      </w:r>
      <w:r>
        <w:rPr>
          <w:rFonts w:hint="eastAsia" w:ascii="宋体" w:hAnsi="宋体"/>
          <w:spacing w:val="12"/>
          <w:szCs w:val="21"/>
          <w:u w:val="single"/>
        </w:rPr>
        <w:t xml:space="preserve">  ，甲方三份，乙方一份</w:t>
      </w:r>
    </w:p>
    <w:tbl>
      <w:tblPr>
        <w:tblStyle w:val="37"/>
        <w:tblW w:w="102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44"/>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甲方单位名称：</w:t>
            </w: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r>
              <w:rPr>
                <w:rFonts w:hint="eastAsia" w:ascii="宋体" w:hAnsi="宋体"/>
                <w:szCs w:val="21"/>
              </w:rPr>
              <w:t>山东华星石油化工集团有限公司</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乙方单位名称：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单位地址：</w:t>
            </w:r>
          </w:p>
        </w:tc>
        <w:tc>
          <w:tcPr>
            <w:tcW w:w="3544" w:type="dxa"/>
            <w:vAlign w:val="center"/>
          </w:tcPr>
          <w:p>
            <w:pPr>
              <w:ind w:right="-1052" w:rightChars="-501"/>
              <w:rPr>
                <w:rFonts w:asciiTheme="minorEastAsia" w:hAnsiTheme="minorEastAsia" w:eastAsiaTheme="minorEastAsia"/>
                <w:szCs w:val="21"/>
              </w:rPr>
            </w:pPr>
            <w:r>
              <w:rPr>
                <w:rFonts w:hint="eastAsia" w:ascii="宋体" w:hAnsi="宋体"/>
                <w:szCs w:val="21"/>
              </w:rPr>
              <w:t>东营市广饶县大王镇潍高路1号</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before="100" w:beforeAutospacing="1" w:after="100" w:afterAutospacing="1" w:line="420" w:lineRule="exact"/>
              <w:rPr>
                <w:rFonts w:asciiTheme="minorEastAsia" w:hAnsiTheme="minorEastAsia" w:eastAsiaTheme="minorEastAsia"/>
                <w:szCs w:val="21"/>
              </w:rPr>
            </w:pP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委托代理人：</w:t>
            </w: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电话：</w:t>
            </w:r>
          </w:p>
        </w:tc>
        <w:tc>
          <w:tcPr>
            <w:tcW w:w="3544" w:type="dxa"/>
            <w:vAlign w:val="center"/>
          </w:tcPr>
          <w:p>
            <w:pPr>
              <w:spacing w:before="100" w:beforeAutospacing="1" w:after="100" w:afterAutospacing="1" w:line="460" w:lineRule="exact"/>
              <w:rPr>
                <w:rFonts w:asciiTheme="minorEastAsia" w:hAnsiTheme="minorEastAsia" w:eastAsiaTheme="minorEastAsia"/>
                <w:color w:val="EEECE1" w:themeColor="background2"/>
                <w:szCs w:val="21"/>
                <w14:textFill>
                  <w14:solidFill>
                    <w14:schemeClr w14:val="bg2"/>
                  </w14:solidFill>
                </w14:textFill>
              </w:rPr>
            </w:pPr>
            <w:r>
              <w:rPr>
                <w:rFonts w:hint="eastAsia" w:ascii="宋体" w:hAnsi="宋体"/>
                <w:szCs w:val="21"/>
              </w:rPr>
              <w:t>0546-6873139</w:t>
            </w:r>
            <w:r>
              <w:rPr>
                <w:rFonts w:hint="eastAsia" w:asciiTheme="minorEastAsia" w:hAnsiTheme="minorEastAsia" w:eastAsiaTheme="minorEastAsia"/>
                <w:color w:val="EEECE1" w:themeColor="background2"/>
                <w:szCs w:val="21"/>
                <w14:textFill>
                  <w14:solidFill>
                    <w14:schemeClr w14:val="bg2"/>
                  </w14:solidFill>
                </w14:textFill>
              </w:rPr>
              <w:t>546-67000</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r>
              <w:rPr>
                <w:rFonts w:hint="eastAsia" w:ascii="宋体" w:hAnsi="宋体"/>
                <w:szCs w:val="21"/>
              </w:rPr>
              <w:t>中国农业银行东营大王支行</w:t>
            </w:r>
            <w:r>
              <w:rPr>
                <w:rFonts w:hint="eastAsia" w:asciiTheme="minorEastAsia" w:hAnsiTheme="minorEastAsia" w:eastAsiaTheme="minorEastAsia"/>
                <w:szCs w:val="21"/>
              </w:rPr>
              <w:t>农行</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账号：</w:t>
            </w: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r>
              <w:rPr>
                <w:rFonts w:hint="eastAsia" w:asciiTheme="minorEastAsia" w:hAnsiTheme="minorEastAsia" w:eastAsiaTheme="minorEastAsia"/>
                <w:szCs w:val="21"/>
              </w:rPr>
              <w:t xml:space="preserve">1522071040011022  </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税号：</w:t>
            </w: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r>
              <w:rPr>
                <w:rFonts w:hint="eastAsia" w:ascii="宋体" w:hAnsi="宋体"/>
                <w:szCs w:val="21"/>
              </w:rPr>
              <w:t xml:space="preserve">913705231649600328  </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701" w:type="dxa"/>
            <w:vAlign w:val="center"/>
          </w:tcPr>
          <w:p>
            <w:pPr>
              <w:spacing w:before="100" w:beforeAutospacing="1" w:after="100" w:afterAutospacing="1" w:line="420" w:lineRule="exact"/>
              <w:rPr>
                <w:rFonts w:asciiTheme="minorEastAsia" w:hAnsiTheme="minorEastAsia" w:eastAsiaTheme="minorEastAsia"/>
                <w:szCs w:val="21"/>
              </w:rPr>
            </w:pPr>
            <w:r>
              <w:rPr>
                <w:rFonts w:hint="eastAsia" w:asciiTheme="minorEastAsia" w:hAnsiTheme="minorEastAsia" w:eastAsiaTheme="minorEastAsia"/>
                <w:szCs w:val="21"/>
              </w:rPr>
              <w:t>邮编:</w:t>
            </w:r>
          </w:p>
        </w:tc>
        <w:tc>
          <w:tcPr>
            <w:tcW w:w="3544" w:type="dxa"/>
            <w:vAlign w:val="center"/>
          </w:tcPr>
          <w:p>
            <w:pPr>
              <w:spacing w:before="100" w:beforeAutospacing="1" w:after="100" w:afterAutospacing="1" w:line="460" w:lineRule="exact"/>
              <w:rPr>
                <w:rFonts w:asciiTheme="minorEastAsia" w:hAnsiTheme="minorEastAsia" w:eastAsiaTheme="minorEastAsia"/>
                <w:szCs w:val="21"/>
              </w:rPr>
            </w:pPr>
            <w:r>
              <w:rPr>
                <w:rFonts w:hint="eastAsia" w:asciiTheme="minorEastAsia" w:hAnsiTheme="minorEastAsia" w:eastAsiaTheme="minorEastAsia"/>
                <w:szCs w:val="21"/>
              </w:rPr>
              <w:t>257335</w:t>
            </w:r>
          </w:p>
        </w:tc>
        <w:tc>
          <w:tcPr>
            <w:tcW w:w="5005" w:type="dxa"/>
            <w:vAlign w:val="center"/>
          </w:tcPr>
          <w:p>
            <w:pPr>
              <w:spacing w:before="100" w:beforeAutospacing="1" w:after="100" w:afterAutospacing="1" w:line="420" w:lineRule="exact"/>
              <w:rPr>
                <w:rFonts w:ascii="宋体" w:hAnsi="宋体"/>
                <w:szCs w:val="21"/>
              </w:rPr>
            </w:pPr>
            <w:r>
              <w:rPr>
                <w:rFonts w:hint="eastAsia" w:ascii="宋体" w:hAnsi="宋体"/>
                <w:szCs w:val="21"/>
              </w:rPr>
              <w:t>邮编:</w:t>
            </w:r>
          </w:p>
        </w:tc>
      </w:tr>
    </w:tbl>
    <w:p>
      <w:pPr>
        <w:spacing w:line="440" w:lineRule="exact"/>
        <w:rPr>
          <w:rFonts w:ascii="Times New Roman" w:hAnsi="Times New Roman"/>
          <w:szCs w:val="20"/>
        </w:rPr>
      </w:pPr>
    </w:p>
    <w:p>
      <w:pPr>
        <w:spacing w:line="600" w:lineRule="exact"/>
        <w:ind w:right="1768"/>
        <w:rPr>
          <w:rFonts w:ascii="Times New Roman" w:hAnsi="Times New Roman"/>
          <w:b/>
          <w:bCs/>
          <w:sz w:val="44"/>
          <w:szCs w:val="44"/>
        </w:rPr>
      </w:pPr>
    </w:p>
    <w:p>
      <w:pPr>
        <w:spacing w:line="440" w:lineRule="exact"/>
        <w:rPr>
          <w:rFonts w:ascii="Times New Roman" w:hAnsi="Times New Roman"/>
          <w:b/>
          <w:bCs/>
          <w:sz w:val="44"/>
          <w:szCs w:val="44"/>
        </w:rPr>
      </w:pPr>
      <w:r>
        <w:rPr>
          <w:rFonts w:ascii="Times New Roman" w:hAnsi="Times New Roman"/>
          <w:b/>
          <w:bCs/>
          <w:sz w:val="44"/>
          <w:szCs w:val="44"/>
        </w:rPr>
        <w:br w:type="page"/>
      </w:r>
    </w:p>
    <w:p>
      <w:pPr>
        <w:spacing w:line="440" w:lineRule="exact"/>
        <w:jc w:val="center"/>
        <w:rPr>
          <w:rFonts w:ascii="Times New Roman" w:hAnsi="Times New Roman"/>
          <w:b/>
          <w:bCs/>
          <w:sz w:val="44"/>
          <w:szCs w:val="44"/>
        </w:rPr>
      </w:pPr>
    </w:p>
    <w:p>
      <w:pPr>
        <w:spacing w:line="440" w:lineRule="exact"/>
        <w:jc w:val="center"/>
        <w:rPr>
          <w:rFonts w:ascii="Times New Roman" w:hAnsi="Times New Roman"/>
          <w:b/>
          <w:bCs/>
          <w:sz w:val="44"/>
          <w:szCs w:val="44"/>
        </w:rPr>
      </w:pPr>
    </w:p>
    <w:p>
      <w:pPr>
        <w:pStyle w:val="2"/>
        <w:jc w:val="center"/>
        <w:rPr>
          <w:bCs/>
          <w:sz w:val="20"/>
        </w:rPr>
      </w:pPr>
      <w:bookmarkStart w:id="486" w:name="_Toc392346774"/>
      <w:bookmarkStart w:id="487" w:name="_Toc151058241"/>
      <w:r>
        <w:rPr>
          <w:bCs/>
          <w:szCs w:val="44"/>
        </w:rPr>
        <w:t>第二卷</w:t>
      </w:r>
      <w:bookmarkEnd w:id="486"/>
      <w:bookmarkEnd w:id="487"/>
      <w:r>
        <w:rPr>
          <w:bCs/>
        </w:rPr>
        <w:br w:type="page"/>
      </w:r>
    </w:p>
    <w:p>
      <w:pPr>
        <w:spacing w:line="440" w:lineRule="exact"/>
        <w:jc w:val="center"/>
        <w:rPr>
          <w:rFonts w:ascii="Times New Roman" w:hAnsi="Times New Roman"/>
          <w:sz w:val="20"/>
        </w:rPr>
      </w:pPr>
    </w:p>
    <w:p>
      <w:pPr>
        <w:pStyle w:val="2"/>
        <w:jc w:val="center"/>
      </w:pPr>
      <w:bookmarkStart w:id="488" w:name="_Toc151058242"/>
      <w:r>
        <w:t>第五章服务需求</w:t>
      </w:r>
      <w:bookmarkEnd w:id="488"/>
    </w:p>
    <w:tbl>
      <w:tblPr>
        <w:tblStyle w:val="37"/>
        <w:tblpPr w:leftFromText="180" w:rightFromText="180" w:vertAnchor="text" w:horzAnchor="page" w:tblpX="531" w:tblpY="1295"/>
        <w:tblOverlap w:val="never"/>
        <w:tblW w:w="11310" w:type="dxa"/>
        <w:tblInd w:w="0" w:type="dxa"/>
        <w:tblLayout w:type="autofit"/>
        <w:tblCellMar>
          <w:top w:w="0" w:type="dxa"/>
          <w:left w:w="108" w:type="dxa"/>
          <w:bottom w:w="0" w:type="dxa"/>
          <w:right w:w="108" w:type="dxa"/>
        </w:tblCellMar>
      </w:tblPr>
      <w:tblGrid>
        <w:gridCol w:w="1080"/>
        <w:gridCol w:w="648"/>
        <w:gridCol w:w="1942"/>
        <w:gridCol w:w="2402"/>
        <w:gridCol w:w="675"/>
        <w:gridCol w:w="765"/>
        <w:gridCol w:w="3798"/>
      </w:tblGrid>
      <w:tr>
        <w:tblPrEx>
          <w:tblCellMar>
            <w:top w:w="0" w:type="dxa"/>
            <w:left w:w="108" w:type="dxa"/>
            <w:bottom w:w="0" w:type="dxa"/>
            <w:right w:w="108" w:type="dxa"/>
          </w:tblCellMar>
        </w:tblPrEx>
        <w:trPr>
          <w:trHeight w:val="800" w:hRule="atLeast"/>
        </w:trPr>
        <w:tc>
          <w:tcPr>
            <w:tcW w:w="11310"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山东华星石油化工集团运行四部乙苯/苯乙烯装置制冷机WCH-101B维保项目及要求</w:t>
            </w:r>
          </w:p>
        </w:tc>
      </w:tr>
      <w:tr>
        <w:tblPrEx>
          <w:tblCellMar>
            <w:top w:w="0" w:type="dxa"/>
            <w:left w:w="108" w:type="dxa"/>
            <w:bottom w:w="0" w:type="dxa"/>
            <w:right w:w="108"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设备名称及位号</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项目序号</w:t>
            </w:r>
          </w:p>
        </w:tc>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检  修  项  目</w:t>
            </w:r>
          </w:p>
        </w:tc>
        <w:tc>
          <w:tcPr>
            <w:tcW w:w="2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检  修  内  容</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3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技术要求</w:t>
            </w:r>
          </w:p>
        </w:tc>
      </w:tr>
      <w:tr>
        <w:tblPrEx>
          <w:tblCellMar>
            <w:top w:w="0" w:type="dxa"/>
            <w:left w:w="108" w:type="dxa"/>
            <w:bottom w:w="0" w:type="dxa"/>
            <w:right w:w="108" w:type="dxa"/>
          </w:tblCellMar>
        </w:tblPrEx>
        <w:trPr>
          <w:trHeight w:val="4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3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溴化锂制冷机WCH-101B</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整机检漏</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机组真空检查，整机检漏 、堵漏。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1台</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对整机真空系统进行检漏，并处理漏点，保证真空系统无泄漏运行。</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内腔清洗</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吸收器、蒸发器、热交换器、熔晶管、冷却器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1台套</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腔体内部及换热管表面清理清洗干净。</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机械部分检测维修</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抽气泵、冷媒泵、吸收泵、发生泵拆检维修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4台</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所更换轴承、轴套推力盘、叶轮备件由施工方负责。</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喷嘴清洗</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淋盘、蒸发器喷嘴清洗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1台套</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清洗厚喷嘴满足机组运行的所需喷淋流量。</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溶液更换</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55%LiBr，添加(含缓蚀剂、辛醇比例添加)，浓度55%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1.8T</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正规厂家生产，附合格检验报告、合格证；溶液过滤加注完成后，需做检测报告，必须符合HG/T2822 2012标准。旧溶液由施工方回收处理，并具备相关资质。</w:t>
            </w:r>
          </w:p>
        </w:tc>
      </w:tr>
      <w:tr>
        <w:tblPrEx>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运行维护</w:t>
            </w:r>
          </w:p>
        </w:tc>
        <w:tc>
          <w:tcPr>
            <w:tcW w:w="2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机组运行冷冻水进出口温差＞5℃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1台套</w:t>
            </w:r>
          </w:p>
        </w:tc>
        <w:tc>
          <w:tcPr>
            <w:tcW w:w="3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维修完成后机组运行冷冻水进出口温差＞5℃，并满足装置所需要求，并质保机组整体运行一年。</w:t>
            </w:r>
          </w:p>
        </w:tc>
      </w:tr>
    </w:tbl>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bookmarkEnd w:id="473"/>
    <w:bookmarkEnd w:id="474"/>
    <w:bookmarkEnd w:id="475"/>
    <w:bookmarkEnd w:id="476"/>
    <w:p>
      <w:pPr>
        <w:spacing w:line="400" w:lineRule="exact"/>
        <w:jc w:val="center"/>
        <w:rPr>
          <w:rFonts w:ascii="Times New Roman" w:hAnsi="Times New Roman"/>
        </w:rPr>
      </w:pPr>
    </w:p>
    <w:p>
      <w:pPr>
        <w:spacing w:line="400" w:lineRule="exact"/>
        <w:jc w:val="center"/>
        <w:rPr>
          <w:rFonts w:ascii="Times New Roman" w:hAnsi="Times New Roman"/>
        </w:rPr>
      </w:pPr>
    </w:p>
    <w:p>
      <w:pPr>
        <w:pStyle w:val="2"/>
        <w:jc w:val="center"/>
      </w:pPr>
      <w:bookmarkStart w:id="489" w:name="_Toc151058243"/>
      <w:bookmarkStart w:id="490" w:name="_Toc392346776"/>
      <w:r>
        <w:t>第三卷</w:t>
      </w:r>
      <w:bookmarkEnd w:id="489"/>
      <w:bookmarkEnd w:id="490"/>
    </w:p>
    <w:p>
      <w:pPr>
        <w:spacing w:line="400" w:lineRule="exact"/>
        <w:jc w:val="center"/>
        <w:rPr>
          <w:rFonts w:ascii="Times New Roman" w:hAnsi="Times New Roman"/>
        </w:rPr>
      </w:pPr>
    </w:p>
    <w:p>
      <w:pPr>
        <w:spacing w:line="40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pStyle w:val="2"/>
        <w:jc w:val="center"/>
      </w:pPr>
      <w:bookmarkStart w:id="491" w:name="_Toc151058244"/>
      <w:r>
        <w:t>第六章投标文件格式</w:t>
      </w:r>
      <w:bookmarkEnd w:id="491"/>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400" w:lineRule="exact"/>
        <w:rPr>
          <w:rFonts w:ascii="Times New Roman" w:hAnsi="Times New Roman"/>
        </w:rPr>
      </w:pPr>
    </w:p>
    <w:p>
      <w:pPr>
        <w:spacing w:line="400" w:lineRule="exact"/>
        <w:rPr>
          <w:rFonts w:ascii="Times New Roman" w:hAnsi="Times New Roman"/>
        </w:rPr>
      </w:pPr>
    </w:p>
    <w:p>
      <w:pPr>
        <w:spacing w:line="440" w:lineRule="exact"/>
        <w:rPr>
          <w:rFonts w:ascii="Times New Roman" w:hAnsi="Times New Roman" w:eastAsia="黑体"/>
          <w:sz w:val="20"/>
        </w:rPr>
      </w:pPr>
    </w:p>
    <w:p>
      <w:pPr>
        <w:spacing w:line="440" w:lineRule="exact"/>
        <w:rPr>
          <w:rFonts w:ascii="Times New Roman" w:hAnsi="Times New Roman" w:eastAsia="黑体"/>
          <w:sz w:val="20"/>
        </w:rPr>
      </w:pPr>
    </w:p>
    <w:p>
      <w:pPr>
        <w:jc w:val="center"/>
        <w:rPr>
          <w:rFonts w:ascii="Times New Roman" w:hAnsi="Times New Roman" w:eastAsia="黑体"/>
          <w:sz w:val="28"/>
          <w:szCs w:val="28"/>
        </w:rPr>
      </w:pPr>
      <w:r>
        <w:rPr>
          <w:rFonts w:hint="eastAsia" w:ascii="Times New Roman" w:hAnsi="Times New Roman" w:eastAsia="黑体"/>
          <w:sz w:val="28"/>
          <w:szCs w:val="28"/>
          <w:u w:val="single"/>
        </w:rPr>
        <w:t>山东华星石油化工集团有限公司2023年运行四部苯乙烯装置乙苯单元溴化锂制冷机维保</w:t>
      </w:r>
    </w:p>
    <w:p>
      <w:pPr>
        <w:rPr>
          <w:rFonts w:ascii="Times New Roman" w:hAnsi="Times New Roman" w:eastAsia="黑体"/>
          <w:sz w:val="20"/>
        </w:rPr>
      </w:pPr>
    </w:p>
    <w:p>
      <w:pPr>
        <w:rPr>
          <w:rFonts w:ascii="Times New Roman" w:hAnsi="Times New Roman" w:eastAsia="黑体"/>
          <w:sz w:val="20"/>
        </w:rPr>
      </w:pPr>
    </w:p>
    <w:p>
      <w:pPr>
        <w:jc w:val="center"/>
        <w:rPr>
          <w:rFonts w:ascii="Times New Roman" w:hAnsi="Times New Roman" w:eastAsia="黑体"/>
          <w:sz w:val="44"/>
        </w:rPr>
      </w:pPr>
      <w:r>
        <w:rPr>
          <w:rFonts w:ascii="Times New Roman" w:hAnsi="Times New Roman" w:eastAsia="黑体"/>
          <w:sz w:val="44"/>
        </w:rPr>
        <w:t>投 标 文 件</w:t>
      </w:r>
    </w:p>
    <w:p>
      <w:pPr>
        <w:jc w:val="center"/>
        <w:rPr>
          <w:rFonts w:ascii="Times New Roman" w:hAnsi="Times New Roman" w:eastAsia="黑体"/>
          <w:sz w:val="44"/>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ind w:firstLine="1120" w:firstLineChars="400"/>
        <w:rPr>
          <w:rFonts w:ascii="Times New Roman" w:hAnsi="Times New Roman" w:eastAsia="黑体"/>
          <w:color w:val="000000"/>
          <w:sz w:val="28"/>
          <w:u w:val="single"/>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（盖单位章）</w:t>
      </w:r>
    </w:p>
    <w:p>
      <w:pPr>
        <w:jc w:val="center"/>
        <w:rPr>
          <w:rFonts w:ascii="Times New Roman" w:hAnsi="Times New Roman" w:eastAsia="黑体"/>
          <w:color w:val="000000"/>
          <w:sz w:val="28"/>
        </w:rPr>
      </w:pPr>
    </w:p>
    <w:p>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r>
        <w:rPr>
          <w:rFonts w:ascii="Times New Roman" w:hAnsi="Times New Roman"/>
          <w:color w:val="000000"/>
        </w:rPr>
        <w:br w:type="page"/>
      </w:r>
    </w:p>
    <w:p>
      <w:pPr>
        <w:pStyle w:val="3"/>
        <w:jc w:val="center"/>
        <w:rPr>
          <w:rFonts w:ascii="Times New Roman" w:hAnsi="Times New Roman"/>
          <w:color w:val="000000"/>
        </w:rPr>
      </w:pPr>
      <w:bookmarkStart w:id="492" w:name="_Toc151058245"/>
      <w:r>
        <w:rPr>
          <w:rFonts w:ascii="Times New Roman" w:hAnsi="Times New Roman"/>
          <w:color w:val="000000"/>
        </w:rPr>
        <w:t>目录</w:t>
      </w:r>
      <w:bookmarkEnd w:id="492"/>
    </w:p>
    <w:p>
      <w:pPr>
        <w:spacing w:line="540" w:lineRule="exact"/>
        <w:rPr>
          <w:rFonts w:ascii="Times New Roman" w:hAnsi="Times New Roman"/>
          <w:color w:val="000000"/>
        </w:rPr>
      </w:pPr>
      <w:r>
        <w:rPr>
          <w:rFonts w:ascii="Times New Roman" w:hAnsi="Times New Roman"/>
          <w:color w:val="000000"/>
        </w:rPr>
        <w:t>评标索引</w:t>
      </w:r>
    </w:p>
    <w:p>
      <w:pPr>
        <w:spacing w:line="540" w:lineRule="exact"/>
        <w:rPr>
          <w:rFonts w:ascii="Times New Roman" w:hAnsi="Times New Roman"/>
        </w:rPr>
      </w:pPr>
      <w:r>
        <w:rPr>
          <w:rFonts w:ascii="Times New Roman" w:hAnsi="Times New Roman"/>
        </w:rPr>
        <w:t>一、投标函</w:t>
      </w:r>
    </w:p>
    <w:p>
      <w:pPr>
        <w:spacing w:line="540" w:lineRule="exact"/>
        <w:rPr>
          <w:rFonts w:ascii="Times New Roman" w:hAnsi="Times New Roman"/>
        </w:rPr>
      </w:pPr>
      <w:r>
        <w:rPr>
          <w:rFonts w:ascii="Times New Roman" w:hAnsi="Times New Roman"/>
        </w:rPr>
        <w:t>二、法定代表人（单位负责人）身份证明（适用于无委托代理人的情况）</w:t>
      </w:r>
    </w:p>
    <w:p>
      <w:pPr>
        <w:spacing w:line="540" w:lineRule="exact"/>
        <w:rPr>
          <w:rFonts w:ascii="Times New Roman" w:hAnsi="Times New Roman"/>
        </w:rPr>
      </w:pPr>
      <w:r>
        <w:rPr>
          <w:rFonts w:ascii="Times New Roman" w:hAnsi="Times New Roman"/>
        </w:rPr>
        <w:t>二、授权委托书（适用于有委托代理人的情况）</w:t>
      </w:r>
    </w:p>
    <w:p>
      <w:pPr>
        <w:spacing w:line="540" w:lineRule="exact"/>
        <w:rPr>
          <w:rFonts w:ascii="Times New Roman" w:hAnsi="Times New Roman"/>
        </w:rPr>
      </w:pPr>
      <w:r>
        <w:rPr>
          <w:rFonts w:ascii="Times New Roman" w:hAnsi="Times New Roman"/>
        </w:rPr>
        <w:t>三、联合体协议书（本项目不适用）</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五、商务和技术偏差表</w:t>
      </w:r>
    </w:p>
    <w:p>
      <w:pPr>
        <w:spacing w:line="540" w:lineRule="exact"/>
        <w:rPr>
          <w:rFonts w:ascii="Times New Roman" w:hAnsi="Times New Roman"/>
        </w:rPr>
      </w:pPr>
      <w:r>
        <w:rPr>
          <w:rFonts w:ascii="Times New Roman" w:hAnsi="Times New Roman"/>
        </w:rPr>
        <w:t>六、分项报价表</w:t>
      </w:r>
    </w:p>
    <w:p>
      <w:pPr>
        <w:spacing w:line="540" w:lineRule="exact"/>
        <w:rPr>
          <w:rFonts w:ascii="Times New Roman" w:hAnsi="Times New Roman"/>
        </w:rPr>
      </w:pPr>
      <w:r>
        <w:rPr>
          <w:rFonts w:ascii="Times New Roman" w:hAnsi="Times New Roman"/>
        </w:rPr>
        <w:t>七、资格审查资料</w:t>
      </w:r>
    </w:p>
    <w:p>
      <w:pPr>
        <w:spacing w:line="540" w:lineRule="exact"/>
        <w:rPr>
          <w:rFonts w:ascii="Times New Roman" w:hAnsi="Times New Roman"/>
        </w:rPr>
      </w:pPr>
      <w:r>
        <w:rPr>
          <w:rFonts w:ascii="Times New Roman" w:hAnsi="Times New Roman"/>
        </w:rPr>
        <w:t>八、其他商务资料</w:t>
      </w:r>
    </w:p>
    <w:p>
      <w:pPr>
        <w:spacing w:line="540" w:lineRule="exact"/>
        <w:rPr>
          <w:rFonts w:ascii="Times New Roman" w:hAnsi="Times New Roman"/>
        </w:rPr>
      </w:pPr>
      <w:r>
        <w:rPr>
          <w:rFonts w:ascii="Times New Roman" w:hAnsi="Times New Roman"/>
        </w:rPr>
        <w:t>九、服务方案及支持资料</w:t>
      </w:r>
    </w:p>
    <w:p>
      <w:pPr>
        <w:spacing w:line="540" w:lineRule="exact"/>
        <w:rPr>
          <w:rFonts w:ascii="Times New Roman" w:hAnsi="Times New Roman"/>
        </w:rPr>
      </w:pPr>
      <w:bookmarkStart w:id="493" w:name="_Toc369531691"/>
      <w:bookmarkStart w:id="494" w:name="_Toc352691655"/>
      <w:bookmarkStart w:id="495" w:name="_Toc7039"/>
      <w:r>
        <w:rPr>
          <w:rFonts w:ascii="Times New Roman" w:hAnsi="Times New Roman"/>
        </w:rPr>
        <w:t>十、其他资料</w:t>
      </w:r>
    </w:p>
    <w:p>
      <w:pPr>
        <w:spacing w:line="540" w:lineRule="exact"/>
        <w:rPr>
          <w:rFonts w:ascii="Times New Roman" w:hAnsi="Times New Roman" w:eastAsia="黑体"/>
          <w:sz w:val="20"/>
        </w:rPr>
      </w:pPr>
      <w:r>
        <w:rPr>
          <w:rFonts w:ascii="Times New Roman" w:hAnsi="Times New Roman"/>
          <w:b/>
          <w:bCs/>
        </w:rPr>
        <w:t>备注：此目录为框架目录，建议投标人展开编制详细目录，且每一项有对应的页码索引。</w:t>
      </w:r>
    </w:p>
    <w:p>
      <w:pPr>
        <w:spacing w:line="540" w:lineRule="exact"/>
        <w:rPr>
          <w:rFonts w:ascii="Times New Roman" w:hAnsi="Times New Roman"/>
        </w:rPr>
      </w:pPr>
      <w:r>
        <w:rPr>
          <w:rFonts w:ascii="Times New Roman" w:hAnsi="Times New Roman"/>
        </w:rPr>
        <w:br w:type="page"/>
      </w:r>
    </w:p>
    <w:p>
      <w:pPr>
        <w:pStyle w:val="3"/>
        <w:jc w:val="center"/>
        <w:rPr>
          <w:rFonts w:ascii="Times New Roman" w:hAnsi="Times New Roman"/>
        </w:rPr>
      </w:pPr>
      <w:bookmarkStart w:id="496" w:name="_Toc151058246"/>
      <w:bookmarkStart w:id="497" w:name="_Toc147772860"/>
      <w:r>
        <w:rPr>
          <w:rFonts w:ascii="Times New Roman" w:hAnsi="Times New Roman"/>
        </w:rPr>
        <w:t>评标索引</w:t>
      </w:r>
      <w:bookmarkEnd w:id="496"/>
      <w:bookmarkEnd w:id="497"/>
    </w:p>
    <w:p>
      <w:pPr>
        <w:spacing w:after="240" w:afterLines="100"/>
        <w:jc w:val="center"/>
        <w:rPr>
          <w:rFonts w:ascii="黑体" w:hAnsi="黑体" w:eastAsia="黑体"/>
          <w:sz w:val="24"/>
        </w:rPr>
      </w:pPr>
      <w:r>
        <w:rPr>
          <w:rFonts w:hint="eastAsia" w:ascii="黑体" w:hAnsi="黑体" w:eastAsia="黑体"/>
          <w:sz w:val="24"/>
        </w:rPr>
        <w:t>（一）资格评审索引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5007"/>
        <w:gridCol w:w="287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6" w:type="pct"/>
            <w:vAlign w:val="center"/>
          </w:tcPr>
          <w:p>
            <w:pPr>
              <w:jc w:val="center"/>
              <w:rPr>
                <w:rFonts w:ascii="黑体" w:hAnsi="黑体" w:eastAsia="黑体"/>
                <w:szCs w:val="20"/>
              </w:rPr>
            </w:pPr>
            <w:r>
              <w:rPr>
                <w:rFonts w:hint="eastAsia" w:ascii="黑体" w:hAnsi="黑体" w:eastAsia="黑体"/>
                <w:szCs w:val="20"/>
              </w:rPr>
              <w:t>序号</w:t>
            </w:r>
          </w:p>
        </w:tc>
        <w:tc>
          <w:tcPr>
            <w:tcW w:w="2513" w:type="pct"/>
            <w:vAlign w:val="center"/>
          </w:tcPr>
          <w:p>
            <w:pPr>
              <w:jc w:val="center"/>
              <w:rPr>
                <w:rFonts w:ascii="黑体" w:hAnsi="黑体" w:eastAsia="黑体"/>
                <w:szCs w:val="20"/>
              </w:rPr>
            </w:pPr>
            <w:r>
              <w:rPr>
                <w:rFonts w:hint="eastAsia" w:ascii="黑体" w:hAnsi="黑体" w:eastAsia="黑体"/>
                <w:szCs w:val="20"/>
              </w:rPr>
              <w:t>招标文件第一章“第3条投标人资格要求”内容</w:t>
            </w:r>
          </w:p>
        </w:tc>
        <w:tc>
          <w:tcPr>
            <w:tcW w:w="1444" w:type="pct"/>
            <w:vAlign w:val="center"/>
          </w:tcPr>
          <w:p>
            <w:pPr>
              <w:jc w:val="center"/>
              <w:rPr>
                <w:rFonts w:ascii="黑体" w:hAnsi="黑体" w:eastAsia="黑体"/>
                <w:szCs w:val="20"/>
              </w:rPr>
            </w:pPr>
            <w:r>
              <w:rPr>
                <w:rFonts w:hint="eastAsia" w:ascii="黑体" w:hAnsi="黑体" w:eastAsia="黑体"/>
                <w:szCs w:val="20"/>
              </w:rPr>
              <w:t>应答情况</w:t>
            </w:r>
          </w:p>
        </w:tc>
        <w:tc>
          <w:tcPr>
            <w:tcW w:w="677" w:type="pct"/>
            <w:vAlign w:val="center"/>
          </w:tcPr>
          <w:p>
            <w:pPr>
              <w:jc w:val="center"/>
              <w:rPr>
                <w:rFonts w:ascii="黑体" w:hAnsi="黑体" w:eastAsia="黑体"/>
                <w:szCs w:val="20"/>
              </w:rPr>
            </w:pPr>
            <w:r>
              <w:rPr>
                <w:rFonts w:hint="eastAsia" w:ascii="黑体" w:hAnsi="黑体" w:eastAsia="黑体"/>
                <w:szCs w:val="20"/>
              </w:rPr>
              <w:t>对应页码</w:t>
            </w:r>
          </w:p>
          <w:p>
            <w:pPr>
              <w:jc w:val="center"/>
              <w:rPr>
                <w:rFonts w:ascii="黑体" w:hAnsi="黑体" w:eastAsia="黑体"/>
                <w:szCs w:val="20"/>
              </w:rPr>
            </w:pPr>
            <w:r>
              <w:rPr>
                <w:rFonts w:hint="eastAsia" w:ascii="黑体" w:hAnsi="黑体" w:eastAsia="黑体"/>
                <w:szCs w:val="20"/>
              </w:rPr>
              <w:t>（如适用）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6" w:type="pct"/>
            <w:vAlign w:val="center"/>
          </w:tcPr>
          <w:p>
            <w:pPr>
              <w:jc w:val="center"/>
              <w:rPr>
                <w:szCs w:val="20"/>
              </w:rPr>
            </w:pPr>
            <w:r>
              <w:rPr>
                <w:szCs w:val="20"/>
              </w:rPr>
              <w:t>1</w:t>
            </w:r>
          </w:p>
        </w:tc>
        <w:tc>
          <w:tcPr>
            <w:tcW w:w="2513" w:type="pct"/>
            <w:vAlign w:val="center"/>
          </w:tcPr>
          <w:p>
            <w:pPr>
              <w:rPr>
                <w:szCs w:val="20"/>
              </w:rPr>
            </w:pPr>
            <w:r>
              <w:rPr>
                <w:rFonts w:ascii="Times New Roman" w:hAnsi="Times New Roman"/>
                <w:szCs w:val="21"/>
              </w:rPr>
              <w:t>营业执照或事业单位法人证书复印件</w:t>
            </w:r>
          </w:p>
        </w:tc>
        <w:tc>
          <w:tcPr>
            <w:tcW w:w="1444"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6" w:type="pct"/>
            <w:vAlign w:val="center"/>
          </w:tcPr>
          <w:p>
            <w:pPr>
              <w:jc w:val="center"/>
              <w:rPr>
                <w:szCs w:val="20"/>
              </w:rPr>
            </w:pPr>
            <w:r>
              <w:rPr>
                <w:szCs w:val="20"/>
              </w:rPr>
              <w:t>2</w:t>
            </w:r>
          </w:p>
        </w:tc>
        <w:tc>
          <w:tcPr>
            <w:tcW w:w="2513" w:type="pct"/>
            <w:vAlign w:val="center"/>
          </w:tcPr>
          <w:p>
            <w:pPr>
              <w:rPr>
                <w:szCs w:val="20"/>
              </w:rPr>
            </w:pPr>
            <w:r>
              <w:rPr>
                <w:rFonts w:hint="eastAsia"/>
                <w:szCs w:val="20"/>
              </w:rPr>
              <w:t>业绩证明文件</w:t>
            </w:r>
          </w:p>
        </w:tc>
        <w:tc>
          <w:tcPr>
            <w:tcW w:w="1444" w:type="pct"/>
            <w:vAlign w:val="center"/>
          </w:tcPr>
          <w:p>
            <w:pPr>
              <w:jc w:val="center"/>
              <w:rPr>
                <w:szCs w:val="20"/>
              </w:rPr>
            </w:pPr>
          </w:p>
        </w:tc>
        <w:tc>
          <w:tcPr>
            <w:tcW w:w="677" w:type="pct"/>
            <w:vAlign w:val="center"/>
          </w:tcPr>
          <w:p>
            <w:pPr>
              <w:jc w:val="center"/>
              <w:rPr>
                <w:szCs w:val="20"/>
              </w:rPr>
            </w:pPr>
          </w:p>
        </w:tc>
      </w:tr>
    </w:tbl>
    <w:p>
      <w:pPr>
        <w:spacing w:after="240" w:afterLines="100"/>
        <w:jc w:val="center"/>
        <w:rPr>
          <w:rFonts w:ascii="黑体" w:hAnsi="黑体" w:eastAsia="黑体"/>
          <w:sz w:val="24"/>
        </w:rPr>
      </w:pPr>
    </w:p>
    <w:p>
      <w:pPr>
        <w:spacing w:after="240" w:afterLines="100"/>
        <w:jc w:val="center"/>
        <w:rPr>
          <w:rFonts w:ascii="黑体" w:hAnsi="黑体" w:eastAsia="黑体"/>
          <w:sz w:val="24"/>
        </w:rPr>
      </w:pPr>
      <w:r>
        <w:rPr>
          <w:rFonts w:hint="eastAsia" w:ascii="黑体" w:hAnsi="黑体" w:eastAsia="黑体"/>
          <w:sz w:val="24"/>
        </w:rPr>
        <w:t>（二）商务、技术评分索引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698"/>
        <w:gridCol w:w="4302"/>
        <w:gridCol w:w="193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rFonts w:ascii="黑体" w:hAnsi="黑体" w:eastAsia="黑体"/>
                <w:szCs w:val="20"/>
              </w:rPr>
            </w:pPr>
            <w:r>
              <w:rPr>
                <w:rFonts w:hint="eastAsia" w:ascii="黑体" w:hAnsi="黑体" w:eastAsia="黑体"/>
                <w:szCs w:val="20"/>
              </w:rPr>
              <w:t>序号</w:t>
            </w:r>
          </w:p>
        </w:tc>
        <w:tc>
          <w:tcPr>
            <w:tcW w:w="852" w:type="pct"/>
            <w:vAlign w:val="center"/>
          </w:tcPr>
          <w:p>
            <w:pPr>
              <w:jc w:val="center"/>
              <w:rPr>
                <w:rFonts w:ascii="黑体" w:hAnsi="黑体" w:eastAsia="黑体"/>
                <w:szCs w:val="20"/>
              </w:rPr>
            </w:pPr>
            <w:r>
              <w:rPr>
                <w:rFonts w:hint="eastAsia" w:ascii="黑体" w:hAnsi="黑体" w:eastAsia="黑体"/>
                <w:szCs w:val="20"/>
              </w:rPr>
              <w:t>评分因素</w:t>
            </w:r>
          </w:p>
        </w:tc>
        <w:tc>
          <w:tcPr>
            <w:tcW w:w="2159" w:type="pct"/>
            <w:vAlign w:val="center"/>
          </w:tcPr>
          <w:p>
            <w:pPr>
              <w:jc w:val="center"/>
              <w:rPr>
                <w:rFonts w:ascii="黑体" w:hAnsi="黑体" w:eastAsia="黑体"/>
                <w:szCs w:val="20"/>
              </w:rPr>
            </w:pPr>
            <w:r>
              <w:rPr>
                <w:rFonts w:hint="eastAsia" w:ascii="黑体" w:hAnsi="黑体" w:eastAsia="黑体"/>
                <w:szCs w:val="20"/>
              </w:rPr>
              <w:t>评分标准</w:t>
            </w:r>
          </w:p>
        </w:tc>
        <w:tc>
          <w:tcPr>
            <w:tcW w:w="972" w:type="pct"/>
            <w:vAlign w:val="center"/>
          </w:tcPr>
          <w:p>
            <w:pPr>
              <w:jc w:val="center"/>
              <w:rPr>
                <w:rFonts w:ascii="黑体" w:hAnsi="黑体" w:eastAsia="黑体"/>
                <w:szCs w:val="20"/>
              </w:rPr>
            </w:pPr>
            <w:r>
              <w:rPr>
                <w:rFonts w:hint="eastAsia" w:ascii="黑体" w:hAnsi="黑体" w:eastAsia="黑体"/>
                <w:szCs w:val="20"/>
              </w:rPr>
              <w:t>应答情况</w:t>
            </w:r>
          </w:p>
        </w:tc>
        <w:tc>
          <w:tcPr>
            <w:tcW w:w="677" w:type="pct"/>
            <w:vAlign w:val="center"/>
          </w:tcPr>
          <w:p>
            <w:pPr>
              <w:jc w:val="center"/>
              <w:rPr>
                <w:rFonts w:ascii="黑体" w:hAnsi="黑体" w:eastAsia="黑体"/>
                <w:szCs w:val="20"/>
              </w:rPr>
            </w:pPr>
            <w:r>
              <w:rPr>
                <w:rFonts w:hint="eastAsia" w:ascii="黑体" w:hAnsi="黑体" w:eastAsia="黑体"/>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szCs w:val="20"/>
              </w:rPr>
              <w:t>1</w:t>
            </w:r>
          </w:p>
        </w:tc>
        <w:tc>
          <w:tcPr>
            <w:tcW w:w="852" w:type="pct"/>
            <w:vAlign w:val="center"/>
          </w:tcPr>
          <w:p>
            <w:pPr>
              <w:jc w:val="center"/>
              <w:rPr>
                <w:szCs w:val="20"/>
              </w:rPr>
            </w:pPr>
            <w:r>
              <w:rPr>
                <w:rFonts w:hint="eastAsia"/>
              </w:rPr>
              <w:t>付款方式（</w:t>
            </w:r>
            <w:r>
              <w:t>2</w:t>
            </w:r>
            <w:r>
              <w:rPr>
                <w:rFonts w:hint="eastAsia"/>
              </w:rPr>
              <w:t>分）</w:t>
            </w:r>
          </w:p>
        </w:tc>
        <w:tc>
          <w:tcPr>
            <w:tcW w:w="2159" w:type="pct"/>
            <w:vAlign w:val="center"/>
          </w:tcPr>
          <w:p>
            <w:pPr>
              <w:jc w:val="center"/>
              <w:rPr>
                <w:szCs w:val="20"/>
              </w:rPr>
            </w:pPr>
            <w:r>
              <w:rPr>
                <w:rFonts w:hint="eastAsia"/>
              </w:rPr>
              <w:t>根据响应付款方式情况，优于付款方式得2分，响应付款方式得分</w:t>
            </w:r>
            <w:r>
              <w:t>1分，</w:t>
            </w:r>
            <w:r>
              <w:rPr>
                <w:rFonts w:hint="eastAsia"/>
              </w:rPr>
              <w:t>不响应得0分</w:t>
            </w:r>
            <w:r>
              <w:t>。</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szCs w:val="20"/>
              </w:rPr>
              <w:t>2</w:t>
            </w:r>
          </w:p>
        </w:tc>
        <w:tc>
          <w:tcPr>
            <w:tcW w:w="852" w:type="pct"/>
            <w:vAlign w:val="center"/>
          </w:tcPr>
          <w:p>
            <w:pPr>
              <w:jc w:val="center"/>
              <w:rPr>
                <w:szCs w:val="20"/>
              </w:rPr>
            </w:pPr>
            <w:r>
              <w:rPr>
                <w:rFonts w:hint="eastAsia"/>
              </w:rPr>
              <w:t>服务期（</w:t>
            </w:r>
            <w:r>
              <w:t>2</w:t>
            </w:r>
            <w:r>
              <w:rPr>
                <w:rFonts w:hint="eastAsia"/>
              </w:rPr>
              <w:t>分）</w:t>
            </w:r>
          </w:p>
        </w:tc>
        <w:tc>
          <w:tcPr>
            <w:tcW w:w="2159" w:type="pct"/>
            <w:vAlign w:val="center"/>
          </w:tcPr>
          <w:p>
            <w:pPr>
              <w:jc w:val="center"/>
              <w:rPr>
                <w:szCs w:val="20"/>
              </w:rPr>
            </w:pPr>
            <w:r>
              <w:rPr>
                <w:rFonts w:hint="eastAsia"/>
              </w:rPr>
              <w:t>根据响应服务期情况，优于服务期得2分，响应服务期得分</w:t>
            </w:r>
            <w:r>
              <w:t>1</w:t>
            </w:r>
            <w:r>
              <w:rPr>
                <w:rFonts w:hint="eastAsia"/>
              </w:rPr>
              <w:t>分，不响应得</w:t>
            </w:r>
            <w:r>
              <w:t>0</w:t>
            </w:r>
            <w:r>
              <w:rPr>
                <w:rFonts w:hint="eastAsia"/>
              </w:rPr>
              <w:t>分。</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szCs w:val="20"/>
              </w:rPr>
              <w:t>3</w:t>
            </w:r>
          </w:p>
        </w:tc>
        <w:tc>
          <w:tcPr>
            <w:tcW w:w="852" w:type="pct"/>
            <w:vAlign w:val="center"/>
          </w:tcPr>
          <w:p>
            <w:pPr>
              <w:jc w:val="center"/>
              <w:rPr>
                <w:szCs w:val="20"/>
              </w:rPr>
            </w:pPr>
            <w:r>
              <w:rPr>
                <w:rFonts w:hint="eastAsia"/>
              </w:rPr>
              <w:t>投标人业绩（</w:t>
            </w:r>
            <w:r>
              <w:t>7</w:t>
            </w:r>
            <w:r>
              <w:rPr>
                <w:rFonts w:hint="eastAsia"/>
              </w:rPr>
              <w:t>分）</w:t>
            </w:r>
          </w:p>
        </w:tc>
        <w:tc>
          <w:tcPr>
            <w:tcW w:w="2159" w:type="pct"/>
            <w:vAlign w:val="center"/>
          </w:tcPr>
          <w:p>
            <w:pPr>
              <w:jc w:val="center"/>
              <w:rPr>
                <w:szCs w:val="20"/>
              </w:rPr>
            </w:pPr>
            <w:r>
              <w:rPr>
                <w:rFonts w:hint="eastAsia"/>
              </w:rPr>
              <w:t>2020年1月1日至今（以合同签订时间为准）在满足至少1项溴化锂制冷机的维修或供货业绩的基础上每多提供1个有效业绩得1分，最高得</w:t>
            </w:r>
            <w:r>
              <w:t>7</w:t>
            </w:r>
            <w:r>
              <w:rPr>
                <w:rFonts w:hint="eastAsia"/>
              </w:rPr>
              <w:t>分，以投标文件中提供的合同复印件数量为准。</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szCs w:val="20"/>
              </w:rPr>
              <w:t>4</w:t>
            </w:r>
          </w:p>
        </w:tc>
        <w:tc>
          <w:tcPr>
            <w:tcW w:w="852" w:type="pct"/>
            <w:vAlign w:val="center"/>
          </w:tcPr>
          <w:p>
            <w:pPr>
              <w:jc w:val="center"/>
              <w:rPr>
                <w:szCs w:val="20"/>
              </w:rPr>
            </w:pPr>
            <w:r>
              <w:rPr>
                <w:rFonts w:hint="eastAsia" w:hAnsi="宋体"/>
              </w:rPr>
              <w:t>服务方案（</w:t>
            </w:r>
            <w:r>
              <w:rPr>
                <w:rFonts w:hAnsi="宋体"/>
              </w:rPr>
              <w:t>9</w:t>
            </w:r>
            <w:r>
              <w:rPr>
                <w:rFonts w:hint="eastAsia" w:hAnsi="宋体"/>
              </w:rPr>
              <w:t>分）</w:t>
            </w:r>
          </w:p>
        </w:tc>
        <w:tc>
          <w:tcPr>
            <w:tcW w:w="2159" w:type="pct"/>
            <w:vAlign w:val="center"/>
          </w:tcPr>
          <w:p>
            <w:pPr>
              <w:jc w:val="center"/>
              <w:rPr>
                <w:szCs w:val="20"/>
              </w:rPr>
            </w:pPr>
            <w:r>
              <w:rPr>
                <w:rFonts w:hint="eastAsia"/>
              </w:rPr>
              <w:t>总体工作方案：工作流程、质量保证措施、进度计划、技术保证措施，项目组织管理措施及服务保障措施，根据投标人提报方案的科学合理性、实施的可行性进行综合评分：方案完善详尽、各项措施完善得</w:t>
            </w:r>
            <w:r>
              <w:t>7-9</w:t>
            </w:r>
            <w:r>
              <w:rPr>
                <w:rFonts w:hint="eastAsia"/>
              </w:rPr>
              <w:t>，方案基本清晰、各项措施可行得</w:t>
            </w:r>
            <w:r>
              <w:t>4-6.9</w:t>
            </w:r>
            <w:r>
              <w:rPr>
                <w:rFonts w:hint="eastAsia"/>
              </w:rPr>
              <w:t>分，方案欠清晰、各项措施欠缺或可行度不高得</w:t>
            </w:r>
            <w:r>
              <w:t>1-3.9</w:t>
            </w:r>
            <w:r>
              <w:rPr>
                <w:rFonts w:hint="eastAsia"/>
              </w:rPr>
              <w:t>分。</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rFonts w:hint="eastAsia"/>
                <w:szCs w:val="20"/>
              </w:rPr>
              <w:t>5</w:t>
            </w:r>
          </w:p>
        </w:tc>
        <w:tc>
          <w:tcPr>
            <w:tcW w:w="852" w:type="pct"/>
            <w:vAlign w:val="center"/>
          </w:tcPr>
          <w:p>
            <w:pPr>
              <w:jc w:val="center"/>
              <w:rPr>
                <w:szCs w:val="20"/>
              </w:rPr>
            </w:pPr>
            <w:r>
              <w:rPr>
                <w:rFonts w:hint="eastAsia" w:hAnsi="宋体"/>
              </w:rPr>
              <w:t>人员及机械配置的合理性（</w:t>
            </w:r>
            <w:r>
              <w:rPr>
                <w:rFonts w:hAnsi="宋体"/>
              </w:rPr>
              <w:t>5</w:t>
            </w:r>
            <w:r>
              <w:rPr>
                <w:rFonts w:hint="eastAsia" w:hAnsi="宋体"/>
              </w:rPr>
              <w:t>分）</w:t>
            </w:r>
          </w:p>
        </w:tc>
        <w:tc>
          <w:tcPr>
            <w:tcW w:w="2159" w:type="pct"/>
            <w:vAlign w:val="center"/>
          </w:tcPr>
          <w:p>
            <w:pPr>
              <w:jc w:val="center"/>
              <w:rPr>
                <w:szCs w:val="20"/>
              </w:rPr>
            </w:pPr>
            <w:r>
              <w:rPr>
                <w:rFonts w:hint="eastAsia"/>
              </w:rPr>
              <w:t>人员配置及机械配置</w:t>
            </w:r>
            <w:r>
              <w:rPr>
                <w:rFonts w:hint="eastAsia" w:hAnsi="宋体"/>
              </w:rPr>
              <w:t>描述详细完善</w:t>
            </w:r>
            <w:r>
              <w:rPr>
                <w:rFonts w:hint="eastAsia"/>
              </w:rPr>
              <w:t>，得</w:t>
            </w:r>
            <w:r>
              <w:t>5</w:t>
            </w:r>
            <w:r>
              <w:rPr>
                <w:rFonts w:hint="eastAsia"/>
              </w:rPr>
              <w:t>分；满足服务要求，得</w:t>
            </w:r>
            <w:r>
              <w:t>2-4.9</w:t>
            </w:r>
            <w:r>
              <w:rPr>
                <w:rFonts w:hint="eastAsia"/>
              </w:rPr>
              <w:t>分；</w:t>
            </w:r>
            <w:r>
              <w:t xml:space="preserve"> </w:t>
            </w:r>
            <w:r>
              <w:rPr>
                <w:rFonts w:hint="eastAsia"/>
              </w:rPr>
              <w:t>基本满足要求，欠合理得</w:t>
            </w:r>
            <w:r>
              <w:t>0-1</w:t>
            </w:r>
            <w:r>
              <w:rPr>
                <w:rFonts w:hint="eastAsia"/>
              </w:rPr>
              <w:t>.</w:t>
            </w:r>
            <w:r>
              <w:t>9</w:t>
            </w:r>
            <w:r>
              <w:rPr>
                <w:rFonts w:hint="eastAsia"/>
              </w:rPr>
              <w:t>分。</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rFonts w:hint="eastAsia"/>
                <w:szCs w:val="20"/>
              </w:rPr>
              <w:t>6</w:t>
            </w:r>
          </w:p>
        </w:tc>
        <w:tc>
          <w:tcPr>
            <w:tcW w:w="852" w:type="pct"/>
            <w:vAlign w:val="center"/>
          </w:tcPr>
          <w:p>
            <w:pPr>
              <w:pStyle w:val="72"/>
              <w:jc w:val="center"/>
              <w:rPr>
                <w:rFonts w:hAnsi="宋体"/>
              </w:rPr>
            </w:pPr>
            <w:r>
              <w:rPr>
                <w:rFonts w:hint="eastAsia" w:hAnsi="宋体"/>
              </w:rPr>
              <w:t>安全、消防、环保技术措施</w:t>
            </w:r>
          </w:p>
          <w:p>
            <w:pPr>
              <w:jc w:val="center"/>
              <w:rPr>
                <w:szCs w:val="20"/>
              </w:rPr>
            </w:pPr>
            <w:r>
              <w:rPr>
                <w:rFonts w:hint="eastAsia" w:hAnsi="宋体"/>
              </w:rPr>
              <w:t>（</w:t>
            </w:r>
            <w:r>
              <w:rPr>
                <w:rFonts w:hAnsi="宋体"/>
              </w:rPr>
              <w:t>5</w:t>
            </w:r>
            <w:r>
              <w:rPr>
                <w:rFonts w:hint="eastAsia" w:hAnsi="宋体"/>
              </w:rPr>
              <w:t>分）</w:t>
            </w:r>
          </w:p>
        </w:tc>
        <w:tc>
          <w:tcPr>
            <w:tcW w:w="2159" w:type="pct"/>
            <w:vAlign w:val="center"/>
          </w:tcPr>
          <w:p>
            <w:pPr>
              <w:jc w:val="center"/>
              <w:rPr>
                <w:szCs w:val="20"/>
              </w:rPr>
            </w:pPr>
            <w:r>
              <w:rPr>
                <w:rFonts w:hint="eastAsia" w:hAnsi="宋体"/>
              </w:rPr>
              <w:t>根据安全、消防、环保技术措施是否得力，进度控制设置合理，质量管理措施到位，质量安全保证体系是否可靠等方面由评委酌情打分：安全、消防、环保技术措施描述详细完善得</w:t>
            </w:r>
            <w:r>
              <w:rPr>
                <w:rFonts w:hAnsi="宋体"/>
              </w:rPr>
              <w:t>5</w:t>
            </w:r>
            <w:r>
              <w:rPr>
                <w:rFonts w:hint="eastAsia" w:hAnsi="宋体"/>
              </w:rPr>
              <w:t>分，安全、消防、环保技术措施可行</w:t>
            </w:r>
            <w:r>
              <w:rPr>
                <w:rFonts w:hAnsi="宋体"/>
              </w:rPr>
              <w:t>3-4.9</w:t>
            </w:r>
            <w:r>
              <w:rPr>
                <w:rFonts w:hint="eastAsia" w:hAnsi="宋体"/>
              </w:rPr>
              <w:t>分，安全、消防、环保技术措施可行度不高得</w:t>
            </w:r>
            <w:r>
              <w:rPr>
                <w:rFonts w:hAnsi="宋体"/>
              </w:rPr>
              <w:t>1-2</w:t>
            </w:r>
            <w:r>
              <w:rPr>
                <w:rFonts w:hint="eastAsia" w:hAnsi="宋体"/>
              </w:rPr>
              <w:t>.9分。</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rFonts w:hint="eastAsia"/>
                <w:szCs w:val="20"/>
              </w:rPr>
              <w:t>7</w:t>
            </w:r>
          </w:p>
        </w:tc>
        <w:tc>
          <w:tcPr>
            <w:tcW w:w="852" w:type="pct"/>
            <w:vAlign w:val="center"/>
          </w:tcPr>
          <w:p>
            <w:pPr>
              <w:pStyle w:val="72"/>
              <w:jc w:val="center"/>
              <w:rPr>
                <w:rFonts w:hAnsi="宋体"/>
              </w:rPr>
            </w:pPr>
            <w:r>
              <w:rPr>
                <w:rFonts w:hint="eastAsia" w:hAnsi="宋体"/>
              </w:rPr>
              <w:t>应急预案</w:t>
            </w:r>
          </w:p>
          <w:p>
            <w:pPr>
              <w:jc w:val="center"/>
              <w:rPr>
                <w:szCs w:val="20"/>
              </w:rPr>
            </w:pPr>
            <w:r>
              <w:rPr>
                <w:rFonts w:hint="eastAsia" w:hAnsi="宋体"/>
              </w:rPr>
              <w:t>（</w:t>
            </w:r>
            <w:r>
              <w:rPr>
                <w:rFonts w:hAnsi="宋体"/>
              </w:rPr>
              <w:t>5</w:t>
            </w:r>
            <w:r>
              <w:rPr>
                <w:rFonts w:hint="eastAsia" w:hAnsi="宋体"/>
              </w:rPr>
              <w:t>分）</w:t>
            </w:r>
          </w:p>
        </w:tc>
        <w:tc>
          <w:tcPr>
            <w:tcW w:w="2159" w:type="pct"/>
            <w:vAlign w:val="center"/>
          </w:tcPr>
          <w:p>
            <w:pPr>
              <w:jc w:val="center"/>
              <w:rPr>
                <w:szCs w:val="20"/>
              </w:rPr>
            </w:pPr>
            <w:r>
              <w:rPr>
                <w:rFonts w:hint="eastAsia" w:hAnsi="宋体"/>
              </w:rPr>
              <w:t>投标人根据对本项目的理解所制定的应急抢险处理预案是否合理、有效，是否符合项目的实际情况，由评委酌情打分：完善且合理有效得</w:t>
            </w:r>
            <w:r>
              <w:rPr>
                <w:rFonts w:hAnsi="宋体"/>
              </w:rPr>
              <w:t xml:space="preserve"> 5</w:t>
            </w:r>
            <w:r>
              <w:rPr>
                <w:rFonts w:hint="eastAsia" w:hAnsi="宋体"/>
              </w:rPr>
              <w:t>分，满足服务需求</w:t>
            </w:r>
            <w:r>
              <w:rPr>
                <w:rFonts w:hAnsi="宋体"/>
              </w:rPr>
              <w:t>3-4.9</w:t>
            </w:r>
            <w:r>
              <w:rPr>
                <w:rFonts w:hint="eastAsia" w:hAnsi="宋体"/>
              </w:rPr>
              <w:t>分，欠合理得</w:t>
            </w:r>
            <w:r>
              <w:rPr>
                <w:rFonts w:hAnsi="宋体"/>
              </w:rPr>
              <w:t>1-2.9</w:t>
            </w:r>
            <w:r>
              <w:rPr>
                <w:rFonts w:hint="eastAsia" w:hAnsi="宋体"/>
              </w:rPr>
              <w:t>分。</w:t>
            </w:r>
          </w:p>
        </w:tc>
        <w:tc>
          <w:tcPr>
            <w:tcW w:w="972" w:type="pct"/>
            <w:vAlign w:val="center"/>
          </w:tcPr>
          <w:p>
            <w:pPr>
              <w:jc w:val="center"/>
              <w:rPr>
                <w:szCs w:val="20"/>
              </w:rPr>
            </w:pPr>
          </w:p>
        </w:tc>
        <w:tc>
          <w:tcPr>
            <w:tcW w:w="677" w:type="pct"/>
            <w:vAlign w:val="center"/>
          </w:tcPr>
          <w:p>
            <w:pPr>
              <w:jc w:val="cente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9" w:type="pct"/>
            <w:vAlign w:val="center"/>
          </w:tcPr>
          <w:p>
            <w:pPr>
              <w:jc w:val="center"/>
              <w:rPr>
                <w:szCs w:val="20"/>
              </w:rPr>
            </w:pPr>
            <w:r>
              <w:rPr>
                <w:rFonts w:hint="eastAsia"/>
                <w:szCs w:val="20"/>
              </w:rPr>
              <w:t>8</w:t>
            </w:r>
          </w:p>
        </w:tc>
        <w:tc>
          <w:tcPr>
            <w:tcW w:w="852" w:type="pct"/>
            <w:vAlign w:val="center"/>
          </w:tcPr>
          <w:p>
            <w:pPr>
              <w:pStyle w:val="72"/>
              <w:jc w:val="center"/>
              <w:rPr>
                <w:rFonts w:hAnsi="宋体"/>
              </w:rPr>
            </w:pPr>
            <w:r>
              <w:rPr>
                <w:rFonts w:hint="eastAsia" w:hAnsi="宋体"/>
              </w:rPr>
              <w:t>后期服务</w:t>
            </w:r>
          </w:p>
          <w:p>
            <w:pPr>
              <w:jc w:val="center"/>
              <w:rPr>
                <w:szCs w:val="20"/>
              </w:rPr>
            </w:pPr>
            <w:r>
              <w:rPr>
                <w:rFonts w:hint="eastAsia" w:ascii="Arial" w:hAnsi="宋体" w:cs="Arial"/>
              </w:rPr>
              <w:t>（</w:t>
            </w:r>
            <w:r>
              <w:rPr>
                <w:rFonts w:ascii="Arial" w:hAnsi="宋体" w:cs="Arial"/>
              </w:rPr>
              <w:t>5</w:t>
            </w:r>
            <w:r>
              <w:rPr>
                <w:rFonts w:hint="eastAsia" w:ascii="Arial" w:hAnsi="宋体" w:cs="Arial"/>
              </w:rPr>
              <w:t>分）</w:t>
            </w:r>
          </w:p>
        </w:tc>
        <w:tc>
          <w:tcPr>
            <w:tcW w:w="2159" w:type="pct"/>
            <w:vAlign w:val="center"/>
          </w:tcPr>
          <w:p>
            <w:pPr>
              <w:jc w:val="center"/>
              <w:rPr>
                <w:szCs w:val="20"/>
              </w:rPr>
            </w:pPr>
            <w:r>
              <w:rPr>
                <w:rFonts w:hint="eastAsia" w:hAnsi="宋体"/>
              </w:rPr>
              <w:t>根据投标人实力、信誉、履约能力、后期服务承诺及措施情况，由评委酌情打分：实力、信誉、履约能力强且提供了相关证明文件，服务承诺及措施描述详细完善得</w:t>
            </w:r>
            <w:r>
              <w:rPr>
                <w:rFonts w:hAnsi="宋体"/>
              </w:rPr>
              <w:t>5</w:t>
            </w:r>
            <w:r>
              <w:rPr>
                <w:rFonts w:hint="eastAsia" w:hAnsi="宋体"/>
              </w:rPr>
              <w:t>分，实力、信誉、履约能力满足项目要求且提供了相关证明文件，有服务承诺及措施得</w:t>
            </w:r>
            <w:r>
              <w:rPr>
                <w:rFonts w:hAnsi="宋体"/>
              </w:rPr>
              <w:t>3-4.9</w:t>
            </w:r>
            <w:r>
              <w:rPr>
                <w:rFonts w:hint="eastAsia" w:hAnsi="宋体"/>
              </w:rPr>
              <w:t>分，实力、信誉、履约能力满足项目要求，未提供服务承诺及措施得</w:t>
            </w:r>
            <w:r>
              <w:rPr>
                <w:rFonts w:hAnsi="宋体"/>
              </w:rPr>
              <w:t>1-2.9</w:t>
            </w:r>
            <w:r>
              <w:rPr>
                <w:rFonts w:hint="eastAsia" w:hAnsi="宋体"/>
              </w:rPr>
              <w:t>分</w:t>
            </w:r>
            <w:r>
              <w:rPr>
                <w:rFonts w:hint="eastAsia"/>
              </w:rPr>
              <w:t>。</w:t>
            </w:r>
          </w:p>
        </w:tc>
        <w:tc>
          <w:tcPr>
            <w:tcW w:w="972" w:type="pct"/>
            <w:vAlign w:val="center"/>
          </w:tcPr>
          <w:p>
            <w:pPr>
              <w:jc w:val="center"/>
              <w:rPr>
                <w:szCs w:val="20"/>
              </w:rPr>
            </w:pPr>
          </w:p>
        </w:tc>
        <w:tc>
          <w:tcPr>
            <w:tcW w:w="677" w:type="pct"/>
            <w:vAlign w:val="center"/>
          </w:tcPr>
          <w:p>
            <w:pPr>
              <w:jc w:val="center"/>
              <w:rPr>
                <w:szCs w:val="20"/>
              </w:rPr>
            </w:pPr>
          </w:p>
        </w:tc>
      </w:tr>
    </w:tbl>
    <w:p>
      <w:pPr>
        <w:spacing w:line="540" w:lineRule="exact"/>
        <w:rPr>
          <w:rFonts w:ascii="Times New Roman" w:hAnsi="Times New Roman" w:eastAsia="黑体"/>
          <w:sz w:val="20"/>
        </w:rPr>
      </w:pPr>
      <w:r>
        <w:rPr>
          <w:rFonts w:hint="eastAsia" w:ascii="Times New Roman" w:hAnsi="Times New Roman"/>
          <w:b/>
        </w:rPr>
        <w:t>注：本“评标索引”建议投标人提供，以方便评标委员会评审。</w:t>
      </w:r>
      <w:bookmarkStart w:id="619" w:name="_GoBack"/>
      <w:bookmarkEnd w:id="619"/>
      <w:r>
        <w:rPr>
          <w:rFonts w:ascii="Times New Roman" w:hAnsi="Times New Roman"/>
        </w:rPr>
        <w:br w:type="page"/>
      </w:r>
    </w:p>
    <w:bookmarkEnd w:id="493"/>
    <w:bookmarkEnd w:id="494"/>
    <w:bookmarkEnd w:id="495"/>
    <w:p>
      <w:pPr>
        <w:pStyle w:val="3"/>
        <w:jc w:val="center"/>
        <w:rPr>
          <w:rFonts w:ascii="Times New Roman" w:hAnsi="Times New Roman"/>
        </w:rPr>
      </w:pPr>
      <w:bookmarkStart w:id="498" w:name="_Toc151058247"/>
      <w:r>
        <w:rPr>
          <w:rFonts w:ascii="Times New Roman" w:hAnsi="Times New Roman"/>
        </w:rPr>
        <w:t>一、投标</w:t>
      </w:r>
      <w:bookmarkStart w:id="499" w:name="_Toc352691656"/>
      <w:bookmarkStart w:id="500" w:name="_Toc369531692"/>
      <w:bookmarkStart w:id="501" w:name="_Toc6931"/>
      <w:r>
        <w:rPr>
          <w:rFonts w:ascii="Times New Roman" w:hAnsi="Times New Roman"/>
        </w:rPr>
        <w:t>函</w:t>
      </w:r>
      <w:bookmarkEnd w:id="498"/>
    </w:p>
    <w:bookmarkEnd w:id="499"/>
    <w:bookmarkEnd w:id="500"/>
    <w:bookmarkEnd w:id="501"/>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u w:val="single"/>
        </w:rPr>
        <w:t xml:space="preserve">               </w:t>
      </w:r>
      <w:r>
        <w:rPr>
          <w:rFonts w:ascii="Times New Roman" w:hAnsi="Times New Roman"/>
        </w:rPr>
        <w:t>（招标项目名称）（招标编号：0747-</w:t>
      </w:r>
      <w:r>
        <w:rPr>
          <w:rFonts w:ascii="Times New Roman" w:hAnsi="Times New Roman"/>
          <w:u w:val="single"/>
        </w:rPr>
        <w:t xml:space="preserve">              </w:t>
      </w:r>
      <w:r>
        <w:rPr>
          <w:rFonts w:ascii="Times New Roman" w:hAnsi="Times New Roman"/>
        </w:rPr>
        <w:t>）</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服务期限：</w:t>
      </w:r>
      <w:r>
        <w:rPr>
          <w:rFonts w:ascii="Times New Roman" w:hAnsi="Times New Roman"/>
          <w:szCs w:val="21"/>
          <w:u w:val="single"/>
        </w:rPr>
        <w:t xml:space="preserve">                            </w:t>
      </w:r>
      <w:r>
        <w:rPr>
          <w:rFonts w:ascii="Times New Roman" w:hAnsi="Times New Roman"/>
          <w:szCs w:val="21"/>
        </w:rPr>
        <w:t>，按合同约定完成服务工作。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（2）法定代表人（单位负责人）身份证明或授权委托书；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w:t>
      </w:r>
    </w:p>
    <w:p>
      <w:pPr>
        <w:spacing w:line="400" w:lineRule="exact"/>
        <w:ind w:firstLine="420" w:firstLineChars="200"/>
        <w:rPr>
          <w:rFonts w:ascii="Times New Roman" w:hAnsi="Times New Roman"/>
        </w:rPr>
      </w:pPr>
      <w:r>
        <w:rPr>
          <w:rFonts w:ascii="Times New Roman" w:hAnsi="Times New Roman"/>
        </w:rPr>
        <w:t>（5）商务和技术偏差表；</w:t>
      </w:r>
    </w:p>
    <w:p>
      <w:pPr>
        <w:spacing w:line="400" w:lineRule="exact"/>
        <w:ind w:firstLine="420" w:firstLineChars="200"/>
        <w:rPr>
          <w:rFonts w:ascii="Times New Roman" w:hAnsi="Times New Roman"/>
        </w:rPr>
      </w:pPr>
      <w:r>
        <w:rPr>
          <w:rFonts w:ascii="Times New Roman" w:hAnsi="Times New Roman"/>
        </w:rPr>
        <w:t>（6）分项报价表；</w:t>
      </w:r>
    </w:p>
    <w:p>
      <w:pPr>
        <w:spacing w:line="400" w:lineRule="exact"/>
        <w:ind w:firstLine="420" w:firstLineChars="200"/>
        <w:rPr>
          <w:rFonts w:ascii="Times New Roman" w:hAnsi="Times New Roman"/>
        </w:rPr>
      </w:pPr>
      <w:r>
        <w:rPr>
          <w:rFonts w:ascii="Times New Roman" w:hAnsi="Times New Roman"/>
        </w:rPr>
        <w:t>（7）资格审查资料；</w:t>
      </w:r>
    </w:p>
    <w:p>
      <w:pPr>
        <w:spacing w:line="400" w:lineRule="exact"/>
        <w:ind w:firstLine="420" w:firstLineChars="200"/>
        <w:rPr>
          <w:rFonts w:ascii="Times New Roman" w:hAnsi="Times New Roman"/>
        </w:rPr>
      </w:pPr>
      <w:r>
        <w:rPr>
          <w:rFonts w:ascii="Times New Roman" w:hAnsi="Times New Roman"/>
        </w:rPr>
        <w:t>（8）其他商务资料；</w:t>
      </w:r>
    </w:p>
    <w:p>
      <w:pPr>
        <w:spacing w:line="400" w:lineRule="exact"/>
        <w:ind w:firstLine="420" w:firstLineChars="200"/>
        <w:rPr>
          <w:rFonts w:ascii="Times New Roman" w:hAnsi="Times New Roman"/>
        </w:rPr>
      </w:pPr>
      <w:r>
        <w:rPr>
          <w:rFonts w:ascii="Times New Roman" w:hAnsi="Times New Roman"/>
        </w:rPr>
        <w:t>（9）服务方案及支持资料；</w:t>
      </w:r>
    </w:p>
    <w:p>
      <w:pPr>
        <w:spacing w:line="400" w:lineRule="exact"/>
        <w:ind w:firstLine="405"/>
        <w:rPr>
          <w:rFonts w:ascii="Times New Roman" w:hAnsi="Times New Roman"/>
        </w:rPr>
      </w:pPr>
      <w:r>
        <w:rPr>
          <w:rFonts w:ascii="Times New Roman" w:hAnsi="Times New Roman"/>
        </w:rPr>
        <w:t>（10）其他资料（如有）。</w:t>
      </w:r>
    </w:p>
    <w:p>
      <w:pPr>
        <w:spacing w:line="400" w:lineRule="exact"/>
        <w:ind w:firstLine="405"/>
        <w:rPr>
          <w:rFonts w:ascii="Times New Roman" w:hAnsi="Times New Roman"/>
          <w:szCs w:val="21"/>
        </w:rPr>
      </w:pPr>
      <w:r>
        <w:rPr>
          <w:rFonts w:ascii="Times New Roman" w:hAnsi="Times New Roman"/>
          <w:szCs w:val="21"/>
        </w:rPr>
        <w:t>3．我方承诺除</w:t>
      </w:r>
      <w:r>
        <w:rPr>
          <w:rFonts w:ascii="Times New Roman" w:hAnsi="Times New Roman"/>
          <w:color w:val="000000"/>
          <w:sz w:val="22"/>
        </w:rPr>
        <w:t>商务和技术</w:t>
      </w:r>
      <w:r>
        <w:rPr>
          <w:rFonts w:ascii="Times New Roman" w:hAnsi="Times New Roman"/>
          <w:szCs w:val="21"/>
        </w:rPr>
        <w:t>偏差表列出的偏差外，我方响应招标文件的全部要求。</w:t>
      </w:r>
    </w:p>
    <w:p>
      <w:pPr>
        <w:spacing w:line="440" w:lineRule="exact"/>
        <w:ind w:firstLine="420" w:firstLineChars="200"/>
        <w:rPr>
          <w:rFonts w:ascii="Times New Roman" w:hAnsi="Times New Roman"/>
          <w:szCs w:val="21"/>
        </w:rPr>
      </w:pPr>
      <w:r>
        <w:rPr>
          <w:rFonts w:ascii="Times New Roman" w:hAnsi="Times New Roman"/>
          <w:szCs w:val="21"/>
        </w:rPr>
        <w:t>4．我方承诺在招标文件规定的投标有效期内不撤销投标文件。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5．如我方中标，我方承诺：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502" w:name="_Toc352691658"/>
      <w:bookmarkStart w:id="503" w:name="_Toc369531694"/>
      <w:bookmarkStart w:id="504"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502"/>
      <w:bookmarkEnd w:id="503"/>
      <w:bookmarkEnd w:id="504"/>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6．我方在此声明，所递交的投标文件及有关资料内容完整、真实和准确，且不存在第二章“投标人须知”第1.4.3项规定的任何一种情形。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7．</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477"/>
    <w:bookmarkEnd w:id="478"/>
    <w:bookmarkEnd w:id="479"/>
    <w:bookmarkEnd w:id="480"/>
    <w:bookmarkEnd w:id="481"/>
    <w:bookmarkEnd w:id="482"/>
    <w:bookmarkEnd w:id="483"/>
    <w:bookmarkEnd w:id="484"/>
    <w:bookmarkEnd w:id="485"/>
    <w:p>
      <w:pPr>
        <w:spacing w:line="440" w:lineRule="exact"/>
        <w:ind w:firstLine="2520" w:firstLineChars="1200"/>
        <w:jc w:val="left"/>
        <w:rPr>
          <w:rFonts w:ascii="Times New Roman" w:hAnsi="Times New Roman"/>
          <w:szCs w:val="21"/>
        </w:rPr>
      </w:pPr>
      <w:bookmarkStart w:id="505" w:name="_Toc352691659"/>
      <w:bookmarkEnd w:id="505"/>
      <w:bookmarkStart w:id="506" w:name="_Toc16568"/>
      <w:bookmarkEnd w:id="506"/>
      <w:bookmarkStart w:id="507" w:name="_Toc369531695"/>
      <w:bookmarkEnd w:id="507"/>
      <w:bookmarkStart w:id="508" w:name="_Toc352691660"/>
      <w:bookmarkEnd w:id="508"/>
      <w:bookmarkStart w:id="509" w:name="_Toc16824"/>
      <w:bookmarkEnd w:id="509"/>
      <w:bookmarkStart w:id="510" w:name="_Toc369531696"/>
      <w:bookmarkEnd w:id="510"/>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法定代表人（单位负责人）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511" w:name="_Toc152042576"/>
      <w:bookmarkStart w:id="512" w:name="_Toc17960"/>
      <w:bookmarkStart w:id="513" w:name="_Toc369531697"/>
      <w:bookmarkStart w:id="514" w:name="_Toc247514246"/>
      <w:bookmarkStart w:id="515" w:name="_Toc152045787"/>
      <w:bookmarkStart w:id="516" w:name="_Toc352691661"/>
      <w:bookmarkStart w:id="517" w:name="_Toc384308375"/>
      <w:bookmarkStart w:id="518" w:name="_Toc247527827"/>
      <w:bookmarkStart w:id="519" w:name="_Toc144974856"/>
      <w:bookmarkStart w:id="520" w:name="_Toc361508752"/>
      <w:bookmarkStart w:id="521" w:name="_Toc300835209"/>
    </w:p>
    <w:p>
      <w:pPr>
        <w:spacing w:line="440" w:lineRule="exact"/>
        <w:rPr>
          <w:rFonts w:ascii="Times New Roman" w:hAnsi="Times New Roman" w:eastAsia="黑体"/>
          <w:sz w:val="20"/>
        </w:rPr>
      </w:pPr>
      <w:r>
        <w:rPr>
          <w:rFonts w:ascii="Times New Roman" w:hAnsi="Times New Roman"/>
          <w:szCs w:val="21"/>
        </w:rPr>
        <w:br w:type="page"/>
      </w:r>
    </w:p>
    <w:p>
      <w:pPr>
        <w:spacing w:line="440" w:lineRule="exact"/>
        <w:ind w:firstLine="420" w:firstLineChars="200"/>
        <w:rPr>
          <w:rFonts w:ascii="Times New Roman" w:hAnsi="Times New Roman"/>
          <w:szCs w:val="21"/>
        </w:rPr>
      </w:pPr>
    </w:p>
    <w:p>
      <w:pPr>
        <w:pStyle w:val="3"/>
        <w:jc w:val="center"/>
        <w:rPr>
          <w:rFonts w:ascii="Times New Roman" w:hAnsi="Times New Roman"/>
          <w:color w:val="000000"/>
        </w:rPr>
      </w:pPr>
      <w:bookmarkStart w:id="522" w:name="_Toc151058248"/>
      <w:r>
        <w:rPr>
          <w:rFonts w:ascii="Times New Roman" w:hAnsi="Times New Roman"/>
          <w:color w:val="000000"/>
        </w:rPr>
        <w:t>二</w:t>
      </w:r>
      <w:bookmarkEnd w:id="511"/>
      <w:bookmarkEnd w:id="512"/>
      <w:bookmarkEnd w:id="513"/>
      <w:bookmarkEnd w:id="514"/>
      <w:bookmarkEnd w:id="515"/>
      <w:bookmarkEnd w:id="516"/>
      <w:bookmarkEnd w:id="517"/>
      <w:bookmarkEnd w:id="518"/>
      <w:bookmarkEnd w:id="519"/>
      <w:bookmarkEnd w:id="520"/>
      <w:bookmarkEnd w:id="521"/>
      <w:r>
        <w:rPr>
          <w:rFonts w:ascii="Times New Roman" w:hAnsi="Times New Roman"/>
          <w:color w:val="000000"/>
        </w:rPr>
        <w:t>、法定代表人（单位负责人）身份证明</w:t>
      </w:r>
      <w:bookmarkEnd w:id="522"/>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523" w:name="_Toc352691662"/>
      <w:bookmarkStart w:id="524" w:name="_Toc369531698"/>
      <w:bookmarkStart w:id="525" w:name="_Toc27897"/>
      <w:r>
        <w:rPr>
          <w:rFonts w:ascii="Times New Roman" w:hAnsi="Times New Roman"/>
          <w:u w:val="single"/>
        </w:rPr>
        <w:t xml:space="preserve">        </w:t>
      </w:r>
      <w:r>
        <w:rPr>
          <w:rFonts w:ascii="Times New Roman" w:hAnsi="Times New Roman"/>
          <w:color w:val="000000"/>
        </w:rPr>
        <w:t>年</w:t>
      </w:r>
      <w:bookmarkEnd w:id="523"/>
      <w:bookmarkEnd w:id="524"/>
      <w:bookmarkEnd w:id="525"/>
      <w:r>
        <w:rPr>
          <w:rFonts w:ascii="Times New Roman" w:hAnsi="Times New Roman"/>
          <w:color w:val="000000"/>
        </w:rPr>
        <w:t>龄</w:t>
      </w:r>
      <w:bookmarkStart w:id="526" w:name="_Toc384308377"/>
      <w:bookmarkStart w:id="527" w:name="_Toc361508754"/>
      <w:bookmarkStart w:id="528" w:name="_Toc152042578"/>
      <w:bookmarkStart w:id="529" w:name="_Toc352691663"/>
      <w:bookmarkStart w:id="530" w:name="_Toc247527829"/>
      <w:bookmarkStart w:id="531" w:name="_Toc247514248"/>
      <w:bookmarkStart w:id="532" w:name="_Toc369531699"/>
      <w:bookmarkStart w:id="533" w:name="_Toc300835211"/>
      <w:bookmarkStart w:id="534" w:name="_Toc15573"/>
      <w:bookmarkStart w:id="535" w:name="_Toc152045789"/>
      <w:bookmarkStart w:id="536" w:name="_Toc144974858"/>
      <w:r>
        <w:rPr>
          <w:rFonts w:ascii="Times New Roman" w:hAnsi="Times New Roman"/>
          <w:color w:val="000000"/>
        </w:rPr>
        <w:t>：</w:t>
      </w:r>
      <w:bookmarkEnd w:id="526"/>
      <w:bookmarkEnd w:id="527"/>
      <w:bookmarkEnd w:id="528"/>
      <w:bookmarkEnd w:id="529"/>
      <w:bookmarkEnd w:id="530"/>
      <w:bookmarkEnd w:id="531"/>
      <w:bookmarkEnd w:id="532"/>
      <w:bookmarkEnd w:id="533"/>
      <w:bookmarkEnd w:id="534"/>
      <w:bookmarkEnd w:id="535"/>
      <w:bookmarkEnd w:id="536"/>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（投标人名称）的法定代表人（单位负责人）。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（单位公章）</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color w:val="000000"/>
          <w:sz w:val="24"/>
          <w:szCs w:val="20"/>
        </w:rPr>
      </w:pPr>
      <w:r>
        <w:rPr>
          <w:rFonts w:ascii="Times New Roman" w:hAnsi="Times New Roman"/>
          <w:color w:val="000000"/>
        </w:rPr>
        <w:t>附：</w:t>
      </w:r>
      <w:r>
        <w:rPr>
          <w:rFonts w:ascii="Times New Roman" w:hAnsi="Times New Roman"/>
          <w:color w:val="000000"/>
          <w:szCs w:val="20"/>
        </w:rPr>
        <w:t>法定代表人（单位负责人）有效期内的身份证</w:t>
      </w:r>
      <w:r>
        <w:rPr>
          <w:rFonts w:ascii="Times New Roman" w:hAnsi="Times New Roman"/>
          <w:b/>
          <w:color w:val="000000"/>
          <w:szCs w:val="20"/>
        </w:rPr>
        <w:t>正反面</w:t>
      </w:r>
      <w:r>
        <w:rPr>
          <w:rFonts w:ascii="Times New Roman" w:hAnsi="Times New Roman"/>
          <w:color w:val="000000"/>
          <w:szCs w:val="20"/>
        </w:rPr>
        <w:t>复印件：</w:t>
      </w:r>
    </w:p>
    <w:tbl>
      <w:tblPr>
        <w:tblStyle w:val="3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tc>
        <w:tc>
          <w:tcPr>
            <w:tcW w:w="4536" w:type="dxa"/>
          </w:tcPr>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tc>
      </w:tr>
    </w:tbl>
    <w:p>
      <w:pPr>
        <w:spacing w:line="440" w:lineRule="exact"/>
        <w:rPr>
          <w:rFonts w:ascii="Times New Roman" w:hAnsi="Times New Roman" w:eastAsia="黑体"/>
          <w:color w:val="000000"/>
          <w:sz w:val="20"/>
        </w:rPr>
      </w:pPr>
    </w:p>
    <w:p>
      <w:pPr>
        <w:spacing w:line="440" w:lineRule="exact"/>
        <w:rPr>
          <w:rFonts w:ascii="Times New Roman" w:hAnsi="Times New Roman" w:eastAsia="黑体"/>
          <w:color w:val="000000"/>
          <w:sz w:val="20"/>
        </w:rPr>
      </w:pPr>
    </w:p>
    <w:p>
      <w:pPr>
        <w:spacing w:line="440" w:lineRule="exact"/>
        <w:jc w:val="center"/>
        <w:rPr>
          <w:rFonts w:ascii="Times New Roman" w:hAnsi="Times New Roman" w:eastAsia="黑体"/>
          <w:color w:val="000000"/>
          <w:sz w:val="20"/>
        </w:rPr>
      </w:pPr>
      <w:r>
        <w:rPr>
          <w:rFonts w:ascii="Times New Roman" w:hAnsi="Times New Roman" w:eastAsia="黑体"/>
          <w:color w:val="000000"/>
          <w:sz w:val="20"/>
        </w:rPr>
        <w:br w:type="page"/>
      </w:r>
    </w:p>
    <w:p>
      <w:pPr>
        <w:pStyle w:val="3"/>
        <w:spacing w:after="120" w:line="240" w:lineRule="auto"/>
        <w:jc w:val="center"/>
        <w:rPr>
          <w:rFonts w:ascii="Times New Roman" w:hAnsi="Times New Roman"/>
          <w:color w:val="000000"/>
        </w:rPr>
      </w:pPr>
      <w:bookmarkStart w:id="537" w:name="_Toc151058249"/>
      <w:r>
        <w:rPr>
          <w:rFonts w:ascii="Times New Roman" w:hAnsi="Times New Roman"/>
        </w:rPr>
        <w:t>二、授权委托</w:t>
      </w:r>
      <w:r>
        <w:rPr>
          <w:rFonts w:ascii="Times New Roman" w:hAnsi="Times New Roman"/>
          <w:color w:val="000000"/>
        </w:rPr>
        <w:t>书</w:t>
      </w:r>
      <w:bookmarkEnd w:id="537"/>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（投标人名称）的法定代表人（单位负责人），现委托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ascii="Times New Roman" w:hAnsi="Times New Roman"/>
          <w:u w:val="single"/>
        </w:rPr>
        <w:t xml:space="preserve">               </w:t>
      </w:r>
      <w:r>
        <w:rPr>
          <w:rFonts w:ascii="Times New Roman" w:hAnsi="Times New Roman"/>
        </w:rPr>
        <w:t>（招标项目名称）（招标编号：0747-</w:t>
      </w:r>
      <w:r>
        <w:rPr>
          <w:rFonts w:ascii="Times New Roman" w:hAnsi="Times New Roman"/>
          <w:u w:val="single"/>
        </w:rPr>
        <w:t xml:space="preserve">              </w:t>
      </w:r>
      <w:r>
        <w:rPr>
          <w:rFonts w:ascii="Times New Roman" w:hAnsi="Times New Roman"/>
        </w:rPr>
        <w:t>）</w:t>
      </w:r>
      <w:r>
        <w:rPr>
          <w:rFonts w:ascii="Times New Roman" w:hAnsi="Times New Roman"/>
          <w:color w:val="000000"/>
        </w:rPr>
        <w:t>投标文件、签订合同和处理有关事宜，其法律后果由我方承担。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color w:val="000000"/>
          <w:u w:val="single"/>
        </w:rPr>
        <w:t>自本授权委托书签署之日起至投标有效期届满之日止</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p>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注：本授权委托书需由投标人加盖单位公章并由其法定代表人（单位负责人）和委托代理人签字。</w:t>
      </w:r>
    </w:p>
    <w:p>
      <w:pPr>
        <w:spacing w:line="440" w:lineRule="exact"/>
        <w:ind w:firstLine="2692" w:firstLineChars="1282"/>
        <w:rPr>
          <w:rFonts w:ascii="Times New Roman" w:hAnsi="Times New Roman"/>
          <w:color w:val="000000"/>
        </w:rPr>
      </w:pPr>
      <w:r>
        <w:rPr>
          <w:rFonts w:ascii="Times New Roman" w:hAnsi="Times New Roman"/>
          <w:color w:val="000000"/>
        </w:rPr>
        <w:t>投  标  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spacing w:line="440" w:lineRule="exact"/>
        <w:ind w:firstLine="2692" w:firstLineChars="1282"/>
        <w:rPr>
          <w:rFonts w:ascii="Times New Roman" w:hAnsi="Times New Roman"/>
          <w:color w:val="000000"/>
        </w:rPr>
      </w:pPr>
    </w:p>
    <w:p>
      <w:pPr>
        <w:spacing w:line="440" w:lineRule="exact"/>
        <w:ind w:firstLine="2690" w:firstLineChars="1281"/>
        <w:jc w:val="left"/>
        <w:rPr>
          <w:rFonts w:ascii="Times New Roman" w:hAnsi="Times New Roman"/>
          <w:color w:val="000000"/>
        </w:rPr>
      </w:pPr>
      <w:r>
        <w:rPr>
          <w:rFonts w:ascii="Times New Roman" w:hAnsi="Times New Roman"/>
          <w:color w:val="000000"/>
        </w:rPr>
        <w:t>法定代表人（单位负责人）：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4057" w:firstLineChars="193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rPr>
          <w:rFonts w:ascii="Times New Roman" w:hAnsi="Times New Roman"/>
          <w:color w:val="000000"/>
          <w:sz w:val="24"/>
          <w:szCs w:val="20"/>
        </w:rPr>
      </w:pPr>
      <w:r>
        <w:rPr>
          <w:rFonts w:ascii="Times New Roman" w:hAnsi="Times New Roman"/>
          <w:color w:val="000000"/>
        </w:rPr>
        <w:t>附：</w:t>
      </w:r>
      <w:r>
        <w:rPr>
          <w:rFonts w:ascii="Times New Roman" w:hAnsi="Times New Roman"/>
          <w:color w:val="000000"/>
          <w:szCs w:val="20"/>
        </w:rPr>
        <w:t>法定代表人（单位负责人）有效期内的身份证</w:t>
      </w:r>
      <w:r>
        <w:rPr>
          <w:rFonts w:ascii="Times New Roman" w:hAnsi="Times New Roman"/>
          <w:b/>
          <w:color w:val="000000"/>
          <w:szCs w:val="20"/>
        </w:rPr>
        <w:t>正反面</w:t>
      </w:r>
      <w:r>
        <w:rPr>
          <w:rFonts w:ascii="Times New Roman" w:hAnsi="Times New Roman"/>
          <w:color w:val="000000"/>
          <w:szCs w:val="20"/>
        </w:rPr>
        <w:t>复印件：</w:t>
      </w:r>
    </w:p>
    <w:tbl>
      <w:tblPr>
        <w:tblStyle w:val="3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tc>
        <w:tc>
          <w:tcPr>
            <w:tcW w:w="4536" w:type="dxa"/>
          </w:tcPr>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tc>
      </w:tr>
    </w:tbl>
    <w:p>
      <w:pPr>
        <w:tabs>
          <w:tab w:val="left" w:pos="5580"/>
        </w:tabs>
        <w:spacing w:line="360" w:lineRule="auto"/>
        <w:jc w:val="left"/>
        <w:rPr>
          <w:rFonts w:ascii="Times New Roman" w:hAnsi="Times New Roman"/>
          <w:color w:val="000000"/>
          <w:szCs w:val="20"/>
        </w:rPr>
      </w:pPr>
      <w:r>
        <w:rPr>
          <w:rFonts w:ascii="Times New Roman" w:hAnsi="Times New Roman"/>
          <w:color w:val="000000"/>
          <w:szCs w:val="20"/>
        </w:rPr>
        <w:t>委托代理人有效期内的身份证</w:t>
      </w:r>
      <w:r>
        <w:rPr>
          <w:rFonts w:ascii="Times New Roman" w:hAnsi="Times New Roman"/>
          <w:b/>
          <w:color w:val="000000"/>
          <w:szCs w:val="20"/>
        </w:rPr>
        <w:t>正反面</w:t>
      </w:r>
      <w:r>
        <w:rPr>
          <w:rFonts w:ascii="Times New Roman" w:hAnsi="Times New Roman"/>
          <w:color w:val="000000"/>
          <w:szCs w:val="20"/>
        </w:rPr>
        <w:t>复印件：</w:t>
      </w:r>
    </w:p>
    <w:tbl>
      <w:tblPr>
        <w:tblStyle w:val="3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tc>
        <w:tc>
          <w:tcPr>
            <w:tcW w:w="4536" w:type="dxa"/>
          </w:tcPr>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p>
            <w:pPr>
              <w:tabs>
                <w:tab w:val="left" w:pos="5580"/>
              </w:tabs>
              <w:spacing w:line="360" w:lineRule="auto"/>
              <w:jc w:val="left"/>
              <w:rPr>
                <w:rFonts w:ascii="Times New Roman" w:hAnsi="Times New Roman"/>
                <w:color w:val="000000"/>
                <w:sz w:val="24"/>
                <w:szCs w:val="20"/>
              </w:rPr>
            </w:pPr>
          </w:p>
        </w:tc>
      </w:tr>
    </w:tbl>
    <w:p>
      <w:pPr>
        <w:spacing w:line="440" w:lineRule="exact"/>
        <w:ind w:firstLine="4057" w:firstLineChars="1932"/>
        <w:jc w:val="right"/>
        <w:rPr>
          <w:rFonts w:ascii="Times New Roman" w:hAnsi="Times New Roman"/>
          <w:color w:val="000000"/>
        </w:rPr>
      </w:pPr>
    </w:p>
    <w:p>
      <w:pPr>
        <w:pStyle w:val="3"/>
        <w:jc w:val="center"/>
        <w:rPr>
          <w:rFonts w:ascii="Times New Roman" w:hAnsi="Times New Roman"/>
          <w:color w:val="000000"/>
        </w:rPr>
      </w:pPr>
      <w:bookmarkStart w:id="538" w:name="_Toc151058250"/>
      <w:r>
        <w:rPr>
          <w:rFonts w:ascii="Times New Roman" w:hAnsi="Times New Roman"/>
          <w:color w:val="000000"/>
        </w:rPr>
        <w:t>三、联合体协</w:t>
      </w:r>
      <w:r>
        <w:rPr>
          <w:rFonts w:ascii="Times New Roman" w:hAnsi="Times New Roman"/>
        </w:rPr>
        <w:t>议书（本项目不适用）</w:t>
      </w:r>
      <w:bookmarkEnd w:id="538"/>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（招标项目名称）（招标编号：0747-</w:t>
      </w:r>
      <w:r>
        <w:rPr>
          <w:rFonts w:ascii="Times New Roman" w:hAnsi="Times New Roman"/>
          <w:u w:val="single"/>
        </w:rPr>
        <w:t xml:space="preserve">              </w:t>
      </w:r>
      <w:r>
        <w:rPr>
          <w:rFonts w:ascii="Times New Roman" w:hAnsi="Times New Roman"/>
        </w:rPr>
        <w:t>）</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539" w:name="_Toc144974859"/>
      <w:bookmarkStart w:id="540" w:name="_Toc384308378"/>
      <w:bookmarkStart w:id="541" w:name="_Toc361508755"/>
      <w:bookmarkStart w:id="542" w:name="_Toc152045790"/>
      <w:bookmarkStart w:id="543" w:name="_Toc152042579"/>
      <w:bookmarkStart w:id="544" w:name="_Toc300835212"/>
      <w:bookmarkStart w:id="545" w:name="_Toc247527830"/>
      <w:bookmarkStart w:id="546" w:name="_Toc247514249"/>
      <w:r>
        <w:rPr>
          <w:rFonts w:ascii="Times New Roman" w:hAnsi="Times New Roman"/>
          <w:color w:val="000000"/>
        </w:rPr>
        <w:t>关的</w:t>
      </w:r>
      <w:bookmarkStart w:id="547" w:name="_Toc7749"/>
      <w:bookmarkStart w:id="548" w:name="_Toc352691664"/>
      <w:bookmarkStart w:id="549" w:name="_Toc369531700"/>
      <w:r>
        <w:rPr>
          <w:rFonts w:ascii="Times New Roman" w:hAnsi="Times New Roman"/>
          <w:color w:val="000000"/>
        </w:rPr>
        <w:t>资料、信息及</w:t>
      </w:r>
      <w:bookmarkEnd w:id="547"/>
      <w:bookmarkEnd w:id="548"/>
      <w:bookmarkEnd w:id="549"/>
      <w:r>
        <w:rPr>
          <w:rFonts w:ascii="Times New Roman" w:hAnsi="Times New Roman"/>
          <w:color w:val="000000"/>
        </w:rPr>
        <w:t>指</w:t>
      </w:r>
      <w:bookmarkEnd w:id="539"/>
      <w:bookmarkEnd w:id="540"/>
      <w:bookmarkEnd w:id="541"/>
      <w:bookmarkEnd w:id="542"/>
      <w:bookmarkEnd w:id="543"/>
      <w:bookmarkEnd w:id="544"/>
      <w:bookmarkEnd w:id="545"/>
      <w:bookmarkEnd w:id="546"/>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550" w:name="_Toc300835213"/>
      <w:bookmarkStart w:id="551" w:name="_Toc247514283"/>
      <w:bookmarkStart w:id="552" w:name="_Toc352691665"/>
      <w:bookmarkStart w:id="553" w:name="_Toc247527831"/>
      <w:bookmarkStart w:id="554" w:name="_Toc152045791"/>
      <w:bookmarkStart w:id="555" w:name="_Toc361508756"/>
      <w:bookmarkStart w:id="556" w:name="_Toc152042580"/>
      <w:bookmarkStart w:id="557" w:name="_Toc369531701"/>
      <w:bookmarkStart w:id="558" w:name="_Toc144974860"/>
      <w:bookmarkStart w:id="559" w:name="_Toc384308380"/>
      <w:bookmarkStart w:id="560" w:name="_Toc27930"/>
      <w:r>
        <w:rPr>
          <w:rFonts w:ascii="Times New Roman" w:hAnsi="Times New Roman"/>
          <w:color w:val="000000"/>
        </w:rPr>
        <w:t>. 联合体牵头人在本项目中签署的一切文件和处理</w:t>
      </w:r>
      <w:bookmarkEnd w:id="550"/>
      <w:bookmarkEnd w:id="551"/>
      <w:bookmarkEnd w:id="552"/>
      <w:bookmarkEnd w:id="553"/>
      <w:bookmarkEnd w:id="554"/>
      <w:bookmarkEnd w:id="555"/>
      <w:bookmarkEnd w:id="556"/>
      <w:bookmarkEnd w:id="557"/>
      <w:bookmarkEnd w:id="558"/>
      <w:bookmarkEnd w:id="559"/>
      <w:bookmarkEnd w:id="560"/>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本协议书自所有成员单位法定代表人（单位负责人）或其委托代理人签字或盖单位章之日起生效，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注：本协议书由法定代表人（单位负责人）签字的，应附法定代表人（单位负责人）身份证明；由委托代理人签字的，应附授权委托书。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rPr>
          <w:rFonts w:ascii="Times New Roman" w:hAnsi="Times New Roman"/>
          <w:color w:val="000000"/>
        </w:rPr>
      </w:pPr>
      <w:r>
        <w:rPr>
          <w:rFonts w:ascii="Times New Roman" w:hAnsi="Times New Roman"/>
          <w:color w:val="000000"/>
        </w:rPr>
        <w:t xml:space="preserve">…… </w:t>
      </w: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561" w:name="_Toc151058251"/>
      <w:r>
        <w:rPr>
          <w:rFonts w:ascii="Times New Roman" w:hAnsi="Times New Roman"/>
        </w:rPr>
        <w:t>四、</w:t>
      </w:r>
      <w:bookmarkStart w:id="562" w:name="_Toc352691666"/>
      <w:bookmarkStart w:id="563" w:name="_Toc369531702"/>
      <w:bookmarkStart w:id="564" w:name="_Toc144974861"/>
      <w:bookmarkStart w:id="565" w:name="_Toc247514284"/>
      <w:bookmarkStart w:id="566" w:name="_Toc247527832"/>
      <w:bookmarkStart w:id="567" w:name="_Toc300835214"/>
      <w:bookmarkStart w:id="568" w:name="_Toc152045792"/>
      <w:bookmarkStart w:id="569" w:name="_Toc152042581"/>
      <w:bookmarkStart w:id="570" w:name="_Toc384308381"/>
      <w:bookmarkStart w:id="571" w:name="_Toc361508757"/>
      <w:bookmarkStart w:id="572" w:name="_Toc13469"/>
      <w:r>
        <w:rPr>
          <w:rFonts w:ascii="Times New Roman" w:hAnsi="Times New Roman"/>
        </w:rPr>
        <w:t>投标保证金</w:t>
      </w:r>
      <w:bookmarkEnd w:id="561"/>
    </w:p>
    <w:bookmarkEnd w:id="562"/>
    <w:bookmarkEnd w:id="563"/>
    <w:bookmarkEnd w:id="564"/>
    <w:bookmarkEnd w:id="565"/>
    <w:bookmarkEnd w:id="566"/>
    <w:bookmarkEnd w:id="567"/>
    <w:bookmarkEnd w:id="568"/>
    <w:bookmarkEnd w:id="569"/>
    <w:bookmarkEnd w:id="570"/>
    <w:bookmarkEnd w:id="571"/>
    <w:bookmarkEnd w:id="572"/>
    <w:p>
      <w:pPr>
        <w:topLinePunct/>
        <w:spacing w:line="440" w:lineRule="exact"/>
        <w:rPr>
          <w:rFonts w:ascii="Times New Roman" w:hAnsi="Times New Roman"/>
          <w:color w:val="000000"/>
        </w:rPr>
      </w:pPr>
      <w:r>
        <w:rPr>
          <w:rFonts w:ascii="Times New Roman" w:hAnsi="Times New Roman"/>
          <w:color w:val="000000"/>
        </w:rPr>
        <w:t>（1）投标保证金形式若为电汇，投标人应在此提供汇款凭证的复印件。</w:t>
      </w:r>
    </w:p>
    <w:p>
      <w:pPr>
        <w:topLinePunct/>
        <w:spacing w:line="440" w:lineRule="exact"/>
        <w:rPr>
          <w:rFonts w:ascii="Times New Roman" w:hAnsi="Times New Roman"/>
          <w:color w:val="000000"/>
        </w:rPr>
      </w:pPr>
    </w:p>
    <w:p>
      <w:pPr>
        <w:topLinePunct/>
        <w:spacing w:line="440" w:lineRule="exact"/>
        <w:rPr>
          <w:rFonts w:ascii="Times New Roman" w:hAnsi="Times New Roman"/>
          <w:color w:val="000000"/>
        </w:rPr>
      </w:pPr>
      <w:r>
        <w:rPr>
          <w:rFonts w:ascii="Times New Roman" w:hAnsi="Times New Roman"/>
          <w:color w:val="000000"/>
        </w:rPr>
        <w:t>（2）投标保证金形式若为银行保函，投标人应在此提供银行保函的复印件。银行保函原件按招标文件第二章投标人须知前附表要求单独密封递交。</w:t>
      </w:r>
    </w:p>
    <w:p>
      <w:pPr>
        <w:topLinePunct/>
        <w:spacing w:line="440" w:lineRule="exact"/>
        <w:rPr>
          <w:rFonts w:ascii="Times New Roman" w:hAnsi="Times New Roman"/>
          <w:color w:val="000000"/>
        </w:rPr>
      </w:pPr>
      <w:r>
        <w:rPr>
          <w:rFonts w:ascii="Times New Roman" w:hAnsi="Times New Roman"/>
          <w:color w:val="000000"/>
        </w:rPr>
        <w:br w:type="page"/>
      </w:r>
    </w:p>
    <w:p>
      <w:pPr>
        <w:spacing w:line="440" w:lineRule="exact"/>
        <w:ind w:firstLine="2158" w:firstLineChars="1028"/>
        <w:rPr>
          <w:rFonts w:ascii="Times New Roman" w:hAnsi="Times New Roman"/>
          <w:color w:val="000000"/>
        </w:rPr>
      </w:pPr>
    </w:p>
    <w:p>
      <w:pPr>
        <w:pStyle w:val="3"/>
        <w:jc w:val="center"/>
        <w:rPr>
          <w:rFonts w:ascii="Times New Roman" w:hAnsi="Times New Roman"/>
        </w:rPr>
      </w:pPr>
      <w:bookmarkStart w:id="573" w:name="_Toc145517207"/>
      <w:bookmarkStart w:id="574" w:name="_Toc151058252"/>
      <w:bookmarkStart w:id="575" w:name="_Toc361508760"/>
      <w:r>
        <w:rPr>
          <w:rFonts w:ascii="Times New Roman" w:hAnsi="Times New Roman"/>
        </w:rPr>
        <w:t>五、商务和技术偏差表</w:t>
      </w:r>
      <w:bookmarkEnd w:id="573"/>
      <w:bookmarkEnd w:id="57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3264"/>
        <w:gridCol w:w="3610"/>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b/>
                <w:kern w:val="0"/>
                <w:szCs w:val="21"/>
              </w:rPr>
            </w:pPr>
            <w:r>
              <w:rPr>
                <w:rFonts w:ascii="Times New Roman" w:hAnsi="Times New Roman"/>
                <w:b/>
                <w:kern w:val="0"/>
                <w:szCs w:val="21"/>
              </w:rPr>
              <w:t>序号</w:t>
            </w:r>
          </w:p>
        </w:tc>
        <w:tc>
          <w:tcPr>
            <w:tcW w:w="1638" w:type="pct"/>
            <w:vAlign w:val="center"/>
          </w:tcPr>
          <w:p>
            <w:pPr>
              <w:widowControl/>
              <w:snapToGrid w:val="0"/>
              <w:jc w:val="center"/>
              <w:rPr>
                <w:rFonts w:ascii="Times New Roman" w:hAnsi="Times New Roman"/>
                <w:b/>
                <w:kern w:val="0"/>
                <w:szCs w:val="21"/>
              </w:rPr>
            </w:pPr>
            <w:r>
              <w:rPr>
                <w:rFonts w:ascii="Times New Roman" w:hAnsi="Times New Roman"/>
                <w:b/>
                <w:kern w:val="0"/>
                <w:szCs w:val="21"/>
              </w:rPr>
              <w:t>招标文件要求</w:t>
            </w:r>
          </w:p>
        </w:tc>
        <w:tc>
          <w:tcPr>
            <w:tcW w:w="1812" w:type="pct"/>
            <w:vAlign w:val="center"/>
          </w:tcPr>
          <w:p>
            <w:pPr>
              <w:widowControl/>
              <w:snapToGrid w:val="0"/>
              <w:jc w:val="center"/>
              <w:rPr>
                <w:rFonts w:ascii="Times New Roman" w:hAnsi="Times New Roman"/>
                <w:b/>
                <w:kern w:val="0"/>
                <w:szCs w:val="21"/>
              </w:rPr>
            </w:pPr>
            <w:r>
              <w:rPr>
                <w:rFonts w:ascii="Times New Roman" w:hAnsi="Times New Roman"/>
                <w:b/>
                <w:kern w:val="0"/>
                <w:szCs w:val="21"/>
              </w:rPr>
              <w:t>投标文件响应</w:t>
            </w:r>
          </w:p>
        </w:tc>
        <w:tc>
          <w:tcPr>
            <w:tcW w:w="987" w:type="pct"/>
            <w:vAlign w:val="center"/>
          </w:tcPr>
          <w:p>
            <w:pPr>
              <w:widowControl/>
              <w:snapToGrid w:val="0"/>
              <w:jc w:val="center"/>
              <w:rPr>
                <w:rFonts w:ascii="Times New Roman" w:hAnsi="Times New Roman"/>
                <w:b/>
                <w:kern w:val="0"/>
                <w:szCs w:val="21"/>
              </w:rPr>
            </w:pPr>
            <w:r>
              <w:rPr>
                <w:rFonts w:ascii="Times New Roman" w:hAnsi="Times New Roman"/>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kern w:val="0"/>
                <w:szCs w:val="21"/>
              </w:rPr>
            </w:pPr>
            <w:r>
              <w:rPr>
                <w:rFonts w:ascii="Times New Roman" w:hAnsi="Times New Roman"/>
                <w:kern w:val="0"/>
                <w:szCs w:val="21"/>
              </w:rPr>
              <w:t>1</w:t>
            </w:r>
          </w:p>
        </w:tc>
        <w:tc>
          <w:tcPr>
            <w:tcW w:w="1638" w:type="pct"/>
            <w:vAlign w:val="center"/>
          </w:tcPr>
          <w:p>
            <w:pPr>
              <w:widowControl/>
              <w:snapToGrid w:val="0"/>
              <w:jc w:val="center"/>
              <w:rPr>
                <w:rFonts w:ascii="Times New Roman" w:hAnsi="Times New Roman"/>
                <w:kern w:val="0"/>
                <w:szCs w:val="21"/>
              </w:rPr>
            </w:pPr>
          </w:p>
        </w:tc>
        <w:tc>
          <w:tcPr>
            <w:tcW w:w="1812" w:type="pct"/>
            <w:vAlign w:val="center"/>
          </w:tcPr>
          <w:p>
            <w:pPr>
              <w:widowControl/>
              <w:snapToGrid w:val="0"/>
              <w:jc w:val="center"/>
              <w:rPr>
                <w:rFonts w:ascii="Times New Roman" w:hAnsi="Times New Roman"/>
                <w:kern w:val="0"/>
                <w:szCs w:val="21"/>
              </w:rPr>
            </w:pPr>
          </w:p>
        </w:tc>
        <w:tc>
          <w:tcPr>
            <w:tcW w:w="987" w:type="pct"/>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kern w:val="0"/>
                <w:szCs w:val="21"/>
              </w:rPr>
            </w:pPr>
            <w:r>
              <w:rPr>
                <w:rFonts w:ascii="Times New Roman" w:hAnsi="Times New Roman"/>
                <w:kern w:val="0"/>
                <w:szCs w:val="21"/>
              </w:rPr>
              <w:t>2</w:t>
            </w:r>
          </w:p>
        </w:tc>
        <w:tc>
          <w:tcPr>
            <w:tcW w:w="1638" w:type="pct"/>
            <w:vAlign w:val="center"/>
          </w:tcPr>
          <w:p>
            <w:pPr>
              <w:widowControl/>
              <w:snapToGrid w:val="0"/>
              <w:jc w:val="center"/>
              <w:rPr>
                <w:rFonts w:ascii="Times New Roman" w:hAnsi="Times New Roman"/>
                <w:kern w:val="0"/>
                <w:szCs w:val="21"/>
              </w:rPr>
            </w:pPr>
          </w:p>
        </w:tc>
        <w:tc>
          <w:tcPr>
            <w:tcW w:w="1812" w:type="pct"/>
            <w:vAlign w:val="center"/>
          </w:tcPr>
          <w:p>
            <w:pPr>
              <w:widowControl/>
              <w:snapToGrid w:val="0"/>
              <w:jc w:val="center"/>
              <w:rPr>
                <w:rFonts w:ascii="Times New Roman" w:hAnsi="Times New Roman"/>
                <w:kern w:val="0"/>
                <w:szCs w:val="21"/>
              </w:rPr>
            </w:pPr>
          </w:p>
        </w:tc>
        <w:tc>
          <w:tcPr>
            <w:tcW w:w="987" w:type="pct"/>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kern w:val="0"/>
                <w:szCs w:val="21"/>
              </w:rPr>
            </w:pPr>
            <w:r>
              <w:rPr>
                <w:rFonts w:ascii="Times New Roman" w:hAnsi="Times New Roman"/>
                <w:kern w:val="0"/>
                <w:szCs w:val="21"/>
              </w:rPr>
              <w:t>3</w:t>
            </w:r>
          </w:p>
        </w:tc>
        <w:tc>
          <w:tcPr>
            <w:tcW w:w="1638" w:type="pct"/>
            <w:vAlign w:val="center"/>
          </w:tcPr>
          <w:p>
            <w:pPr>
              <w:widowControl/>
              <w:snapToGrid w:val="0"/>
              <w:jc w:val="center"/>
              <w:rPr>
                <w:rFonts w:ascii="Times New Roman" w:hAnsi="Times New Roman"/>
                <w:kern w:val="0"/>
                <w:szCs w:val="21"/>
              </w:rPr>
            </w:pPr>
          </w:p>
        </w:tc>
        <w:tc>
          <w:tcPr>
            <w:tcW w:w="1812" w:type="pct"/>
            <w:vAlign w:val="center"/>
          </w:tcPr>
          <w:p>
            <w:pPr>
              <w:widowControl/>
              <w:snapToGrid w:val="0"/>
              <w:jc w:val="center"/>
              <w:rPr>
                <w:rFonts w:ascii="Times New Roman" w:hAnsi="Times New Roman"/>
                <w:kern w:val="0"/>
                <w:szCs w:val="21"/>
              </w:rPr>
            </w:pPr>
          </w:p>
        </w:tc>
        <w:tc>
          <w:tcPr>
            <w:tcW w:w="987" w:type="pct"/>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kern w:val="0"/>
                <w:szCs w:val="21"/>
              </w:rPr>
            </w:pPr>
            <w:r>
              <w:rPr>
                <w:rFonts w:ascii="Times New Roman" w:hAnsi="Times New Roman"/>
                <w:kern w:val="0"/>
                <w:szCs w:val="21"/>
              </w:rPr>
              <w:t>4</w:t>
            </w:r>
          </w:p>
        </w:tc>
        <w:tc>
          <w:tcPr>
            <w:tcW w:w="1638" w:type="pct"/>
            <w:vAlign w:val="center"/>
          </w:tcPr>
          <w:p>
            <w:pPr>
              <w:widowControl/>
              <w:snapToGrid w:val="0"/>
              <w:jc w:val="center"/>
              <w:rPr>
                <w:rFonts w:ascii="Times New Roman" w:hAnsi="Times New Roman"/>
                <w:kern w:val="0"/>
                <w:szCs w:val="21"/>
              </w:rPr>
            </w:pPr>
          </w:p>
        </w:tc>
        <w:tc>
          <w:tcPr>
            <w:tcW w:w="1812" w:type="pct"/>
            <w:vAlign w:val="center"/>
          </w:tcPr>
          <w:p>
            <w:pPr>
              <w:widowControl/>
              <w:snapToGrid w:val="0"/>
              <w:jc w:val="center"/>
              <w:rPr>
                <w:rFonts w:ascii="Times New Roman" w:hAnsi="Times New Roman"/>
                <w:kern w:val="0"/>
                <w:szCs w:val="21"/>
              </w:rPr>
            </w:pPr>
          </w:p>
        </w:tc>
        <w:tc>
          <w:tcPr>
            <w:tcW w:w="987" w:type="pct"/>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kern w:val="0"/>
                <w:szCs w:val="21"/>
              </w:rPr>
            </w:pPr>
            <w:r>
              <w:rPr>
                <w:rFonts w:ascii="Times New Roman" w:hAnsi="Times New Roman"/>
                <w:kern w:val="0"/>
                <w:szCs w:val="21"/>
              </w:rPr>
              <w:t>5</w:t>
            </w:r>
          </w:p>
        </w:tc>
        <w:tc>
          <w:tcPr>
            <w:tcW w:w="1638" w:type="pct"/>
            <w:vAlign w:val="center"/>
          </w:tcPr>
          <w:p>
            <w:pPr>
              <w:widowControl/>
              <w:snapToGrid w:val="0"/>
              <w:jc w:val="center"/>
              <w:rPr>
                <w:rFonts w:ascii="Times New Roman" w:hAnsi="Times New Roman"/>
                <w:kern w:val="0"/>
                <w:szCs w:val="21"/>
              </w:rPr>
            </w:pPr>
          </w:p>
        </w:tc>
        <w:tc>
          <w:tcPr>
            <w:tcW w:w="1812" w:type="pct"/>
            <w:vAlign w:val="center"/>
          </w:tcPr>
          <w:p>
            <w:pPr>
              <w:widowControl/>
              <w:snapToGrid w:val="0"/>
              <w:jc w:val="center"/>
              <w:rPr>
                <w:rFonts w:ascii="Times New Roman" w:hAnsi="Times New Roman"/>
                <w:kern w:val="0"/>
                <w:szCs w:val="21"/>
              </w:rPr>
            </w:pPr>
          </w:p>
        </w:tc>
        <w:tc>
          <w:tcPr>
            <w:tcW w:w="987" w:type="pct"/>
            <w:vAlign w:val="center"/>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63" w:type="pct"/>
            <w:vAlign w:val="center"/>
          </w:tcPr>
          <w:p>
            <w:pPr>
              <w:widowControl/>
              <w:snapToGrid w:val="0"/>
              <w:jc w:val="center"/>
              <w:rPr>
                <w:rFonts w:ascii="Times New Roman" w:hAnsi="Times New Roman"/>
                <w:kern w:val="0"/>
                <w:szCs w:val="21"/>
              </w:rPr>
            </w:pPr>
            <w:r>
              <w:rPr>
                <w:rFonts w:ascii="Times New Roman" w:hAnsi="Times New Roman"/>
                <w:kern w:val="0"/>
                <w:szCs w:val="21"/>
              </w:rPr>
              <w:t>……</w:t>
            </w:r>
          </w:p>
        </w:tc>
        <w:tc>
          <w:tcPr>
            <w:tcW w:w="1638" w:type="pct"/>
            <w:vAlign w:val="center"/>
          </w:tcPr>
          <w:p>
            <w:pPr>
              <w:widowControl/>
              <w:snapToGrid w:val="0"/>
              <w:jc w:val="center"/>
              <w:rPr>
                <w:rFonts w:ascii="Times New Roman" w:hAnsi="Times New Roman"/>
                <w:kern w:val="0"/>
                <w:szCs w:val="21"/>
              </w:rPr>
            </w:pPr>
          </w:p>
        </w:tc>
        <w:tc>
          <w:tcPr>
            <w:tcW w:w="1812" w:type="pct"/>
            <w:vAlign w:val="center"/>
          </w:tcPr>
          <w:p>
            <w:pPr>
              <w:widowControl/>
              <w:snapToGrid w:val="0"/>
              <w:jc w:val="center"/>
              <w:rPr>
                <w:rFonts w:ascii="Times New Roman" w:hAnsi="Times New Roman"/>
                <w:kern w:val="0"/>
                <w:szCs w:val="21"/>
              </w:rPr>
            </w:pPr>
          </w:p>
        </w:tc>
        <w:tc>
          <w:tcPr>
            <w:tcW w:w="987" w:type="pct"/>
            <w:vAlign w:val="center"/>
          </w:tcPr>
          <w:p>
            <w:pPr>
              <w:widowControl/>
              <w:snapToGrid w:val="0"/>
              <w:jc w:val="center"/>
              <w:rPr>
                <w:rFonts w:ascii="Times New Roman" w:hAnsi="Times New Roman"/>
                <w:kern w:val="0"/>
                <w:szCs w:val="21"/>
              </w:rPr>
            </w:pPr>
          </w:p>
        </w:tc>
      </w:tr>
    </w:tbl>
    <w:p>
      <w:pPr>
        <w:spacing w:line="440" w:lineRule="exact"/>
        <w:ind w:firstLine="420" w:firstLineChars="200"/>
        <w:rPr>
          <w:rFonts w:ascii="Times New Roman" w:hAnsi="Times New Roman"/>
          <w:szCs w:val="21"/>
        </w:rPr>
      </w:pPr>
      <w:r>
        <w:rPr>
          <w:rFonts w:ascii="Times New Roman" w:hAnsi="Times New Roman"/>
          <w:szCs w:val="21"/>
        </w:rPr>
        <w:t>投标人保证：除商务和技术偏差表列出的偏差外，投标人响应招标文件的全部要求。</w:t>
      </w:r>
    </w:p>
    <w:p>
      <w:pPr>
        <w:pStyle w:val="3"/>
        <w:spacing w:after="0"/>
        <w:jc w:val="center"/>
        <w:rPr>
          <w:rFonts w:ascii="Times New Roman" w:hAnsi="Times New Roman"/>
          <w:color w:val="000000"/>
        </w:rPr>
        <w:sectPr>
          <w:type w:val="continuous"/>
          <w:pgSz w:w="12240" w:h="15840"/>
          <w:pgMar w:top="1247" w:right="1247" w:bottom="1247" w:left="1247" w:header="720" w:footer="720" w:gutter="0"/>
          <w:cols w:space="720" w:num="1"/>
          <w:docGrid w:linePitch="286" w:charSpace="0"/>
        </w:sectPr>
      </w:pPr>
    </w:p>
    <w:p>
      <w:pPr>
        <w:pStyle w:val="3"/>
        <w:jc w:val="center"/>
        <w:rPr>
          <w:rFonts w:ascii="Times New Roman" w:hAnsi="Times New Roman"/>
        </w:rPr>
      </w:pPr>
      <w:bookmarkStart w:id="576" w:name="_Toc145517208"/>
      <w:bookmarkStart w:id="577" w:name="_Toc485218079"/>
      <w:bookmarkStart w:id="578" w:name="_Toc151058253"/>
      <w:r>
        <w:rPr>
          <w:rFonts w:ascii="Times New Roman" w:hAnsi="Times New Roman"/>
        </w:rPr>
        <w:t>六、分项报价表</w:t>
      </w:r>
      <w:bookmarkEnd w:id="576"/>
      <w:bookmarkEnd w:id="577"/>
      <w:bookmarkEnd w:id="578"/>
    </w:p>
    <w:p>
      <w:pPr>
        <w:keepNext/>
        <w:autoSpaceDE w:val="0"/>
        <w:autoSpaceDN w:val="0"/>
        <w:adjustRightInd w:val="0"/>
        <w:jc w:val="center"/>
        <w:outlineLvl w:val="2"/>
        <w:rPr>
          <w:rFonts w:ascii="Times New Roman" w:hAnsi="Times New Roman" w:eastAsia="黑体"/>
          <w:bCs/>
          <w:kern w:val="0"/>
          <w:sz w:val="28"/>
          <w:szCs w:val="28"/>
        </w:rPr>
      </w:pPr>
      <w:bookmarkStart w:id="579" w:name="_Toc151058254"/>
      <w:bookmarkStart w:id="580" w:name="_Toc145517209"/>
      <w:bookmarkStart w:id="581" w:name="_Toc2413"/>
      <w:bookmarkStart w:id="582" w:name="_Toc3998341"/>
      <w:r>
        <w:rPr>
          <w:rFonts w:ascii="Times New Roman" w:hAnsi="Times New Roman" w:eastAsia="黑体"/>
          <w:bCs/>
          <w:kern w:val="0"/>
          <w:sz w:val="28"/>
          <w:szCs w:val="28"/>
        </w:rPr>
        <w:t>（一）开标一览表</w:t>
      </w:r>
      <w:bookmarkEnd w:id="579"/>
      <w:bookmarkEnd w:id="580"/>
      <w:bookmarkEnd w:id="581"/>
      <w:bookmarkEnd w:id="582"/>
    </w:p>
    <w:p>
      <w:pPr>
        <w:autoSpaceDE w:val="0"/>
        <w:autoSpaceDN w:val="0"/>
        <w:adjustRightInd w:val="0"/>
        <w:jc w:val="center"/>
        <w:rPr>
          <w:rFonts w:ascii="Times New Roman" w:hAnsi="Times New Roman"/>
          <w:kern w:val="0"/>
          <w:sz w:val="24"/>
          <w:szCs w:val="24"/>
        </w:rPr>
      </w:pPr>
    </w:p>
    <w:p>
      <w:pPr>
        <w:autoSpaceDE w:val="0"/>
        <w:autoSpaceDN w:val="0"/>
        <w:adjustRightInd w:val="0"/>
        <w:spacing w:after="120" w:afterLines="50"/>
        <w:jc w:val="left"/>
        <w:rPr>
          <w:rFonts w:ascii="Times New Roman" w:hAnsi="Times New Roman"/>
          <w:kern w:val="0"/>
          <w:szCs w:val="21"/>
        </w:rPr>
      </w:pPr>
      <w:r>
        <w:rPr>
          <w:rFonts w:ascii="Times New Roman" w:hAnsi="Times New Roman"/>
          <w:kern w:val="0"/>
          <w:szCs w:val="21"/>
        </w:rPr>
        <w:t xml:space="preserve">招标编号：                       </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3330"/>
        <w:gridCol w:w="2116"/>
        <w:gridCol w:w="2116"/>
        <w:gridCol w:w="211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8"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项目名称</w:t>
            </w:r>
          </w:p>
        </w:tc>
        <w:tc>
          <w:tcPr>
            <w:tcW w:w="1228"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投标总价</w:t>
            </w:r>
          </w:p>
          <w:p>
            <w:pPr>
              <w:adjustRightInd w:val="0"/>
              <w:snapToGrid w:val="0"/>
              <w:jc w:val="center"/>
              <w:rPr>
                <w:rFonts w:ascii="Times New Roman" w:hAnsi="Times New Roman" w:eastAsia="黑体"/>
                <w:szCs w:val="21"/>
              </w:rPr>
            </w:pPr>
            <w:r>
              <w:rPr>
                <w:rFonts w:ascii="Times New Roman" w:hAnsi="Times New Roman" w:eastAsia="黑体"/>
                <w:szCs w:val="21"/>
              </w:rPr>
              <w:t>（元/人民币）</w:t>
            </w:r>
          </w:p>
        </w:tc>
        <w:tc>
          <w:tcPr>
            <w:tcW w:w="780" w:type="pct"/>
            <w:vAlign w:val="center"/>
          </w:tcPr>
          <w:p>
            <w:pPr>
              <w:adjustRightInd w:val="0"/>
              <w:snapToGrid w:val="0"/>
              <w:jc w:val="center"/>
              <w:rPr>
                <w:rFonts w:ascii="Times New Roman" w:hAnsi="Times New Roman" w:eastAsia="黑体"/>
                <w:szCs w:val="21"/>
              </w:rPr>
            </w:pPr>
            <w:r>
              <w:rPr>
                <w:rFonts w:hint="eastAsia" w:ascii="Times New Roman" w:hAnsi="Times New Roman" w:eastAsia="黑体"/>
                <w:szCs w:val="21"/>
              </w:rPr>
              <w:t>服务期</w:t>
            </w:r>
          </w:p>
        </w:tc>
        <w:tc>
          <w:tcPr>
            <w:tcW w:w="780" w:type="pct"/>
            <w:vAlign w:val="center"/>
          </w:tcPr>
          <w:p>
            <w:pPr>
              <w:adjustRightInd w:val="0"/>
              <w:snapToGrid w:val="0"/>
              <w:jc w:val="center"/>
              <w:rPr>
                <w:rFonts w:ascii="Times New Roman" w:hAnsi="Times New Roman" w:eastAsia="黑体"/>
                <w:szCs w:val="21"/>
              </w:rPr>
            </w:pPr>
            <w:r>
              <w:rPr>
                <w:rFonts w:hint="eastAsia" w:ascii="Times New Roman" w:hAnsi="Times New Roman" w:eastAsia="黑体"/>
                <w:szCs w:val="21"/>
              </w:rPr>
              <w:t>服务地点</w:t>
            </w:r>
          </w:p>
        </w:tc>
        <w:tc>
          <w:tcPr>
            <w:tcW w:w="780"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投标保证金</w:t>
            </w:r>
          </w:p>
        </w:tc>
        <w:tc>
          <w:tcPr>
            <w:tcW w:w="544"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投标声明</w:t>
            </w:r>
          </w:p>
          <w:p>
            <w:pPr>
              <w:adjustRightInd w:val="0"/>
              <w:snapToGrid w:val="0"/>
              <w:jc w:val="center"/>
              <w:rPr>
                <w:rFonts w:ascii="Times New Roman" w:hAnsi="Times New Roman" w:eastAsia="黑体"/>
                <w:szCs w:val="21"/>
              </w:rPr>
            </w:pPr>
            <w:r>
              <w:rPr>
                <w:rFonts w:hint="eastAsia" w:ascii="Times New Roman" w:hAnsi="Times New Roman" w:eastAsia="黑体"/>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888" w:type="pct"/>
            <w:vAlign w:val="center"/>
          </w:tcPr>
          <w:p>
            <w:pPr>
              <w:adjustRightInd w:val="0"/>
              <w:snapToGrid w:val="0"/>
              <w:jc w:val="center"/>
              <w:rPr>
                <w:rFonts w:ascii="Times New Roman" w:hAnsi="Times New Roman"/>
                <w:szCs w:val="21"/>
              </w:rPr>
            </w:pPr>
          </w:p>
        </w:tc>
        <w:tc>
          <w:tcPr>
            <w:tcW w:w="1228" w:type="pct"/>
            <w:vAlign w:val="center"/>
          </w:tcPr>
          <w:p>
            <w:pPr>
              <w:adjustRightInd w:val="0"/>
              <w:snapToGrid w:val="0"/>
              <w:rPr>
                <w:rFonts w:ascii="Times New Roman" w:hAnsi="Times New Roman"/>
                <w:szCs w:val="21"/>
                <w:u w:val="single"/>
              </w:rPr>
            </w:pPr>
            <w:r>
              <w:rPr>
                <w:rFonts w:ascii="Times New Roman" w:hAnsi="Times New Roman"/>
                <w:szCs w:val="21"/>
              </w:rPr>
              <w:t>（小写）</w:t>
            </w:r>
            <w:r>
              <w:rPr>
                <w:rFonts w:ascii="Times New Roman" w:hAnsi="Times New Roman"/>
                <w:szCs w:val="21"/>
                <w:u w:val="single"/>
              </w:rPr>
              <w:t xml:space="preserve">                      </w:t>
            </w:r>
          </w:p>
          <w:p>
            <w:pPr>
              <w:adjustRightInd w:val="0"/>
              <w:snapToGrid w:val="0"/>
              <w:rPr>
                <w:rFonts w:ascii="Times New Roman" w:hAnsi="Times New Roman"/>
                <w:szCs w:val="21"/>
              </w:rPr>
            </w:pPr>
            <w:r>
              <w:rPr>
                <w:rFonts w:ascii="Times New Roman" w:hAnsi="Times New Roman"/>
                <w:szCs w:val="21"/>
              </w:rPr>
              <w:t>（大写）</w:t>
            </w:r>
            <w:r>
              <w:rPr>
                <w:rFonts w:ascii="Times New Roman" w:hAnsi="Times New Roman"/>
                <w:szCs w:val="21"/>
                <w:u w:val="single"/>
              </w:rPr>
              <w:t xml:space="preserve">                                            </w:t>
            </w:r>
          </w:p>
        </w:tc>
        <w:tc>
          <w:tcPr>
            <w:tcW w:w="780" w:type="pct"/>
            <w:vAlign w:val="center"/>
          </w:tcPr>
          <w:p>
            <w:pPr>
              <w:adjustRightInd w:val="0"/>
              <w:snapToGrid w:val="0"/>
              <w:jc w:val="center"/>
              <w:rPr>
                <w:rFonts w:ascii="Times New Roman" w:hAnsi="Times New Roman"/>
                <w:szCs w:val="21"/>
              </w:rPr>
            </w:pPr>
          </w:p>
        </w:tc>
        <w:tc>
          <w:tcPr>
            <w:tcW w:w="780" w:type="pct"/>
            <w:vAlign w:val="center"/>
          </w:tcPr>
          <w:p>
            <w:pPr>
              <w:adjustRightInd w:val="0"/>
              <w:snapToGrid w:val="0"/>
              <w:jc w:val="center"/>
              <w:rPr>
                <w:rFonts w:ascii="Times New Roman" w:hAnsi="Times New Roman"/>
                <w:szCs w:val="21"/>
              </w:rPr>
            </w:pPr>
          </w:p>
        </w:tc>
        <w:tc>
          <w:tcPr>
            <w:tcW w:w="780" w:type="pct"/>
            <w:vAlign w:val="center"/>
          </w:tcPr>
          <w:p>
            <w:pPr>
              <w:adjustRightInd w:val="0"/>
              <w:snapToGrid w:val="0"/>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p>
        </w:tc>
      </w:tr>
    </w:tbl>
    <w:p>
      <w:pPr>
        <w:spacing w:line="360" w:lineRule="auto"/>
        <w:ind w:firstLine="105" w:firstLineChars="50"/>
        <w:rPr>
          <w:rFonts w:ascii="Times New Roman" w:hAnsi="Times New Roman"/>
          <w:szCs w:val="21"/>
        </w:rPr>
      </w:pPr>
      <w:r>
        <w:rPr>
          <w:rFonts w:ascii="Times New Roman" w:hAnsi="Times New Roman"/>
          <w:szCs w:val="21"/>
        </w:rPr>
        <w:t>注：1）此《开标一览表》中，投标总价应当和《投标分项报价表》中的总价相一致，且认为是提供招标文件规定的服务并完全履行合同义务的总费用。</w:t>
      </w:r>
    </w:p>
    <w:p>
      <w:pPr>
        <w:spacing w:line="360" w:lineRule="auto"/>
        <w:ind w:firstLine="105" w:firstLineChars="50"/>
        <w:rPr>
          <w:rFonts w:ascii="Times New Roman" w:hAnsi="Times New Roman"/>
          <w:szCs w:val="21"/>
        </w:rPr>
      </w:pPr>
      <w:r>
        <w:rPr>
          <w:rFonts w:ascii="Times New Roman" w:hAnsi="Times New Roman"/>
          <w:szCs w:val="21"/>
        </w:rPr>
        <w:t>2）此表除投标文件里提供外，还应当单独制作一份，按照第二章“投标人须知前附表”的规定单独密封提交，以供唱标使用。</w:t>
      </w:r>
    </w:p>
    <w:p>
      <w:pPr>
        <w:spacing w:line="360" w:lineRule="auto"/>
        <w:ind w:firstLine="105" w:firstLineChars="50"/>
        <w:rPr>
          <w:rFonts w:ascii="Times New Roman" w:hAnsi="Times New Roman"/>
          <w:kern w:val="0"/>
          <w:szCs w:val="21"/>
        </w:rPr>
      </w:pPr>
    </w:p>
    <w:p>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投标人名称：</w:t>
      </w:r>
      <w:r>
        <w:rPr>
          <w:rFonts w:ascii="Times New Roman" w:hAnsi="Times New Roman"/>
          <w:kern w:val="0"/>
          <w:szCs w:val="21"/>
          <w:u w:val="single"/>
        </w:rPr>
        <w:t xml:space="preserve">            </w:t>
      </w:r>
      <w:r>
        <w:rPr>
          <w:rFonts w:ascii="Times New Roman" w:hAnsi="Times New Roman"/>
          <w:kern w:val="0"/>
          <w:szCs w:val="21"/>
        </w:rPr>
        <w:t>（单位公章）</w:t>
      </w:r>
    </w:p>
    <w:p>
      <w:pPr>
        <w:spacing w:line="360" w:lineRule="auto"/>
        <w:jc w:val="left"/>
        <w:rPr>
          <w:rFonts w:ascii="Times New Roman" w:hAnsi="Times New Roman"/>
          <w:szCs w:val="21"/>
        </w:rPr>
      </w:pPr>
      <w:r>
        <w:rPr>
          <w:rFonts w:ascii="Times New Roman" w:hAnsi="Times New Roman"/>
          <w:kern w:val="0"/>
          <w:szCs w:val="21"/>
        </w:rPr>
        <w:t>日期：</w:t>
      </w:r>
      <w:r>
        <w:rPr>
          <w:rFonts w:ascii="Times New Roman" w:hAnsi="Times New Roman"/>
          <w:color w:val="000000"/>
          <w:szCs w:val="21"/>
          <w:u w:val="single"/>
        </w:rPr>
        <w:t xml:space="preserve">      </w:t>
      </w:r>
      <w:r>
        <w:rPr>
          <w:rFonts w:ascii="Times New Roman" w:hAnsi="Times New Roman"/>
          <w:szCs w:val="21"/>
        </w:rPr>
        <w:t>年</w:t>
      </w:r>
      <w:r>
        <w:rPr>
          <w:rFonts w:ascii="Times New Roman" w:hAnsi="Times New Roman"/>
          <w:color w:val="000000"/>
          <w:szCs w:val="21"/>
          <w:u w:val="single"/>
        </w:rPr>
        <w:t xml:space="preserve">      </w:t>
      </w:r>
      <w:r>
        <w:rPr>
          <w:rFonts w:ascii="Times New Roman" w:hAnsi="Times New Roman"/>
          <w:szCs w:val="21"/>
        </w:rPr>
        <w:t>月</w:t>
      </w:r>
      <w:r>
        <w:rPr>
          <w:rFonts w:ascii="Times New Roman" w:hAnsi="Times New Roman"/>
          <w:color w:val="000000"/>
          <w:szCs w:val="21"/>
          <w:u w:val="single"/>
        </w:rPr>
        <w:t xml:space="preserve">      </w:t>
      </w:r>
      <w:r>
        <w:rPr>
          <w:rFonts w:ascii="Times New Roman" w:hAnsi="Times New Roman"/>
          <w:szCs w:val="21"/>
        </w:rPr>
        <w:t>日</w:t>
      </w:r>
    </w:p>
    <w:p>
      <w:pPr>
        <w:rPr>
          <w:rFonts w:ascii="Times New Roman" w:hAnsi="Times New Roman"/>
        </w:rPr>
      </w:pPr>
      <w:r>
        <w:rPr>
          <w:rFonts w:ascii="Times New Roman" w:hAnsi="Times New Roman"/>
        </w:rPr>
        <w:br w:type="page"/>
      </w:r>
    </w:p>
    <w:p>
      <w:pPr>
        <w:spacing w:line="440" w:lineRule="exact"/>
        <w:rPr>
          <w:rFonts w:ascii="Times New Roman" w:hAnsi="Times New Roman"/>
          <w:szCs w:val="21"/>
        </w:rPr>
      </w:pPr>
    </w:p>
    <w:p>
      <w:pPr>
        <w:keepNext/>
        <w:autoSpaceDE w:val="0"/>
        <w:autoSpaceDN w:val="0"/>
        <w:adjustRightInd w:val="0"/>
        <w:jc w:val="center"/>
        <w:outlineLvl w:val="2"/>
        <w:rPr>
          <w:rFonts w:ascii="Times New Roman" w:hAnsi="Times New Roman" w:eastAsia="黑体"/>
          <w:bCs/>
          <w:kern w:val="0"/>
          <w:sz w:val="28"/>
          <w:szCs w:val="28"/>
        </w:rPr>
      </w:pPr>
      <w:bookmarkStart w:id="583" w:name="_Toc145517210"/>
      <w:bookmarkStart w:id="584" w:name="_Toc151058255"/>
      <w:r>
        <w:rPr>
          <w:rFonts w:ascii="Times New Roman" w:hAnsi="Times New Roman" w:eastAsia="黑体"/>
          <w:bCs/>
          <w:kern w:val="0"/>
          <w:sz w:val="28"/>
          <w:szCs w:val="28"/>
        </w:rPr>
        <w:t>（二）投标分项报价表</w:t>
      </w:r>
      <w:bookmarkEnd w:id="583"/>
      <w:bookmarkEnd w:id="584"/>
    </w:p>
    <w:p>
      <w:pPr>
        <w:autoSpaceDE w:val="0"/>
        <w:autoSpaceDN w:val="0"/>
        <w:adjustRightInd w:val="0"/>
        <w:spacing w:after="120" w:afterLines="50"/>
        <w:jc w:val="left"/>
        <w:rPr>
          <w:rFonts w:ascii="Times New Roman" w:hAnsi="Times New Roman"/>
          <w:kern w:val="0"/>
        </w:rPr>
      </w:pPr>
      <w:r>
        <w:rPr>
          <w:rFonts w:ascii="Times New Roman" w:hAnsi="Times New Roman"/>
          <w:kern w:val="0"/>
          <w:szCs w:val="21"/>
        </w:rPr>
        <w:t xml:space="preserve">招标编号：                       项目名称：                                 </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286"/>
        <w:gridCol w:w="1966"/>
        <w:gridCol w:w="1964"/>
        <w:gridCol w:w="1964"/>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序号</w:t>
            </w:r>
          </w:p>
        </w:tc>
        <w:tc>
          <w:tcPr>
            <w:tcW w:w="1580"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分项名称</w:t>
            </w:r>
          </w:p>
        </w:tc>
        <w:tc>
          <w:tcPr>
            <w:tcW w:w="725"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数量</w:t>
            </w:r>
          </w:p>
        </w:tc>
        <w:tc>
          <w:tcPr>
            <w:tcW w:w="724" w:type="pct"/>
          </w:tcPr>
          <w:p>
            <w:pPr>
              <w:adjustRightInd w:val="0"/>
              <w:snapToGrid w:val="0"/>
              <w:jc w:val="center"/>
              <w:rPr>
                <w:rFonts w:ascii="Times New Roman" w:hAnsi="Times New Roman" w:eastAsia="黑体"/>
                <w:szCs w:val="21"/>
              </w:rPr>
            </w:pPr>
            <w:r>
              <w:rPr>
                <w:rFonts w:ascii="Times New Roman" w:hAnsi="Times New Roman" w:eastAsia="黑体"/>
                <w:szCs w:val="21"/>
              </w:rPr>
              <w:t>单价（元）</w:t>
            </w:r>
          </w:p>
        </w:tc>
        <w:tc>
          <w:tcPr>
            <w:tcW w:w="724"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合价（元）</w:t>
            </w:r>
          </w:p>
        </w:tc>
        <w:tc>
          <w:tcPr>
            <w:tcW w:w="920" w:type="pct"/>
            <w:vAlign w:val="center"/>
          </w:tcPr>
          <w:p>
            <w:pPr>
              <w:adjustRightInd w:val="0"/>
              <w:snapToGrid w:val="0"/>
              <w:jc w:val="center"/>
              <w:rPr>
                <w:rFonts w:ascii="Times New Roman" w:hAnsi="Times New Roman" w:eastAsia="黑体"/>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27" w:type="pct"/>
            <w:vAlign w:val="center"/>
          </w:tcPr>
          <w:p>
            <w:pPr>
              <w:adjustRightInd w:val="0"/>
              <w:snapToGrid w:val="0"/>
              <w:jc w:val="center"/>
              <w:rPr>
                <w:rFonts w:ascii="Times New Roman" w:hAnsi="Times New Roman"/>
                <w:color w:val="000000"/>
              </w:rPr>
            </w:pPr>
            <w:r>
              <w:rPr>
                <w:rFonts w:ascii="Times New Roman" w:hAnsi="Times New Roman"/>
                <w:color w:val="000000"/>
              </w:rPr>
              <w:t>1</w:t>
            </w:r>
          </w:p>
        </w:tc>
        <w:tc>
          <w:tcPr>
            <w:tcW w:w="1580" w:type="pct"/>
            <w:vAlign w:val="center"/>
          </w:tcPr>
          <w:p>
            <w:pPr>
              <w:adjustRightInd w:val="0"/>
              <w:snapToGrid w:val="0"/>
              <w:jc w:val="left"/>
              <w:rPr>
                <w:rFonts w:ascii="Times New Roman" w:hAnsi="Times New Roman"/>
                <w:color w:val="000000"/>
                <w:sz w:val="24"/>
              </w:rPr>
            </w:pPr>
          </w:p>
        </w:tc>
        <w:tc>
          <w:tcPr>
            <w:tcW w:w="725" w:type="pct"/>
            <w:vAlign w:val="center"/>
          </w:tcPr>
          <w:p>
            <w:pPr>
              <w:adjustRightInd w:val="0"/>
              <w:snapToGrid w:val="0"/>
              <w:jc w:val="left"/>
              <w:rPr>
                <w:rFonts w:ascii="Times New Roman" w:hAnsi="Times New Roman"/>
                <w:color w:val="000000"/>
                <w:sz w:val="24"/>
              </w:rPr>
            </w:pPr>
          </w:p>
        </w:tc>
        <w:tc>
          <w:tcPr>
            <w:tcW w:w="724" w:type="pct"/>
            <w:vAlign w:val="center"/>
          </w:tcPr>
          <w:p>
            <w:pPr>
              <w:adjustRightInd w:val="0"/>
              <w:snapToGrid w:val="0"/>
              <w:rPr>
                <w:rFonts w:ascii="Times New Roman" w:hAnsi="Times New Roman"/>
                <w:color w:val="000000"/>
                <w:sz w:val="24"/>
              </w:rPr>
            </w:pPr>
          </w:p>
        </w:tc>
        <w:tc>
          <w:tcPr>
            <w:tcW w:w="724" w:type="pct"/>
            <w:vAlign w:val="center"/>
          </w:tcPr>
          <w:p>
            <w:pPr>
              <w:adjustRightInd w:val="0"/>
              <w:snapToGrid w:val="0"/>
              <w:jc w:val="left"/>
              <w:rPr>
                <w:rFonts w:ascii="Times New Roman" w:hAnsi="Times New Roman"/>
                <w:color w:val="000000"/>
                <w:sz w:val="24"/>
              </w:rPr>
            </w:pPr>
          </w:p>
        </w:tc>
        <w:tc>
          <w:tcPr>
            <w:tcW w:w="920" w:type="pct"/>
            <w:vAlign w:val="center"/>
          </w:tcPr>
          <w:p>
            <w:pPr>
              <w:adjustRightInd w:val="0"/>
              <w:snapToGrid w:val="0"/>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pPr>
              <w:adjustRightInd w:val="0"/>
              <w:snapToGrid w:val="0"/>
              <w:jc w:val="center"/>
              <w:rPr>
                <w:rFonts w:ascii="Times New Roman" w:hAnsi="Times New Roman"/>
                <w:color w:val="000000"/>
              </w:rPr>
            </w:pPr>
            <w:r>
              <w:rPr>
                <w:rFonts w:ascii="Times New Roman" w:hAnsi="Times New Roman"/>
                <w:color w:val="000000"/>
              </w:rPr>
              <w:t>2</w:t>
            </w:r>
          </w:p>
        </w:tc>
        <w:tc>
          <w:tcPr>
            <w:tcW w:w="1580" w:type="pct"/>
            <w:vAlign w:val="center"/>
          </w:tcPr>
          <w:p>
            <w:pPr>
              <w:adjustRightInd w:val="0"/>
              <w:snapToGrid w:val="0"/>
              <w:jc w:val="left"/>
              <w:rPr>
                <w:rFonts w:ascii="Times New Roman" w:hAnsi="Times New Roman"/>
                <w:color w:val="000000"/>
                <w:sz w:val="24"/>
              </w:rPr>
            </w:pPr>
          </w:p>
        </w:tc>
        <w:tc>
          <w:tcPr>
            <w:tcW w:w="725" w:type="pct"/>
            <w:vAlign w:val="center"/>
          </w:tcPr>
          <w:p>
            <w:pPr>
              <w:adjustRightInd w:val="0"/>
              <w:snapToGrid w:val="0"/>
              <w:jc w:val="left"/>
              <w:rPr>
                <w:rFonts w:ascii="Times New Roman" w:hAnsi="Times New Roman"/>
                <w:color w:val="000000"/>
                <w:sz w:val="24"/>
              </w:rPr>
            </w:pPr>
          </w:p>
        </w:tc>
        <w:tc>
          <w:tcPr>
            <w:tcW w:w="724" w:type="pct"/>
          </w:tcPr>
          <w:p>
            <w:pPr>
              <w:adjustRightInd w:val="0"/>
              <w:snapToGrid w:val="0"/>
              <w:jc w:val="left"/>
              <w:rPr>
                <w:rFonts w:ascii="Times New Roman" w:hAnsi="Times New Roman"/>
                <w:color w:val="000000"/>
                <w:sz w:val="24"/>
              </w:rPr>
            </w:pPr>
          </w:p>
        </w:tc>
        <w:tc>
          <w:tcPr>
            <w:tcW w:w="724" w:type="pct"/>
            <w:vAlign w:val="center"/>
          </w:tcPr>
          <w:p>
            <w:pPr>
              <w:adjustRightInd w:val="0"/>
              <w:snapToGrid w:val="0"/>
              <w:jc w:val="left"/>
              <w:rPr>
                <w:rFonts w:ascii="Times New Roman" w:hAnsi="Times New Roman"/>
                <w:color w:val="000000"/>
                <w:sz w:val="24"/>
              </w:rPr>
            </w:pPr>
          </w:p>
        </w:tc>
        <w:tc>
          <w:tcPr>
            <w:tcW w:w="920" w:type="pct"/>
            <w:vAlign w:val="center"/>
          </w:tcPr>
          <w:p>
            <w:pPr>
              <w:adjustRightInd w:val="0"/>
              <w:snapToGrid w:val="0"/>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pPr>
              <w:adjustRightInd w:val="0"/>
              <w:snapToGrid w:val="0"/>
              <w:jc w:val="center"/>
              <w:rPr>
                <w:rFonts w:ascii="Times New Roman" w:hAnsi="Times New Roman"/>
                <w:color w:val="000000"/>
              </w:rPr>
            </w:pPr>
            <w:r>
              <w:rPr>
                <w:rFonts w:ascii="Times New Roman" w:hAnsi="Times New Roman"/>
                <w:color w:val="000000"/>
              </w:rPr>
              <w:t>3</w:t>
            </w:r>
          </w:p>
        </w:tc>
        <w:tc>
          <w:tcPr>
            <w:tcW w:w="1580" w:type="pct"/>
            <w:vAlign w:val="center"/>
          </w:tcPr>
          <w:p>
            <w:pPr>
              <w:adjustRightInd w:val="0"/>
              <w:snapToGrid w:val="0"/>
              <w:jc w:val="left"/>
              <w:rPr>
                <w:rFonts w:ascii="Times New Roman" w:hAnsi="Times New Roman"/>
                <w:color w:val="000000"/>
                <w:sz w:val="24"/>
              </w:rPr>
            </w:pPr>
            <w:r>
              <w:rPr>
                <w:rFonts w:ascii="Times New Roman" w:hAnsi="Times New Roman"/>
                <w:color w:val="000000"/>
                <w:sz w:val="24"/>
              </w:rPr>
              <w:t>…</w:t>
            </w:r>
          </w:p>
        </w:tc>
        <w:tc>
          <w:tcPr>
            <w:tcW w:w="725" w:type="pct"/>
            <w:vAlign w:val="center"/>
          </w:tcPr>
          <w:p>
            <w:pPr>
              <w:adjustRightInd w:val="0"/>
              <w:snapToGrid w:val="0"/>
              <w:jc w:val="left"/>
              <w:rPr>
                <w:rFonts w:ascii="Times New Roman" w:hAnsi="Times New Roman"/>
                <w:color w:val="000000"/>
                <w:sz w:val="24"/>
              </w:rPr>
            </w:pPr>
          </w:p>
        </w:tc>
        <w:tc>
          <w:tcPr>
            <w:tcW w:w="724" w:type="pct"/>
          </w:tcPr>
          <w:p>
            <w:pPr>
              <w:adjustRightInd w:val="0"/>
              <w:snapToGrid w:val="0"/>
              <w:jc w:val="left"/>
              <w:rPr>
                <w:rFonts w:ascii="Times New Roman" w:hAnsi="Times New Roman"/>
                <w:color w:val="000000"/>
                <w:sz w:val="24"/>
              </w:rPr>
            </w:pPr>
          </w:p>
        </w:tc>
        <w:tc>
          <w:tcPr>
            <w:tcW w:w="724" w:type="pct"/>
            <w:vAlign w:val="center"/>
          </w:tcPr>
          <w:p>
            <w:pPr>
              <w:adjustRightInd w:val="0"/>
              <w:snapToGrid w:val="0"/>
              <w:jc w:val="left"/>
              <w:rPr>
                <w:rFonts w:ascii="Times New Roman" w:hAnsi="Times New Roman"/>
                <w:color w:val="000000"/>
                <w:sz w:val="24"/>
              </w:rPr>
            </w:pPr>
          </w:p>
        </w:tc>
        <w:tc>
          <w:tcPr>
            <w:tcW w:w="920" w:type="pct"/>
            <w:vAlign w:val="center"/>
          </w:tcPr>
          <w:p>
            <w:pPr>
              <w:adjustRightInd w:val="0"/>
              <w:snapToGrid w:val="0"/>
              <w:jc w:val="left"/>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6" w:type="pct"/>
            <w:gridSpan w:val="4"/>
            <w:vAlign w:val="center"/>
          </w:tcPr>
          <w:p>
            <w:pPr>
              <w:adjustRightInd w:val="0"/>
              <w:snapToGrid w:val="0"/>
              <w:jc w:val="right"/>
              <w:rPr>
                <w:rFonts w:ascii="Times New Roman" w:hAnsi="Times New Roman"/>
                <w:color w:val="000000"/>
                <w:sz w:val="24"/>
              </w:rPr>
            </w:pPr>
            <w:r>
              <w:rPr>
                <w:rFonts w:ascii="Times New Roman" w:hAnsi="Times New Roman" w:eastAsia="黑体"/>
                <w:szCs w:val="21"/>
              </w:rPr>
              <w:t>总价（元）</w:t>
            </w:r>
          </w:p>
        </w:tc>
        <w:tc>
          <w:tcPr>
            <w:tcW w:w="724" w:type="pct"/>
            <w:vAlign w:val="center"/>
          </w:tcPr>
          <w:p>
            <w:pPr>
              <w:adjustRightInd w:val="0"/>
              <w:snapToGrid w:val="0"/>
              <w:jc w:val="left"/>
              <w:rPr>
                <w:rFonts w:ascii="Times New Roman" w:hAnsi="Times New Roman"/>
                <w:color w:val="000000"/>
                <w:sz w:val="24"/>
              </w:rPr>
            </w:pPr>
          </w:p>
        </w:tc>
        <w:tc>
          <w:tcPr>
            <w:tcW w:w="920" w:type="pct"/>
            <w:vAlign w:val="center"/>
          </w:tcPr>
          <w:p>
            <w:pPr>
              <w:adjustRightInd w:val="0"/>
              <w:snapToGrid w:val="0"/>
              <w:jc w:val="left"/>
              <w:rPr>
                <w:rFonts w:ascii="Times New Roman" w:hAnsi="Times New Roman"/>
                <w:color w:val="000000"/>
                <w:sz w:val="24"/>
              </w:rPr>
            </w:pPr>
          </w:p>
        </w:tc>
      </w:tr>
    </w:tbl>
    <w:p>
      <w:pPr>
        <w:spacing w:line="360" w:lineRule="auto"/>
        <w:ind w:firstLine="105" w:firstLineChars="50"/>
        <w:rPr>
          <w:rFonts w:ascii="Times New Roman" w:hAnsi="Times New Roman"/>
          <w:kern w:val="0"/>
          <w:szCs w:val="21"/>
        </w:rPr>
      </w:pPr>
    </w:p>
    <w:p>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投标人名称：</w:t>
      </w:r>
      <w:r>
        <w:rPr>
          <w:rFonts w:ascii="Times New Roman" w:hAnsi="Times New Roman"/>
          <w:kern w:val="0"/>
          <w:szCs w:val="21"/>
          <w:u w:val="single"/>
        </w:rPr>
        <w:t xml:space="preserve">            </w:t>
      </w:r>
      <w:r>
        <w:rPr>
          <w:rFonts w:ascii="Times New Roman" w:hAnsi="Times New Roman"/>
          <w:kern w:val="0"/>
          <w:szCs w:val="21"/>
        </w:rPr>
        <w:t>（单位公章）</w:t>
      </w:r>
    </w:p>
    <w:p>
      <w:pPr>
        <w:spacing w:line="360" w:lineRule="auto"/>
        <w:jc w:val="left"/>
        <w:rPr>
          <w:rFonts w:ascii="Times New Roman" w:hAnsi="Times New Roman"/>
          <w:szCs w:val="21"/>
        </w:rPr>
      </w:pPr>
      <w:r>
        <w:rPr>
          <w:rFonts w:ascii="Times New Roman" w:hAnsi="Times New Roman"/>
          <w:kern w:val="0"/>
          <w:szCs w:val="21"/>
        </w:rPr>
        <w:t>日期：</w:t>
      </w:r>
      <w:r>
        <w:rPr>
          <w:rFonts w:ascii="Times New Roman" w:hAnsi="Times New Roman"/>
          <w:color w:val="000000"/>
          <w:szCs w:val="21"/>
          <w:u w:val="single"/>
        </w:rPr>
        <w:t xml:space="preserve">      </w:t>
      </w:r>
      <w:r>
        <w:rPr>
          <w:rFonts w:ascii="Times New Roman" w:hAnsi="Times New Roman"/>
          <w:szCs w:val="21"/>
        </w:rPr>
        <w:t>年</w:t>
      </w:r>
      <w:r>
        <w:rPr>
          <w:rFonts w:ascii="Times New Roman" w:hAnsi="Times New Roman"/>
          <w:color w:val="000000"/>
          <w:szCs w:val="21"/>
          <w:u w:val="single"/>
        </w:rPr>
        <w:t xml:space="preserve">      </w:t>
      </w:r>
      <w:r>
        <w:rPr>
          <w:rFonts w:ascii="Times New Roman" w:hAnsi="Times New Roman"/>
          <w:szCs w:val="21"/>
        </w:rPr>
        <w:t>月</w:t>
      </w:r>
      <w:r>
        <w:rPr>
          <w:rFonts w:ascii="Times New Roman" w:hAnsi="Times New Roman"/>
          <w:color w:val="000000"/>
          <w:szCs w:val="21"/>
          <w:u w:val="single"/>
        </w:rPr>
        <w:t xml:space="preserve">      </w:t>
      </w:r>
      <w:r>
        <w:rPr>
          <w:rFonts w:ascii="Times New Roman" w:hAnsi="Times New Roman"/>
          <w:szCs w:val="21"/>
        </w:rPr>
        <w:t>日</w:t>
      </w:r>
    </w:p>
    <w:p>
      <w:pPr>
        <w:spacing w:line="400" w:lineRule="exact"/>
        <w:ind w:firstLine="420" w:firstLineChars="200"/>
        <w:rPr>
          <w:rFonts w:ascii="Times New Roman" w:hAnsi="Times New Roman"/>
        </w:rPr>
      </w:pPr>
    </w:p>
    <w:p>
      <w:pPr>
        <w:pStyle w:val="3"/>
        <w:spacing w:after="0"/>
        <w:jc w:val="center"/>
        <w:rPr>
          <w:rFonts w:ascii="Times New Roman" w:hAnsi="Times New Roman"/>
          <w:color w:val="000000"/>
        </w:rPr>
        <w:sectPr>
          <w:pgSz w:w="15840" w:h="12240" w:orient="landscape"/>
          <w:pgMar w:top="1247" w:right="1247" w:bottom="1247" w:left="1247" w:header="720" w:footer="720" w:gutter="0"/>
          <w:cols w:space="720" w:num="1"/>
          <w:docGrid w:linePitch="286" w:charSpace="0"/>
        </w:sectPr>
      </w:pPr>
    </w:p>
    <w:p>
      <w:pPr>
        <w:pStyle w:val="3"/>
        <w:spacing w:after="0"/>
        <w:jc w:val="center"/>
        <w:rPr>
          <w:rFonts w:ascii="Times New Roman" w:hAnsi="Times New Roman"/>
          <w:color w:val="000000"/>
        </w:rPr>
      </w:pPr>
      <w:bookmarkStart w:id="585" w:name="_Toc151058256"/>
      <w:r>
        <w:rPr>
          <w:rFonts w:ascii="Times New Roman" w:hAnsi="Times New Roman"/>
          <w:color w:val="000000"/>
        </w:rPr>
        <w:t>七、资格审查资料</w:t>
      </w:r>
      <w:bookmarkEnd w:id="585"/>
    </w:p>
    <w:p>
      <w:pPr>
        <w:pStyle w:val="4"/>
        <w:spacing w:before="20" w:after="0"/>
        <w:ind w:firstLine="137"/>
        <w:rPr>
          <w:rFonts w:ascii="Times New Roman" w:hAnsi="Times New Roman"/>
          <w:color w:val="000000"/>
        </w:rPr>
      </w:pPr>
      <w:bookmarkStart w:id="586" w:name="_Toc151058257"/>
      <w:r>
        <w:rPr>
          <w:rFonts w:ascii="Times New Roman" w:hAnsi="Times New Roman"/>
          <w:color w:val="000000"/>
        </w:rPr>
        <w:t>（一）基本情况表</w:t>
      </w:r>
      <w:bookmarkEnd w:id="586"/>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25"/>
        <w:gridCol w:w="1054"/>
        <w:gridCol w:w="2688"/>
        <w:gridCol w:w="1265"/>
        <w:gridCol w:w="2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r>
              <w:rPr>
                <w:rFonts w:ascii="Times New Roman" w:hAnsi="Times New Roman"/>
                <w:color w:val="000000"/>
              </w:rPr>
              <w:t>投标人名称</w:t>
            </w:r>
          </w:p>
        </w:tc>
        <w:tc>
          <w:tcPr>
            <w:tcW w:w="3783"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r>
              <w:rPr>
                <w:rFonts w:ascii="Times New Roman" w:hAnsi="Times New Roman"/>
                <w:color w:val="000000"/>
              </w:rPr>
              <w:t>注册</w:t>
            </w:r>
            <w:r>
              <w:rPr>
                <w:rFonts w:ascii="Times New Roman" w:hAnsi="Times New Roman"/>
                <w:szCs w:val="21"/>
              </w:rPr>
              <w:t>资金</w:t>
            </w:r>
          </w:p>
        </w:tc>
        <w:tc>
          <w:tcPr>
            <w:tcW w:w="1878"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p>
        </w:tc>
        <w:tc>
          <w:tcPr>
            <w:tcW w:w="635"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r>
              <w:rPr>
                <w:rFonts w:ascii="Times New Roman" w:hAnsi="Times New Roman"/>
                <w:szCs w:val="21"/>
              </w:rPr>
              <w:t>成立时间</w:t>
            </w:r>
          </w:p>
        </w:tc>
        <w:tc>
          <w:tcPr>
            <w:tcW w:w="127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注册地址</w:t>
            </w:r>
          </w:p>
        </w:tc>
        <w:tc>
          <w:tcPr>
            <w:tcW w:w="3783"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邮政编码</w:t>
            </w:r>
          </w:p>
        </w:tc>
        <w:tc>
          <w:tcPr>
            <w:tcW w:w="1878"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员工总数</w:t>
            </w:r>
          </w:p>
        </w:tc>
        <w:tc>
          <w:tcPr>
            <w:tcW w:w="127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217" w:type="pct"/>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联系方式</w:t>
            </w:r>
          </w:p>
        </w:tc>
        <w:tc>
          <w:tcPr>
            <w:tcW w:w="52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联系人</w:t>
            </w:r>
          </w:p>
        </w:tc>
        <w:tc>
          <w:tcPr>
            <w:tcW w:w="134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127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trPr>
        <w:tc>
          <w:tcPr>
            <w:tcW w:w="1217"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52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网址</w:t>
            </w:r>
          </w:p>
        </w:tc>
        <w:tc>
          <w:tcPr>
            <w:tcW w:w="134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传真</w:t>
            </w:r>
          </w:p>
        </w:tc>
        <w:tc>
          <w:tcPr>
            <w:tcW w:w="127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法定代表人</w:t>
            </w:r>
          </w:p>
          <w:p>
            <w:pPr>
              <w:topLinePunct/>
              <w:spacing w:line="440" w:lineRule="exact"/>
              <w:jc w:val="center"/>
              <w:rPr>
                <w:rFonts w:ascii="Times New Roman" w:hAnsi="Times New Roman"/>
                <w:szCs w:val="21"/>
              </w:rPr>
            </w:pPr>
            <w:r>
              <w:rPr>
                <w:rFonts w:ascii="Times New Roman" w:hAnsi="Times New Roman"/>
                <w:color w:val="000000"/>
              </w:rPr>
              <w:t>（单位负责人）</w:t>
            </w:r>
          </w:p>
        </w:tc>
        <w:tc>
          <w:tcPr>
            <w:tcW w:w="52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姓名</w:t>
            </w:r>
          </w:p>
        </w:tc>
        <w:tc>
          <w:tcPr>
            <w:tcW w:w="134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电话</w:t>
            </w:r>
          </w:p>
        </w:tc>
        <w:tc>
          <w:tcPr>
            <w:tcW w:w="1270"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000000"/>
              </w:rPr>
            </w:pPr>
            <w:r>
              <w:rPr>
                <w:rFonts w:ascii="Times New Roman" w:hAnsi="Times New Roman"/>
                <w:szCs w:val="21"/>
              </w:rPr>
              <w:t>投标人须知要求投标人需具有的各类资质证书</w:t>
            </w:r>
          </w:p>
        </w:tc>
        <w:tc>
          <w:tcPr>
            <w:tcW w:w="3783"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Times New Roman" w:hAnsi="Times New Roman"/>
                <w:color w:val="000000"/>
              </w:rPr>
            </w:pPr>
            <w:r>
              <w:rPr>
                <w:rFonts w:ascii="Times New Roman" w:hAnsi="Times New Roman"/>
                <w:color w:val="000000"/>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近三年营业额</w:t>
            </w:r>
          </w:p>
        </w:tc>
        <w:tc>
          <w:tcPr>
            <w:tcW w:w="3783" w:type="pct"/>
            <w:gridSpan w:val="4"/>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szCs w:val="21"/>
              </w:rPr>
            </w:pPr>
            <w:r>
              <w:rPr>
                <w:rFonts w:hint="eastAsia" w:ascii="Times New Roman" w:hAnsi="Times New Roman"/>
                <w:szCs w:val="21"/>
              </w:rPr>
              <w:t>2</w:t>
            </w:r>
            <w:r>
              <w:rPr>
                <w:rFonts w:ascii="Times New Roman" w:hAnsi="Times New Roman"/>
                <w:szCs w:val="21"/>
              </w:rPr>
              <w:t>020</w:t>
            </w:r>
            <w:r>
              <w:rPr>
                <w:rFonts w:hint="eastAsia" w:ascii="Times New Roman" w:hAnsi="Times New Roman"/>
                <w:szCs w:val="21"/>
              </w:rPr>
              <w:t>年：</w:t>
            </w:r>
          </w:p>
          <w:p>
            <w:pPr>
              <w:topLinePunct/>
              <w:spacing w:line="440" w:lineRule="exact"/>
              <w:rPr>
                <w:rFonts w:ascii="Times New Roman" w:hAnsi="Times New Roman"/>
                <w:szCs w:val="21"/>
              </w:rPr>
            </w:pPr>
            <w:r>
              <w:rPr>
                <w:rFonts w:hint="eastAsia" w:ascii="Times New Roman" w:hAnsi="Times New Roman"/>
                <w:szCs w:val="21"/>
              </w:rPr>
              <w:t>2</w:t>
            </w:r>
            <w:r>
              <w:rPr>
                <w:rFonts w:ascii="Times New Roman" w:hAnsi="Times New Roman"/>
                <w:szCs w:val="21"/>
              </w:rPr>
              <w:t>021</w:t>
            </w:r>
            <w:r>
              <w:rPr>
                <w:rFonts w:hint="eastAsia" w:ascii="Times New Roman" w:hAnsi="Times New Roman"/>
                <w:szCs w:val="21"/>
              </w:rPr>
              <w:t>年：</w:t>
            </w:r>
          </w:p>
          <w:p>
            <w:pPr>
              <w:topLinePunct/>
              <w:spacing w:line="440" w:lineRule="exact"/>
              <w:rPr>
                <w:rFonts w:ascii="Times New Roman" w:hAnsi="Times New Roman"/>
                <w:szCs w:val="21"/>
              </w:rPr>
            </w:pPr>
            <w:r>
              <w:rPr>
                <w:rFonts w:hint="eastAsia" w:ascii="Times New Roman" w:hAnsi="Times New Roman"/>
                <w:szCs w:val="21"/>
              </w:rPr>
              <w:t>2</w:t>
            </w:r>
            <w:r>
              <w:rPr>
                <w:rFonts w:ascii="Times New Roman" w:hAnsi="Times New Roman"/>
                <w:szCs w:val="21"/>
              </w:rPr>
              <w:t>022</w:t>
            </w:r>
            <w:r>
              <w:rPr>
                <w:rFonts w:hint="eastAsia" w:ascii="Times New Roman" w:hAnsi="Times New Roman"/>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投标人关联企业情况（包括但不限于与投标人法定代表人（单位负责人）为同一人或者存在控股、管理关系的不同单位）</w:t>
            </w:r>
          </w:p>
        </w:tc>
        <w:tc>
          <w:tcPr>
            <w:tcW w:w="3783" w:type="pct"/>
            <w:gridSpan w:val="4"/>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21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3783" w:type="pct"/>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p>
        </w:tc>
      </w:tr>
    </w:tbl>
    <w:p>
      <w:pPr>
        <w:spacing w:line="440" w:lineRule="exact"/>
        <w:rPr>
          <w:rFonts w:ascii="Times New Roman" w:hAnsi="Times New Roman"/>
          <w:color w:val="000000"/>
        </w:rPr>
      </w:pPr>
      <w:r>
        <w:rPr>
          <w:rFonts w:ascii="Times New Roman" w:hAnsi="Times New Roman"/>
          <w:color w:val="000000"/>
        </w:rPr>
        <w:br w:type="page"/>
      </w:r>
    </w:p>
    <w:p>
      <w:pPr>
        <w:spacing w:line="360" w:lineRule="auto"/>
        <w:rPr>
          <w:rFonts w:ascii="Times New Roman" w:hAnsi="Times New Roman" w:eastAsia="黑体"/>
          <w:color w:val="000000"/>
          <w:sz w:val="24"/>
          <w:szCs w:val="30"/>
        </w:rPr>
      </w:pPr>
      <w:r>
        <w:rPr>
          <w:rFonts w:ascii="Times New Roman" w:hAnsi="Times New Roman" w:eastAsia="黑体"/>
          <w:color w:val="000000"/>
          <w:sz w:val="24"/>
          <w:szCs w:val="30"/>
        </w:rPr>
        <w:t>附：营业执照（或事业单位法人证书）复印件</w:t>
      </w:r>
    </w:p>
    <w:p>
      <w:pPr>
        <w:widowControl/>
        <w:spacing w:line="360" w:lineRule="auto"/>
        <w:jc w:val="left"/>
        <w:rPr>
          <w:rFonts w:ascii="Times New Roman" w:hAnsi="Times New Roman" w:eastAsiaTheme="minorEastAsia"/>
          <w:color w:val="000000"/>
        </w:rPr>
      </w:pPr>
      <w:r>
        <w:rPr>
          <w:rFonts w:ascii="Times New Roman" w:hAnsi="Times New Roman" w:eastAsiaTheme="minorEastAsia"/>
          <w:color w:val="000000"/>
        </w:rPr>
        <w:t>1、提供有效的营业执照或事业单位法人证书复印件。</w:t>
      </w:r>
    </w:p>
    <w:p>
      <w:pPr>
        <w:spacing w:line="440" w:lineRule="exact"/>
        <w:rPr>
          <w:rFonts w:ascii="Times New Roman" w:hAnsi="Times New Roman"/>
          <w:color w:val="000000"/>
          <w:u w:val="single"/>
        </w:rPr>
        <w:sectPr>
          <w:pgSz w:w="12240" w:h="15840"/>
          <w:pgMar w:top="1247" w:right="1247" w:bottom="1247" w:left="1247" w:header="720" w:footer="720" w:gutter="0"/>
          <w:cols w:space="720" w:num="1"/>
          <w:docGrid w:linePitch="286" w:charSpace="0"/>
        </w:sectPr>
      </w:pPr>
      <w:r>
        <w:rPr>
          <w:rFonts w:ascii="Times New Roman" w:hAnsi="Times New Roman"/>
          <w:color w:val="000000"/>
          <w:u w:val="single"/>
        </w:rPr>
        <w:br w:type="page"/>
      </w:r>
    </w:p>
    <w:p>
      <w:pPr>
        <w:keepNext/>
        <w:keepLines/>
        <w:spacing w:before="260" w:after="260" w:line="412" w:lineRule="auto"/>
        <w:ind w:firstLine="137" w:firstLineChars="49"/>
        <w:outlineLvl w:val="2"/>
        <w:rPr>
          <w:rFonts w:ascii="Times New Roman" w:hAnsi="Times New Roman" w:eastAsia="黑体"/>
          <w:sz w:val="28"/>
          <w:szCs w:val="20"/>
        </w:rPr>
      </w:pPr>
      <w:bookmarkStart w:id="587" w:name="_Toc145517214"/>
      <w:bookmarkStart w:id="588" w:name="_Toc151058258"/>
      <w:r>
        <w:rPr>
          <w:rFonts w:ascii="Times New Roman" w:hAnsi="Times New Roman" w:eastAsia="黑体"/>
          <w:sz w:val="28"/>
          <w:szCs w:val="20"/>
        </w:rPr>
        <w:t>（二）近年完成的类似项目情况表</w:t>
      </w:r>
      <w:bookmarkEnd w:id="587"/>
      <w:bookmarkEnd w:id="588"/>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729"/>
        <w:gridCol w:w="1228"/>
        <w:gridCol w:w="1480"/>
        <w:gridCol w:w="1228"/>
        <w:gridCol w:w="1477"/>
        <w:gridCol w:w="2230"/>
        <w:gridCol w:w="1229"/>
        <w:gridCol w:w="3231"/>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279"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序号</w:t>
            </w:r>
          </w:p>
        </w:tc>
        <w:tc>
          <w:tcPr>
            <w:tcW w:w="463"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合同名称</w:t>
            </w:r>
          </w:p>
        </w:tc>
        <w:tc>
          <w:tcPr>
            <w:tcW w:w="556"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服务内容</w:t>
            </w:r>
          </w:p>
        </w:tc>
        <w:tc>
          <w:tcPr>
            <w:tcW w:w="463"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服务期限</w:t>
            </w:r>
          </w:p>
        </w:tc>
        <w:tc>
          <w:tcPr>
            <w:tcW w:w="463"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合同甲方名称</w:t>
            </w:r>
          </w:p>
        </w:tc>
        <w:tc>
          <w:tcPr>
            <w:tcW w:w="832"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甲方联系人及电话</w:t>
            </w:r>
          </w:p>
        </w:tc>
        <w:tc>
          <w:tcPr>
            <w:tcW w:w="463"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合同价格</w:t>
            </w:r>
          </w:p>
        </w:tc>
        <w:tc>
          <w:tcPr>
            <w:tcW w:w="1201"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项目概况及投标人履约情况</w:t>
            </w:r>
          </w:p>
        </w:tc>
        <w:tc>
          <w:tcPr>
            <w:tcW w:w="279"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9"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463" w:type="pct"/>
            <w:shd w:val="clear" w:color="auto" w:fill="auto"/>
            <w:noWrap/>
            <w:vAlign w:val="center"/>
          </w:tcPr>
          <w:p>
            <w:pPr>
              <w:jc w:val="center"/>
              <w:rPr>
                <w:rFonts w:ascii="Times New Roman" w:hAnsi="Times New Roman" w:eastAsiaTheme="minorEastAsia"/>
                <w:kern w:val="0"/>
                <w:szCs w:val="21"/>
              </w:rPr>
            </w:pPr>
          </w:p>
        </w:tc>
        <w:tc>
          <w:tcPr>
            <w:tcW w:w="556"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832"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1201" w:type="pct"/>
            <w:shd w:val="clear" w:color="auto" w:fill="auto"/>
            <w:noWrap/>
            <w:vAlign w:val="center"/>
          </w:tcPr>
          <w:p>
            <w:pPr>
              <w:jc w:val="center"/>
              <w:rPr>
                <w:rFonts w:ascii="Times New Roman" w:hAnsi="Times New Roman" w:eastAsiaTheme="minorEastAsia"/>
                <w:kern w:val="0"/>
                <w:szCs w:val="21"/>
              </w:rPr>
            </w:pPr>
          </w:p>
        </w:tc>
        <w:tc>
          <w:tcPr>
            <w:tcW w:w="279"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9"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463" w:type="pct"/>
            <w:shd w:val="clear" w:color="auto" w:fill="auto"/>
            <w:noWrap/>
            <w:vAlign w:val="center"/>
          </w:tcPr>
          <w:p>
            <w:pPr>
              <w:jc w:val="center"/>
              <w:rPr>
                <w:rFonts w:ascii="Times New Roman" w:hAnsi="Times New Roman" w:eastAsiaTheme="minorEastAsia"/>
                <w:kern w:val="0"/>
                <w:szCs w:val="21"/>
              </w:rPr>
            </w:pPr>
          </w:p>
        </w:tc>
        <w:tc>
          <w:tcPr>
            <w:tcW w:w="556"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832"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1201" w:type="pct"/>
            <w:shd w:val="clear" w:color="auto" w:fill="auto"/>
            <w:noWrap/>
            <w:vAlign w:val="center"/>
          </w:tcPr>
          <w:p>
            <w:pPr>
              <w:jc w:val="center"/>
              <w:rPr>
                <w:rFonts w:ascii="Times New Roman" w:hAnsi="Times New Roman" w:eastAsiaTheme="minorEastAsia"/>
                <w:kern w:val="0"/>
                <w:szCs w:val="21"/>
              </w:rPr>
            </w:pPr>
          </w:p>
        </w:tc>
        <w:tc>
          <w:tcPr>
            <w:tcW w:w="279"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9"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w:t>
            </w:r>
          </w:p>
        </w:tc>
        <w:tc>
          <w:tcPr>
            <w:tcW w:w="463" w:type="pct"/>
            <w:shd w:val="clear" w:color="auto" w:fill="auto"/>
            <w:noWrap/>
            <w:vAlign w:val="center"/>
          </w:tcPr>
          <w:p>
            <w:pPr>
              <w:jc w:val="center"/>
              <w:rPr>
                <w:rFonts w:ascii="Times New Roman" w:hAnsi="Times New Roman" w:eastAsiaTheme="minorEastAsia"/>
                <w:kern w:val="0"/>
                <w:szCs w:val="21"/>
              </w:rPr>
            </w:pPr>
          </w:p>
        </w:tc>
        <w:tc>
          <w:tcPr>
            <w:tcW w:w="556"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832"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1201" w:type="pct"/>
            <w:shd w:val="clear" w:color="auto" w:fill="auto"/>
            <w:noWrap/>
            <w:vAlign w:val="center"/>
          </w:tcPr>
          <w:p>
            <w:pPr>
              <w:jc w:val="center"/>
              <w:rPr>
                <w:rFonts w:ascii="Times New Roman" w:hAnsi="Times New Roman" w:eastAsiaTheme="minorEastAsia"/>
                <w:kern w:val="0"/>
                <w:szCs w:val="21"/>
              </w:rPr>
            </w:pPr>
          </w:p>
        </w:tc>
        <w:tc>
          <w:tcPr>
            <w:tcW w:w="279"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9"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4</w:t>
            </w:r>
          </w:p>
        </w:tc>
        <w:tc>
          <w:tcPr>
            <w:tcW w:w="463" w:type="pct"/>
            <w:shd w:val="clear" w:color="auto" w:fill="auto"/>
            <w:noWrap/>
            <w:vAlign w:val="center"/>
          </w:tcPr>
          <w:p>
            <w:pPr>
              <w:jc w:val="center"/>
              <w:rPr>
                <w:rFonts w:ascii="Times New Roman" w:hAnsi="Times New Roman" w:eastAsiaTheme="minorEastAsia"/>
                <w:kern w:val="0"/>
                <w:szCs w:val="21"/>
              </w:rPr>
            </w:pPr>
          </w:p>
        </w:tc>
        <w:tc>
          <w:tcPr>
            <w:tcW w:w="556"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832"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1201" w:type="pct"/>
            <w:shd w:val="clear" w:color="auto" w:fill="auto"/>
            <w:noWrap/>
            <w:vAlign w:val="center"/>
          </w:tcPr>
          <w:p>
            <w:pPr>
              <w:jc w:val="center"/>
              <w:rPr>
                <w:rFonts w:ascii="Times New Roman" w:hAnsi="Times New Roman" w:eastAsiaTheme="minorEastAsia"/>
                <w:kern w:val="0"/>
                <w:szCs w:val="21"/>
              </w:rPr>
            </w:pPr>
          </w:p>
        </w:tc>
        <w:tc>
          <w:tcPr>
            <w:tcW w:w="279"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9"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463" w:type="pct"/>
            <w:shd w:val="clear" w:color="auto" w:fill="auto"/>
            <w:noWrap/>
            <w:vAlign w:val="center"/>
          </w:tcPr>
          <w:p>
            <w:pPr>
              <w:jc w:val="center"/>
              <w:rPr>
                <w:rFonts w:ascii="Times New Roman" w:hAnsi="Times New Roman" w:eastAsiaTheme="minorEastAsia"/>
                <w:kern w:val="0"/>
                <w:szCs w:val="21"/>
              </w:rPr>
            </w:pPr>
          </w:p>
        </w:tc>
        <w:tc>
          <w:tcPr>
            <w:tcW w:w="556"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832"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1201" w:type="pct"/>
            <w:shd w:val="clear" w:color="auto" w:fill="auto"/>
            <w:noWrap/>
            <w:vAlign w:val="center"/>
          </w:tcPr>
          <w:p>
            <w:pPr>
              <w:jc w:val="center"/>
              <w:rPr>
                <w:rFonts w:ascii="Times New Roman" w:hAnsi="Times New Roman" w:eastAsiaTheme="minorEastAsia"/>
                <w:kern w:val="0"/>
                <w:szCs w:val="21"/>
              </w:rPr>
            </w:pPr>
          </w:p>
        </w:tc>
        <w:tc>
          <w:tcPr>
            <w:tcW w:w="279"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9"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63" w:type="pct"/>
            <w:shd w:val="clear" w:color="auto" w:fill="auto"/>
            <w:noWrap/>
            <w:vAlign w:val="center"/>
          </w:tcPr>
          <w:p>
            <w:pPr>
              <w:jc w:val="center"/>
              <w:rPr>
                <w:rFonts w:ascii="Times New Roman" w:hAnsi="Times New Roman" w:eastAsiaTheme="minorEastAsia"/>
                <w:kern w:val="0"/>
                <w:szCs w:val="21"/>
              </w:rPr>
            </w:pPr>
          </w:p>
        </w:tc>
        <w:tc>
          <w:tcPr>
            <w:tcW w:w="556"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832" w:type="pct"/>
            <w:shd w:val="clear" w:color="auto" w:fill="auto"/>
            <w:noWrap/>
            <w:vAlign w:val="center"/>
          </w:tcPr>
          <w:p>
            <w:pPr>
              <w:jc w:val="center"/>
              <w:rPr>
                <w:rFonts w:ascii="Times New Roman" w:hAnsi="Times New Roman" w:eastAsiaTheme="minorEastAsia"/>
                <w:kern w:val="0"/>
                <w:szCs w:val="21"/>
              </w:rPr>
            </w:pPr>
          </w:p>
        </w:tc>
        <w:tc>
          <w:tcPr>
            <w:tcW w:w="463" w:type="pct"/>
            <w:shd w:val="clear" w:color="auto" w:fill="auto"/>
            <w:noWrap/>
            <w:vAlign w:val="center"/>
          </w:tcPr>
          <w:p>
            <w:pPr>
              <w:jc w:val="center"/>
              <w:rPr>
                <w:rFonts w:ascii="Times New Roman" w:hAnsi="Times New Roman" w:eastAsiaTheme="minorEastAsia"/>
                <w:kern w:val="0"/>
                <w:szCs w:val="21"/>
              </w:rPr>
            </w:pPr>
          </w:p>
        </w:tc>
        <w:tc>
          <w:tcPr>
            <w:tcW w:w="1201" w:type="pct"/>
            <w:shd w:val="clear" w:color="auto" w:fill="auto"/>
            <w:noWrap/>
            <w:vAlign w:val="center"/>
          </w:tcPr>
          <w:p>
            <w:pPr>
              <w:jc w:val="center"/>
              <w:rPr>
                <w:rFonts w:ascii="Times New Roman" w:hAnsi="Times New Roman" w:eastAsiaTheme="minorEastAsia"/>
                <w:kern w:val="0"/>
                <w:szCs w:val="21"/>
              </w:rPr>
            </w:pPr>
          </w:p>
        </w:tc>
        <w:tc>
          <w:tcPr>
            <w:tcW w:w="279" w:type="pct"/>
            <w:shd w:val="clear" w:color="auto" w:fill="auto"/>
            <w:noWrap/>
            <w:vAlign w:val="center"/>
          </w:tcPr>
          <w:p>
            <w:pPr>
              <w:jc w:val="center"/>
              <w:rPr>
                <w:rFonts w:ascii="Times New Roman" w:hAnsi="Times New Roman" w:eastAsiaTheme="minorEastAsia"/>
                <w:kern w:val="0"/>
                <w:szCs w:val="21"/>
              </w:rPr>
            </w:pPr>
          </w:p>
        </w:tc>
      </w:tr>
    </w:tbl>
    <w:p>
      <w:pPr>
        <w:spacing w:line="440" w:lineRule="exact"/>
        <w:jc w:val="center"/>
        <w:rPr>
          <w:rFonts w:ascii="Times New Roman" w:hAnsi="Times New Roman"/>
          <w:sz w:val="23"/>
        </w:rPr>
      </w:pPr>
    </w:p>
    <w:p>
      <w:pPr>
        <w:spacing w:line="440" w:lineRule="exact"/>
        <w:rPr>
          <w:rFonts w:ascii="Times New Roman" w:hAnsi="Times New Roman"/>
        </w:rPr>
      </w:pPr>
      <w:r>
        <w:rPr>
          <w:rFonts w:ascii="Times New Roman" w:hAnsi="Times New Roman"/>
        </w:rPr>
        <w:t>注：</w:t>
      </w:r>
      <w:r>
        <w:rPr>
          <w:rFonts w:ascii="Times New Roman" w:hAnsi="Times New Roman"/>
          <w:b/>
        </w:rPr>
        <w:t>须按本表顺序</w:t>
      </w:r>
      <w:r>
        <w:rPr>
          <w:rFonts w:ascii="Times New Roman" w:hAnsi="Times New Roman"/>
        </w:rPr>
        <w:t>后附业绩合同复印件（含合同首尾页、盖章页、相关信息页</w:t>
      </w:r>
      <w:r>
        <w:rPr>
          <w:rFonts w:hint="eastAsia" w:ascii="Times New Roman" w:hAnsi="Times New Roman"/>
        </w:rPr>
        <w:t>、签订日期页</w:t>
      </w:r>
      <w:r>
        <w:rPr>
          <w:rFonts w:ascii="Times New Roman" w:hAnsi="Times New Roman"/>
        </w:rPr>
        <w:t>等）作为证明材料，如合同不足以证明满足上述业绩要求，还应同时提供其他证明材料。</w:t>
      </w:r>
    </w:p>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p>
      <w:pPr>
        <w:keepNext/>
        <w:keepLines/>
        <w:spacing w:before="260" w:after="260" w:line="412" w:lineRule="auto"/>
        <w:ind w:firstLine="137" w:firstLineChars="49"/>
        <w:outlineLvl w:val="2"/>
        <w:rPr>
          <w:rFonts w:ascii="Times New Roman" w:hAnsi="Times New Roman" w:eastAsia="黑体"/>
          <w:sz w:val="28"/>
          <w:szCs w:val="20"/>
        </w:rPr>
      </w:pPr>
      <w:bookmarkStart w:id="589" w:name="_Toc145517215"/>
      <w:bookmarkStart w:id="590" w:name="_Toc151058259"/>
      <w:r>
        <w:rPr>
          <w:rFonts w:ascii="Times New Roman" w:hAnsi="Times New Roman" w:eastAsia="黑体"/>
          <w:sz w:val="28"/>
          <w:szCs w:val="20"/>
        </w:rPr>
        <w:t>（三）正在服务和新承接的项目情况表</w:t>
      </w:r>
      <w:bookmarkEnd w:id="589"/>
      <w:bookmarkEnd w:id="59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44"/>
        <w:gridCol w:w="1234"/>
        <w:gridCol w:w="1481"/>
        <w:gridCol w:w="1234"/>
        <w:gridCol w:w="1234"/>
        <w:gridCol w:w="2216"/>
        <w:gridCol w:w="1481"/>
        <w:gridCol w:w="319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tblHeader/>
          <w:jc w:val="center"/>
        </w:trPr>
        <w:tc>
          <w:tcPr>
            <w:tcW w:w="274"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序号</w:t>
            </w:r>
          </w:p>
        </w:tc>
        <w:tc>
          <w:tcPr>
            <w:tcW w:w="455"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合同名称</w:t>
            </w:r>
          </w:p>
        </w:tc>
        <w:tc>
          <w:tcPr>
            <w:tcW w:w="546"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服务内容</w:t>
            </w:r>
          </w:p>
        </w:tc>
        <w:tc>
          <w:tcPr>
            <w:tcW w:w="455"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服务期限</w:t>
            </w:r>
          </w:p>
        </w:tc>
        <w:tc>
          <w:tcPr>
            <w:tcW w:w="455"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合同甲方名称</w:t>
            </w:r>
          </w:p>
        </w:tc>
        <w:tc>
          <w:tcPr>
            <w:tcW w:w="817"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甲方联系人及电话</w:t>
            </w:r>
          </w:p>
        </w:tc>
        <w:tc>
          <w:tcPr>
            <w:tcW w:w="546"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合同价格</w:t>
            </w:r>
          </w:p>
        </w:tc>
        <w:tc>
          <w:tcPr>
            <w:tcW w:w="1179"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项目概况及投标人履约情况</w:t>
            </w:r>
          </w:p>
        </w:tc>
        <w:tc>
          <w:tcPr>
            <w:tcW w:w="273" w:type="pct"/>
            <w:shd w:val="clear" w:color="auto" w:fill="auto"/>
            <w:noWrap/>
            <w:vAlign w:val="center"/>
          </w:tcPr>
          <w:p>
            <w:pPr>
              <w:jc w:val="center"/>
              <w:rPr>
                <w:rFonts w:ascii="Times New Roman" w:hAnsi="Times New Roman" w:eastAsia="黑体"/>
                <w:kern w:val="0"/>
                <w:szCs w:val="21"/>
              </w:rPr>
            </w:pPr>
            <w:r>
              <w:rPr>
                <w:rFonts w:ascii="Times New Roman" w:hAnsi="Times New Roman" w:eastAsia="黑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4"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1</w:t>
            </w:r>
          </w:p>
        </w:tc>
        <w:tc>
          <w:tcPr>
            <w:tcW w:w="455"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817"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1179" w:type="pct"/>
            <w:shd w:val="clear" w:color="auto" w:fill="auto"/>
            <w:noWrap/>
            <w:vAlign w:val="center"/>
          </w:tcPr>
          <w:p>
            <w:pPr>
              <w:jc w:val="center"/>
              <w:rPr>
                <w:rFonts w:ascii="Times New Roman" w:hAnsi="Times New Roman" w:eastAsiaTheme="minorEastAsia"/>
                <w:kern w:val="0"/>
                <w:szCs w:val="21"/>
              </w:rPr>
            </w:pPr>
          </w:p>
        </w:tc>
        <w:tc>
          <w:tcPr>
            <w:tcW w:w="273"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4"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2</w:t>
            </w:r>
          </w:p>
        </w:tc>
        <w:tc>
          <w:tcPr>
            <w:tcW w:w="455"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817"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1179" w:type="pct"/>
            <w:shd w:val="clear" w:color="auto" w:fill="auto"/>
            <w:noWrap/>
            <w:vAlign w:val="center"/>
          </w:tcPr>
          <w:p>
            <w:pPr>
              <w:jc w:val="center"/>
              <w:rPr>
                <w:rFonts w:ascii="Times New Roman" w:hAnsi="Times New Roman" w:eastAsiaTheme="minorEastAsia"/>
                <w:kern w:val="0"/>
                <w:szCs w:val="21"/>
              </w:rPr>
            </w:pPr>
          </w:p>
        </w:tc>
        <w:tc>
          <w:tcPr>
            <w:tcW w:w="273"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4"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3</w:t>
            </w:r>
          </w:p>
        </w:tc>
        <w:tc>
          <w:tcPr>
            <w:tcW w:w="455"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817"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1179" w:type="pct"/>
            <w:shd w:val="clear" w:color="auto" w:fill="auto"/>
            <w:noWrap/>
            <w:vAlign w:val="center"/>
          </w:tcPr>
          <w:p>
            <w:pPr>
              <w:jc w:val="center"/>
              <w:rPr>
                <w:rFonts w:ascii="Times New Roman" w:hAnsi="Times New Roman" w:eastAsiaTheme="minorEastAsia"/>
                <w:kern w:val="0"/>
                <w:szCs w:val="21"/>
              </w:rPr>
            </w:pPr>
          </w:p>
        </w:tc>
        <w:tc>
          <w:tcPr>
            <w:tcW w:w="273"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4"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4</w:t>
            </w:r>
          </w:p>
        </w:tc>
        <w:tc>
          <w:tcPr>
            <w:tcW w:w="455"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817"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1179" w:type="pct"/>
            <w:shd w:val="clear" w:color="auto" w:fill="auto"/>
            <w:noWrap/>
            <w:vAlign w:val="center"/>
          </w:tcPr>
          <w:p>
            <w:pPr>
              <w:jc w:val="center"/>
              <w:rPr>
                <w:rFonts w:ascii="Times New Roman" w:hAnsi="Times New Roman" w:eastAsiaTheme="minorEastAsia"/>
                <w:kern w:val="0"/>
                <w:szCs w:val="21"/>
              </w:rPr>
            </w:pPr>
          </w:p>
        </w:tc>
        <w:tc>
          <w:tcPr>
            <w:tcW w:w="273"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4"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5</w:t>
            </w:r>
          </w:p>
        </w:tc>
        <w:tc>
          <w:tcPr>
            <w:tcW w:w="455"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817"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1179" w:type="pct"/>
            <w:shd w:val="clear" w:color="auto" w:fill="auto"/>
            <w:noWrap/>
            <w:vAlign w:val="center"/>
          </w:tcPr>
          <w:p>
            <w:pPr>
              <w:jc w:val="center"/>
              <w:rPr>
                <w:rFonts w:ascii="Times New Roman" w:hAnsi="Times New Roman" w:eastAsiaTheme="minorEastAsia"/>
                <w:kern w:val="0"/>
                <w:szCs w:val="21"/>
              </w:rPr>
            </w:pPr>
          </w:p>
        </w:tc>
        <w:tc>
          <w:tcPr>
            <w:tcW w:w="273" w:type="pct"/>
            <w:shd w:val="clear" w:color="auto" w:fill="auto"/>
            <w:noWrap/>
            <w:vAlign w:val="center"/>
          </w:tcPr>
          <w:p>
            <w:pPr>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 w:hRule="atLeast"/>
          <w:jc w:val="center"/>
        </w:trPr>
        <w:tc>
          <w:tcPr>
            <w:tcW w:w="274" w:type="pct"/>
            <w:shd w:val="clear" w:color="auto" w:fill="auto"/>
            <w:noWrap/>
            <w:vAlign w:val="center"/>
          </w:tcPr>
          <w:p>
            <w:pPr>
              <w:jc w:val="center"/>
              <w:rPr>
                <w:rFonts w:ascii="Times New Roman" w:hAnsi="Times New Roman" w:eastAsiaTheme="minorEastAsia"/>
                <w:kern w:val="0"/>
                <w:szCs w:val="21"/>
              </w:rPr>
            </w:pPr>
            <w:r>
              <w:rPr>
                <w:rFonts w:ascii="Times New Roman" w:hAnsi="Times New Roman" w:eastAsiaTheme="minorEastAsia"/>
                <w:kern w:val="0"/>
                <w:szCs w:val="21"/>
              </w:rPr>
              <w:t>……</w:t>
            </w:r>
          </w:p>
        </w:tc>
        <w:tc>
          <w:tcPr>
            <w:tcW w:w="455"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455" w:type="pct"/>
            <w:shd w:val="clear" w:color="auto" w:fill="auto"/>
            <w:noWrap/>
            <w:vAlign w:val="center"/>
          </w:tcPr>
          <w:p>
            <w:pPr>
              <w:jc w:val="center"/>
              <w:rPr>
                <w:rFonts w:ascii="Times New Roman" w:hAnsi="Times New Roman" w:eastAsiaTheme="minorEastAsia"/>
                <w:kern w:val="0"/>
                <w:szCs w:val="21"/>
              </w:rPr>
            </w:pPr>
          </w:p>
        </w:tc>
        <w:tc>
          <w:tcPr>
            <w:tcW w:w="817" w:type="pct"/>
            <w:shd w:val="clear" w:color="auto" w:fill="auto"/>
            <w:noWrap/>
            <w:vAlign w:val="center"/>
          </w:tcPr>
          <w:p>
            <w:pPr>
              <w:jc w:val="center"/>
              <w:rPr>
                <w:rFonts w:ascii="Times New Roman" w:hAnsi="Times New Roman" w:eastAsiaTheme="minorEastAsia"/>
                <w:kern w:val="0"/>
                <w:szCs w:val="21"/>
              </w:rPr>
            </w:pPr>
          </w:p>
        </w:tc>
        <w:tc>
          <w:tcPr>
            <w:tcW w:w="546" w:type="pct"/>
            <w:shd w:val="clear" w:color="auto" w:fill="auto"/>
            <w:noWrap/>
            <w:vAlign w:val="center"/>
          </w:tcPr>
          <w:p>
            <w:pPr>
              <w:jc w:val="center"/>
              <w:rPr>
                <w:rFonts w:ascii="Times New Roman" w:hAnsi="Times New Roman" w:eastAsiaTheme="minorEastAsia"/>
                <w:kern w:val="0"/>
                <w:szCs w:val="21"/>
              </w:rPr>
            </w:pPr>
          </w:p>
        </w:tc>
        <w:tc>
          <w:tcPr>
            <w:tcW w:w="1179" w:type="pct"/>
            <w:shd w:val="clear" w:color="auto" w:fill="auto"/>
            <w:noWrap/>
            <w:vAlign w:val="center"/>
          </w:tcPr>
          <w:p>
            <w:pPr>
              <w:jc w:val="center"/>
              <w:rPr>
                <w:rFonts w:ascii="Times New Roman" w:hAnsi="Times New Roman" w:eastAsiaTheme="minorEastAsia"/>
                <w:kern w:val="0"/>
                <w:szCs w:val="21"/>
              </w:rPr>
            </w:pPr>
          </w:p>
        </w:tc>
        <w:tc>
          <w:tcPr>
            <w:tcW w:w="273" w:type="pct"/>
            <w:shd w:val="clear" w:color="auto" w:fill="auto"/>
            <w:noWrap/>
            <w:vAlign w:val="center"/>
          </w:tcPr>
          <w:p>
            <w:pPr>
              <w:jc w:val="center"/>
              <w:rPr>
                <w:rFonts w:ascii="Times New Roman" w:hAnsi="Times New Roman" w:eastAsiaTheme="minorEastAsia"/>
                <w:kern w:val="0"/>
                <w:szCs w:val="21"/>
              </w:rPr>
            </w:pPr>
          </w:p>
        </w:tc>
      </w:tr>
    </w:tbl>
    <w:p>
      <w:pPr>
        <w:spacing w:line="440" w:lineRule="exact"/>
        <w:rPr>
          <w:rFonts w:ascii="Times New Roman" w:hAnsi="Times New Roman"/>
        </w:rPr>
      </w:pPr>
      <w:r>
        <w:rPr>
          <w:rFonts w:ascii="Times New Roman" w:hAnsi="Times New Roman"/>
        </w:rPr>
        <w:t>注：</w:t>
      </w:r>
      <w:r>
        <w:rPr>
          <w:rFonts w:ascii="Times New Roman" w:hAnsi="Times New Roman"/>
          <w:b/>
        </w:rPr>
        <w:t>须按本表顺序</w:t>
      </w:r>
      <w:r>
        <w:rPr>
          <w:rFonts w:ascii="Times New Roman" w:hAnsi="Times New Roman"/>
        </w:rPr>
        <w:t>后附业绩合同复印件（含合同首尾页、盖章页、相关信息页</w:t>
      </w:r>
      <w:r>
        <w:rPr>
          <w:rFonts w:hint="eastAsia" w:ascii="Times New Roman" w:hAnsi="Times New Roman"/>
        </w:rPr>
        <w:t>、签订日期页</w:t>
      </w:r>
      <w:r>
        <w:rPr>
          <w:rFonts w:ascii="Times New Roman" w:hAnsi="Times New Roman"/>
        </w:rPr>
        <w:t>等）作为证明材料，如合同不足以证明满足上述业绩要求，还应同时提供其他证明材料。</w:t>
      </w:r>
    </w:p>
    <w:p>
      <w:pPr>
        <w:spacing w:line="440" w:lineRule="exact"/>
        <w:rPr>
          <w:rFonts w:ascii="Times New Roman" w:hAnsi="Times New Roman"/>
        </w:rPr>
      </w:pPr>
    </w:p>
    <w:p>
      <w:pPr>
        <w:spacing w:line="440" w:lineRule="exact"/>
        <w:rPr>
          <w:rFonts w:ascii="Times New Roman" w:hAnsi="Times New Roman"/>
          <w:color w:val="000000"/>
          <w:u w:val="single"/>
        </w:rPr>
        <w:sectPr>
          <w:pgSz w:w="15840" w:h="12240" w:orient="landscape"/>
          <w:pgMar w:top="1247" w:right="1247" w:bottom="1247" w:left="1247" w:header="720" w:footer="720" w:gutter="0"/>
          <w:cols w:space="720" w:num="1"/>
          <w:docGrid w:linePitch="286" w:charSpace="0"/>
        </w:sectPr>
      </w:pPr>
    </w:p>
    <w:bookmarkEnd w:id="575"/>
    <w:p>
      <w:pPr>
        <w:pStyle w:val="4"/>
        <w:tabs>
          <w:tab w:val="left" w:pos="482"/>
        </w:tabs>
        <w:snapToGrid w:val="0"/>
        <w:spacing w:before="120" w:beforeLines="50" w:after="120" w:afterLines="50" w:line="360" w:lineRule="auto"/>
        <w:ind w:firstLineChars="0"/>
        <w:jc w:val="center"/>
        <w:rPr>
          <w:rFonts w:ascii="Times New Roman" w:hAnsi="Times New Roman"/>
          <w:color w:val="000000"/>
          <w:sz w:val="30"/>
          <w:szCs w:val="30"/>
        </w:rPr>
      </w:pPr>
      <w:bookmarkStart w:id="591" w:name="_Toc145517217"/>
      <w:bookmarkStart w:id="592" w:name="_Toc106190911"/>
      <w:bookmarkStart w:id="593" w:name="_Toc145436231"/>
      <w:bookmarkStart w:id="594" w:name="_Toc151058260"/>
      <w:bookmarkStart w:id="595" w:name="_Toc70266142"/>
      <w:bookmarkStart w:id="596" w:name="_Toc482188667"/>
      <w:r>
        <w:rPr>
          <w:rFonts w:ascii="Times New Roman" w:hAnsi="Times New Roman"/>
          <w:color w:val="000000"/>
          <w:sz w:val="30"/>
          <w:szCs w:val="30"/>
        </w:rPr>
        <w:t>（四）投标人承诺</w:t>
      </w:r>
      <w:bookmarkEnd w:id="591"/>
      <w:bookmarkEnd w:id="592"/>
      <w:bookmarkEnd w:id="593"/>
      <w:bookmarkEnd w:id="594"/>
      <w:bookmarkEnd w:id="595"/>
    </w:p>
    <w:p>
      <w:pPr>
        <w:adjustRightInd w:val="0"/>
        <w:jc w:val="center"/>
        <w:rPr>
          <w:rFonts w:ascii="Times New Roman" w:hAnsi="Times New Roman" w:eastAsia="黑体"/>
          <w:sz w:val="28"/>
          <w:szCs w:val="28"/>
        </w:rPr>
      </w:pPr>
      <w:r>
        <w:rPr>
          <w:rFonts w:hint="eastAsia" w:ascii="Times New Roman" w:hAnsi="Times New Roman" w:eastAsia="黑体"/>
          <w:color w:val="000000"/>
          <w:sz w:val="28"/>
          <w:szCs w:val="30"/>
        </w:rPr>
        <w:t>（</w:t>
      </w:r>
      <w:r>
        <w:rPr>
          <w:rFonts w:ascii="Times New Roman" w:hAnsi="Times New Roman" w:eastAsia="黑体"/>
          <w:sz w:val="28"/>
          <w:szCs w:val="28"/>
        </w:rPr>
        <w:t>1）响应资格要求承诺函</w:t>
      </w:r>
    </w:p>
    <w:p>
      <w:pPr>
        <w:spacing w:line="400" w:lineRule="exact"/>
        <w:rPr>
          <w:rFonts w:ascii="Times New Roman" w:hAnsi="Times New Roman"/>
          <w:b/>
          <w:color w:val="000000"/>
        </w:rPr>
      </w:pPr>
    </w:p>
    <w:p>
      <w:pPr>
        <w:spacing w:line="360" w:lineRule="auto"/>
        <w:rPr>
          <w:rFonts w:ascii="Times New Roman" w:hAnsi="Times New Roman"/>
          <w:szCs w:val="21"/>
        </w:rPr>
      </w:pPr>
      <w:r>
        <w:rPr>
          <w:rFonts w:ascii="Times New Roman" w:hAnsi="Times New Roman"/>
        </w:rPr>
        <w:t>致：</w:t>
      </w:r>
      <w:r>
        <w:rPr>
          <w:rFonts w:ascii="Times New Roman" w:hAnsi="Times New Roman"/>
          <w:u w:val="single"/>
        </w:rPr>
        <w:t xml:space="preserve">                  </w:t>
      </w:r>
      <w:r>
        <w:rPr>
          <w:rFonts w:ascii="Times New Roman" w:hAnsi="Times New Roman"/>
          <w:szCs w:val="21"/>
        </w:rPr>
        <w:t>（招标人名称）：</w:t>
      </w:r>
    </w:p>
    <w:p>
      <w:pPr>
        <w:rPr>
          <w:rFonts w:ascii="Times New Roman" w:hAnsi="Times New Roman"/>
          <w:color w:val="000000"/>
          <w:szCs w:val="21"/>
        </w:rPr>
      </w:pPr>
    </w:p>
    <w:p>
      <w:pPr>
        <w:pStyle w:val="17"/>
        <w:spacing w:line="360" w:lineRule="auto"/>
        <w:ind w:left="0" w:leftChars="0" w:firstLine="420" w:firstLineChars="200"/>
        <w:rPr>
          <w:color w:val="000000"/>
          <w:szCs w:val="21"/>
        </w:rPr>
      </w:pPr>
      <w:r>
        <w:rPr>
          <w:color w:val="000000"/>
          <w:szCs w:val="21"/>
        </w:rPr>
        <w:t>本单位</w:t>
      </w:r>
      <w:r>
        <w:rPr>
          <w:color w:val="000000"/>
          <w:szCs w:val="21"/>
          <w:u w:val="single"/>
        </w:rPr>
        <w:t xml:space="preserve">             </w:t>
      </w:r>
      <w:r>
        <w:rPr>
          <w:color w:val="000000"/>
          <w:szCs w:val="21"/>
        </w:rPr>
        <w:t>（投标人名称）参加</w:t>
      </w:r>
      <w:r>
        <w:rPr>
          <w:u w:val="single"/>
        </w:rPr>
        <w:t xml:space="preserve">               </w:t>
      </w:r>
      <w:r>
        <w:t>（招标项目名称）（招标编号：0747-</w:t>
      </w:r>
      <w:r>
        <w:rPr>
          <w:u w:val="single"/>
        </w:rPr>
        <w:t xml:space="preserve">              </w:t>
      </w:r>
      <w:r>
        <w:t>）</w:t>
      </w:r>
      <w:r>
        <w:rPr>
          <w:color w:val="000000"/>
          <w:szCs w:val="21"/>
        </w:rPr>
        <w:t>的投标活动，关于投标资格承诺如下：</w:t>
      </w:r>
    </w:p>
    <w:p>
      <w:pPr>
        <w:pStyle w:val="74"/>
        <w:numPr>
          <w:ilvl w:val="0"/>
          <w:numId w:val="3"/>
        </w:numPr>
        <w:autoSpaceDE w:val="0"/>
        <w:autoSpaceDN w:val="0"/>
        <w:adjustRightInd w:val="0"/>
        <w:spacing w:line="360" w:lineRule="auto"/>
        <w:ind w:firstLineChars="0"/>
        <w:rPr>
          <w:rFonts w:ascii="Times New Roman" w:hAnsi="Times New Roman"/>
          <w:color w:val="000000"/>
          <w:w w:val="0"/>
        </w:rPr>
      </w:pPr>
      <w:r>
        <w:rPr>
          <w:rFonts w:ascii="Times New Roman" w:hAnsi="Times New Roman"/>
          <w:color w:val="000000"/>
          <w:w w:val="0"/>
          <w:szCs w:val="20"/>
        </w:rPr>
        <w:t>我单位不存在招标文件第二章“投标人须知”第1.4.3项规定的任何一种情形；</w:t>
      </w:r>
    </w:p>
    <w:p>
      <w:pPr>
        <w:pStyle w:val="98"/>
        <w:numPr>
          <w:ilvl w:val="0"/>
          <w:numId w:val="3"/>
        </w:numPr>
        <w:autoSpaceDE w:val="0"/>
        <w:autoSpaceDN w:val="0"/>
        <w:adjustRightInd w:val="0"/>
        <w:spacing w:line="360" w:lineRule="auto"/>
        <w:ind w:firstLineChars="0"/>
        <w:rPr>
          <w:rFonts w:ascii="Times New Roman" w:hAnsi="Times New Roman"/>
          <w:color w:val="000000"/>
          <w:w w:val="0"/>
          <w:sz w:val="21"/>
        </w:rPr>
      </w:pPr>
      <w:r>
        <w:rPr>
          <w:rFonts w:ascii="Times New Roman" w:hAnsi="Times New Roman"/>
          <w:color w:val="000000"/>
          <w:w w:val="0"/>
          <w:sz w:val="21"/>
        </w:rPr>
        <w:t>我单位未与“单位负责人为同一人或者存在控股、管理关系的不同单位”，同时参加本项目同一包件/标段或未划分包件/标段的同一项目的投标。</w:t>
      </w:r>
    </w:p>
    <w:p>
      <w:pPr>
        <w:pStyle w:val="98"/>
        <w:spacing w:line="360" w:lineRule="auto"/>
        <w:ind w:left="3360" w:firstLine="0" w:firstLineChars="0"/>
        <w:rPr>
          <w:rFonts w:ascii="Times New Roman" w:hAnsi="Times New Roman"/>
          <w:color w:val="000000"/>
          <w:szCs w:val="21"/>
        </w:rPr>
      </w:pPr>
    </w:p>
    <w:p>
      <w:pPr>
        <w:ind w:firstLine="420" w:firstLineChars="200"/>
        <w:rPr>
          <w:rFonts w:ascii="Times New Roman" w:hAnsi="Times New Roman"/>
          <w:bCs/>
          <w:color w:val="000000"/>
          <w:szCs w:val="21"/>
        </w:rPr>
      </w:pPr>
    </w:p>
    <w:p>
      <w:pPr>
        <w:ind w:firstLine="420" w:firstLineChars="200"/>
        <w:rPr>
          <w:rFonts w:ascii="Times New Roman" w:hAnsi="Times New Roman"/>
          <w:bCs/>
          <w:color w:val="000000"/>
          <w:szCs w:val="21"/>
        </w:rPr>
      </w:pPr>
      <w:r>
        <w:rPr>
          <w:rFonts w:ascii="Times New Roman" w:hAnsi="Times New Roman"/>
          <w:bCs/>
          <w:color w:val="000000"/>
          <w:szCs w:val="21"/>
        </w:rPr>
        <w:t>特此承诺！</w:t>
      </w:r>
    </w:p>
    <w:p>
      <w:pPr>
        <w:autoSpaceDE w:val="0"/>
        <w:autoSpaceDN w:val="0"/>
        <w:adjustRightInd w:val="0"/>
        <w:spacing w:line="360" w:lineRule="auto"/>
        <w:jc w:val="left"/>
        <w:rPr>
          <w:rFonts w:ascii="Times New Roman" w:hAnsi="Times New Roman"/>
          <w:kern w:val="0"/>
          <w:szCs w:val="21"/>
        </w:rPr>
      </w:pPr>
    </w:p>
    <w:p>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投标人名称：</w:t>
      </w:r>
      <w:r>
        <w:rPr>
          <w:rFonts w:ascii="Times New Roman" w:hAnsi="Times New Roman"/>
          <w:kern w:val="0"/>
          <w:szCs w:val="21"/>
          <w:u w:val="single"/>
        </w:rPr>
        <w:t xml:space="preserve">            </w:t>
      </w:r>
      <w:r>
        <w:rPr>
          <w:rFonts w:ascii="Times New Roman" w:hAnsi="Times New Roman"/>
          <w:kern w:val="0"/>
          <w:szCs w:val="21"/>
        </w:rPr>
        <w:t>（单位公章）</w:t>
      </w:r>
    </w:p>
    <w:p>
      <w:pPr>
        <w:spacing w:line="360" w:lineRule="auto"/>
        <w:jc w:val="left"/>
        <w:rPr>
          <w:rFonts w:ascii="Times New Roman" w:hAnsi="Times New Roman"/>
          <w:szCs w:val="21"/>
        </w:rPr>
      </w:pPr>
      <w:r>
        <w:rPr>
          <w:rFonts w:ascii="Times New Roman" w:hAnsi="Times New Roman"/>
          <w:kern w:val="0"/>
          <w:szCs w:val="21"/>
        </w:rPr>
        <w:t>日期：</w:t>
      </w:r>
      <w:r>
        <w:rPr>
          <w:rFonts w:ascii="Times New Roman" w:hAnsi="Times New Roman"/>
          <w:color w:val="000000"/>
          <w:szCs w:val="21"/>
          <w:u w:val="single"/>
        </w:rPr>
        <w:t xml:space="preserve">      </w:t>
      </w:r>
      <w:r>
        <w:rPr>
          <w:rFonts w:ascii="Times New Roman" w:hAnsi="Times New Roman"/>
          <w:szCs w:val="21"/>
        </w:rPr>
        <w:t>年</w:t>
      </w:r>
      <w:r>
        <w:rPr>
          <w:rFonts w:ascii="Times New Roman" w:hAnsi="Times New Roman"/>
          <w:color w:val="000000"/>
          <w:szCs w:val="21"/>
          <w:u w:val="single"/>
        </w:rPr>
        <w:t xml:space="preserve">      </w:t>
      </w:r>
      <w:r>
        <w:rPr>
          <w:rFonts w:ascii="Times New Roman" w:hAnsi="Times New Roman"/>
          <w:szCs w:val="21"/>
        </w:rPr>
        <w:t>月</w:t>
      </w:r>
      <w:r>
        <w:rPr>
          <w:rFonts w:ascii="Times New Roman" w:hAnsi="Times New Roman"/>
          <w:color w:val="000000"/>
          <w:szCs w:val="21"/>
          <w:u w:val="single"/>
        </w:rPr>
        <w:t xml:space="preserve">      </w:t>
      </w:r>
      <w:r>
        <w:rPr>
          <w:rFonts w:ascii="Times New Roman" w:hAnsi="Times New Roman"/>
          <w:szCs w:val="21"/>
        </w:rPr>
        <w:t>日</w:t>
      </w:r>
    </w:p>
    <w:p>
      <w:pPr>
        <w:spacing w:line="440" w:lineRule="exact"/>
        <w:rPr>
          <w:rFonts w:ascii="Times New Roman" w:hAnsi="Times New Roman"/>
          <w:color w:val="000000"/>
        </w:rPr>
      </w:pPr>
      <w:r>
        <w:rPr>
          <w:rFonts w:ascii="Times New Roman" w:hAnsi="Times New Roman"/>
          <w:color w:val="000000"/>
        </w:rPr>
        <w:br w:type="page"/>
      </w:r>
    </w:p>
    <w:p>
      <w:pPr>
        <w:spacing w:line="360" w:lineRule="auto"/>
        <w:jc w:val="center"/>
        <w:rPr>
          <w:rFonts w:ascii="Times New Roman" w:hAnsi="Times New Roman" w:eastAsia="黑体"/>
          <w:sz w:val="28"/>
          <w:szCs w:val="28"/>
        </w:rPr>
      </w:pPr>
      <w:r>
        <w:rPr>
          <w:rFonts w:ascii="Times New Roman" w:hAnsi="Times New Roman" w:eastAsia="黑体"/>
          <w:sz w:val="28"/>
          <w:szCs w:val="28"/>
        </w:rPr>
        <w:t>（2）招标代理服务费承诺函</w:t>
      </w:r>
    </w:p>
    <w:p>
      <w:pPr>
        <w:snapToGrid w:val="0"/>
        <w:spacing w:after="120" w:afterLines="50" w:line="360" w:lineRule="auto"/>
        <w:rPr>
          <w:rFonts w:ascii="Times New Roman" w:hAnsi="Times New Roman"/>
          <w:snapToGrid w:val="0"/>
          <w:kern w:val="0"/>
          <w:sz w:val="24"/>
          <w:szCs w:val="24"/>
        </w:rPr>
      </w:pPr>
    </w:p>
    <w:p>
      <w:pPr>
        <w:snapToGrid w:val="0"/>
        <w:spacing w:after="120" w:afterLines="50" w:line="360" w:lineRule="auto"/>
        <w:rPr>
          <w:rFonts w:ascii="Times New Roman" w:hAnsi="Times New Roman"/>
          <w:snapToGrid w:val="0"/>
          <w:kern w:val="0"/>
          <w:szCs w:val="24"/>
          <w:u w:val="single"/>
        </w:rPr>
      </w:pPr>
      <w:r>
        <w:rPr>
          <w:rFonts w:ascii="Times New Roman" w:hAnsi="Times New Roman"/>
          <w:snapToGrid w:val="0"/>
          <w:kern w:val="0"/>
          <w:szCs w:val="24"/>
        </w:rPr>
        <w:t>致：中化商务有限公司</w:t>
      </w:r>
    </w:p>
    <w:p>
      <w:pPr>
        <w:adjustRightInd w:val="0"/>
        <w:snapToGrid w:val="0"/>
        <w:spacing w:line="360" w:lineRule="auto"/>
        <w:ind w:firstLine="420" w:firstLineChars="200"/>
        <w:rPr>
          <w:rFonts w:ascii="Times New Roman" w:hAnsi="Times New Roman"/>
          <w:snapToGrid w:val="0"/>
          <w:kern w:val="0"/>
          <w:szCs w:val="24"/>
        </w:rPr>
      </w:pPr>
      <w:r>
        <w:rPr>
          <w:rFonts w:ascii="Times New Roman" w:hAnsi="Times New Roman"/>
          <w:snapToGrid w:val="0"/>
          <w:kern w:val="0"/>
          <w:szCs w:val="24"/>
        </w:rPr>
        <w:t>我单位在贵公司组织的</w:t>
      </w:r>
      <w:r>
        <w:rPr>
          <w:rFonts w:ascii="Times New Roman" w:hAnsi="Times New Roman"/>
          <w:u w:val="single"/>
        </w:rPr>
        <w:t xml:space="preserve">               </w:t>
      </w:r>
      <w:r>
        <w:rPr>
          <w:rFonts w:ascii="Times New Roman" w:hAnsi="Times New Roman"/>
        </w:rPr>
        <w:t>（招标项目名称）（招标编号：0747-</w:t>
      </w:r>
      <w:r>
        <w:rPr>
          <w:rFonts w:ascii="Times New Roman" w:hAnsi="Times New Roman"/>
          <w:u w:val="single"/>
        </w:rPr>
        <w:t xml:space="preserve">              </w:t>
      </w:r>
      <w:r>
        <w:rPr>
          <w:rFonts w:ascii="Times New Roman" w:hAnsi="Times New Roman"/>
        </w:rPr>
        <w:t>）</w:t>
      </w:r>
      <w:r>
        <w:rPr>
          <w:rFonts w:ascii="Times New Roman" w:hAnsi="Times New Roman"/>
          <w:snapToGrid w:val="0"/>
          <w:kern w:val="0"/>
          <w:szCs w:val="24"/>
        </w:rPr>
        <w:t>招标中若获中标，我单位保证在收到中标通知书后按招标文件的规定，以电汇或从投标保证金中扣除的形式（招标代理服务费收款账户与保证金收款账户相同），向贵司即中化商务有限公司账户支付招标代理服务费。（地址：北京市丰台区丽泽路24号院平安幸福中心B座；邮编：100071）</w:t>
      </w:r>
    </w:p>
    <w:p>
      <w:pPr>
        <w:adjustRightInd w:val="0"/>
        <w:snapToGrid w:val="0"/>
        <w:spacing w:line="360" w:lineRule="auto"/>
        <w:ind w:firstLine="480" w:firstLineChars="200"/>
        <w:rPr>
          <w:rFonts w:ascii="Times New Roman" w:hAnsi="Times New Roman"/>
          <w:snapToGrid w:val="0"/>
          <w:kern w:val="0"/>
          <w:sz w:val="24"/>
          <w:szCs w:val="24"/>
        </w:rPr>
      </w:pPr>
    </w:p>
    <w:p>
      <w:pPr>
        <w:adjustRightInd w:val="0"/>
        <w:snapToGrid w:val="0"/>
        <w:spacing w:line="360" w:lineRule="auto"/>
        <w:ind w:firstLine="420" w:firstLineChars="200"/>
        <w:rPr>
          <w:rFonts w:ascii="Times New Roman" w:hAnsi="Times New Roman"/>
          <w:snapToGrid w:val="0"/>
          <w:kern w:val="0"/>
          <w:szCs w:val="24"/>
        </w:rPr>
      </w:pPr>
      <w:r>
        <w:rPr>
          <w:rFonts w:ascii="Times New Roman" w:hAnsi="Times New Roman"/>
          <w:snapToGrid w:val="0"/>
          <w:kern w:val="0"/>
          <w:szCs w:val="24"/>
        </w:rPr>
        <w:t>特此承诺！</w:t>
      </w:r>
    </w:p>
    <w:p>
      <w:pPr>
        <w:adjustRightInd w:val="0"/>
        <w:snapToGrid w:val="0"/>
        <w:spacing w:line="360" w:lineRule="auto"/>
        <w:ind w:firstLine="420" w:firstLineChars="200"/>
        <w:rPr>
          <w:rFonts w:ascii="Times New Roman" w:hAnsi="Times New Roman"/>
          <w:snapToGrid w:val="0"/>
          <w:kern w:val="0"/>
          <w:szCs w:val="24"/>
        </w:rPr>
      </w:pPr>
    </w:p>
    <w:p>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投标人名称：</w:t>
      </w:r>
      <w:r>
        <w:rPr>
          <w:rFonts w:ascii="Times New Roman" w:hAnsi="Times New Roman"/>
          <w:kern w:val="0"/>
          <w:szCs w:val="21"/>
          <w:u w:val="single"/>
        </w:rPr>
        <w:t xml:space="preserve">            </w:t>
      </w:r>
      <w:r>
        <w:rPr>
          <w:rFonts w:ascii="Times New Roman" w:hAnsi="Times New Roman"/>
          <w:kern w:val="0"/>
          <w:szCs w:val="21"/>
        </w:rPr>
        <w:t>（单位公章）</w:t>
      </w:r>
    </w:p>
    <w:p>
      <w:pPr>
        <w:spacing w:line="360" w:lineRule="auto"/>
        <w:jc w:val="left"/>
        <w:rPr>
          <w:rFonts w:ascii="Times New Roman" w:hAnsi="Times New Roman"/>
          <w:szCs w:val="21"/>
        </w:rPr>
      </w:pPr>
      <w:r>
        <w:rPr>
          <w:rFonts w:ascii="Times New Roman" w:hAnsi="Times New Roman"/>
          <w:kern w:val="0"/>
          <w:szCs w:val="21"/>
        </w:rPr>
        <w:t>日期：</w:t>
      </w:r>
      <w:r>
        <w:rPr>
          <w:rFonts w:ascii="Times New Roman" w:hAnsi="Times New Roman"/>
          <w:color w:val="000000"/>
          <w:szCs w:val="21"/>
          <w:u w:val="single"/>
        </w:rPr>
        <w:t xml:space="preserve">      </w:t>
      </w:r>
      <w:r>
        <w:rPr>
          <w:rFonts w:ascii="Times New Roman" w:hAnsi="Times New Roman"/>
          <w:szCs w:val="21"/>
        </w:rPr>
        <w:t>年</w:t>
      </w:r>
      <w:r>
        <w:rPr>
          <w:rFonts w:ascii="Times New Roman" w:hAnsi="Times New Roman"/>
          <w:color w:val="000000"/>
          <w:szCs w:val="21"/>
          <w:u w:val="single"/>
        </w:rPr>
        <w:t xml:space="preserve">      </w:t>
      </w:r>
      <w:r>
        <w:rPr>
          <w:rFonts w:ascii="Times New Roman" w:hAnsi="Times New Roman"/>
          <w:szCs w:val="21"/>
        </w:rPr>
        <w:t>月</w:t>
      </w:r>
      <w:r>
        <w:rPr>
          <w:rFonts w:ascii="Times New Roman" w:hAnsi="Times New Roman"/>
          <w:color w:val="000000"/>
          <w:szCs w:val="21"/>
          <w:u w:val="single"/>
        </w:rPr>
        <w:t xml:space="preserve">      </w:t>
      </w:r>
      <w:r>
        <w:rPr>
          <w:rFonts w:ascii="Times New Roman" w:hAnsi="Times New Roman"/>
          <w:szCs w:val="21"/>
        </w:rPr>
        <w:t>日</w:t>
      </w:r>
    </w:p>
    <w:p>
      <w:pPr>
        <w:snapToGrid w:val="0"/>
        <w:spacing w:line="360" w:lineRule="auto"/>
        <w:ind w:firstLine="411" w:firstLineChars="196"/>
        <w:rPr>
          <w:rFonts w:ascii="Times New Roman" w:hAnsi="Times New Roman"/>
          <w:snapToGrid w:val="0"/>
          <w:kern w:val="0"/>
          <w:szCs w:val="24"/>
          <w:u w:val="single"/>
        </w:rPr>
      </w:pPr>
    </w:p>
    <w:p>
      <w:pPr>
        <w:spacing w:line="440" w:lineRule="exact"/>
        <w:rPr>
          <w:rFonts w:ascii="Times New Roman" w:hAnsi="Times New Roman"/>
          <w:color w:val="000000"/>
        </w:rPr>
      </w:pPr>
      <w:r>
        <w:rPr>
          <w:rFonts w:ascii="Times New Roman" w:hAnsi="Times New Roman"/>
          <w:color w:val="000000"/>
        </w:rPr>
        <w:br w:type="page"/>
      </w:r>
    </w:p>
    <w:p>
      <w:pPr>
        <w:pStyle w:val="3"/>
        <w:spacing w:after="0"/>
        <w:jc w:val="center"/>
        <w:rPr>
          <w:rFonts w:ascii="Times New Roman" w:hAnsi="Times New Roman"/>
          <w:color w:val="000000"/>
        </w:rPr>
      </w:pPr>
      <w:bookmarkStart w:id="597" w:name="_Toc151058261"/>
      <w:r>
        <w:rPr>
          <w:rFonts w:ascii="Times New Roman" w:hAnsi="Times New Roman"/>
          <w:color w:val="000000"/>
        </w:rPr>
        <w:t>八、其他商务资料</w:t>
      </w:r>
      <w:bookmarkEnd w:id="597"/>
    </w:p>
    <w:p>
      <w:pPr>
        <w:adjustRightInd w:val="0"/>
        <w:snapToGrid w:val="0"/>
        <w:spacing w:line="360" w:lineRule="auto"/>
        <w:rPr>
          <w:rFonts w:ascii="Times New Roman" w:hAnsi="Times New Roman"/>
        </w:rPr>
      </w:pPr>
      <w:r>
        <w:rPr>
          <w:rFonts w:hint="eastAsia" w:ascii="Times New Roman" w:hAnsi="Times New Roman"/>
        </w:rPr>
        <w:t>投标人认为需要提供的其他商务资料。</w:t>
      </w:r>
      <w:r>
        <w:rPr>
          <w:rFonts w:ascii="Times New Roman" w:hAnsi="Times New Roman"/>
        </w:rPr>
        <w:br w:type="page"/>
      </w:r>
    </w:p>
    <w:p>
      <w:pPr>
        <w:pStyle w:val="4"/>
        <w:ind w:firstLine="0" w:firstLineChars="0"/>
        <w:jc w:val="center"/>
        <w:rPr>
          <w:rFonts w:ascii="Times New Roman" w:hAnsi="Times New Roman"/>
        </w:rPr>
      </w:pPr>
      <w:bookmarkStart w:id="598" w:name="_Toc147775646"/>
      <w:bookmarkStart w:id="599" w:name="_Toc147734781"/>
      <w:bookmarkStart w:id="600" w:name="_Toc151058262"/>
      <w:r>
        <w:rPr>
          <w:rFonts w:ascii="Times New Roman" w:hAnsi="Times New Roman"/>
        </w:rPr>
        <w:t>拟派主要人员汇总表</w:t>
      </w:r>
      <w:bookmarkEnd w:id="596"/>
      <w:r>
        <w:rPr>
          <w:rFonts w:ascii="Times New Roman" w:hAnsi="Times New Roman"/>
        </w:rPr>
        <w:t>（格式供参考）</w:t>
      </w:r>
      <w:bookmarkEnd w:id="598"/>
      <w:bookmarkEnd w:id="599"/>
      <w:bookmarkEnd w:id="600"/>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36"/>
        <w:gridCol w:w="1134"/>
        <w:gridCol w:w="1134"/>
        <w:gridCol w:w="851"/>
        <w:gridCol w:w="1664"/>
        <w:gridCol w:w="881"/>
        <w:gridCol w:w="108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restart"/>
            <w:vAlign w:val="center"/>
          </w:tcPr>
          <w:p>
            <w:pPr>
              <w:spacing w:line="440" w:lineRule="exact"/>
              <w:jc w:val="center"/>
              <w:rPr>
                <w:rFonts w:ascii="Times New Roman" w:hAnsi="Times New Roman"/>
              </w:rPr>
            </w:pPr>
            <w:r>
              <w:rPr>
                <w:rFonts w:ascii="Times New Roman" w:hAnsi="Times New Roman"/>
              </w:rPr>
              <w:t>序号</w:t>
            </w:r>
          </w:p>
        </w:tc>
        <w:tc>
          <w:tcPr>
            <w:tcW w:w="570" w:type="pct"/>
            <w:vMerge w:val="restart"/>
            <w:vAlign w:val="center"/>
          </w:tcPr>
          <w:p>
            <w:pPr>
              <w:spacing w:line="440" w:lineRule="exact"/>
              <w:jc w:val="center"/>
              <w:rPr>
                <w:rFonts w:ascii="Times New Roman" w:hAnsi="Times New Roman"/>
              </w:rPr>
            </w:pPr>
            <w:r>
              <w:rPr>
                <w:rFonts w:ascii="Times New Roman" w:hAnsi="Times New Roman"/>
              </w:rPr>
              <w:t>本项目任职</w:t>
            </w:r>
          </w:p>
        </w:tc>
        <w:tc>
          <w:tcPr>
            <w:tcW w:w="569" w:type="pct"/>
            <w:vMerge w:val="restart"/>
            <w:vAlign w:val="center"/>
          </w:tcPr>
          <w:p>
            <w:pPr>
              <w:spacing w:line="440" w:lineRule="exact"/>
              <w:jc w:val="center"/>
              <w:rPr>
                <w:rFonts w:ascii="Times New Roman" w:hAnsi="Times New Roman"/>
              </w:rPr>
            </w:pPr>
            <w:r>
              <w:rPr>
                <w:rFonts w:ascii="Times New Roman" w:hAnsi="Times New Roman"/>
              </w:rPr>
              <w:t>姓名</w:t>
            </w:r>
          </w:p>
        </w:tc>
        <w:tc>
          <w:tcPr>
            <w:tcW w:w="569" w:type="pct"/>
            <w:vMerge w:val="restart"/>
            <w:vAlign w:val="center"/>
          </w:tcPr>
          <w:p>
            <w:pPr>
              <w:spacing w:line="440" w:lineRule="exact"/>
              <w:jc w:val="center"/>
              <w:rPr>
                <w:rFonts w:ascii="Times New Roman" w:hAnsi="Times New Roman"/>
              </w:rPr>
            </w:pPr>
            <w:r>
              <w:rPr>
                <w:rFonts w:ascii="Times New Roman" w:hAnsi="Times New Roman"/>
              </w:rPr>
              <w:t>职称</w:t>
            </w:r>
          </w:p>
        </w:tc>
        <w:tc>
          <w:tcPr>
            <w:tcW w:w="427" w:type="pct"/>
            <w:vMerge w:val="restart"/>
            <w:vAlign w:val="center"/>
          </w:tcPr>
          <w:p>
            <w:pPr>
              <w:spacing w:line="440" w:lineRule="exact"/>
              <w:jc w:val="center"/>
              <w:rPr>
                <w:rFonts w:ascii="Times New Roman" w:hAnsi="Times New Roman"/>
              </w:rPr>
            </w:pPr>
            <w:r>
              <w:rPr>
                <w:rFonts w:ascii="Times New Roman" w:hAnsi="Times New Roman"/>
              </w:rPr>
              <w:t>专业</w:t>
            </w:r>
          </w:p>
        </w:tc>
        <w:tc>
          <w:tcPr>
            <w:tcW w:w="1820" w:type="pct"/>
            <w:gridSpan w:val="3"/>
            <w:vAlign w:val="center"/>
          </w:tcPr>
          <w:p>
            <w:pPr>
              <w:spacing w:line="440" w:lineRule="exact"/>
              <w:jc w:val="center"/>
              <w:rPr>
                <w:rFonts w:ascii="Times New Roman" w:hAnsi="Times New Roman"/>
              </w:rPr>
            </w:pPr>
            <w:r>
              <w:rPr>
                <w:rFonts w:ascii="Times New Roman" w:hAnsi="Times New Roman"/>
              </w:rPr>
              <w:t>执业或职业资格证明</w:t>
            </w:r>
          </w:p>
        </w:tc>
        <w:tc>
          <w:tcPr>
            <w:tcW w:w="706" w:type="pct"/>
            <w:vAlign w:val="center"/>
          </w:tcPr>
          <w:p>
            <w:pPr>
              <w:spacing w:line="440" w:lineRule="exact"/>
              <w:jc w:val="center"/>
              <w:rPr>
                <w:rFonts w:ascii="Times New Roman" w:hAnsi="Times New Roman"/>
              </w:rPr>
            </w:pPr>
            <w:r>
              <w:rPr>
                <w:rFonts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Merge w:val="continue"/>
            <w:vAlign w:val="center"/>
          </w:tcPr>
          <w:p>
            <w:pPr>
              <w:rPr>
                <w:rFonts w:ascii="Times New Roman" w:hAnsi="Times New Roman"/>
              </w:rPr>
            </w:pPr>
          </w:p>
        </w:tc>
        <w:tc>
          <w:tcPr>
            <w:tcW w:w="570" w:type="pct"/>
            <w:vMerge w:val="continue"/>
          </w:tcPr>
          <w:p>
            <w:pPr>
              <w:rPr>
                <w:rFonts w:ascii="Times New Roman" w:hAnsi="Times New Roman"/>
              </w:rPr>
            </w:pPr>
          </w:p>
        </w:tc>
        <w:tc>
          <w:tcPr>
            <w:tcW w:w="569" w:type="pct"/>
            <w:vMerge w:val="continue"/>
            <w:vAlign w:val="center"/>
          </w:tcPr>
          <w:p>
            <w:pPr>
              <w:rPr>
                <w:rFonts w:ascii="Times New Roman" w:hAnsi="Times New Roman"/>
              </w:rPr>
            </w:pPr>
          </w:p>
        </w:tc>
        <w:tc>
          <w:tcPr>
            <w:tcW w:w="569" w:type="pct"/>
            <w:vMerge w:val="continue"/>
            <w:vAlign w:val="center"/>
          </w:tcPr>
          <w:p>
            <w:pPr>
              <w:rPr>
                <w:rFonts w:ascii="Times New Roman" w:hAnsi="Times New Roman"/>
              </w:rPr>
            </w:pPr>
          </w:p>
        </w:tc>
        <w:tc>
          <w:tcPr>
            <w:tcW w:w="427" w:type="pct"/>
            <w:vMerge w:val="continue"/>
            <w:vAlign w:val="center"/>
          </w:tcPr>
          <w:p>
            <w:pPr>
              <w:spacing w:line="440" w:lineRule="exact"/>
              <w:jc w:val="center"/>
              <w:rPr>
                <w:rFonts w:ascii="Times New Roman" w:hAnsi="Times New Roman"/>
              </w:rPr>
            </w:pPr>
          </w:p>
        </w:tc>
        <w:tc>
          <w:tcPr>
            <w:tcW w:w="835"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证书名称</w:t>
            </w:r>
          </w:p>
        </w:tc>
        <w:tc>
          <w:tcPr>
            <w:tcW w:w="442"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级别</w:t>
            </w:r>
          </w:p>
        </w:tc>
        <w:tc>
          <w:tcPr>
            <w:tcW w:w="543"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证号</w:t>
            </w:r>
          </w:p>
        </w:tc>
        <w:tc>
          <w:tcPr>
            <w:tcW w:w="706" w:type="pct"/>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vAlign w:val="center"/>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vAlign w:val="center"/>
          </w:tcPr>
          <w:p>
            <w:pPr>
              <w:spacing w:line="440" w:lineRule="exact"/>
              <w:jc w:val="center"/>
              <w:rPr>
                <w:rFonts w:ascii="Times New Roman" w:hAnsi="Times New Roman"/>
              </w:rPr>
            </w:pPr>
          </w:p>
        </w:tc>
        <w:tc>
          <w:tcPr>
            <w:tcW w:w="569" w:type="pct"/>
            <w:vAlign w:val="center"/>
          </w:tcPr>
          <w:p>
            <w:pPr>
              <w:spacing w:line="440" w:lineRule="exact"/>
              <w:jc w:val="center"/>
              <w:rPr>
                <w:rFonts w:ascii="Times New Roman" w:hAnsi="Times New Roman"/>
              </w:rPr>
            </w:pPr>
          </w:p>
        </w:tc>
        <w:tc>
          <w:tcPr>
            <w:tcW w:w="427" w:type="pct"/>
            <w:vAlign w:val="center"/>
          </w:tcPr>
          <w:p>
            <w:pPr>
              <w:spacing w:line="440" w:lineRule="exact"/>
              <w:jc w:val="center"/>
              <w:rPr>
                <w:rFonts w:ascii="Times New Roman" w:hAnsi="Times New Roman"/>
              </w:rPr>
            </w:pPr>
          </w:p>
        </w:tc>
        <w:tc>
          <w:tcPr>
            <w:tcW w:w="835" w:type="pct"/>
            <w:vAlign w:val="center"/>
          </w:tcPr>
          <w:p>
            <w:pPr>
              <w:spacing w:line="440" w:lineRule="exact"/>
              <w:jc w:val="center"/>
              <w:rPr>
                <w:rFonts w:ascii="Times New Roman" w:hAnsi="Times New Roman"/>
              </w:rPr>
            </w:pPr>
          </w:p>
        </w:tc>
        <w:tc>
          <w:tcPr>
            <w:tcW w:w="442" w:type="pct"/>
            <w:vAlign w:val="center"/>
          </w:tcPr>
          <w:p>
            <w:pPr>
              <w:spacing w:line="440" w:lineRule="exact"/>
              <w:jc w:val="center"/>
              <w:rPr>
                <w:rFonts w:ascii="Times New Roman" w:hAnsi="Times New Roman"/>
              </w:rPr>
            </w:pPr>
          </w:p>
        </w:tc>
        <w:tc>
          <w:tcPr>
            <w:tcW w:w="543" w:type="pct"/>
            <w:vAlign w:val="center"/>
          </w:tcPr>
          <w:p>
            <w:pPr>
              <w:spacing w:line="440" w:lineRule="exact"/>
              <w:jc w:val="center"/>
              <w:rPr>
                <w:rFonts w:ascii="Times New Roman" w:hAnsi="Times New Roman"/>
              </w:rPr>
            </w:pPr>
          </w:p>
        </w:tc>
        <w:tc>
          <w:tcPr>
            <w:tcW w:w="706" w:type="pct"/>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8" w:type="pct"/>
          </w:tcPr>
          <w:p>
            <w:pPr>
              <w:spacing w:line="440" w:lineRule="exact"/>
              <w:jc w:val="center"/>
              <w:rPr>
                <w:rFonts w:ascii="Times New Roman" w:hAnsi="Times New Roman"/>
              </w:rPr>
            </w:pPr>
          </w:p>
        </w:tc>
        <w:tc>
          <w:tcPr>
            <w:tcW w:w="570"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569" w:type="pct"/>
          </w:tcPr>
          <w:p>
            <w:pPr>
              <w:spacing w:line="440" w:lineRule="exact"/>
              <w:jc w:val="center"/>
              <w:rPr>
                <w:rFonts w:ascii="Times New Roman" w:hAnsi="Times New Roman"/>
              </w:rPr>
            </w:pPr>
          </w:p>
        </w:tc>
        <w:tc>
          <w:tcPr>
            <w:tcW w:w="427" w:type="pct"/>
          </w:tcPr>
          <w:p>
            <w:pPr>
              <w:spacing w:line="440" w:lineRule="exact"/>
              <w:jc w:val="center"/>
              <w:rPr>
                <w:rFonts w:ascii="Times New Roman" w:hAnsi="Times New Roman"/>
              </w:rPr>
            </w:pPr>
          </w:p>
        </w:tc>
        <w:tc>
          <w:tcPr>
            <w:tcW w:w="835" w:type="pct"/>
          </w:tcPr>
          <w:p>
            <w:pPr>
              <w:spacing w:line="440" w:lineRule="exact"/>
              <w:jc w:val="center"/>
              <w:rPr>
                <w:rFonts w:ascii="Times New Roman" w:hAnsi="Times New Roman"/>
              </w:rPr>
            </w:pPr>
          </w:p>
        </w:tc>
        <w:tc>
          <w:tcPr>
            <w:tcW w:w="442" w:type="pct"/>
          </w:tcPr>
          <w:p>
            <w:pPr>
              <w:spacing w:line="440" w:lineRule="exact"/>
              <w:jc w:val="center"/>
              <w:rPr>
                <w:rFonts w:ascii="Times New Roman" w:hAnsi="Times New Roman"/>
              </w:rPr>
            </w:pPr>
          </w:p>
        </w:tc>
        <w:tc>
          <w:tcPr>
            <w:tcW w:w="543" w:type="pct"/>
          </w:tcPr>
          <w:p>
            <w:pPr>
              <w:spacing w:line="440" w:lineRule="exact"/>
              <w:jc w:val="center"/>
              <w:rPr>
                <w:rFonts w:ascii="Times New Roman" w:hAnsi="Times New Roman"/>
              </w:rPr>
            </w:pPr>
          </w:p>
        </w:tc>
        <w:tc>
          <w:tcPr>
            <w:tcW w:w="706" w:type="pct"/>
          </w:tcPr>
          <w:p>
            <w:pPr>
              <w:spacing w:line="440" w:lineRule="exact"/>
              <w:jc w:val="center"/>
              <w:rPr>
                <w:rFonts w:ascii="Times New Roman" w:hAnsi="Times New Roman"/>
              </w:rPr>
            </w:pPr>
          </w:p>
        </w:tc>
      </w:tr>
    </w:tbl>
    <w:p>
      <w:pPr>
        <w:spacing w:line="440" w:lineRule="exact"/>
        <w:rPr>
          <w:rFonts w:ascii="Times New Roman" w:hAnsi="Times New Roman"/>
        </w:rPr>
      </w:pPr>
      <w:r>
        <w:rPr>
          <w:rFonts w:ascii="Times New Roman" w:hAnsi="Times New Roman"/>
        </w:rPr>
        <w:br w:type="page"/>
      </w:r>
      <w:bookmarkStart w:id="601" w:name="_Toc152042594"/>
      <w:bookmarkStart w:id="602" w:name="_Toc152045805"/>
      <w:bookmarkStart w:id="603" w:name="_Toc179632825"/>
      <w:bookmarkStart w:id="604" w:name="_Toc144974873"/>
    </w:p>
    <w:p>
      <w:pPr>
        <w:pStyle w:val="4"/>
        <w:ind w:firstLine="0" w:firstLineChars="0"/>
        <w:jc w:val="center"/>
        <w:rPr>
          <w:rFonts w:ascii="Times New Roman" w:hAnsi="Times New Roman"/>
          <w:sz w:val="23"/>
        </w:rPr>
      </w:pPr>
      <w:bookmarkStart w:id="605" w:name="_Toc359594249"/>
      <w:bookmarkStart w:id="606" w:name="_Toc385943079"/>
      <w:bookmarkStart w:id="607" w:name="_Toc482188668"/>
      <w:bookmarkStart w:id="608" w:name="_Toc391394125"/>
      <w:bookmarkStart w:id="609" w:name="_Toc300835232"/>
      <w:bookmarkStart w:id="610" w:name="_Toc384308390"/>
      <w:bookmarkStart w:id="611" w:name="_Toc370676440"/>
      <w:bookmarkStart w:id="612" w:name="_Toc147775647"/>
      <w:bookmarkStart w:id="613" w:name="_Toc147734782"/>
      <w:bookmarkStart w:id="614" w:name="_Toc151058263"/>
      <w:r>
        <w:rPr>
          <w:rFonts w:ascii="Times New Roman" w:hAnsi="Times New Roman"/>
        </w:rPr>
        <w:t>主要人员简历表</w:t>
      </w:r>
      <w:bookmarkEnd w:id="601"/>
      <w:bookmarkEnd w:id="602"/>
      <w:bookmarkEnd w:id="603"/>
      <w:bookmarkEnd w:id="604"/>
      <w:bookmarkEnd w:id="605"/>
      <w:bookmarkEnd w:id="606"/>
      <w:bookmarkEnd w:id="607"/>
      <w:bookmarkEnd w:id="608"/>
      <w:bookmarkEnd w:id="609"/>
      <w:bookmarkEnd w:id="610"/>
      <w:bookmarkEnd w:id="611"/>
      <w:r>
        <w:rPr>
          <w:rFonts w:ascii="Times New Roman" w:hAnsi="Times New Roman"/>
        </w:rPr>
        <w:t>（格式供参考）</w:t>
      </w:r>
      <w:bookmarkEnd w:id="612"/>
      <w:bookmarkEnd w:id="613"/>
      <w:bookmarkEnd w:id="614"/>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418"/>
        <w:gridCol w:w="807"/>
        <w:gridCol w:w="1120"/>
        <w:gridCol w:w="1245"/>
        <w:gridCol w:w="827"/>
        <w:gridCol w:w="1474"/>
        <w:gridCol w:w="466"/>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6" w:type="pct"/>
            <w:vAlign w:val="center"/>
          </w:tcPr>
          <w:p>
            <w:pPr>
              <w:spacing w:line="440" w:lineRule="exact"/>
              <w:jc w:val="center"/>
              <w:rPr>
                <w:rFonts w:ascii="Times New Roman" w:hAnsi="Times New Roman"/>
              </w:rPr>
            </w:pPr>
            <w:r>
              <w:rPr>
                <w:rFonts w:ascii="Times New Roman" w:hAnsi="Times New Roman"/>
              </w:rPr>
              <w:t>姓  名</w:t>
            </w:r>
          </w:p>
        </w:tc>
        <w:tc>
          <w:tcPr>
            <w:tcW w:w="615" w:type="pct"/>
            <w:gridSpan w:val="2"/>
            <w:vAlign w:val="center"/>
          </w:tcPr>
          <w:p>
            <w:pPr>
              <w:spacing w:line="440" w:lineRule="exact"/>
              <w:jc w:val="center"/>
              <w:rPr>
                <w:rFonts w:ascii="Times New Roman" w:hAnsi="Times New Roman"/>
              </w:rPr>
            </w:pPr>
          </w:p>
        </w:tc>
        <w:tc>
          <w:tcPr>
            <w:tcW w:w="562" w:type="pct"/>
            <w:vAlign w:val="center"/>
          </w:tcPr>
          <w:p>
            <w:pPr>
              <w:spacing w:line="440" w:lineRule="exact"/>
              <w:jc w:val="center"/>
              <w:rPr>
                <w:rFonts w:ascii="Times New Roman" w:hAnsi="Times New Roman"/>
              </w:rPr>
            </w:pPr>
            <w:r>
              <w:rPr>
                <w:rFonts w:ascii="Times New Roman" w:hAnsi="Times New Roman"/>
              </w:rPr>
              <w:t>年龄</w:t>
            </w:r>
          </w:p>
        </w:tc>
        <w:tc>
          <w:tcPr>
            <w:tcW w:w="625" w:type="pct"/>
            <w:vAlign w:val="center"/>
          </w:tcPr>
          <w:p>
            <w:pPr>
              <w:spacing w:line="440" w:lineRule="exact"/>
              <w:jc w:val="center"/>
              <w:rPr>
                <w:rFonts w:ascii="Times New Roman" w:hAnsi="Times New Roman"/>
              </w:rPr>
            </w:pPr>
          </w:p>
        </w:tc>
        <w:tc>
          <w:tcPr>
            <w:tcW w:w="1389" w:type="pct"/>
            <w:gridSpan w:val="3"/>
            <w:vAlign w:val="center"/>
          </w:tcPr>
          <w:p>
            <w:pPr>
              <w:spacing w:line="440" w:lineRule="exact"/>
              <w:jc w:val="center"/>
              <w:rPr>
                <w:rFonts w:ascii="Times New Roman" w:hAnsi="Times New Roman"/>
              </w:rPr>
            </w:pPr>
            <w:r>
              <w:rPr>
                <w:rFonts w:ascii="Times New Roman" w:hAnsi="Times New Roman"/>
              </w:rPr>
              <w:t>执业资格证书（或上岗证书）名称</w:t>
            </w:r>
          </w:p>
        </w:tc>
        <w:tc>
          <w:tcPr>
            <w:tcW w:w="1112" w:type="pct"/>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6" w:type="pct"/>
            <w:vAlign w:val="center"/>
          </w:tcPr>
          <w:p>
            <w:pPr>
              <w:spacing w:line="440" w:lineRule="exact"/>
              <w:jc w:val="center"/>
              <w:rPr>
                <w:rFonts w:ascii="Times New Roman" w:hAnsi="Times New Roman"/>
              </w:rPr>
            </w:pPr>
            <w:r>
              <w:rPr>
                <w:rFonts w:ascii="Times New Roman" w:hAnsi="Times New Roman"/>
              </w:rPr>
              <w:t>职  称</w:t>
            </w:r>
          </w:p>
        </w:tc>
        <w:tc>
          <w:tcPr>
            <w:tcW w:w="615" w:type="pct"/>
            <w:gridSpan w:val="2"/>
            <w:vAlign w:val="center"/>
          </w:tcPr>
          <w:p>
            <w:pPr>
              <w:spacing w:line="440" w:lineRule="exact"/>
              <w:jc w:val="center"/>
              <w:rPr>
                <w:rFonts w:ascii="Times New Roman" w:hAnsi="Times New Roman"/>
              </w:rPr>
            </w:pPr>
          </w:p>
        </w:tc>
        <w:tc>
          <w:tcPr>
            <w:tcW w:w="562"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学历</w:t>
            </w:r>
          </w:p>
        </w:tc>
        <w:tc>
          <w:tcPr>
            <w:tcW w:w="625" w:type="pct"/>
            <w:vAlign w:val="center"/>
          </w:tcPr>
          <w:p>
            <w:pPr>
              <w:spacing w:line="440" w:lineRule="exact"/>
              <w:jc w:val="center"/>
              <w:rPr>
                <w:rFonts w:ascii="Times New Roman" w:hAnsi="Times New Roman"/>
              </w:rPr>
            </w:pPr>
          </w:p>
        </w:tc>
        <w:tc>
          <w:tcPr>
            <w:tcW w:w="1389" w:type="pct"/>
            <w:gridSpan w:val="3"/>
            <w:vAlign w:val="center"/>
          </w:tcPr>
          <w:p>
            <w:pPr>
              <w:spacing w:before="100" w:beforeAutospacing="1" w:after="100" w:afterAutospacing="1" w:line="440" w:lineRule="exact"/>
              <w:jc w:val="center"/>
              <w:rPr>
                <w:rFonts w:ascii="Times New Roman" w:hAnsi="Times New Roman"/>
              </w:rPr>
            </w:pPr>
            <w:r>
              <w:rPr>
                <w:rFonts w:ascii="Times New Roman" w:hAnsi="Times New Roman"/>
              </w:rPr>
              <w:t>拟在本项目任职</w:t>
            </w:r>
          </w:p>
        </w:tc>
        <w:tc>
          <w:tcPr>
            <w:tcW w:w="1112" w:type="pct"/>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96"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工作年限</w:t>
            </w:r>
          </w:p>
        </w:tc>
        <w:tc>
          <w:tcPr>
            <w:tcW w:w="1802" w:type="pct"/>
            <w:gridSpan w:val="4"/>
            <w:vAlign w:val="center"/>
          </w:tcPr>
          <w:p>
            <w:pPr>
              <w:spacing w:line="440" w:lineRule="exact"/>
              <w:jc w:val="center"/>
              <w:rPr>
                <w:rFonts w:ascii="Times New Roman" w:hAnsi="Times New Roman"/>
              </w:rPr>
            </w:pPr>
          </w:p>
        </w:tc>
        <w:tc>
          <w:tcPr>
            <w:tcW w:w="1389" w:type="pct"/>
            <w:gridSpan w:val="3"/>
            <w:vAlign w:val="center"/>
          </w:tcPr>
          <w:p>
            <w:pPr>
              <w:spacing w:before="100" w:beforeAutospacing="1" w:after="100" w:afterAutospacing="1" w:line="440" w:lineRule="exact"/>
              <w:jc w:val="center"/>
              <w:rPr>
                <w:rFonts w:ascii="Times New Roman" w:hAnsi="Times New Roman"/>
              </w:rPr>
            </w:pPr>
            <w:r>
              <w:rPr>
                <w:rFonts w:ascii="Times New Roman" w:hAnsi="Times New Roman"/>
              </w:rPr>
              <w:t>从事相关工作年限</w:t>
            </w:r>
          </w:p>
        </w:tc>
        <w:tc>
          <w:tcPr>
            <w:tcW w:w="1112" w:type="pct"/>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6"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毕业学校</w:t>
            </w:r>
          </w:p>
        </w:tc>
        <w:tc>
          <w:tcPr>
            <w:tcW w:w="4304" w:type="pct"/>
            <w:gridSpan w:val="8"/>
            <w:vAlign w:val="center"/>
          </w:tcPr>
          <w:p>
            <w:pPr>
              <w:spacing w:before="100" w:beforeAutospacing="1" w:after="100" w:afterAutospacing="1" w:line="440" w:lineRule="exact"/>
              <w:ind w:firstLine="1155" w:firstLineChars="550"/>
              <w:rPr>
                <w:rFonts w:ascii="Times New Roman" w:hAnsi="Times New Roman"/>
              </w:rPr>
            </w:pPr>
            <w:r>
              <w:rPr>
                <w:rFonts w:ascii="Times New Roman" w:hAnsi="Times New Roma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9"/>
            <w:vAlign w:val="center"/>
          </w:tcPr>
          <w:p>
            <w:pPr>
              <w:spacing w:before="100" w:beforeAutospacing="1" w:after="100" w:afterAutospacing="1" w:line="440" w:lineRule="exact"/>
              <w:jc w:val="left"/>
              <w:rPr>
                <w:rFonts w:ascii="Times New Roman" w:hAnsi="Times New Roman"/>
              </w:rPr>
            </w:pPr>
            <w:r>
              <w:rPr>
                <w:rFonts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6" w:type="pct"/>
            <w:gridSpan w:val="2"/>
            <w:vAlign w:val="center"/>
          </w:tcPr>
          <w:p>
            <w:pPr>
              <w:spacing w:before="100" w:beforeAutospacing="1" w:after="100" w:afterAutospacing="1" w:line="440" w:lineRule="exact"/>
              <w:jc w:val="center"/>
              <w:rPr>
                <w:rFonts w:ascii="Times New Roman" w:hAnsi="Times New Roman"/>
              </w:rPr>
            </w:pPr>
            <w:r>
              <w:rPr>
                <w:rFonts w:ascii="Times New Roman" w:hAnsi="Times New Roman"/>
              </w:rPr>
              <w:t>时  间</w:t>
            </w:r>
          </w:p>
        </w:tc>
        <w:tc>
          <w:tcPr>
            <w:tcW w:w="2007" w:type="pct"/>
            <w:gridSpan w:val="4"/>
            <w:vAlign w:val="center"/>
          </w:tcPr>
          <w:p>
            <w:pPr>
              <w:spacing w:before="100" w:beforeAutospacing="1" w:after="100" w:afterAutospacing="1" w:line="440" w:lineRule="exact"/>
              <w:jc w:val="center"/>
              <w:rPr>
                <w:rFonts w:ascii="Times New Roman" w:hAnsi="Times New Roman"/>
              </w:rPr>
            </w:pPr>
            <w:r>
              <w:rPr>
                <w:rFonts w:ascii="Times New Roman" w:hAnsi="Times New Roman"/>
              </w:rPr>
              <w:t>参加过的类似项目</w:t>
            </w:r>
          </w:p>
        </w:tc>
        <w:tc>
          <w:tcPr>
            <w:tcW w:w="740" w:type="pct"/>
            <w:vAlign w:val="center"/>
          </w:tcPr>
          <w:p>
            <w:pPr>
              <w:spacing w:before="100" w:beforeAutospacing="1" w:after="100" w:afterAutospacing="1" w:line="440" w:lineRule="exact"/>
              <w:jc w:val="center"/>
              <w:rPr>
                <w:rFonts w:ascii="Times New Roman" w:hAnsi="Times New Roman"/>
              </w:rPr>
            </w:pPr>
            <w:r>
              <w:rPr>
                <w:rFonts w:ascii="Times New Roman" w:hAnsi="Times New Roman"/>
              </w:rPr>
              <w:t>担任职务</w:t>
            </w:r>
          </w:p>
        </w:tc>
        <w:tc>
          <w:tcPr>
            <w:tcW w:w="1348" w:type="pct"/>
            <w:gridSpan w:val="2"/>
            <w:vAlign w:val="center"/>
          </w:tcPr>
          <w:p>
            <w:pPr>
              <w:spacing w:before="100" w:beforeAutospacing="1" w:after="100" w:afterAutospacing="1" w:line="440" w:lineRule="exact"/>
              <w:jc w:val="center"/>
              <w:rPr>
                <w:rFonts w:ascii="Times New Roman" w:hAnsi="Times New Roman"/>
              </w:rPr>
            </w:pPr>
            <w:r>
              <w:rPr>
                <w:rFonts w:ascii="Times New Roman" w:hAnsi="Times New Roman"/>
              </w:rPr>
              <w:t>甲方及联系电话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pPr>
              <w:spacing w:line="440" w:lineRule="exact"/>
              <w:rPr>
                <w:rFonts w:ascii="Times New Roman" w:hAnsi="Times New Roman"/>
              </w:rPr>
            </w:pPr>
          </w:p>
        </w:tc>
        <w:tc>
          <w:tcPr>
            <w:tcW w:w="2007" w:type="pct"/>
            <w:gridSpan w:val="4"/>
          </w:tcPr>
          <w:p>
            <w:pPr>
              <w:spacing w:line="440" w:lineRule="exact"/>
              <w:rPr>
                <w:rFonts w:ascii="Times New Roman" w:hAnsi="Times New Roman"/>
              </w:rPr>
            </w:pPr>
          </w:p>
        </w:tc>
        <w:tc>
          <w:tcPr>
            <w:tcW w:w="740" w:type="pct"/>
          </w:tcPr>
          <w:p>
            <w:pPr>
              <w:spacing w:line="440" w:lineRule="exact"/>
              <w:rPr>
                <w:rFonts w:ascii="Times New Roman" w:hAnsi="Times New Roman"/>
              </w:rPr>
            </w:pPr>
          </w:p>
        </w:tc>
        <w:tc>
          <w:tcPr>
            <w:tcW w:w="1348" w:type="pct"/>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pPr>
              <w:spacing w:line="440" w:lineRule="exact"/>
              <w:rPr>
                <w:rFonts w:ascii="Times New Roman" w:hAnsi="Times New Roman"/>
              </w:rPr>
            </w:pPr>
          </w:p>
        </w:tc>
        <w:tc>
          <w:tcPr>
            <w:tcW w:w="2007" w:type="pct"/>
            <w:gridSpan w:val="4"/>
          </w:tcPr>
          <w:p>
            <w:pPr>
              <w:spacing w:line="440" w:lineRule="exact"/>
              <w:rPr>
                <w:rFonts w:ascii="Times New Roman" w:hAnsi="Times New Roman"/>
              </w:rPr>
            </w:pPr>
          </w:p>
        </w:tc>
        <w:tc>
          <w:tcPr>
            <w:tcW w:w="740" w:type="pct"/>
          </w:tcPr>
          <w:p>
            <w:pPr>
              <w:spacing w:line="440" w:lineRule="exact"/>
              <w:rPr>
                <w:rFonts w:ascii="Times New Roman" w:hAnsi="Times New Roman"/>
              </w:rPr>
            </w:pPr>
          </w:p>
        </w:tc>
        <w:tc>
          <w:tcPr>
            <w:tcW w:w="1348" w:type="pct"/>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tcPr>
          <w:p>
            <w:pPr>
              <w:spacing w:line="440" w:lineRule="exact"/>
              <w:rPr>
                <w:rFonts w:ascii="Times New Roman" w:hAnsi="Times New Roman"/>
              </w:rPr>
            </w:pPr>
          </w:p>
        </w:tc>
        <w:tc>
          <w:tcPr>
            <w:tcW w:w="2007" w:type="pct"/>
            <w:gridSpan w:val="4"/>
          </w:tcPr>
          <w:p>
            <w:pPr>
              <w:spacing w:line="440" w:lineRule="exact"/>
              <w:rPr>
                <w:rFonts w:ascii="Times New Roman" w:hAnsi="Times New Roman"/>
              </w:rPr>
            </w:pPr>
          </w:p>
        </w:tc>
        <w:tc>
          <w:tcPr>
            <w:tcW w:w="740" w:type="pct"/>
          </w:tcPr>
          <w:p>
            <w:pPr>
              <w:spacing w:line="440" w:lineRule="exact"/>
              <w:rPr>
                <w:rFonts w:ascii="Times New Roman" w:hAnsi="Times New Roman"/>
              </w:rPr>
            </w:pPr>
          </w:p>
        </w:tc>
        <w:tc>
          <w:tcPr>
            <w:tcW w:w="1348" w:type="pct"/>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pPr>
              <w:spacing w:line="440" w:lineRule="exact"/>
              <w:rPr>
                <w:rFonts w:ascii="Times New Roman" w:hAnsi="Times New Roman"/>
              </w:rPr>
            </w:pPr>
          </w:p>
        </w:tc>
        <w:tc>
          <w:tcPr>
            <w:tcW w:w="2007" w:type="pct"/>
            <w:gridSpan w:val="4"/>
            <w:vAlign w:val="center"/>
          </w:tcPr>
          <w:p>
            <w:pPr>
              <w:spacing w:line="440" w:lineRule="exact"/>
              <w:rPr>
                <w:rFonts w:ascii="Times New Roman" w:hAnsi="Times New Roman"/>
              </w:rPr>
            </w:pPr>
          </w:p>
        </w:tc>
        <w:tc>
          <w:tcPr>
            <w:tcW w:w="740" w:type="pct"/>
            <w:vAlign w:val="center"/>
          </w:tcPr>
          <w:p>
            <w:pPr>
              <w:spacing w:line="440" w:lineRule="exact"/>
              <w:rPr>
                <w:rFonts w:ascii="Times New Roman" w:hAnsi="Times New Roman"/>
              </w:rPr>
            </w:pPr>
          </w:p>
        </w:tc>
        <w:tc>
          <w:tcPr>
            <w:tcW w:w="1348" w:type="pct"/>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pPr>
              <w:spacing w:line="440" w:lineRule="exact"/>
              <w:rPr>
                <w:rFonts w:ascii="Times New Roman" w:hAnsi="Times New Roman"/>
              </w:rPr>
            </w:pPr>
          </w:p>
        </w:tc>
        <w:tc>
          <w:tcPr>
            <w:tcW w:w="2007" w:type="pct"/>
            <w:gridSpan w:val="4"/>
            <w:vAlign w:val="center"/>
          </w:tcPr>
          <w:p>
            <w:pPr>
              <w:spacing w:line="440" w:lineRule="exact"/>
              <w:rPr>
                <w:rFonts w:ascii="Times New Roman" w:hAnsi="Times New Roman"/>
              </w:rPr>
            </w:pPr>
          </w:p>
        </w:tc>
        <w:tc>
          <w:tcPr>
            <w:tcW w:w="740" w:type="pct"/>
            <w:vAlign w:val="center"/>
          </w:tcPr>
          <w:p>
            <w:pPr>
              <w:spacing w:line="440" w:lineRule="exact"/>
              <w:rPr>
                <w:rFonts w:ascii="Times New Roman" w:hAnsi="Times New Roman"/>
              </w:rPr>
            </w:pPr>
          </w:p>
        </w:tc>
        <w:tc>
          <w:tcPr>
            <w:tcW w:w="1348" w:type="pct"/>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pPr>
              <w:spacing w:line="440" w:lineRule="exact"/>
              <w:rPr>
                <w:rFonts w:ascii="Times New Roman" w:hAnsi="Times New Roman"/>
              </w:rPr>
            </w:pPr>
          </w:p>
        </w:tc>
        <w:tc>
          <w:tcPr>
            <w:tcW w:w="2007" w:type="pct"/>
            <w:gridSpan w:val="4"/>
            <w:vAlign w:val="center"/>
          </w:tcPr>
          <w:p>
            <w:pPr>
              <w:spacing w:line="440" w:lineRule="exact"/>
              <w:rPr>
                <w:rFonts w:ascii="Times New Roman" w:hAnsi="Times New Roman"/>
              </w:rPr>
            </w:pPr>
          </w:p>
        </w:tc>
        <w:tc>
          <w:tcPr>
            <w:tcW w:w="740" w:type="pct"/>
            <w:vAlign w:val="center"/>
          </w:tcPr>
          <w:p>
            <w:pPr>
              <w:spacing w:line="440" w:lineRule="exact"/>
              <w:rPr>
                <w:rFonts w:ascii="Times New Roman" w:hAnsi="Times New Roman"/>
              </w:rPr>
            </w:pPr>
          </w:p>
        </w:tc>
        <w:tc>
          <w:tcPr>
            <w:tcW w:w="1348" w:type="pct"/>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6" w:type="pct"/>
            <w:gridSpan w:val="2"/>
            <w:vAlign w:val="center"/>
          </w:tcPr>
          <w:p>
            <w:pPr>
              <w:spacing w:line="440" w:lineRule="exact"/>
              <w:rPr>
                <w:rFonts w:ascii="Times New Roman" w:hAnsi="Times New Roman"/>
              </w:rPr>
            </w:pPr>
          </w:p>
        </w:tc>
        <w:tc>
          <w:tcPr>
            <w:tcW w:w="2007" w:type="pct"/>
            <w:gridSpan w:val="4"/>
            <w:vAlign w:val="center"/>
          </w:tcPr>
          <w:p>
            <w:pPr>
              <w:spacing w:line="440" w:lineRule="exact"/>
              <w:rPr>
                <w:rFonts w:ascii="Times New Roman" w:hAnsi="Times New Roman"/>
              </w:rPr>
            </w:pPr>
          </w:p>
        </w:tc>
        <w:tc>
          <w:tcPr>
            <w:tcW w:w="740" w:type="pct"/>
            <w:vAlign w:val="center"/>
          </w:tcPr>
          <w:p>
            <w:pPr>
              <w:spacing w:line="440" w:lineRule="exact"/>
              <w:rPr>
                <w:rFonts w:ascii="Times New Roman" w:hAnsi="Times New Roman"/>
              </w:rPr>
            </w:pPr>
          </w:p>
        </w:tc>
        <w:tc>
          <w:tcPr>
            <w:tcW w:w="1348" w:type="pct"/>
            <w:gridSpan w:val="2"/>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投标人应根据招标文件第三章商务评分标准要求在本表后附相关证明材料。</w:t>
      </w:r>
    </w:p>
    <w:p>
      <w:pPr>
        <w:spacing w:line="440" w:lineRule="exact"/>
        <w:rPr>
          <w:rFonts w:ascii="Times New Roman" w:hAnsi="Times New Roman"/>
        </w:rPr>
      </w:pPr>
      <w:r>
        <w:rPr>
          <w:rFonts w:ascii="Times New Roman" w:hAnsi="Times New Roman"/>
        </w:rPr>
        <w:br w:type="page"/>
      </w:r>
      <w:bookmarkStart w:id="615" w:name="_Toc352703741"/>
      <w:bookmarkStart w:id="616" w:name="_Toc300835229"/>
    </w:p>
    <w:p>
      <w:pPr>
        <w:pStyle w:val="4"/>
        <w:ind w:firstLine="0" w:firstLineChars="0"/>
        <w:jc w:val="center"/>
        <w:rPr>
          <w:rFonts w:ascii="Times New Roman" w:hAnsi="Times New Roman"/>
        </w:rPr>
      </w:pPr>
      <w:r>
        <w:rPr>
          <w:rFonts w:hint="eastAsia" w:ascii="Times New Roman" w:hAnsi="Times New Roman"/>
        </w:rPr>
        <w:t>拟投入本项目的主要设备表</w:t>
      </w:r>
      <w:r>
        <w:rPr>
          <w:rFonts w:ascii="Times New Roman" w:hAnsi="Times New Roman"/>
        </w:rPr>
        <w:t>（格式供参考）</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54"/>
        <w:gridCol w:w="1554"/>
        <w:gridCol w:w="936"/>
        <w:gridCol w:w="1554"/>
        <w:gridCol w:w="1554"/>
        <w:gridCol w:w="93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70" w:type="pct"/>
            <w:vAlign w:val="center"/>
          </w:tcPr>
          <w:p>
            <w:pPr>
              <w:pStyle w:val="72"/>
              <w:jc w:val="center"/>
              <w:rPr>
                <w:b/>
                <w:bCs/>
              </w:rPr>
            </w:pPr>
            <w:r>
              <w:rPr>
                <w:b/>
                <w:bCs/>
              </w:rPr>
              <w:t>序号</w:t>
            </w:r>
          </w:p>
        </w:tc>
        <w:tc>
          <w:tcPr>
            <w:tcW w:w="780" w:type="pct"/>
            <w:vAlign w:val="center"/>
          </w:tcPr>
          <w:p>
            <w:pPr>
              <w:pStyle w:val="72"/>
              <w:jc w:val="center"/>
              <w:rPr>
                <w:b/>
                <w:bCs/>
              </w:rPr>
            </w:pPr>
            <w:r>
              <w:rPr>
                <w:b/>
                <w:bCs/>
              </w:rPr>
              <w:t>设备名称</w:t>
            </w:r>
          </w:p>
        </w:tc>
        <w:tc>
          <w:tcPr>
            <w:tcW w:w="780" w:type="pct"/>
            <w:vAlign w:val="center"/>
          </w:tcPr>
          <w:p>
            <w:pPr>
              <w:pStyle w:val="72"/>
              <w:jc w:val="center"/>
              <w:rPr>
                <w:b/>
                <w:bCs/>
              </w:rPr>
            </w:pPr>
            <w:r>
              <w:rPr>
                <w:b/>
                <w:bCs/>
              </w:rPr>
              <w:t>型号规格</w:t>
            </w:r>
          </w:p>
        </w:tc>
        <w:tc>
          <w:tcPr>
            <w:tcW w:w="470" w:type="pct"/>
            <w:vAlign w:val="center"/>
          </w:tcPr>
          <w:p>
            <w:pPr>
              <w:pStyle w:val="72"/>
              <w:jc w:val="center"/>
              <w:rPr>
                <w:b/>
                <w:bCs/>
              </w:rPr>
            </w:pPr>
            <w:r>
              <w:rPr>
                <w:b/>
                <w:bCs/>
              </w:rPr>
              <w:t>数量</w:t>
            </w:r>
          </w:p>
        </w:tc>
        <w:tc>
          <w:tcPr>
            <w:tcW w:w="780" w:type="pct"/>
            <w:vAlign w:val="center"/>
          </w:tcPr>
          <w:p>
            <w:pPr>
              <w:pStyle w:val="72"/>
              <w:jc w:val="center"/>
              <w:rPr>
                <w:b/>
                <w:bCs/>
              </w:rPr>
            </w:pPr>
            <w:r>
              <w:rPr>
                <w:b/>
                <w:bCs/>
              </w:rPr>
              <w:t>国别产地</w:t>
            </w:r>
          </w:p>
        </w:tc>
        <w:tc>
          <w:tcPr>
            <w:tcW w:w="780" w:type="pct"/>
            <w:vAlign w:val="center"/>
          </w:tcPr>
          <w:p>
            <w:pPr>
              <w:pStyle w:val="72"/>
              <w:jc w:val="center"/>
              <w:rPr>
                <w:b/>
                <w:bCs/>
              </w:rPr>
            </w:pPr>
            <w:r>
              <w:rPr>
                <w:b/>
                <w:bCs/>
              </w:rPr>
              <w:t>制造年份</w:t>
            </w:r>
          </w:p>
        </w:tc>
        <w:tc>
          <w:tcPr>
            <w:tcW w:w="470" w:type="pct"/>
            <w:vAlign w:val="center"/>
          </w:tcPr>
          <w:p>
            <w:pPr>
              <w:pStyle w:val="72"/>
              <w:jc w:val="center"/>
              <w:rPr>
                <w:b/>
                <w:bCs/>
              </w:rPr>
            </w:pPr>
            <w:r>
              <w:rPr>
                <w:b/>
                <w:bCs/>
              </w:rPr>
              <w:t>用途</w:t>
            </w:r>
          </w:p>
        </w:tc>
        <w:tc>
          <w:tcPr>
            <w:tcW w:w="470" w:type="pct"/>
            <w:vAlign w:val="center"/>
          </w:tcPr>
          <w:p>
            <w:pPr>
              <w:pStyle w:val="72"/>
              <w:jc w:val="center"/>
              <w:rPr>
                <w:b/>
                <w:bCs/>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vAlign w:val="center"/>
          </w:tcPr>
          <w:p>
            <w:pPr>
              <w:pStyle w:val="72"/>
              <w:jc w:val="center"/>
              <w:rPr>
                <w:b/>
                <w:bCs/>
              </w:rPr>
            </w:pPr>
          </w:p>
        </w:tc>
        <w:tc>
          <w:tcPr>
            <w:tcW w:w="780" w:type="pct"/>
            <w:vAlign w:val="center"/>
          </w:tcPr>
          <w:p>
            <w:pPr>
              <w:pStyle w:val="72"/>
              <w:jc w:val="center"/>
              <w:rPr>
                <w:b/>
                <w:bCs/>
              </w:rPr>
            </w:pPr>
          </w:p>
        </w:tc>
        <w:tc>
          <w:tcPr>
            <w:tcW w:w="780" w:type="pct"/>
            <w:vAlign w:val="center"/>
          </w:tcPr>
          <w:p>
            <w:pPr>
              <w:pStyle w:val="72"/>
              <w:jc w:val="center"/>
              <w:rPr>
                <w:b/>
                <w:bCs/>
              </w:rPr>
            </w:pPr>
          </w:p>
        </w:tc>
        <w:tc>
          <w:tcPr>
            <w:tcW w:w="470" w:type="pct"/>
            <w:vAlign w:val="center"/>
          </w:tcPr>
          <w:p>
            <w:pPr>
              <w:pStyle w:val="72"/>
              <w:jc w:val="center"/>
              <w:rPr>
                <w:b/>
                <w:bCs/>
              </w:rPr>
            </w:pPr>
          </w:p>
        </w:tc>
        <w:tc>
          <w:tcPr>
            <w:tcW w:w="780" w:type="pct"/>
            <w:vAlign w:val="center"/>
          </w:tcPr>
          <w:p>
            <w:pPr>
              <w:pStyle w:val="72"/>
              <w:jc w:val="center"/>
              <w:rPr>
                <w:b/>
                <w:bCs/>
              </w:rPr>
            </w:pPr>
          </w:p>
        </w:tc>
        <w:tc>
          <w:tcPr>
            <w:tcW w:w="780" w:type="pct"/>
            <w:vAlign w:val="center"/>
          </w:tcPr>
          <w:p>
            <w:pPr>
              <w:pStyle w:val="72"/>
              <w:jc w:val="center"/>
              <w:rPr>
                <w:b/>
                <w:bCs/>
              </w:rPr>
            </w:pPr>
          </w:p>
        </w:tc>
        <w:tc>
          <w:tcPr>
            <w:tcW w:w="470" w:type="pct"/>
            <w:vAlign w:val="center"/>
          </w:tcPr>
          <w:p>
            <w:pPr>
              <w:pStyle w:val="72"/>
              <w:jc w:val="center"/>
              <w:rPr>
                <w:b/>
                <w:bCs/>
              </w:rPr>
            </w:pPr>
          </w:p>
        </w:tc>
        <w:tc>
          <w:tcPr>
            <w:tcW w:w="470" w:type="pct"/>
            <w:vAlign w:val="center"/>
          </w:tcPr>
          <w:p>
            <w:pPr>
              <w:pStyle w:val="72"/>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470" w:type="pct"/>
            <w:vAlign w:val="center"/>
          </w:tcPr>
          <w:p>
            <w:pPr>
              <w:pStyle w:val="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470" w:type="pct"/>
            <w:vAlign w:val="center"/>
          </w:tcPr>
          <w:p>
            <w:pPr>
              <w:pStyle w:val="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470" w:type="pct"/>
            <w:vAlign w:val="center"/>
          </w:tcPr>
          <w:p>
            <w:pPr>
              <w:pStyle w:val="7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780" w:type="pct"/>
            <w:vAlign w:val="center"/>
          </w:tcPr>
          <w:p>
            <w:pPr>
              <w:pStyle w:val="72"/>
              <w:jc w:val="center"/>
            </w:pPr>
          </w:p>
        </w:tc>
        <w:tc>
          <w:tcPr>
            <w:tcW w:w="780" w:type="pct"/>
            <w:vAlign w:val="center"/>
          </w:tcPr>
          <w:p>
            <w:pPr>
              <w:pStyle w:val="72"/>
              <w:jc w:val="center"/>
            </w:pPr>
          </w:p>
        </w:tc>
        <w:tc>
          <w:tcPr>
            <w:tcW w:w="470" w:type="pct"/>
            <w:vAlign w:val="center"/>
          </w:tcPr>
          <w:p>
            <w:pPr>
              <w:pStyle w:val="72"/>
              <w:jc w:val="center"/>
            </w:pPr>
          </w:p>
        </w:tc>
        <w:tc>
          <w:tcPr>
            <w:tcW w:w="470" w:type="pct"/>
            <w:vAlign w:val="center"/>
          </w:tcPr>
          <w:p>
            <w:pPr>
              <w:pStyle w:val="72"/>
              <w:jc w:val="cente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投标人应根据招标文件第三章</w:t>
      </w:r>
      <w:r>
        <w:rPr>
          <w:rFonts w:hint="eastAsia" w:ascii="Times New Roman" w:hAnsi="Times New Roman"/>
          <w:color w:val="000000"/>
        </w:rPr>
        <w:t>技术</w:t>
      </w:r>
      <w:r>
        <w:rPr>
          <w:rFonts w:ascii="Times New Roman" w:hAnsi="Times New Roman"/>
          <w:color w:val="000000"/>
        </w:rPr>
        <w:t>评分标准要求在本表后附相关证明材料。</w:t>
      </w:r>
    </w:p>
    <w:p>
      <w:pPr>
        <w:widowControl/>
        <w:jc w:val="left"/>
        <w:rPr>
          <w:rFonts w:ascii="Times New Roman" w:hAnsi="Times New Roman"/>
        </w:rPr>
      </w:pPr>
    </w:p>
    <w:bookmarkEnd w:id="615"/>
    <w:bookmarkEnd w:id="616"/>
    <w:p>
      <w:pPr>
        <w:widowControl/>
        <w:jc w:val="left"/>
        <w:rPr>
          <w:rFonts w:ascii="Times New Roman" w:hAnsi="Times New Roman" w:eastAsia="黑体"/>
          <w:b/>
          <w:color w:val="000000"/>
          <w:sz w:val="32"/>
          <w:szCs w:val="20"/>
        </w:rPr>
      </w:pPr>
      <w:bookmarkStart w:id="617" w:name="_Toc151058264"/>
    </w:p>
    <w:p>
      <w:pPr>
        <w:widowControl/>
        <w:jc w:val="left"/>
        <w:rPr>
          <w:rFonts w:ascii="Times New Roman" w:hAnsi="Times New Roman" w:eastAsia="黑体"/>
          <w:b/>
          <w:color w:val="000000"/>
          <w:sz w:val="32"/>
          <w:szCs w:val="20"/>
        </w:rPr>
      </w:pPr>
      <w:r>
        <w:rPr>
          <w:rFonts w:ascii="Times New Roman" w:hAnsi="Times New Roman"/>
          <w:color w:val="000000"/>
        </w:rPr>
        <w:br w:type="page"/>
      </w:r>
    </w:p>
    <w:p>
      <w:pPr>
        <w:pStyle w:val="3"/>
        <w:spacing w:line="400" w:lineRule="exact"/>
        <w:jc w:val="center"/>
        <w:rPr>
          <w:rFonts w:ascii="Times New Roman" w:hAnsi="Times New Roman"/>
        </w:rPr>
      </w:pPr>
      <w:r>
        <w:rPr>
          <w:rFonts w:ascii="Times New Roman" w:hAnsi="Times New Roman"/>
          <w:color w:val="000000"/>
        </w:rPr>
        <w:t>九、</w:t>
      </w:r>
      <w:r>
        <w:rPr>
          <w:rFonts w:ascii="Times New Roman" w:hAnsi="Times New Roman"/>
        </w:rPr>
        <w:t>服务方案及支持资料</w:t>
      </w:r>
      <w:bookmarkEnd w:id="617"/>
    </w:p>
    <w:p>
      <w:pPr>
        <w:spacing w:line="360" w:lineRule="auto"/>
        <w:ind w:firstLine="480" w:firstLineChars="200"/>
        <w:rPr>
          <w:rFonts w:ascii="Times New Roman" w:hAnsi="Times New Roman"/>
          <w:color w:val="000000"/>
          <w:sz w:val="24"/>
        </w:rPr>
      </w:pPr>
      <w:r>
        <w:rPr>
          <w:rFonts w:ascii="Times New Roman" w:hAnsi="Times New Roman"/>
          <w:color w:val="000000"/>
          <w:sz w:val="24"/>
        </w:rPr>
        <w:t>投标人自行编制服务方案，须对《招标文件》的所有相关技术和服务要求作出详尽响应，应包括但不限于以下内容：</w:t>
      </w:r>
    </w:p>
    <w:p>
      <w:pPr>
        <w:topLinePunct/>
        <w:spacing w:line="440" w:lineRule="exact"/>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rPr>
        <w:t>服务方案</w:t>
      </w:r>
    </w:p>
    <w:p>
      <w:pPr>
        <w:topLinePunct/>
        <w:spacing w:line="440" w:lineRule="exact"/>
        <w:ind w:firstLine="420" w:firstLineChars="200"/>
        <w:rPr>
          <w:rFonts w:ascii="Times New Roman" w:hAnsi="Times New Roman"/>
          <w:color w:val="000000"/>
        </w:rPr>
      </w:pPr>
      <w:r>
        <w:rPr>
          <w:rFonts w:ascii="Times New Roman" w:hAnsi="Times New Roman"/>
          <w:color w:val="000000"/>
        </w:rPr>
        <w:t>（2）</w:t>
      </w:r>
      <w:r>
        <w:rPr>
          <w:rFonts w:hint="eastAsia" w:ascii="Times New Roman" w:hAnsi="Times New Roman"/>
          <w:color w:val="000000"/>
        </w:rPr>
        <w:t>人员及机械配置的合理性</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r>
        <w:rPr>
          <w:rFonts w:hint="eastAsia" w:ascii="Times New Roman" w:hAnsi="Times New Roman"/>
          <w:color w:val="000000"/>
        </w:rPr>
        <w:t>安全、消防、环保技术措施</w:t>
      </w:r>
    </w:p>
    <w:p>
      <w:pPr>
        <w:topLinePunct/>
        <w:spacing w:line="440" w:lineRule="exact"/>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应急预案</w:t>
      </w:r>
    </w:p>
    <w:p>
      <w:pPr>
        <w:topLinePunct/>
        <w:spacing w:line="440" w:lineRule="exact"/>
        <w:ind w:firstLine="420" w:firstLineChars="200"/>
        <w:rPr>
          <w:rFonts w:ascii="Times New Roman" w:hAnsi="Times New Roman"/>
          <w:color w:val="000000"/>
        </w:rPr>
      </w:pPr>
      <w:r>
        <w:rPr>
          <w:rFonts w:hint="eastAsia" w:ascii="Times New Roman" w:hAnsi="Times New Roman"/>
          <w:color w:val="000000"/>
        </w:rPr>
        <w:t>（5）后期服务</w:t>
      </w:r>
    </w:p>
    <w:p>
      <w:pPr>
        <w:spacing w:line="360" w:lineRule="auto"/>
        <w:ind w:firstLine="474" w:firstLineChars="226"/>
        <w:rPr>
          <w:rFonts w:ascii="Times New Roman" w:hAnsi="Times New Roman"/>
        </w:rPr>
      </w:pPr>
    </w:p>
    <w:p>
      <w:pPr>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p>
    <w:p>
      <w:pPr>
        <w:pStyle w:val="3"/>
        <w:spacing w:after="0"/>
        <w:jc w:val="center"/>
        <w:rPr>
          <w:rFonts w:ascii="Times New Roman" w:hAnsi="Times New Roman"/>
          <w:color w:val="000000"/>
        </w:rPr>
      </w:pPr>
      <w:bookmarkStart w:id="618" w:name="_Toc151058265"/>
      <w:r>
        <w:rPr>
          <w:rFonts w:ascii="Times New Roman" w:hAnsi="Times New Roman"/>
          <w:color w:val="000000"/>
        </w:rPr>
        <w:t>十、其他资料</w:t>
      </w:r>
      <w:bookmarkEnd w:id="618"/>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4"/>
        <w:rPr>
          <w:rFonts w:ascii="Times New Roman" w:hAnsi="Times New Roman"/>
        </w:rPr>
      </w:pPr>
    </w:p>
    <w:p>
      <w:pPr>
        <w:rPr>
          <w:rFonts w:ascii="Times New Roman" w:hAnsi="Times New Roman"/>
        </w:rPr>
      </w:pPr>
    </w:p>
    <w:p>
      <w:pPr>
        <w:pStyle w:val="24"/>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sectPr>
      <w:pgSz w:w="12240" w:h="15840"/>
      <w:pgMar w:top="1247" w:right="1247" w:bottom="1247" w:left="124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w:t>
    </w:r>
    <w:r>
      <w:rPr>
        <w:lang w:val="zh-CN"/>
      </w:rP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86130"/>
    <w:multiLevelType w:val="multilevel"/>
    <w:tmpl w:val="5F1861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A160D8"/>
    <w:multiLevelType w:val="multilevel"/>
    <w:tmpl w:val="5FA160D8"/>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F41EA0"/>
    <w:multiLevelType w:val="multilevel"/>
    <w:tmpl w:val="73F41E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MTJlYjdjODFlZGQ5MTkyYzM0ZDI1MTVhMzZmNzQifQ=="/>
  </w:docVars>
  <w:rsids>
    <w:rsidRoot w:val="00172A27"/>
    <w:rsid w:val="00002A60"/>
    <w:rsid w:val="00004603"/>
    <w:rsid w:val="00005F26"/>
    <w:rsid w:val="00007319"/>
    <w:rsid w:val="000106AE"/>
    <w:rsid w:val="000109BA"/>
    <w:rsid w:val="0001259D"/>
    <w:rsid w:val="00012703"/>
    <w:rsid w:val="0001485E"/>
    <w:rsid w:val="00017615"/>
    <w:rsid w:val="00017A02"/>
    <w:rsid w:val="00020140"/>
    <w:rsid w:val="00021BFE"/>
    <w:rsid w:val="00022EC6"/>
    <w:rsid w:val="000250D6"/>
    <w:rsid w:val="00025ACC"/>
    <w:rsid w:val="00026171"/>
    <w:rsid w:val="00026AA0"/>
    <w:rsid w:val="000315B2"/>
    <w:rsid w:val="00032762"/>
    <w:rsid w:val="000351AE"/>
    <w:rsid w:val="00035C33"/>
    <w:rsid w:val="00043778"/>
    <w:rsid w:val="00050E5C"/>
    <w:rsid w:val="00062AC6"/>
    <w:rsid w:val="00065A9E"/>
    <w:rsid w:val="0006631F"/>
    <w:rsid w:val="000668F1"/>
    <w:rsid w:val="00066AE3"/>
    <w:rsid w:val="00067035"/>
    <w:rsid w:val="0007298C"/>
    <w:rsid w:val="00074D72"/>
    <w:rsid w:val="0008132B"/>
    <w:rsid w:val="00081360"/>
    <w:rsid w:val="0008253E"/>
    <w:rsid w:val="00083AC4"/>
    <w:rsid w:val="00084333"/>
    <w:rsid w:val="00087558"/>
    <w:rsid w:val="00090F9B"/>
    <w:rsid w:val="00091128"/>
    <w:rsid w:val="0009240C"/>
    <w:rsid w:val="000943B0"/>
    <w:rsid w:val="00094C66"/>
    <w:rsid w:val="000A0244"/>
    <w:rsid w:val="000A287B"/>
    <w:rsid w:val="000A5C81"/>
    <w:rsid w:val="000A76B3"/>
    <w:rsid w:val="000B65E2"/>
    <w:rsid w:val="000B676B"/>
    <w:rsid w:val="000C0018"/>
    <w:rsid w:val="000C1A9B"/>
    <w:rsid w:val="000C2AB5"/>
    <w:rsid w:val="000C45EE"/>
    <w:rsid w:val="000C4710"/>
    <w:rsid w:val="000D204D"/>
    <w:rsid w:val="000D4336"/>
    <w:rsid w:val="000D49B4"/>
    <w:rsid w:val="000D4D00"/>
    <w:rsid w:val="000D7C40"/>
    <w:rsid w:val="000E08CB"/>
    <w:rsid w:val="000E5673"/>
    <w:rsid w:val="000E7256"/>
    <w:rsid w:val="000E729E"/>
    <w:rsid w:val="000F1874"/>
    <w:rsid w:val="000F2186"/>
    <w:rsid w:val="000F2A12"/>
    <w:rsid w:val="000F2ECC"/>
    <w:rsid w:val="000F65BE"/>
    <w:rsid w:val="001011FC"/>
    <w:rsid w:val="00102618"/>
    <w:rsid w:val="00102F0B"/>
    <w:rsid w:val="00105423"/>
    <w:rsid w:val="001119B6"/>
    <w:rsid w:val="00111D4F"/>
    <w:rsid w:val="00114D40"/>
    <w:rsid w:val="00115124"/>
    <w:rsid w:val="001153A8"/>
    <w:rsid w:val="00117198"/>
    <w:rsid w:val="00117F0F"/>
    <w:rsid w:val="00135018"/>
    <w:rsid w:val="00135644"/>
    <w:rsid w:val="0014098E"/>
    <w:rsid w:val="001464B2"/>
    <w:rsid w:val="00147C75"/>
    <w:rsid w:val="001530C6"/>
    <w:rsid w:val="00164211"/>
    <w:rsid w:val="00170389"/>
    <w:rsid w:val="00172A27"/>
    <w:rsid w:val="001735B4"/>
    <w:rsid w:val="001748A3"/>
    <w:rsid w:val="00182B11"/>
    <w:rsid w:val="00183B4A"/>
    <w:rsid w:val="00186361"/>
    <w:rsid w:val="00193C1D"/>
    <w:rsid w:val="001A093D"/>
    <w:rsid w:val="001A0CCF"/>
    <w:rsid w:val="001A2E05"/>
    <w:rsid w:val="001A42B1"/>
    <w:rsid w:val="001A447A"/>
    <w:rsid w:val="001A4491"/>
    <w:rsid w:val="001A4684"/>
    <w:rsid w:val="001A66BA"/>
    <w:rsid w:val="001B1289"/>
    <w:rsid w:val="001B19C4"/>
    <w:rsid w:val="001B5478"/>
    <w:rsid w:val="001B5F0B"/>
    <w:rsid w:val="001B7FEF"/>
    <w:rsid w:val="001C30C7"/>
    <w:rsid w:val="001D33C2"/>
    <w:rsid w:val="001E1433"/>
    <w:rsid w:val="001F2208"/>
    <w:rsid w:val="001F285E"/>
    <w:rsid w:val="001F4134"/>
    <w:rsid w:val="001F45EE"/>
    <w:rsid w:val="001F4850"/>
    <w:rsid w:val="001F5A0A"/>
    <w:rsid w:val="00204A5C"/>
    <w:rsid w:val="00207A0B"/>
    <w:rsid w:val="00212A53"/>
    <w:rsid w:val="0021322F"/>
    <w:rsid w:val="00213B90"/>
    <w:rsid w:val="00215AF0"/>
    <w:rsid w:val="002229E2"/>
    <w:rsid w:val="0022434B"/>
    <w:rsid w:val="0023423F"/>
    <w:rsid w:val="00234281"/>
    <w:rsid w:val="00235524"/>
    <w:rsid w:val="00237B0E"/>
    <w:rsid w:val="00240568"/>
    <w:rsid w:val="002430C2"/>
    <w:rsid w:val="002453EA"/>
    <w:rsid w:val="00250CB7"/>
    <w:rsid w:val="00251A49"/>
    <w:rsid w:val="00252137"/>
    <w:rsid w:val="002521B3"/>
    <w:rsid w:val="0025316D"/>
    <w:rsid w:val="0025460A"/>
    <w:rsid w:val="00255D0D"/>
    <w:rsid w:val="00260C77"/>
    <w:rsid w:val="00261352"/>
    <w:rsid w:val="00263F0B"/>
    <w:rsid w:val="00264EB1"/>
    <w:rsid w:val="00271D0E"/>
    <w:rsid w:val="00276C71"/>
    <w:rsid w:val="00281526"/>
    <w:rsid w:val="00285067"/>
    <w:rsid w:val="00285406"/>
    <w:rsid w:val="00286835"/>
    <w:rsid w:val="002A5175"/>
    <w:rsid w:val="002A552C"/>
    <w:rsid w:val="002A5D5F"/>
    <w:rsid w:val="002A65ED"/>
    <w:rsid w:val="002C0C29"/>
    <w:rsid w:val="002C31DD"/>
    <w:rsid w:val="002C3CD8"/>
    <w:rsid w:val="002C7B9B"/>
    <w:rsid w:val="002D2B90"/>
    <w:rsid w:val="002D6F32"/>
    <w:rsid w:val="002D7B78"/>
    <w:rsid w:val="002E1DAC"/>
    <w:rsid w:val="002E6D05"/>
    <w:rsid w:val="002F0FD3"/>
    <w:rsid w:val="002F178A"/>
    <w:rsid w:val="002F2CBD"/>
    <w:rsid w:val="002F72A0"/>
    <w:rsid w:val="00304155"/>
    <w:rsid w:val="00306333"/>
    <w:rsid w:val="00311324"/>
    <w:rsid w:val="003122C4"/>
    <w:rsid w:val="0032031D"/>
    <w:rsid w:val="003214BA"/>
    <w:rsid w:val="00321647"/>
    <w:rsid w:val="00321989"/>
    <w:rsid w:val="003243EC"/>
    <w:rsid w:val="003247CD"/>
    <w:rsid w:val="003362AD"/>
    <w:rsid w:val="0033705B"/>
    <w:rsid w:val="00337A6F"/>
    <w:rsid w:val="00340E85"/>
    <w:rsid w:val="00342688"/>
    <w:rsid w:val="0034440E"/>
    <w:rsid w:val="00347899"/>
    <w:rsid w:val="00347CDF"/>
    <w:rsid w:val="003518D6"/>
    <w:rsid w:val="00354B7A"/>
    <w:rsid w:val="00363966"/>
    <w:rsid w:val="003741B0"/>
    <w:rsid w:val="00375481"/>
    <w:rsid w:val="0038240C"/>
    <w:rsid w:val="00382C76"/>
    <w:rsid w:val="0038359A"/>
    <w:rsid w:val="00383E6F"/>
    <w:rsid w:val="00386AA0"/>
    <w:rsid w:val="00387996"/>
    <w:rsid w:val="00391F03"/>
    <w:rsid w:val="0039202B"/>
    <w:rsid w:val="0039407B"/>
    <w:rsid w:val="003A2368"/>
    <w:rsid w:val="003A593E"/>
    <w:rsid w:val="003A6775"/>
    <w:rsid w:val="003B1B15"/>
    <w:rsid w:val="003B442C"/>
    <w:rsid w:val="003B6E5D"/>
    <w:rsid w:val="003C0D7D"/>
    <w:rsid w:val="003C4858"/>
    <w:rsid w:val="003C5BB3"/>
    <w:rsid w:val="003C6B9F"/>
    <w:rsid w:val="003D1170"/>
    <w:rsid w:val="003D1B8E"/>
    <w:rsid w:val="003D2D72"/>
    <w:rsid w:val="003D30BC"/>
    <w:rsid w:val="003D36EE"/>
    <w:rsid w:val="003D6E0A"/>
    <w:rsid w:val="003E6A32"/>
    <w:rsid w:val="003F1938"/>
    <w:rsid w:val="003F2248"/>
    <w:rsid w:val="003F3518"/>
    <w:rsid w:val="003F504F"/>
    <w:rsid w:val="003F53C5"/>
    <w:rsid w:val="003F5B69"/>
    <w:rsid w:val="004009FA"/>
    <w:rsid w:val="00406D7A"/>
    <w:rsid w:val="004105EF"/>
    <w:rsid w:val="00415A1A"/>
    <w:rsid w:val="0042326A"/>
    <w:rsid w:val="00423F96"/>
    <w:rsid w:val="00424D52"/>
    <w:rsid w:val="00427E97"/>
    <w:rsid w:val="00431F4F"/>
    <w:rsid w:val="0043351E"/>
    <w:rsid w:val="00433676"/>
    <w:rsid w:val="00436504"/>
    <w:rsid w:val="00436C93"/>
    <w:rsid w:val="00437C7D"/>
    <w:rsid w:val="0044044F"/>
    <w:rsid w:val="004405C7"/>
    <w:rsid w:val="00441D39"/>
    <w:rsid w:val="00442AF8"/>
    <w:rsid w:val="0044514A"/>
    <w:rsid w:val="00447E59"/>
    <w:rsid w:val="0045070A"/>
    <w:rsid w:val="00452B8C"/>
    <w:rsid w:val="00457DC2"/>
    <w:rsid w:val="00460188"/>
    <w:rsid w:val="00462B07"/>
    <w:rsid w:val="00466339"/>
    <w:rsid w:val="0046683F"/>
    <w:rsid w:val="004733D3"/>
    <w:rsid w:val="00486C6C"/>
    <w:rsid w:val="00487315"/>
    <w:rsid w:val="00494530"/>
    <w:rsid w:val="00494624"/>
    <w:rsid w:val="00495001"/>
    <w:rsid w:val="004A112E"/>
    <w:rsid w:val="004A4DCE"/>
    <w:rsid w:val="004A76F2"/>
    <w:rsid w:val="004B4C84"/>
    <w:rsid w:val="004B51E3"/>
    <w:rsid w:val="004B6144"/>
    <w:rsid w:val="004B6ED7"/>
    <w:rsid w:val="004C2299"/>
    <w:rsid w:val="004D1209"/>
    <w:rsid w:val="004D2ABE"/>
    <w:rsid w:val="004D4247"/>
    <w:rsid w:val="004D5589"/>
    <w:rsid w:val="004D7237"/>
    <w:rsid w:val="004D794D"/>
    <w:rsid w:val="004D7FCB"/>
    <w:rsid w:val="004E0C05"/>
    <w:rsid w:val="004E3473"/>
    <w:rsid w:val="004F0052"/>
    <w:rsid w:val="004F1425"/>
    <w:rsid w:val="004F2BD3"/>
    <w:rsid w:val="004F3309"/>
    <w:rsid w:val="00501AEF"/>
    <w:rsid w:val="005034E3"/>
    <w:rsid w:val="00504C5E"/>
    <w:rsid w:val="00506A2D"/>
    <w:rsid w:val="0050739A"/>
    <w:rsid w:val="005100DC"/>
    <w:rsid w:val="00511660"/>
    <w:rsid w:val="00512A0D"/>
    <w:rsid w:val="00517CCE"/>
    <w:rsid w:val="005229A0"/>
    <w:rsid w:val="00522D50"/>
    <w:rsid w:val="00527D92"/>
    <w:rsid w:val="00531BAF"/>
    <w:rsid w:val="00532230"/>
    <w:rsid w:val="00537781"/>
    <w:rsid w:val="00537CD5"/>
    <w:rsid w:val="005409DB"/>
    <w:rsid w:val="00542C62"/>
    <w:rsid w:val="00543F5F"/>
    <w:rsid w:val="00545698"/>
    <w:rsid w:val="00546149"/>
    <w:rsid w:val="00555089"/>
    <w:rsid w:val="0055521C"/>
    <w:rsid w:val="005565F1"/>
    <w:rsid w:val="005601CA"/>
    <w:rsid w:val="005620F5"/>
    <w:rsid w:val="00562259"/>
    <w:rsid w:val="005655BD"/>
    <w:rsid w:val="00567ED0"/>
    <w:rsid w:val="00573B46"/>
    <w:rsid w:val="00573C8F"/>
    <w:rsid w:val="005749D9"/>
    <w:rsid w:val="00576C5E"/>
    <w:rsid w:val="00577C17"/>
    <w:rsid w:val="00580957"/>
    <w:rsid w:val="005824FB"/>
    <w:rsid w:val="005827A7"/>
    <w:rsid w:val="005850FD"/>
    <w:rsid w:val="00585B39"/>
    <w:rsid w:val="00586041"/>
    <w:rsid w:val="00586955"/>
    <w:rsid w:val="005955BA"/>
    <w:rsid w:val="005A0B59"/>
    <w:rsid w:val="005A245A"/>
    <w:rsid w:val="005A2C7B"/>
    <w:rsid w:val="005A328C"/>
    <w:rsid w:val="005B0F9A"/>
    <w:rsid w:val="005B1A42"/>
    <w:rsid w:val="005B367D"/>
    <w:rsid w:val="005B46BD"/>
    <w:rsid w:val="005B4DB1"/>
    <w:rsid w:val="005B5012"/>
    <w:rsid w:val="005B5771"/>
    <w:rsid w:val="005B6D33"/>
    <w:rsid w:val="005B6F6B"/>
    <w:rsid w:val="005C0B40"/>
    <w:rsid w:val="005C162E"/>
    <w:rsid w:val="005C1B19"/>
    <w:rsid w:val="005C2862"/>
    <w:rsid w:val="005C417A"/>
    <w:rsid w:val="005C60D7"/>
    <w:rsid w:val="005C68F1"/>
    <w:rsid w:val="005C6CDB"/>
    <w:rsid w:val="005D22FC"/>
    <w:rsid w:val="005D29B9"/>
    <w:rsid w:val="005D3093"/>
    <w:rsid w:val="005D3D41"/>
    <w:rsid w:val="005D3E60"/>
    <w:rsid w:val="005D6F91"/>
    <w:rsid w:val="005D736F"/>
    <w:rsid w:val="005E4F70"/>
    <w:rsid w:val="005E7CE8"/>
    <w:rsid w:val="005F162E"/>
    <w:rsid w:val="005F16C3"/>
    <w:rsid w:val="005F1F51"/>
    <w:rsid w:val="005F328B"/>
    <w:rsid w:val="005F74F3"/>
    <w:rsid w:val="005F7540"/>
    <w:rsid w:val="005F7D52"/>
    <w:rsid w:val="00600043"/>
    <w:rsid w:val="006000DA"/>
    <w:rsid w:val="0060161F"/>
    <w:rsid w:val="00605A28"/>
    <w:rsid w:val="00611D83"/>
    <w:rsid w:val="006144C3"/>
    <w:rsid w:val="00614E98"/>
    <w:rsid w:val="0062295C"/>
    <w:rsid w:val="00623AD2"/>
    <w:rsid w:val="00632B51"/>
    <w:rsid w:val="00633021"/>
    <w:rsid w:val="00633BA4"/>
    <w:rsid w:val="00636962"/>
    <w:rsid w:val="006445E1"/>
    <w:rsid w:val="00644C71"/>
    <w:rsid w:val="00645080"/>
    <w:rsid w:val="00645246"/>
    <w:rsid w:val="006462FA"/>
    <w:rsid w:val="00660EBB"/>
    <w:rsid w:val="00661021"/>
    <w:rsid w:val="006637A7"/>
    <w:rsid w:val="00663CC5"/>
    <w:rsid w:val="00664354"/>
    <w:rsid w:val="00670660"/>
    <w:rsid w:val="00674A43"/>
    <w:rsid w:val="00684D69"/>
    <w:rsid w:val="00686AF3"/>
    <w:rsid w:val="006873BC"/>
    <w:rsid w:val="006928F3"/>
    <w:rsid w:val="00693513"/>
    <w:rsid w:val="006952F5"/>
    <w:rsid w:val="006A350C"/>
    <w:rsid w:val="006A5596"/>
    <w:rsid w:val="006B26B1"/>
    <w:rsid w:val="006B4620"/>
    <w:rsid w:val="006B4ED2"/>
    <w:rsid w:val="006B6E3B"/>
    <w:rsid w:val="006C1B42"/>
    <w:rsid w:val="006C56C9"/>
    <w:rsid w:val="006D144F"/>
    <w:rsid w:val="006D1ECE"/>
    <w:rsid w:val="006D567B"/>
    <w:rsid w:val="006D72C7"/>
    <w:rsid w:val="006E0B76"/>
    <w:rsid w:val="006E1CF0"/>
    <w:rsid w:val="006E2EB3"/>
    <w:rsid w:val="006E3EAB"/>
    <w:rsid w:val="006E521B"/>
    <w:rsid w:val="006E798E"/>
    <w:rsid w:val="006E7A28"/>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4B8C"/>
    <w:rsid w:val="00725C94"/>
    <w:rsid w:val="00726A6C"/>
    <w:rsid w:val="00726B23"/>
    <w:rsid w:val="00726DB7"/>
    <w:rsid w:val="00727E29"/>
    <w:rsid w:val="00733083"/>
    <w:rsid w:val="00742B21"/>
    <w:rsid w:val="00744517"/>
    <w:rsid w:val="00744CF0"/>
    <w:rsid w:val="00746CC9"/>
    <w:rsid w:val="00750137"/>
    <w:rsid w:val="0075029A"/>
    <w:rsid w:val="0075115C"/>
    <w:rsid w:val="0075210B"/>
    <w:rsid w:val="007525B7"/>
    <w:rsid w:val="00752BB4"/>
    <w:rsid w:val="00755157"/>
    <w:rsid w:val="0075605F"/>
    <w:rsid w:val="00766147"/>
    <w:rsid w:val="00766DD4"/>
    <w:rsid w:val="00770518"/>
    <w:rsid w:val="007724D2"/>
    <w:rsid w:val="00772E30"/>
    <w:rsid w:val="007769FC"/>
    <w:rsid w:val="00780470"/>
    <w:rsid w:val="00781622"/>
    <w:rsid w:val="00790A94"/>
    <w:rsid w:val="007911B2"/>
    <w:rsid w:val="00791C39"/>
    <w:rsid w:val="007939AE"/>
    <w:rsid w:val="00797ACE"/>
    <w:rsid w:val="007A08F7"/>
    <w:rsid w:val="007A1E5B"/>
    <w:rsid w:val="007A36C9"/>
    <w:rsid w:val="007A5188"/>
    <w:rsid w:val="007A6512"/>
    <w:rsid w:val="007A67FD"/>
    <w:rsid w:val="007B0651"/>
    <w:rsid w:val="007B0DEE"/>
    <w:rsid w:val="007B14EF"/>
    <w:rsid w:val="007B3D71"/>
    <w:rsid w:val="007B5213"/>
    <w:rsid w:val="007B7DDF"/>
    <w:rsid w:val="007C292F"/>
    <w:rsid w:val="007C5D44"/>
    <w:rsid w:val="007C7973"/>
    <w:rsid w:val="007D07A2"/>
    <w:rsid w:val="007D16DC"/>
    <w:rsid w:val="007D205D"/>
    <w:rsid w:val="007D4C26"/>
    <w:rsid w:val="007D5CBB"/>
    <w:rsid w:val="007D6572"/>
    <w:rsid w:val="007E0563"/>
    <w:rsid w:val="007E122C"/>
    <w:rsid w:val="007E35F7"/>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602F"/>
    <w:rsid w:val="008460E8"/>
    <w:rsid w:val="00847755"/>
    <w:rsid w:val="00851FB3"/>
    <w:rsid w:val="0085267C"/>
    <w:rsid w:val="008567AE"/>
    <w:rsid w:val="008602E0"/>
    <w:rsid w:val="008625DD"/>
    <w:rsid w:val="008631FE"/>
    <w:rsid w:val="00865A18"/>
    <w:rsid w:val="00877B50"/>
    <w:rsid w:val="00880C4E"/>
    <w:rsid w:val="00884568"/>
    <w:rsid w:val="008850AF"/>
    <w:rsid w:val="00886D39"/>
    <w:rsid w:val="00891482"/>
    <w:rsid w:val="008936E5"/>
    <w:rsid w:val="008946EA"/>
    <w:rsid w:val="008A0C4A"/>
    <w:rsid w:val="008A3781"/>
    <w:rsid w:val="008A4F8A"/>
    <w:rsid w:val="008A6265"/>
    <w:rsid w:val="008B4958"/>
    <w:rsid w:val="008C2CE8"/>
    <w:rsid w:val="008C4D93"/>
    <w:rsid w:val="008C5DE5"/>
    <w:rsid w:val="008D0EA5"/>
    <w:rsid w:val="008D17FB"/>
    <w:rsid w:val="008D1879"/>
    <w:rsid w:val="008D2B4F"/>
    <w:rsid w:val="008D30C4"/>
    <w:rsid w:val="008D3F8B"/>
    <w:rsid w:val="008E0C18"/>
    <w:rsid w:val="008E247E"/>
    <w:rsid w:val="008F2DB6"/>
    <w:rsid w:val="008F4AA6"/>
    <w:rsid w:val="008F601C"/>
    <w:rsid w:val="008F6AF6"/>
    <w:rsid w:val="008F78BF"/>
    <w:rsid w:val="0090152F"/>
    <w:rsid w:val="0090400D"/>
    <w:rsid w:val="00904402"/>
    <w:rsid w:val="00905AE6"/>
    <w:rsid w:val="00907383"/>
    <w:rsid w:val="00907D16"/>
    <w:rsid w:val="009102B1"/>
    <w:rsid w:val="009117AF"/>
    <w:rsid w:val="00913DA9"/>
    <w:rsid w:val="00914715"/>
    <w:rsid w:val="00914E42"/>
    <w:rsid w:val="00915BD0"/>
    <w:rsid w:val="009165B6"/>
    <w:rsid w:val="00916F58"/>
    <w:rsid w:val="0091764F"/>
    <w:rsid w:val="009178B0"/>
    <w:rsid w:val="0092112D"/>
    <w:rsid w:val="00922D1D"/>
    <w:rsid w:val="0092507A"/>
    <w:rsid w:val="0092577B"/>
    <w:rsid w:val="00926831"/>
    <w:rsid w:val="00930A4C"/>
    <w:rsid w:val="00931126"/>
    <w:rsid w:val="00937163"/>
    <w:rsid w:val="00942E74"/>
    <w:rsid w:val="00942FF5"/>
    <w:rsid w:val="00943B39"/>
    <w:rsid w:val="00943F58"/>
    <w:rsid w:val="009441AF"/>
    <w:rsid w:val="0094443B"/>
    <w:rsid w:val="0094469F"/>
    <w:rsid w:val="00946389"/>
    <w:rsid w:val="0094784E"/>
    <w:rsid w:val="0094793B"/>
    <w:rsid w:val="00953D09"/>
    <w:rsid w:val="00956336"/>
    <w:rsid w:val="00956DCC"/>
    <w:rsid w:val="0096197F"/>
    <w:rsid w:val="00964882"/>
    <w:rsid w:val="0096789D"/>
    <w:rsid w:val="009678EF"/>
    <w:rsid w:val="0097011E"/>
    <w:rsid w:val="009702C6"/>
    <w:rsid w:val="00972737"/>
    <w:rsid w:val="009727B4"/>
    <w:rsid w:val="00972D10"/>
    <w:rsid w:val="00976894"/>
    <w:rsid w:val="0098095B"/>
    <w:rsid w:val="00981293"/>
    <w:rsid w:val="009816BB"/>
    <w:rsid w:val="00981C5F"/>
    <w:rsid w:val="00984168"/>
    <w:rsid w:val="0098473F"/>
    <w:rsid w:val="0098548A"/>
    <w:rsid w:val="009857A5"/>
    <w:rsid w:val="00987946"/>
    <w:rsid w:val="009914DB"/>
    <w:rsid w:val="00993DD3"/>
    <w:rsid w:val="0099574F"/>
    <w:rsid w:val="0099765D"/>
    <w:rsid w:val="009A21F7"/>
    <w:rsid w:val="009A2BF4"/>
    <w:rsid w:val="009A32F4"/>
    <w:rsid w:val="009A3BA2"/>
    <w:rsid w:val="009A6828"/>
    <w:rsid w:val="009B115E"/>
    <w:rsid w:val="009B54E6"/>
    <w:rsid w:val="009B5922"/>
    <w:rsid w:val="009B7247"/>
    <w:rsid w:val="009C42F0"/>
    <w:rsid w:val="009C5D2B"/>
    <w:rsid w:val="009D0A6C"/>
    <w:rsid w:val="009D65DF"/>
    <w:rsid w:val="009D6E07"/>
    <w:rsid w:val="009E0A20"/>
    <w:rsid w:val="009E280D"/>
    <w:rsid w:val="009E4108"/>
    <w:rsid w:val="009E43CE"/>
    <w:rsid w:val="009E77CE"/>
    <w:rsid w:val="009F1AC6"/>
    <w:rsid w:val="009F3D52"/>
    <w:rsid w:val="009F46DE"/>
    <w:rsid w:val="009F7053"/>
    <w:rsid w:val="00A00218"/>
    <w:rsid w:val="00A01035"/>
    <w:rsid w:val="00A01041"/>
    <w:rsid w:val="00A013E6"/>
    <w:rsid w:val="00A015DA"/>
    <w:rsid w:val="00A02D3E"/>
    <w:rsid w:val="00A059CF"/>
    <w:rsid w:val="00A10778"/>
    <w:rsid w:val="00A1079F"/>
    <w:rsid w:val="00A125A0"/>
    <w:rsid w:val="00A136B7"/>
    <w:rsid w:val="00A14161"/>
    <w:rsid w:val="00A161A9"/>
    <w:rsid w:val="00A20C87"/>
    <w:rsid w:val="00A214E6"/>
    <w:rsid w:val="00A236AA"/>
    <w:rsid w:val="00A239C4"/>
    <w:rsid w:val="00A23F42"/>
    <w:rsid w:val="00A24AE5"/>
    <w:rsid w:val="00A27544"/>
    <w:rsid w:val="00A27AD2"/>
    <w:rsid w:val="00A31FBE"/>
    <w:rsid w:val="00A35469"/>
    <w:rsid w:val="00A37BDD"/>
    <w:rsid w:val="00A4081B"/>
    <w:rsid w:val="00A40975"/>
    <w:rsid w:val="00A443E0"/>
    <w:rsid w:val="00A51D94"/>
    <w:rsid w:val="00A549E2"/>
    <w:rsid w:val="00A60629"/>
    <w:rsid w:val="00A6464F"/>
    <w:rsid w:val="00A64CFB"/>
    <w:rsid w:val="00A64EA4"/>
    <w:rsid w:val="00A65B14"/>
    <w:rsid w:val="00A660F9"/>
    <w:rsid w:val="00A7108D"/>
    <w:rsid w:val="00A71821"/>
    <w:rsid w:val="00A74B5E"/>
    <w:rsid w:val="00A75A0E"/>
    <w:rsid w:val="00A75AAB"/>
    <w:rsid w:val="00A77C2A"/>
    <w:rsid w:val="00A8150A"/>
    <w:rsid w:val="00A8366F"/>
    <w:rsid w:val="00A83DE4"/>
    <w:rsid w:val="00A8431E"/>
    <w:rsid w:val="00A86BC1"/>
    <w:rsid w:val="00A909F4"/>
    <w:rsid w:val="00A90FFC"/>
    <w:rsid w:val="00A93CEE"/>
    <w:rsid w:val="00A95DBF"/>
    <w:rsid w:val="00A97ECB"/>
    <w:rsid w:val="00AA77E6"/>
    <w:rsid w:val="00AB22FD"/>
    <w:rsid w:val="00AB249C"/>
    <w:rsid w:val="00AB3141"/>
    <w:rsid w:val="00AB5EF7"/>
    <w:rsid w:val="00AB609D"/>
    <w:rsid w:val="00AB66B8"/>
    <w:rsid w:val="00AB6EDE"/>
    <w:rsid w:val="00AC002A"/>
    <w:rsid w:val="00AC128A"/>
    <w:rsid w:val="00AC12CA"/>
    <w:rsid w:val="00AC2268"/>
    <w:rsid w:val="00AC6253"/>
    <w:rsid w:val="00AD04DD"/>
    <w:rsid w:val="00AD11A9"/>
    <w:rsid w:val="00AD2EE6"/>
    <w:rsid w:val="00AD75D8"/>
    <w:rsid w:val="00AD7CAC"/>
    <w:rsid w:val="00AD7DE4"/>
    <w:rsid w:val="00AE0A9B"/>
    <w:rsid w:val="00AE3D01"/>
    <w:rsid w:val="00AE4FC4"/>
    <w:rsid w:val="00AE5260"/>
    <w:rsid w:val="00AE5CF7"/>
    <w:rsid w:val="00AE67B6"/>
    <w:rsid w:val="00AE6C23"/>
    <w:rsid w:val="00AF08A4"/>
    <w:rsid w:val="00AF0D29"/>
    <w:rsid w:val="00AF3442"/>
    <w:rsid w:val="00AF49A0"/>
    <w:rsid w:val="00AF5D13"/>
    <w:rsid w:val="00AF7CFA"/>
    <w:rsid w:val="00B05EB7"/>
    <w:rsid w:val="00B0641E"/>
    <w:rsid w:val="00B06DD5"/>
    <w:rsid w:val="00B13CB6"/>
    <w:rsid w:val="00B16B28"/>
    <w:rsid w:val="00B17226"/>
    <w:rsid w:val="00B1739F"/>
    <w:rsid w:val="00B176B3"/>
    <w:rsid w:val="00B20435"/>
    <w:rsid w:val="00B2193F"/>
    <w:rsid w:val="00B22D70"/>
    <w:rsid w:val="00B25153"/>
    <w:rsid w:val="00B34169"/>
    <w:rsid w:val="00B40AC5"/>
    <w:rsid w:val="00B40DB4"/>
    <w:rsid w:val="00B416BF"/>
    <w:rsid w:val="00B43529"/>
    <w:rsid w:val="00B45828"/>
    <w:rsid w:val="00B45AC6"/>
    <w:rsid w:val="00B51807"/>
    <w:rsid w:val="00B51D11"/>
    <w:rsid w:val="00B52304"/>
    <w:rsid w:val="00B55545"/>
    <w:rsid w:val="00B568D1"/>
    <w:rsid w:val="00B56F9E"/>
    <w:rsid w:val="00B57A86"/>
    <w:rsid w:val="00B6040F"/>
    <w:rsid w:val="00B60D18"/>
    <w:rsid w:val="00B70AB4"/>
    <w:rsid w:val="00B80443"/>
    <w:rsid w:val="00B82CF7"/>
    <w:rsid w:val="00B82E6C"/>
    <w:rsid w:val="00B83E5B"/>
    <w:rsid w:val="00B83EFD"/>
    <w:rsid w:val="00B840FF"/>
    <w:rsid w:val="00B84A8B"/>
    <w:rsid w:val="00B850F5"/>
    <w:rsid w:val="00B8792A"/>
    <w:rsid w:val="00B87E24"/>
    <w:rsid w:val="00B916AC"/>
    <w:rsid w:val="00B923D8"/>
    <w:rsid w:val="00B924CB"/>
    <w:rsid w:val="00BA1742"/>
    <w:rsid w:val="00BA4A15"/>
    <w:rsid w:val="00BA68E6"/>
    <w:rsid w:val="00BA6A1E"/>
    <w:rsid w:val="00BA779B"/>
    <w:rsid w:val="00BB14E3"/>
    <w:rsid w:val="00BB6955"/>
    <w:rsid w:val="00BC31D7"/>
    <w:rsid w:val="00BC3D20"/>
    <w:rsid w:val="00BC7BDB"/>
    <w:rsid w:val="00BD0888"/>
    <w:rsid w:val="00BD16CC"/>
    <w:rsid w:val="00BD2382"/>
    <w:rsid w:val="00BD38A7"/>
    <w:rsid w:val="00BD4CB1"/>
    <w:rsid w:val="00BD5685"/>
    <w:rsid w:val="00BD58EC"/>
    <w:rsid w:val="00BD6AE4"/>
    <w:rsid w:val="00BD6C5E"/>
    <w:rsid w:val="00BD7122"/>
    <w:rsid w:val="00BE11E1"/>
    <w:rsid w:val="00BE1F7A"/>
    <w:rsid w:val="00BE52C6"/>
    <w:rsid w:val="00BF1EA6"/>
    <w:rsid w:val="00BF1F32"/>
    <w:rsid w:val="00BF4EBD"/>
    <w:rsid w:val="00BF7CA8"/>
    <w:rsid w:val="00C000E6"/>
    <w:rsid w:val="00C00B0A"/>
    <w:rsid w:val="00C05B25"/>
    <w:rsid w:val="00C10A53"/>
    <w:rsid w:val="00C11B1A"/>
    <w:rsid w:val="00C136A3"/>
    <w:rsid w:val="00C1558A"/>
    <w:rsid w:val="00C16E65"/>
    <w:rsid w:val="00C264B1"/>
    <w:rsid w:val="00C33549"/>
    <w:rsid w:val="00C409F2"/>
    <w:rsid w:val="00C40EFF"/>
    <w:rsid w:val="00C426BD"/>
    <w:rsid w:val="00C473A5"/>
    <w:rsid w:val="00C47963"/>
    <w:rsid w:val="00C50F27"/>
    <w:rsid w:val="00C52E07"/>
    <w:rsid w:val="00C561A1"/>
    <w:rsid w:val="00C570B9"/>
    <w:rsid w:val="00C57185"/>
    <w:rsid w:val="00C60374"/>
    <w:rsid w:val="00C65172"/>
    <w:rsid w:val="00C651FB"/>
    <w:rsid w:val="00C65F10"/>
    <w:rsid w:val="00C704E6"/>
    <w:rsid w:val="00C74CE6"/>
    <w:rsid w:val="00C750F1"/>
    <w:rsid w:val="00C75D0D"/>
    <w:rsid w:val="00C77D07"/>
    <w:rsid w:val="00C8014F"/>
    <w:rsid w:val="00C81567"/>
    <w:rsid w:val="00C8459E"/>
    <w:rsid w:val="00C91F2A"/>
    <w:rsid w:val="00C9312C"/>
    <w:rsid w:val="00C97B27"/>
    <w:rsid w:val="00CA039A"/>
    <w:rsid w:val="00CA0601"/>
    <w:rsid w:val="00CA473E"/>
    <w:rsid w:val="00CA54D2"/>
    <w:rsid w:val="00CA7701"/>
    <w:rsid w:val="00CB05A4"/>
    <w:rsid w:val="00CB2000"/>
    <w:rsid w:val="00CB48A6"/>
    <w:rsid w:val="00CB621C"/>
    <w:rsid w:val="00CB684E"/>
    <w:rsid w:val="00CB69CD"/>
    <w:rsid w:val="00CC02F2"/>
    <w:rsid w:val="00CC0597"/>
    <w:rsid w:val="00CC2CB4"/>
    <w:rsid w:val="00CC69FA"/>
    <w:rsid w:val="00CC6B34"/>
    <w:rsid w:val="00CD09B4"/>
    <w:rsid w:val="00CD6EE8"/>
    <w:rsid w:val="00CD737F"/>
    <w:rsid w:val="00CD7773"/>
    <w:rsid w:val="00CE55EB"/>
    <w:rsid w:val="00CE691B"/>
    <w:rsid w:val="00CE78B9"/>
    <w:rsid w:val="00CF16E5"/>
    <w:rsid w:val="00CF1A27"/>
    <w:rsid w:val="00CF1E03"/>
    <w:rsid w:val="00CF48A1"/>
    <w:rsid w:val="00CF5CD9"/>
    <w:rsid w:val="00CF67F1"/>
    <w:rsid w:val="00D01E73"/>
    <w:rsid w:val="00D0314D"/>
    <w:rsid w:val="00D05F0E"/>
    <w:rsid w:val="00D06481"/>
    <w:rsid w:val="00D1028B"/>
    <w:rsid w:val="00D10EF1"/>
    <w:rsid w:val="00D13DA8"/>
    <w:rsid w:val="00D13F63"/>
    <w:rsid w:val="00D14BFE"/>
    <w:rsid w:val="00D17F26"/>
    <w:rsid w:val="00D2665C"/>
    <w:rsid w:val="00D31A22"/>
    <w:rsid w:val="00D32CD6"/>
    <w:rsid w:val="00D355AF"/>
    <w:rsid w:val="00D4185E"/>
    <w:rsid w:val="00D424F4"/>
    <w:rsid w:val="00D45DEC"/>
    <w:rsid w:val="00D505FB"/>
    <w:rsid w:val="00D5118D"/>
    <w:rsid w:val="00D529F2"/>
    <w:rsid w:val="00D5785F"/>
    <w:rsid w:val="00D57F85"/>
    <w:rsid w:val="00D61E00"/>
    <w:rsid w:val="00D63B31"/>
    <w:rsid w:val="00D70579"/>
    <w:rsid w:val="00D70B9C"/>
    <w:rsid w:val="00D71AF2"/>
    <w:rsid w:val="00D73671"/>
    <w:rsid w:val="00D74914"/>
    <w:rsid w:val="00D7651E"/>
    <w:rsid w:val="00D765FC"/>
    <w:rsid w:val="00D772A5"/>
    <w:rsid w:val="00D77D43"/>
    <w:rsid w:val="00D80CDC"/>
    <w:rsid w:val="00D8264B"/>
    <w:rsid w:val="00D83A05"/>
    <w:rsid w:val="00D8511D"/>
    <w:rsid w:val="00D879E6"/>
    <w:rsid w:val="00D9028D"/>
    <w:rsid w:val="00D90E2B"/>
    <w:rsid w:val="00D91F21"/>
    <w:rsid w:val="00D935CD"/>
    <w:rsid w:val="00D94273"/>
    <w:rsid w:val="00D944A0"/>
    <w:rsid w:val="00D944CE"/>
    <w:rsid w:val="00D946E9"/>
    <w:rsid w:val="00DA4446"/>
    <w:rsid w:val="00DA47F3"/>
    <w:rsid w:val="00DA718A"/>
    <w:rsid w:val="00DA7EB6"/>
    <w:rsid w:val="00DB2502"/>
    <w:rsid w:val="00DB45CC"/>
    <w:rsid w:val="00DB4944"/>
    <w:rsid w:val="00DB51A0"/>
    <w:rsid w:val="00DB7E41"/>
    <w:rsid w:val="00DC0195"/>
    <w:rsid w:val="00DC033F"/>
    <w:rsid w:val="00DC1BF6"/>
    <w:rsid w:val="00DC3A4D"/>
    <w:rsid w:val="00DC4FA6"/>
    <w:rsid w:val="00DC500F"/>
    <w:rsid w:val="00DC76AE"/>
    <w:rsid w:val="00DD072E"/>
    <w:rsid w:val="00DD230C"/>
    <w:rsid w:val="00DD2358"/>
    <w:rsid w:val="00DD4CFD"/>
    <w:rsid w:val="00DE0C34"/>
    <w:rsid w:val="00DE2DF3"/>
    <w:rsid w:val="00DE3B31"/>
    <w:rsid w:val="00DE6202"/>
    <w:rsid w:val="00DE7014"/>
    <w:rsid w:val="00DF27DB"/>
    <w:rsid w:val="00E00B48"/>
    <w:rsid w:val="00E030EE"/>
    <w:rsid w:val="00E0723B"/>
    <w:rsid w:val="00E108C3"/>
    <w:rsid w:val="00E11F03"/>
    <w:rsid w:val="00E120B9"/>
    <w:rsid w:val="00E13758"/>
    <w:rsid w:val="00E148F3"/>
    <w:rsid w:val="00E151DA"/>
    <w:rsid w:val="00E15382"/>
    <w:rsid w:val="00E20944"/>
    <w:rsid w:val="00E209C1"/>
    <w:rsid w:val="00E21B3B"/>
    <w:rsid w:val="00E238A2"/>
    <w:rsid w:val="00E24137"/>
    <w:rsid w:val="00E317B8"/>
    <w:rsid w:val="00E31C7D"/>
    <w:rsid w:val="00E3243B"/>
    <w:rsid w:val="00E335D8"/>
    <w:rsid w:val="00E33707"/>
    <w:rsid w:val="00E34005"/>
    <w:rsid w:val="00E413AB"/>
    <w:rsid w:val="00E42D82"/>
    <w:rsid w:val="00E43274"/>
    <w:rsid w:val="00E4665E"/>
    <w:rsid w:val="00E46F63"/>
    <w:rsid w:val="00E53307"/>
    <w:rsid w:val="00E53A60"/>
    <w:rsid w:val="00E53F38"/>
    <w:rsid w:val="00E6187A"/>
    <w:rsid w:val="00E64E71"/>
    <w:rsid w:val="00E71AA5"/>
    <w:rsid w:val="00E73E35"/>
    <w:rsid w:val="00E740D3"/>
    <w:rsid w:val="00E803BA"/>
    <w:rsid w:val="00E807BA"/>
    <w:rsid w:val="00E80F7E"/>
    <w:rsid w:val="00E8164C"/>
    <w:rsid w:val="00E82B5F"/>
    <w:rsid w:val="00E90D94"/>
    <w:rsid w:val="00E946F7"/>
    <w:rsid w:val="00E95194"/>
    <w:rsid w:val="00E96F65"/>
    <w:rsid w:val="00EA0C28"/>
    <w:rsid w:val="00EA155D"/>
    <w:rsid w:val="00EA5A4C"/>
    <w:rsid w:val="00EA5BBB"/>
    <w:rsid w:val="00EB10A7"/>
    <w:rsid w:val="00EB2328"/>
    <w:rsid w:val="00EB48A2"/>
    <w:rsid w:val="00EB6078"/>
    <w:rsid w:val="00EB60C8"/>
    <w:rsid w:val="00EB6DE7"/>
    <w:rsid w:val="00EB71F5"/>
    <w:rsid w:val="00EC0A5C"/>
    <w:rsid w:val="00EC1116"/>
    <w:rsid w:val="00EC6890"/>
    <w:rsid w:val="00EC72A4"/>
    <w:rsid w:val="00ED694A"/>
    <w:rsid w:val="00ED76D9"/>
    <w:rsid w:val="00EE4722"/>
    <w:rsid w:val="00EF20AD"/>
    <w:rsid w:val="00EF7760"/>
    <w:rsid w:val="00F060A4"/>
    <w:rsid w:val="00F06124"/>
    <w:rsid w:val="00F07523"/>
    <w:rsid w:val="00F1326E"/>
    <w:rsid w:val="00F155B4"/>
    <w:rsid w:val="00F15D39"/>
    <w:rsid w:val="00F16B10"/>
    <w:rsid w:val="00F231AB"/>
    <w:rsid w:val="00F24BB1"/>
    <w:rsid w:val="00F304EE"/>
    <w:rsid w:val="00F31887"/>
    <w:rsid w:val="00F35671"/>
    <w:rsid w:val="00F400C4"/>
    <w:rsid w:val="00F405D8"/>
    <w:rsid w:val="00F41E90"/>
    <w:rsid w:val="00F4710F"/>
    <w:rsid w:val="00F53A81"/>
    <w:rsid w:val="00F54159"/>
    <w:rsid w:val="00F57B99"/>
    <w:rsid w:val="00F57D8D"/>
    <w:rsid w:val="00F60E88"/>
    <w:rsid w:val="00F725CC"/>
    <w:rsid w:val="00F73B29"/>
    <w:rsid w:val="00F757F6"/>
    <w:rsid w:val="00F77333"/>
    <w:rsid w:val="00F823B7"/>
    <w:rsid w:val="00F82B69"/>
    <w:rsid w:val="00F86321"/>
    <w:rsid w:val="00F8760C"/>
    <w:rsid w:val="00F91188"/>
    <w:rsid w:val="00F9546C"/>
    <w:rsid w:val="00F96CF9"/>
    <w:rsid w:val="00F974A1"/>
    <w:rsid w:val="00F97B51"/>
    <w:rsid w:val="00F97B72"/>
    <w:rsid w:val="00FA10A8"/>
    <w:rsid w:val="00FA1427"/>
    <w:rsid w:val="00FA45BA"/>
    <w:rsid w:val="00FA5296"/>
    <w:rsid w:val="00FA7BA2"/>
    <w:rsid w:val="00FB0B5A"/>
    <w:rsid w:val="00FB1F93"/>
    <w:rsid w:val="00FB48DF"/>
    <w:rsid w:val="00FB5972"/>
    <w:rsid w:val="00FB632F"/>
    <w:rsid w:val="00FC3BAF"/>
    <w:rsid w:val="00FC5824"/>
    <w:rsid w:val="00FC5AFE"/>
    <w:rsid w:val="00FC5D22"/>
    <w:rsid w:val="00FD01BA"/>
    <w:rsid w:val="00FD0CA5"/>
    <w:rsid w:val="00FD4012"/>
    <w:rsid w:val="00FD4462"/>
    <w:rsid w:val="00FE20F3"/>
    <w:rsid w:val="00FE4D45"/>
    <w:rsid w:val="00FE5412"/>
    <w:rsid w:val="00FE6874"/>
    <w:rsid w:val="00FE71EC"/>
    <w:rsid w:val="00FF0084"/>
    <w:rsid w:val="00FF3A93"/>
    <w:rsid w:val="00FF4F25"/>
    <w:rsid w:val="00FF5A7C"/>
    <w:rsid w:val="00FF6B57"/>
    <w:rsid w:val="00FF7378"/>
    <w:rsid w:val="03F854F7"/>
    <w:rsid w:val="0AC0235E"/>
    <w:rsid w:val="0DA47D15"/>
    <w:rsid w:val="10753C99"/>
    <w:rsid w:val="31472444"/>
    <w:rsid w:val="3B4200A1"/>
    <w:rsid w:val="4C876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autoRedefine/>
    <w:qFormat/>
    <w:uiPriority w:val="39"/>
    <w:pPr>
      <w:ind w:left="200" w:leftChars="200"/>
    </w:pPr>
  </w:style>
  <w:style w:type="paragraph" w:styleId="31">
    <w:name w:val="toc 9"/>
    <w:basedOn w:val="1"/>
    <w:next w:val="1"/>
    <w:autoRedefine/>
    <w:qFormat/>
    <w:uiPriority w:val="39"/>
    <w:pPr>
      <w:ind w:left="1600" w:leftChars="1600"/>
    </w:pPr>
  </w:style>
  <w:style w:type="paragraph" w:styleId="32">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autoRedefine/>
    <w:qFormat/>
    <w:uiPriority w:val="0"/>
    <w:pPr>
      <w:spacing w:line="220" w:lineRule="exact"/>
      <w:jc w:val="center"/>
    </w:pPr>
    <w:rPr>
      <w:rFonts w:ascii="仿宋_GB2312" w:hAnsi="Times New Roman" w:eastAsia="仿宋_GB2312"/>
      <w:szCs w:val="21"/>
    </w:rPr>
  </w:style>
  <w:style w:type="paragraph" w:styleId="34">
    <w:name w:val="Title"/>
    <w:basedOn w:val="1"/>
    <w:link w:val="81"/>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autoRedefine/>
    <w:qFormat/>
    <w:uiPriority w:val="0"/>
  </w:style>
  <w:style w:type="paragraph" w:styleId="36">
    <w:name w:val="Body Text First Indent"/>
    <w:basedOn w:val="1"/>
    <w:link w:val="70"/>
    <w:autoRedefine/>
    <w:qFormat/>
    <w:uiPriority w:val="0"/>
    <w:pPr>
      <w:spacing w:line="312" w:lineRule="auto"/>
      <w:ind w:firstLine="420"/>
    </w:pPr>
    <w:rPr>
      <w:rFonts w:ascii="Times New Roman" w:hAnsi="Times New Roman"/>
      <w:szCs w:val="24"/>
    </w:rPr>
  </w:style>
  <w:style w:type="table" w:styleId="38">
    <w:name w:val="Table Grid"/>
    <w:basedOn w:val="37"/>
    <w:autoRedefine/>
    <w:qFormat/>
    <w:uiPriority w:val="0"/>
    <w:rPr>
      <w:rFonts w:asciiTheme="minorHAnsi" w:hAnsiTheme="minorHAnsi"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basedOn w:val="39"/>
    <w:autoRedefine/>
    <w:qFormat/>
    <w:uiPriority w:val="0"/>
  </w:style>
  <w:style w:type="character" w:styleId="42">
    <w:name w:val="Hyperlink"/>
    <w:autoRedefine/>
    <w:qFormat/>
    <w:uiPriority w:val="99"/>
    <w:rPr>
      <w:color w:val="0000FF"/>
      <w:u w:val="single"/>
    </w:rPr>
  </w:style>
  <w:style w:type="character" w:styleId="43">
    <w:name w:val="annotation reference"/>
    <w:autoRedefine/>
    <w:qFormat/>
    <w:uiPriority w:val="0"/>
    <w:rPr>
      <w:sz w:val="21"/>
    </w:rPr>
  </w:style>
  <w:style w:type="character" w:styleId="44">
    <w:name w:val="footnote reference"/>
    <w:autoRedefine/>
    <w:qFormat/>
    <w:uiPriority w:val="0"/>
    <w:rPr>
      <w:vertAlign w:val="superscript"/>
    </w:rPr>
  </w:style>
  <w:style w:type="character" w:customStyle="1" w:styleId="45">
    <w:name w:val="标题 1 字符"/>
    <w:basedOn w:val="39"/>
    <w:link w:val="2"/>
    <w:autoRedefine/>
    <w:qFormat/>
    <w:uiPriority w:val="0"/>
    <w:rPr>
      <w:rFonts w:eastAsia="宋体"/>
      <w:b/>
      <w:kern w:val="44"/>
      <w:sz w:val="44"/>
    </w:rPr>
  </w:style>
  <w:style w:type="character" w:customStyle="1" w:styleId="46">
    <w:name w:val="标题 2 字符"/>
    <w:basedOn w:val="39"/>
    <w:link w:val="3"/>
    <w:autoRedefine/>
    <w:qFormat/>
    <w:uiPriority w:val="0"/>
    <w:rPr>
      <w:rFonts w:ascii="Arial" w:hAnsi="Arial" w:eastAsia="黑体"/>
      <w:b/>
      <w:kern w:val="2"/>
      <w:sz w:val="32"/>
    </w:rPr>
  </w:style>
  <w:style w:type="character" w:customStyle="1" w:styleId="47">
    <w:name w:val="标题 3 字符"/>
    <w:basedOn w:val="39"/>
    <w:link w:val="4"/>
    <w:autoRedefine/>
    <w:qFormat/>
    <w:uiPriority w:val="0"/>
    <w:rPr>
      <w:rFonts w:ascii="黑体" w:hAnsi="Calibri" w:eastAsia="黑体"/>
      <w:kern w:val="2"/>
      <w:sz w:val="28"/>
    </w:rPr>
  </w:style>
  <w:style w:type="character" w:customStyle="1" w:styleId="48">
    <w:name w:val="标题 4 字符"/>
    <w:basedOn w:val="39"/>
    <w:link w:val="5"/>
    <w:autoRedefine/>
    <w:qFormat/>
    <w:uiPriority w:val="0"/>
    <w:rPr>
      <w:rFonts w:ascii="Arial" w:hAnsi="Arial" w:eastAsia="黑体"/>
      <w:b/>
      <w:bCs/>
      <w:kern w:val="2"/>
      <w:sz w:val="28"/>
      <w:szCs w:val="28"/>
    </w:rPr>
  </w:style>
  <w:style w:type="character" w:customStyle="1" w:styleId="49">
    <w:name w:val="标题 6 字符"/>
    <w:basedOn w:val="39"/>
    <w:link w:val="7"/>
    <w:autoRedefine/>
    <w:qFormat/>
    <w:uiPriority w:val="0"/>
    <w:rPr>
      <w:rFonts w:ascii="Arial" w:hAnsi="Arial" w:eastAsia="黑体"/>
      <w:b/>
      <w:bCs/>
      <w:sz w:val="24"/>
    </w:rPr>
  </w:style>
  <w:style w:type="character" w:customStyle="1" w:styleId="50">
    <w:name w:val="标题 7 字符"/>
    <w:basedOn w:val="39"/>
    <w:link w:val="8"/>
    <w:autoRedefine/>
    <w:qFormat/>
    <w:uiPriority w:val="0"/>
    <w:rPr>
      <w:rFonts w:eastAsia="宋体"/>
      <w:b/>
      <w:bCs/>
      <w:sz w:val="24"/>
    </w:rPr>
  </w:style>
  <w:style w:type="character" w:customStyle="1" w:styleId="51">
    <w:name w:val="标题 8 字符"/>
    <w:basedOn w:val="39"/>
    <w:link w:val="9"/>
    <w:autoRedefine/>
    <w:qFormat/>
    <w:uiPriority w:val="0"/>
    <w:rPr>
      <w:rFonts w:ascii="Arial" w:hAnsi="Arial" w:eastAsia="黑体"/>
      <w:sz w:val="24"/>
    </w:rPr>
  </w:style>
  <w:style w:type="character" w:customStyle="1" w:styleId="52">
    <w:name w:val="标题 9 字符"/>
    <w:basedOn w:val="39"/>
    <w:link w:val="10"/>
    <w:autoRedefine/>
    <w:qFormat/>
    <w:uiPriority w:val="0"/>
    <w:rPr>
      <w:rFonts w:ascii="Arial" w:hAnsi="Arial" w:eastAsia="黑体"/>
      <w:sz w:val="21"/>
      <w:szCs w:val="21"/>
    </w:rPr>
  </w:style>
  <w:style w:type="character" w:customStyle="1" w:styleId="53">
    <w:name w:val="style_kwd"/>
    <w:basedOn w:val="39"/>
    <w:autoRedefine/>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字符"/>
    <w:basedOn w:val="39"/>
    <w:link w:val="14"/>
    <w:qFormat/>
    <w:uiPriority w:val="0"/>
    <w:rPr>
      <w:rFonts w:eastAsia="宋体"/>
      <w:kern w:val="2"/>
      <w:sz w:val="21"/>
    </w:rPr>
  </w:style>
  <w:style w:type="character" w:customStyle="1" w:styleId="57">
    <w:name w:val="批注主题 字符"/>
    <w:link w:val="35"/>
    <w:qFormat/>
    <w:uiPriority w:val="0"/>
    <w:rPr>
      <w:rFonts w:eastAsia="宋体"/>
      <w:kern w:val="2"/>
      <w:sz w:val="21"/>
    </w:rPr>
  </w:style>
  <w:style w:type="character" w:customStyle="1" w:styleId="58">
    <w:name w:val="文档结构图 字符"/>
    <w:link w:val="13"/>
    <w:qFormat/>
    <w:uiPriority w:val="0"/>
    <w:rPr>
      <w:rFonts w:ascii="宋体" w:hAnsi="Calibri" w:eastAsia="宋体" w:cs="宋体"/>
      <w:kern w:val="2"/>
      <w:sz w:val="18"/>
      <w:szCs w:val="18"/>
    </w:rPr>
  </w:style>
  <w:style w:type="character" w:customStyle="1" w:styleId="59">
    <w:name w:val="页脚 字符"/>
    <w:link w:val="24"/>
    <w:qFormat/>
    <w:uiPriority w:val="0"/>
    <w:rPr>
      <w:rFonts w:ascii="Calibri" w:hAnsi="Calibri" w:eastAsia="宋体"/>
      <w:kern w:val="2"/>
      <w:sz w:val="18"/>
      <w:szCs w:val="22"/>
    </w:rPr>
  </w:style>
  <w:style w:type="character" w:customStyle="1" w:styleId="60">
    <w:name w:val="正文文本 3 字符"/>
    <w:basedOn w:val="39"/>
    <w:link w:val="15"/>
    <w:qFormat/>
    <w:uiPriority w:val="0"/>
    <w:rPr>
      <w:rFonts w:ascii="宋体" w:hAnsi="Calibri" w:eastAsia="宋体"/>
      <w:kern w:val="2"/>
      <w:sz w:val="24"/>
    </w:rPr>
  </w:style>
  <w:style w:type="character" w:customStyle="1" w:styleId="61">
    <w:name w:val="正文文本缩进 3 字符"/>
    <w:basedOn w:val="39"/>
    <w:link w:val="29"/>
    <w:qFormat/>
    <w:uiPriority w:val="0"/>
    <w:rPr>
      <w:rFonts w:ascii="Calibri" w:hAnsi="Calibri" w:eastAsia="宋体"/>
      <w:kern w:val="2"/>
      <w:sz w:val="16"/>
      <w:szCs w:val="16"/>
    </w:rPr>
  </w:style>
  <w:style w:type="character" w:customStyle="1" w:styleId="62">
    <w:name w:val="页眉 字符"/>
    <w:link w:val="25"/>
    <w:qFormat/>
    <w:uiPriority w:val="0"/>
    <w:rPr>
      <w:rFonts w:eastAsia="宋体"/>
      <w:kern w:val="2"/>
      <w:sz w:val="18"/>
    </w:rPr>
  </w:style>
  <w:style w:type="character" w:customStyle="1" w:styleId="63">
    <w:name w:val="批注框文本 字符"/>
    <w:link w:val="23"/>
    <w:qFormat/>
    <w:uiPriority w:val="0"/>
    <w:rPr>
      <w:rFonts w:eastAsia="宋体"/>
      <w:kern w:val="2"/>
      <w:sz w:val="18"/>
    </w:rPr>
  </w:style>
  <w:style w:type="character" w:customStyle="1" w:styleId="64">
    <w:name w:val="日期 字符"/>
    <w:link w:val="22"/>
    <w:qFormat/>
    <w:uiPriority w:val="0"/>
    <w:rPr>
      <w:rFonts w:eastAsia="宋体"/>
      <w:kern w:val="2"/>
      <w:sz w:val="21"/>
    </w:rPr>
  </w:style>
  <w:style w:type="paragraph" w:customStyle="1" w:styleId="65">
    <w:name w:val="修订1"/>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字符"/>
    <w:basedOn w:val="39"/>
    <w:link w:val="6"/>
    <w:semiHidden/>
    <w:qFormat/>
    <w:uiPriority w:val="9"/>
    <w:rPr>
      <w:rFonts w:eastAsia="宋体"/>
      <w:b/>
      <w:bCs/>
      <w:kern w:val="2"/>
      <w:sz w:val="28"/>
      <w:szCs w:val="28"/>
    </w:rPr>
  </w:style>
  <w:style w:type="character" w:customStyle="1" w:styleId="70">
    <w:name w:val="正文文本首行缩进 字符"/>
    <w:basedOn w:val="71"/>
    <w:link w:val="36"/>
    <w:qFormat/>
    <w:uiPriority w:val="0"/>
    <w:rPr>
      <w:rFonts w:eastAsia="宋体"/>
      <w:kern w:val="2"/>
      <w:sz w:val="21"/>
      <w:szCs w:val="24"/>
      <w:lang w:val="en-US" w:eastAsia="zh-CN" w:bidi="ar-SA"/>
    </w:rPr>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link w:val="97"/>
    <w:qFormat/>
    <w:uiPriority w:val="2"/>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字符"/>
    <w:basedOn w:val="39"/>
    <w:link w:val="16"/>
    <w:qFormat/>
    <w:uiPriority w:val="0"/>
    <w:rPr>
      <w:rFonts w:eastAsia="宋体"/>
      <w:kern w:val="2"/>
      <w:sz w:val="21"/>
    </w:rPr>
  </w:style>
  <w:style w:type="character" w:customStyle="1" w:styleId="76">
    <w:name w:val="正文首行缩进 Char1"/>
    <w:basedOn w:val="75"/>
    <w:qFormat/>
    <w:uiPriority w:val="99"/>
    <w:rPr>
      <w:rFonts w:eastAsia="宋体"/>
      <w:kern w:val="2"/>
      <w:sz w:val="21"/>
    </w:rPr>
  </w:style>
  <w:style w:type="character" w:customStyle="1" w:styleId="77">
    <w:name w:val="正文文本缩进 字符"/>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字符"/>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 w:type="paragraph" w:customStyle="1" w:styleId="91">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paragraph" w:customStyle="1" w:styleId="92">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列出段落1"/>
    <w:basedOn w:val="1"/>
    <w:link w:val="94"/>
    <w:qFormat/>
    <w:uiPriority w:val="0"/>
    <w:pPr>
      <w:ind w:firstLine="420" w:firstLineChars="200"/>
    </w:pPr>
    <w:rPr>
      <w:sz w:val="22"/>
      <w:szCs w:val="20"/>
    </w:rPr>
  </w:style>
  <w:style w:type="character" w:customStyle="1" w:styleId="94">
    <w:name w:val="List Paragraph Char"/>
    <w:link w:val="93"/>
    <w:qFormat/>
    <w:locked/>
    <w:uiPriority w:val="0"/>
    <w:rPr>
      <w:rFonts w:ascii="Calibri" w:hAnsi="Calibri" w:eastAsia="宋体"/>
      <w:kern w:val="2"/>
      <w:sz w:val="22"/>
    </w:rPr>
  </w:style>
  <w:style w:type="paragraph" w:customStyle="1" w:styleId="95">
    <w:name w:val="列出段落2"/>
    <w:basedOn w:val="1"/>
    <w:qFormat/>
    <w:uiPriority w:val="0"/>
    <w:pPr>
      <w:ind w:firstLine="420" w:firstLineChars="200"/>
    </w:pPr>
    <w:rPr>
      <w:sz w:val="22"/>
      <w:szCs w:val="20"/>
    </w:rPr>
  </w:style>
  <w:style w:type="paragraph" w:customStyle="1" w:styleId="96">
    <w:name w:val="Table Paragraph"/>
    <w:basedOn w:val="1"/>
    <w:qFormat/>
    <w:uiPriority w:val="0"/>
    <w:rPr>
      <w:rFonts w:ascii="Times New Roman" w:hAnsi="Times New Roman"/>
    </w:rPr>
  </w:style>
  <w:style w:type="character" w:customStyle="1" w:styleId="97">
    <w:name w:val="表格文字 Char"/>
    <w:basedOn w:val="39"/>
    <w:link w:val="72"/>
    <w:qFormat/>
    <w:uiPriority w:val="2"/>
    <w:rPr>
      <w:rFonts w:eastAsia="宋体"/>
      <w:sz w:val="21"/>
    </w:rPr>
  </w:style>
  <w:style w:type="paragraph" w:customStyle="1" w:styleId="98">
    <w:name w:val="列表段落6"/>
    <w:basedOn w:val="1"/>
    <w:qFormat/>
    <w:uiPriority w:val="0"/>
    <w:pPr>
      <w:ind w:firstLine="420" w:firstLineChars="200"/>
    </w:pPr>
    <w:rPr>
      <w:sz w:val="22"/>
      <w:szCs w:val="20"/>
    </w:rPr>
  </w:style>
  <w:style w:type="paragraph" w:customStyle="1" w:styleId="99">
    <w:name w:val="格式名称"/>
    <w:next w:val="1"/>
    <w:link w:val="100"/>
    <w:qFormat/>
    <w:uiPriority w:val="3"/>
    <w:pPr>
      <w:keepNext/>
      <w:widowControl w:val="0"/>
      <w:jc w:val="center"/>
    </w:pPr>
    <w:rPr>
      <w:rFonts w:asciiTheme="majorEastAsia" w:hAnsiTheme="majorHAnsi" w:eastAsiaTheme="majorEastAsia" w:cstheme="majorHAnsi"/>
      <w:sz w:val="30"/>
      <w:szCs w:val="30"/>
      <w:lang w:val="en-US" w:eastAsia="zh-CN" w:bidi="ar-SA"/>
    </w:rPr>
  </w:style>
  <w:style w:type="character" w:customStyle="1" w:styleId="100">
    <w:name w:val="格式名称 Char"/>
    <w:basedOn w:val="39"/>
    <w:link w:val="99"/>
    <w:qFormat/>
    <w:uiPriority w:val="3"/>
    <w:rPr>
      <w:rFonts w:asciiTheme="majorEastAsia" w:hAnsiTheme="majorHAnsi" w:eastAsiaTheme="majorEastAsia" w:cstheme="majorHAnsi"/>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D3D65-6DBE-4526-A9A6-541898185A1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5490</Words>
  <Characters>31297</Characters>
  <Lines>260</Lines>
  <Paragraphs>73</Paragraphs>
  <TotalTime>6082</TotalTime>
  <ScaleCrop>false</ScaleCrop>
  <LinksUpToDate>false</LinksUpToDate>
  <CharactersWithSpaces>36714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蔡南琪</dc:creator>
  <cp:lastModifiedBy>Aaron 毅轩</cp:lastModifiedBy>
  <cp:lastPrinted>2017-06-19T01:49:00Z</cp:lastPrinted>
  <dcterms:modified xsi:type="dcterms:W3CDTF">2024-03-13T09:31:14Z</dcterms:modified>
  <dc:title>中华人民共和国</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14BED251024B4673920CCC570C0F3432</vt:lpwstr>
  </property>
</Properties>
</file>