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A5483">
      <w:pPr>
        <w:widowControl/>
        <w:tabs>
          <w:tab w:val="left" w:pos="3168"/>
          <w:tab w:val="left" w:pos="3312"/>
        </w:tabs>
        <w:autoSpaceDE w:val="0"/>
        <w:autoSpaceDN w:val="0"/>
        <w:adjustRightInd w:val="0"/>
        <w:spacing w:before="240" w:line="300" w:lineRule="auto"/>
        <w:rPr>
          <w:b/>
          <w:color w:val="000000"/>
          <w:sz w:val="28"/>
        </w:rPr>
      </w:pPr>
    </w:p>
    <w:p w14:paraId="2488FA09">
      <w:pPr>
        <w:spacing w:line="440" w:lineRule="atLeast"/>
        <w:rPr>
          <w:rFonts w:hint="default" w:eastAsia="宋体"/>
          <w:b/>
          <w:color w:val="000000"/>
          <w:sz w:val="28"/>
          <w:lang w:val="en-US" w:eastAsia="zh-CN"/>
        </w:rPr>
      </w:pPr>
      <w:r>
        <w:rPr>
          <w:rFonts w:hint="eastAsia"/>
          <w:b/>
          <w:color w:val="000000"/>
          <w:sz w:val="28"/>
        </w:rPr>
        <w:t>合同编号：</w:t>
      </w:r>
      <w:r>
        <w:rPr>
          <w:rStyle w:val="13"/>
          <w:rFonts w:hint="eastAsia" w:ascii="宋体" w:hAnsi="宋体" w:eastAsia="宋体" w:cs="宋体"/>
          <w:kern w:val="0"/>
          <w:sz w:val="24"/>
          <w:szCs w:val="24"/>
          <w:lang w:val="en-US" w:eastAsia="zh-CN"/>
        </w:rPr>
        <w:t>SANHUIWX-2024-</w:t>
      </w:r>
      <w:r>
        <w:rPr>
          <w:rStyle w:val="13"/>
          <w:rFonts w:hint="eastAsia" w:ascii="宋体" w:hAnsi="宋体" w:cs="宋体"/>
          <w:kern w:val="0"/>
          <w:sz w:val="24"/>
          <w:szCs w:val="24"/>
          <w:lang w:val="en-US" w:eastAsia="zh-CN"/>
        </w:rPr>
        <w:t>09</w:t>
      </w:r>
      <w:r>
        <w:rPr>
          <w:rStyle w:val="13"/>
          <w:rFonts w:hint="eastAsia" w:ascii="宋体" w:hAnsi="宋体" w:eastAsia="宋体" w:cs="宋体"/>
          <w:kern w:val="0"/>
          <w:sz w:val="24"/>
          <w:szCs w:val="24"/>
          <w:lang w:val="en-US" w:eastAsia="zh-CN"/>
        </w:rPr>
        <w:t>-0</w:t>
      </w:r>
      <w:r>
        <w:rPr>
          <w:rStyle w:val="13"/>
          <w:rFonts w:hint="eastAsia" w:ascii="宋体" w:hAnsi="宋体" w:cs="宋体"/>
          <w:kern w:val="0"/>
          <w:sz w:val="24"/>
          <w:szCs w:val="24"/>
          <w:lang w:val="en-US" w:eastAsia="zh-CN"/>
        </w:rPr>
        <w:t>0</w:t>
      </w:r>
      <w:r>
        <w:rPr>
          <w:rStyle w:val="13"/>
          <w:rFonts w:hint="eastAsia" w:ascii="宋体" w:hAnsi="宋体" w:eastAsia="宋体" w:cs="宋体"/>
          <w:kern w:val="0"/>
          <w:sz w:val="24"/>
          <w:szCs w:val="24"/>
          <w:lang w:val="en-US" w:eastAsia="zh-CN"/>
        </w:rPr>
        <w:t>2</w:t>
      </w:r>
    </w:p>
    <w:p w14:paraId="35ECF9F2">
      <w:pPr>
        <w:pStyle w:val="6"/>
        <w:ind w:firstLine="0"/>
        <w:rPr>
          <w:rFonts w:hint="default" w:eastAsia="宋体"/>
          <w:color w:val="000000"/>
          <w:lang w:val="en-US" w:eastAsia="zh-CN"/>
        </w:rPr>
      </w:pPr>
      <w:r>
        <w:rPr>
          <w:rFonts w:hint="eastAsia"/>
          <w:color w:val="000000"/>
          <w:lang w:val="en-US" w:eastAsia="zh-CN"/>
        </w:rPr>
        <w:t xml:space="preserve">    </w:t>
      </w:r>
    </w:p>
    <w:p w14:paraId="5F3D881D">
      <w:pPr>
        <w:spacing w:line="440" w:lineRule="atLeast"/>
        <w:jc w:val="center"/>
        <w:rPr>
          <w:b/>
          <w:color w:val="000000"/>
          <w:sz w:val="32"/>
        </w:rPr>
      </w:pPr>
    </w:p>
    <w:p w14:paraId="569B9A26">
      <w:pPr>
        <w:spacing w:line="440" w:lineRule="atLeast"/>
        <w:jc w:val="center"/>
        <w:rPr>
          <w:b/>
          <w:color w:val="000000"/>
          <w:sz w:val="52"/>
        </w:rPr>
      </w:pPr>
      <w:r>
        <w:rPr>
          <w:rFonts w:hint="eastAsia"/>
          <w:b/>
          <w:color w:val="000000"/>
          <w:sz w:val="52"/>
        </w:rPr>
        <w:t>工程施工承包合同</w:t>
      </w:r>
    </w:p>
    <w:p w14:paraId="2A7586F0">
      <w:pPr>
        <w:pStyle w:val="5"/>
        <w:widowControl w:val="0"/>
        <w:spacing w:line="440" w:lineRule="atLeast"/>
        <w:jc w:val="center"/>
        <w:rPr>
          <w:rFonts w:ascii="Times New Roman"/>
          <w:color w:val="000000"/>
          <w:kern w:val="2"/>
          <w:sz w:val="24"/>
        </w:rPr>
      </w:pPr>
    </w:p>
    <w:p w14:paraId="79C66493">
      <w:pPr>
        <w:rPr>
          <w:color w:val="000000"/>
        </w:rPr>
      </w:pPr>
    </w:p>
    <w:p w14:paraId="4B0D4EDE">
      <w:pPr>
        <w:rPr>
          <w:color w:val="000000"/>
        </w:rPr>
      </w:pPr>
    </w:p>
    <w:p w14:paraId="5897710A">
      <w:pPr>
        <w:rPr>
          <w:color w:val="000000"/>
        </w:rPr>
      </w:pPr>
    </w:p>
    <w:p w14:paraId="44D87708">
      <w:pPr>
        <w:rPr>
          <w:color w:val="000000"/>
        </w:rPr>
      </w:pPr>
    </w:p>
    <w:p w14:paraId="3F5B450C">
      <w:pPr>
        <w:ind w:left="2127" w:leftChars="257" w:hanging="1587" w:hangingChars="494"/>
        <w:jc w:val="left"/>
        <w:rPr>
          <w:b/>
          <w:color w:val="000000"/>
          <w:sz w:val="32"/>
        </w:rPr>
      </w:pPr>
      <w:r>
        <w:rPr>
          <w:rFonts w:hint="eastAsia"/>
          <w:b/>
          <w:color w:val="000000"/>
          <w:sz w:val="32"/>
        </w:rPr>
        <w:t xml:space="preserve">项目名称：空压机余热回收 </w:t>
      </w:r>
    </w:p>
    <w:p w14:paraId="2B74C0B7">
      <w:pPr>
        <w:rPr>
          <w:b/>
          <w:color w:val="000000"/>
          <w:sz w:val="30"/>
        </w:rPr>
      </w:pPr>
    </w:p>
    <w:p w14:paraId="587AB284">
      <w:pPr>
        <w:ind w:firstLine="540" w:firstLineChars="168"/>
        <w:jc w:val="left"/>
        <w:rPr>
          <w:b/>
          <w:color w:val="000000"/>
          <w:sz w:val="32"/>
          <w:u w:val="single"/>
        </w:rPr>
      </w:pPr>
      <w:r>
        <w:rPr>
          <w:rFonts w:hint="eastAsia"/>
          <w:b/>
          <w:color w:val="000000"/>
          <w:sz w:val="32"/>
        </w:rPr>
        <w:t>业  主：</w:t>
      </w:r>
      <w:r>
        <w:rPr>
          <w:rFonts w:hint="eastAsia"/>
          <w:b/>
          <w:color w:val="000000"/>
          <w:sz w:val="32"/>
          <w:u w:val="single"/>
        </w:rPr>
        <w:t>北京三汇能环科技发展有限公司</w:t>
      </w:r>
    </w:p>
    <w:p w14:paraId="02B49309">
      <w:pPr>
        <w:rPr>
          <w:b/>
          <w:color w:val="000000"/>
          <w:sz w:val="32"/>
        </w:rPr>
      </w:pPr>
    </w:p>
    <w:p w14:paraId="64797158">
      <w:pPr>
        <w:ind w:firstLine="540" w:firstLineChars="168"/>
        <w:jc w:val="left"/>
        <w:rPr>
          <w:rFonts w:hint="eastAsia"/>
          <w:b/>
          <w:color w:val="000000"/>
          <w:sz w:val="32"/>
          <w:u w:val="single"/>
        </w:rPr>
      </w:pPr>
      <w:r>
        <w:rPr>
          <w:rFonts w:hint="eastAsia"/>
          <w:b/>
          <w:color w:val="000000"/>
          <w:sz w:val="32"/>
        </w:rPr>
        <w:t>承包商：</w:t>
      </w:r>
      <w:r>
        <w:rPr>
          <w:rFonts w:hint="eastAsia"/>
          <w:b/>
          <w:color w:val="000000"/>
          <w:sz w:val="32"/>
          <w:u w:val="single"/>
        </w:rPr>
        <w:t>梁山京梁机电安装工程有限公司</w:t>
      </w:r>
    </w:p>
    <w:p w14:paraId="21FE3C34">
      <w:pPr>
        <w:rPr>
          <w:color w:val="000000"/>
          <w:sz w:val="30"/>
        </w:rPr>
      </w:pPr>
    </w:p>
    <w:p w14:paraId="31584B57">
      <w:pPr>
        <w:ind w:firstLine="540" w:firstLineChars="180"/>
        <w:rPr>
          <w:color w:val="000000"/>
          <w:sz w:val="30"/>
        </w:rPr>
      </w:pPr>
    </w:p>
    <w:p w14:paraId="234F2824">
      <w:pPr>
        <w:ind w:firstLine="540" w:firstLineChars="180"/>
        <w:rPr>
          <w:color w:val="000000"/>
          <w:sz w:val="30"/>
        </w:rPr>
      </w:pPr>
    </w:p>
    <w:p w14:paraId="2EC3B742">
      <w:pPr>
        <w:ind w:firstLine="540" w:firstLineChars="180"/>
        <w:rPr>
          <w:color w:val="000000"/>
          <w:sz w:val="30"/>
        </w:rPr>
      </w:pPr>
    </w:p>
    <w:p w14:paraId="255A3213">
      <w:pPr>
        <w:ind w:firstLine="540" w:firstLineChars="180"/>
        <w:rPr>
          <w:color w:val="000000"/>
          <w:sz w:val="30"/>
        </w:rPr>
      </w:pPr>
      <w:r>
        <w:rPr>
          <w:rFonts w:hint="eastAsia"/>
          <w:color w:val="000000"/>
          <w:sz w:val="30"/>
        </w:rPr>
        <w:t>签订日期：</w:t>
      </w:r>
      <w:r>
        <w:rPr>
          <w:rFonts w:ascii="宋体" w:hAnsi="宋体"/>
          <w:b/>
          <w:sz w:val="28"/>
          <w:szCs w:val="28"/>
          <w:lang w:val="en-GB"/>
        </w:rPr>
        <w:t>[ 202</w:t>
      </w:r>
      <w:r>
        <w:rPr>
          <w:rFonts w:hint="eastAsia" w:ascii="宋体" w:hAnsi="宋体"/>
          <w:b/>
          <w:sz w:val="28"/>
          <w:szCs w:val="28"/>
        </w:rPr>
        <w:t>4</w:t>
      </w:r>
      <w:r>
        <w:rPr>
          <w:rFonts w:ascii="宋体" w:hAnsi="宋体"/>
          <w:b/>
          <w:sz w:val="28"/>
          <w:szCs w:val="28"/>
          <w:lang w:val="en-GB"/>
        </w:rPr>
        <w:t xml:space="preserve"> ]</w:t>
      </w:r>
      <w:r>
        <w:rPr>
          <w:rFonts w:hint="eastAsia"/>
          <w:color w:val="000000"/>
          <w:sz w:val="30"/>
        </w:rPr>
        <w:t>年</w:t>
      </w:r>
      <w:r>
        <w:rPr>
          <w:rFonts w:ascii="宋体" w:hAnsi="宋体"/>
          <w:b/>
          <w:sz w:val="28"/>
          <w:szCs w:val="28"/>
          <w:lang w:val="en-GB"/>
        </w:rPr>
        <w:t>[</w:t>
      </w:r>
      <w:r>
        <w:rPr>
          <w:rFonts w:hint="eastAsia" w:ascii="宋体" w:hAnsi="宋体"/>
          <w:b/>
          <w:sz w:val="28"/>
          <w:szCs w:val="28"/>
          <w:lang w:val="en-US" w:eastAsia="zh-CN"/>
        </w:rPr>
        <w:t>9</w:t>
      </w:r>
      <w:r>
        <w:rPr>
          <w:rFonts w:ascii="宋体" w:hAnsi="宋体"/>
          <w:b/>
          <w:sz w:val="28"/>
          <w:szCs w:val="28"/>
          <w:lang w:val="en-GB"/>
        </w:rPr>
        <w:t>]</w:t>
      </w:r>
      <w:r>
        <w:rPr>
          <w:rFonts w:hint="eastAsia"/>
          <w:color w:val="000000"/>
          <w:sz w:val="30"/>
        </w:rPr>
        <w:t>月</w:t>
      </w:r>
      <w:r>
        <w:rPr>
          <w:rFonts w:ascii="宋体" w:hAnsi="宋体"/>
          <w:b/>
          <w:sz w:val="28"/>
          <w:szCs w:val="28"/>
          <w:lang w:val="en-GB"/>
        </w:rPr>
        <w:t>[</w:t>
      </w:r>
      <w:r>
        <w:rPr>
          <w:rFonts w:hint="eastAsia" w:ascii="宋体" w:hAnsi="宋体"/>
          <w:b/>
          <w:sz w:val="28"/>
          <w:szCs w:val="28"/>
        </w:rPr>
        <w:t>4</w:t>
      </w:r>
      <w:r>
        <w:rPr>
          <w:rFonts w:ascii="宋体" w:hAnsi="宋体"/>
          <w:b/>
          <w:sz w:val="28"/>
          <w:szCs w:val="28"/>
          <w:lang w:val="en-GB"/>
        </w:rPr>
        <w:t>]</w:t>
      </w:r>
      <w:r>
        <w:rPr>
          <w:rFonts w:hint="eastAsia"/>
          <w:color w:val="000000"/>
          <w:sz w:val="30"/>
        </w:rPr>
        <w:t>日</w:t>
      </w:r>
    </w:p>
    <w:p w14:paraId="103FC73D">
      <w:pPr>
        <w:tabs>
          <w:tab w:val="left" w:pos="1155"/>
          <w:tab w:val="right" w:leader="middleDot" w:pos="8789"/>
        </w:tabs>
        <w:snapToGrid w:val="0"/>
        <w:spacing w:line="360" w:lineRule="atLeast"/>
        <w:jc w:val="center"/>
        <w:rPr>
          <w:b/>
          <w:color w:val="000000"/>
          <w:sz w:val="28"/>
        </w:rPr>
      </w:pPr>
      <w:r>
        <w:rPr>
          <w:b/>
          <w:color w:val="000000"/>
          <w:sz w:val="28"/>
        </w:rPr>
        <w:br w:type="page"/>
      </w:r>
    </w:p>
    <w:p w14:paraId="79CB3BCF">
      <w:pPr>
        <w:tabs>
          <w:tab w:val="left" w:pos="1155"/>
          <w:tab w:val="right" w:leader="middleDot" w:pos="8789"/>
        </w:tabs>
        <w:snapToGrid w:val="0"/>
        <w:spacing w:line="360" w:lineRule="atLeast"/>
        <w:jc w:val="center"/>
        <w:rPr>
          <w:b/>
          <w:color w:val="000000"/>
          <w:sz w:val="32"/>
        </w:rPr>
      </w:pPr>
      <w:r>
        <w:rPr>
          <w:rFonts w:hint="eastAsia"/>
          <w:b/>
          <w:color w:val="000000"/>
          <w:sz w:val="32"/>
        </w:rPr>
        <w:t>合同文件目录</w:t>
      </w:r>
    </w:p>
    <w:p w14:paraId="04C26D70">
      <w:pPr>
        <w:tabs>
          <w:tab w:val="left" w:pos="1155"/>
          <w:tab w:val="right" w:leader="middleDot" w:pos="8789"/>
        </w:tabs>
        <w:snapToGrid w:val="0"/>
        <w:spacing w:line="360" w:lineRule="atLeast"/>
        <w:jc w:val="center"/>
        <w:rPr>
          <w:b/>
          <w:color w:val="000000"/>
          <w:sz w:val="22"/>
        </w:rPr>
      </w:pPr>
    </w:p>
    <w:p w14:paraId="31ED1145">
      <w:pPr>
        <w:tabs>
          <w:tab w:val="left" w:pos="1155"/>
          <w:tab w:val="right" w:leader="middleDot" w:pos="8789"/>
        </w:tabs>
        <w:snapToGrid w:val="0"/>
        <w:spacing w:line="360" w:lineRule="atLeast"/>
        <w:jc w:val="center"/>
        <w:rPr>
          <w:b/>
          <w:color w:val="000000"/>
          <w:sz w:val="22"/>
        </w:rPr>
      </w:pPr>
    </w:p>
    <w:p w14:paraId="6EBC44A7">
      <w:pPr>
        <w:tabs>
          <w:tab w:val="left" w:pos="1155"/>
          <w:tab w:val="right" w:leader="middleDot" w:pos="8789"/>
        </w:tabs>
        <w:snapToGrid w:val="0"/>
        <w:spacing w:line="360" w:lineRule="atLeast"/>
        <w:jc w:val="center"/>
        <w:rPr>
          <w:b/>
          <w:color w:val="000000"/>
          <w:sz w:val="22"/>
        </w:rPr>
      </w:pPr>
    </w:p>
    <w:p w14:paraId="47A2AA89">
      <w:pPr>
        <w:tabs>
          <w:tab w:val="left" w:pos="1155"/>
          <w:tab w:val="right" w:leader="middleDot" w:pos="8789"/>
        </w:tabs>
        <w:snapToGrid w:val="0"/>
        <w:spacing w:line="360" w:lineRule="atLeast"/>
        <w:jc w:val="center"/>
        <w:rPr>
          <w:b/>
          <w:color w:val="000000"/>
          <w:sz w:val="24"/>
          <w:szCs w:val="24"/>
        </w:rPr>
      </w:pPr>
    </w:p>
    <w:p w14:paraId="46752AF4">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第一部分    合同协议书</w:t>
      </w:r>
    </w:p>
    <w:p w14:paraId="17FD9CAC">
      <w:pPr>
        <w:tabs>
          <w:tab w:val="left" w:pos="720"/>
          <w:tab w:val="right" w:leader="middleDot" w:pos="8789"/>
        </w:tabs>
        <w:snapToGrid w:val="0"/>
        <w:spacing w:line="360" w:lineRule="atLeast"/>
        <w:ind w:firstLine="985" w:firstLineChars="409"/>
        <w:rPr>
          <w:b/>
          <w:color w:val="000000"/>
          <w:sz w:val="24"/>
          <w:szCs w:val="24"/>
        </w:rPr>
      </w:pPr>
    </w:p>
    <w:p w14:paraId="777037A4">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第二部分    合同专用条件及附录</w:t>
      </w:r>
    </w:p>
    <w:p w14:paraId="27138185">
      <w:pPr>
        <w:tabs>
          <w:tab w:val="left" w:pos="720"/>
          <w:tab w:val="right" w:leader="middleDot" w:pos="8789"/>
        </w:tabs>
        <w:snapToGrid w:val="0"/>
        <w:spacing w:line="360" w:lineRule="atLeast"/>
        <w:ind w:firstLine="985" w:firstLineChars="409"/>
        <w:rPr>
          <w:b/>
          <w:color w:val="000000"/>
          <w:sz w:val="24"/>
          <w:szCs w:val="24"/>
        </w:rPr>
      </w:pPr>
    </w:p>
    <w:p w14:paraId="325C975F">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第三部分    合同通用条件及附件</w:t>
      </w:r>
    </w:p>
    <w:p w14:paraId="2527D900">
      <w:pPr>
        <w:tabs>
          <w:tab w:val="left" w:pos="720"/>
          <w:tab w:val="right" w:leader="middleDot" w:pos="8789"/>
        </w:tabs>
        <w:snapToGrid w:val="0"/>
        <w:spacing w:line="360" w:lineRule="atLeast"/>
        <w:ind w:firstLine="985" w:firstLineChars="409"/>
        <w:rPr>
          <w:b/>
          <w:color w:val="000000"/>
          <w:sz w:val="24"/>
          <w:szCs w:val="24"/>
        </w:rPr>
      </w:pPr>
    </w:p>
    <w:p w14:paraId="04BCA567">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第四部分    承包商的报价文件（被业主接受的部分）</w:t>
      </w:r>
    </w:p>
    <w:p w14:paraId="54221012">
      <w:pPr>
        <w:tabs>
          <w:tab w:val="left" w:pos="720"/>
          <w:tab w:val="right" w:leader="middleDot" w:pos="8789"/>
        </w:tabs>
        <w:snapToGrid w:val="0"/>
        <w:spacing w:line="360" w:lineRule="atLeast"/>
        <w:ind w:firstLine="985" w:firstLineChars="409"/>
        <w:rPr>
          <w:b/>
          <w:color w:val="000000"/>
          <w:sz w:val="24"/>
          <w:szCs w:val="24"/>
        </w:rPr>
      </w:pPr>
    </w:p>
    <w:p w14:paraId="39CF7076">
      <w:pPr>
        <w:tabs>
          <w:tab w:val="left" w:pos="720"/>
          <w:tab w:val="right" w:leader="middleDot" w:pos="8789"/>
        </w:tabs>
        <w:snapToGrid w:val="0"/>
        <w:spacing w:line="360" w:lineRule="atLeast"/>
        <w:ind w:firstLine="985" w:firstLineChars="409"/>
        <w:rPr>
          <w:b/>
          <w:color w:val="000000"/>
          <w:sz w:val="24"/>
          <w:szCs w:val="24"/>
        </w:rPr>
      </w:pPr>
      <w:r>
        <w:rPr>
          <w:rFonts w:hint="eastAsia"/>
          <w:b/>
          <w:color w:val="000000"/>
          <w:sz w:val="24"/>
          <w:szCs w:val="24"/>
        </w:rPr>
        <w:t>第五部分    图纸、规范和标准</w:t>
      </w:r>
    </w:p>
    <w:p w14:paraId="661A2440">
      <w:pPr>
        <w:tabs>
          <w:tab w:val="left" w:pos="720"/>
          <w:tab w:val="right" w:leader="middleDot" w:pos="8789"/>
        </w:tabs>
        <w:snapToGrid w:val="0"/>
        <w:spacing w:line="360" w:lineRule="atLeast"/>
        <w:ind w:firstLine="985" w:firstLineChars="409"/>
        <w:rPr>
          <w:b/>
          <w:color w:val="000000"/>
          <w:sz w:val="24"/>
          <w:szCs w:val="24"/>
        </w:rPr>
      </w:pPr>
    </w:p>
    <w:p w14:paraId="13ED8CBC">
      <w:pPr>
        <w:tabs>
          <w:tab w:val="left" w:pos="720"/>
          <w:tab w:val="right" w:leader="middleDot" w:pos="8789"/>
        </w:tabs>
        <w:snapToGrid w:val="0"/>
        <w:spacing w:line="360" w:lineRule="atLeast"/>
        <w:ind w:firstLine="985" w:firstLineChars="409"/>
        <w:rPr>
          <w:b/>
          <w:color w:val="000000"/>
          <w:sz w:val="24"/>
          <w:szCs w:val="24"/>
        </w:rPr>
      </w:pPr>
    </w:p>
    <w:p w14:paraId="1B3CC7D7">
      <w:pPr>
        <w:tabs>
          <w:tab w:val="left" w:pos="1155"/>
          <w:tab w:val="right" w:leader="middleDot" w:pos="8789"/>
        </w:tabs>
        <w:snapToGrid w:val="0"/>
        <w:spacing w:line="360" w:lineRule="atLeast"/>
        <w:jc w:val="center"/>
        <w:rPr>
          <w:b/>
          <w:color w:val="000000"/>
          <w:sz w:val="24"/>
          <w:szCs w:val="24"/>
        </w:rPr>
      </w:pPr>
    </w:p>
    <w:p w14:paraId="05CB37C9">
      <w:pPr>
        <w:tabs>
          <w:tab w:val="left" w:pos="1155"/>
          <w:tab w:val="right" w:leader="middleDot" w:pos="8789"/>
        </w:tabs>
        <w:snapToGrid w:val="0"/>
        <w:spacing w:line="360" w:lineRule="atLeast"/>
        <w:jc w:val="center"/>
        <w:rPr>
          <w:b/>
          <w:color w:val="000000"/>
          <w:sz w:val="24"/>
          <w:szCs w:val="24"/>
        </w:rPr>
      </w:pPr>
    </w:p>
    <w:p w14:paraId="6027C1BB">
      <w:pPr>
        <w:tabs>
          <w:tab w:val="left" w:pos="1155"/>
          <w:tab w:val="right" w:leader="middleDot" w:pos="8789"/>
        </w:tabs>
        <w:snapToGrid w:val="0"/>
        <w:spacing w:line="360" w:lineRule="atLeast"/>
        <w:jc w:val="center"/>
        <w:rPr>
          <w:b/>
          <w:color w:val="000000"/>
          <w:sz w:val="22"/>
        </w:rPr>
      </w:pPr>
    </w:p>
    <w:p w14:paraId="7040071C">
      <w:pPr>
        <w:spacing w:line="440" w:lineRule="atLeast"/>
        <w:jc w:val="center"/>
        <w:rPr>
          <w:rFonts w:eastAsia="黑体"/>
          <w:b/>
          <w:color w:val="000000"/>
          <w:sz w:val="32"/>
        </w:rPr>
      </w:pPr>
      <w:r>
        <w:rPr>
          <w:b/>
          <w:color w:val="000000"/>
          <w:sz w:val="28"/>
        </w:rPr>
        <w:br w:type="page"/>
      </w:r>
      <w:r>
        <w:rPr>
          <w:rFonts w:hint="eastAsia" w:eastAsia="黑体"/>
          <w:b/>
          <w:color w:val="000000"/>
          <w:sz w:val="32"/>
        </w:rPr>
        <w:t>合同协议书</w:t>
      </w:r>
    </w:p>
    <w:p w14:paraId="635DB7C1">
      <w:pPr>
        <w:spacing w:before="156" w:beforeLines="50" w:line="440" w:lineRule="atLeast"/>
        <w:rPr>
          <w:b/>
          <w:color w:val="000000"/>
          <w:sz w:val="28"/>
        </w:rPr>
      </w:pPr>
    </w:p>
    <w:p w14:paraId="1D5F4740">
      <w:pPr>
        <w:spacing w:line="360" w:lineRule="atLeast"/>
        <w:rPr>
          <w:color w:val="000000"/>
          <w:sz w:val="24"/>
          <w:szCs w:val="24"/>
        </w:rPr>
      </w:pPr>
      <w:r>
        <w:rPr>
          <w:rFonts w:hint="eastAsia"/>
          <w:color w:val="000000"/>
          <w:sz w:val="24"/>
        </w:rPr>
        <w:t xml:space="preserve">业  </w:t>
      </w:r>
      <w:r>
        <w:rPr>
          <w:rFonts w:hint="eastAsia"/>
          <w:color w:val="000000"/>
          <w:sz w:val="24"/>
          <w:szCs w:val="24"/>
        </w:rPr>
        <w:t>主  方：</w:t>
      </w:r>
      <w:r>
        <w:rPr>
          <w:rFonts w:hint="eastAsia" w:ascii="宋体" w:hAnsi="宋体"/>
          <w:b/>
          <w:sz w:val="24"/>
          <w:szCs w:val="24"/>
          <w:lang w:val="en-GB"/>
        </w:rPr>
        <w:t>【</w:t>
      </w:r>
      <w:r>
        <w:rPr>
          <w:rFonts w:hint="eastAsia" w:ascii="宋体" w:hAnsi="宋体"/>
          <w:b/>
          <w:sz w:val="24"/>
          <w:szCs w:val="24"/>
        </w:rPr>
        <w:t>北京三汇能环科技发展有限公司</w:t>
      </w:r>
      <w:r>
        <w:rPr>
          <w:rFonts w:hint="eastAsia" w:ascii="宋体" w:hAnsi="宋体"/>
          <w:b/>
          <w:sz w:val="24"/>
          <w:szCs w:val="24"/>
          <w:lang w:val="en-GB"/>
        </w:rPr>
        <w:t xml:space="preserve">】 </w:t>
      </w:r>
      <w:r>
        <w:rPr>
          <w:rFonts w:hint="eastAsia"/>
          <w:color w:val="000000"/>
          <w:sz w:val="24"/>
          <w:szCs w:val="24"/>
        </w:rPr>
        <w:t xml:space="preserve">   （以下简称“</w:t>
      </w:r>
      <w:r>
        <w:rPr>
          <w:rFonts w:hint="eastAsia"/>
          <w:b/>
          <w:color w:val="000000"/>
          <w:sz w:val="24"/>
          <w:szCs w:val="24"/>
        </w:rPr>
        <w:t>业主</w:t>
      </w:r>
      <w:r>
        <w:rPr>
          <w:rFonts w:hint="eastAsia"/>
          <w:color w:val="000000"/>
          <w:sz w:val="24"/>
          <w:szCs w:val="24"/>
        </w:rPr>
        <w:t>”）</w:t>
      </w:r>
    </w:p>
    <w:p w14:paraId="6B3D1772">
      <w:pPr>
        <w:spacing w:line="360" w:lineRule="atLeast"/>
        <w:rPr>
          <w:color w:val="000000"/>
          <w:sz w:val="24"/>
          <w:szCs w:val="24"/>
        </w:rPr>
      </w:pPr>
    </w:p>
    <w:p w14:paraId="21B96F45">
      <w:pPr>
        <w:spacing w:line="360" w:lineRule="atLeast"/>
        <w:rPr>
          <w:color w:val="000000"/>
          <w:sz w:val="24"/>
          <w:szCs w:val="24"/>
        </w:rPr>
      </w:pPr>
      <w:r>
        <w:rPr>
          <w:rFonts w:hint="eastAsia"/>
          <w:color w:val="000000"/>
          <w:sz w:val="24"/>
          <w:szCs w:val="24"/>
        </w:rPr>
        <w:t>总承包单位：【</w:t>
      </w:r>
      <w:r>
        <w:rPr>
          <w:rFonts w:hint="eastAsia" w:ascii="宋体" w:hAnsi="宋体"/>
          <w:b/>
          <w:sz w:val="24"/>
          <w:szCs w:val="24"/>
          <w:lang w:val="en-GB"/>
        </w:rPr>
        <w:t xml:space="preserve"> </w:t>
      </w:r>
      <w:r>
        <w:rPr>
          <w:rFonts w:hint="eastAsia" w:ascii="宋体" w:hAnsi="宋体"/>
          <w:b/>
          <w:sz w:val="24"/>
          <w:szCs w:val="24"/>
        </w:rPr>
        <w:t>梁山京梁机电安装工程有限公司</w:t>
      </w:r>
      <w:r>
        <w:rPr>
          <w:rFonts w:hint="eastAsia"/>
          <w:color w:val="000000"/>
          <w:sz w:val="24"/>
          <w:szCs w:val="24"/>
        </w:rPr>
        <w:t>】   （以下简称“</w:t>
      </w:r>
      <w:r>
        <w:rPr>
          <w:rFonts w:hint="eastAsia"/>
          <w:b/>
          <w:color w:val="000000"/>
          <w:sz w:val="24"/>
          <w:szCs w:val="24"/>
        </w:rPr>
        <w:t>承包商</w:t>
      </w:r>
      <w:r>
        <w:rPr>
          <w:rFonts w:hint="eastAsia"/>
          <w:color w:val="000000"/>
          <w:sz w:val="24"/>
          <w:szCs w:val="24"/>
        </w:rPr>
        <w:t>”）</w:t>
      </w:r>
    </w:p>
    <w:p w14:paraId="61EE7179">
      <w:pPr>
        <w:spacing w:line="360" w:lineRule="atLeast"/>
        <w:rPr>
          <w:color w:val="000000"/>
          <w:sz w:val="24"/>
          <w:szCs w:val="24"/>
        </w:rPr>
      </w:pPr>
    </w:p>
    <w:p w14:paraId="13840CC5">
      <w:pPr>
        <w:spacing w:line="360" w:lineRule="atLeast"/>
        <w:rPr>
          <w:b/>
          <w:color w:val="000000"/>
          <w:sz w:val="32"/>
        </w:rPr>
      </w:pPr>
    </w:p>
    <w:p w14:paraId="4BEAA4ED">
      <w:pPr>
        <w:spacing w:line="360" w:lineRule="atLeast"/>
        <w:rPr>
          <w:color w:val="000000"/>
          <w:sz w:val="24"/>
          <w:szCs w:val="24"/>
        </w:rPr>
      </w:pPr>
      <w:r>
        <w:rPr>
          <w:rFonts w:hint="eastAsia"/>
          <w:color w:val="000000"/>
          <w:sz w:val="24"/>
          <w:szCs w:val="24"/>
        </w:rPr>
        <w:t>鉴于，业主为投资建设【空压机余热回收项目 】（以下简称“</w:t>
      </w:r>
      <w:r>
        <w:rPr>
          <w:rFonts w:hint="eastAsia"/>
          <w:b/>
          <w:color w:val="000000"/>
          <w:sz w:val="24"/>
          <w:szCs w:val="24"/>
        </w:rPr>
        <w:t>本项目</w:t>
      </w:r>
      <w:r>
        <w:rPr>
          <w:rFonts w:hint="eastAsia"/>
          <w:color w:val="000000"/>
          <w:sz w:val="24"/>
          <w:szCs w:val="24"/>
        </w:rPr>
        <w:t>”或“</w:t>
      </w:r>
      <w:r>
        <w:rPr>
          <w:rFonts w:hint="eastAsia"/>
          <w:b/>
          <w:color w:val="000000"/>
          <w:sz w:val="24"/>
          <w:szCs w:val="24"/>
        </w:rPr>
        <w:t>本工程</w:t>
      </w:r>
      <w:r>
        <w:rPr>
          <w:rFonts w:hint="eastAsia"/>
          <w:color w:val="000000"/>
          <w:sz w:val="24"/>
          <w:szCs w:val="24"/>
        </w:rPr>
        <w:t>”），已办理了工程建设的相关手续，并进行了内部报价比选活动；</w:t>
      </w:r>
    </w:p>
    <w:p w14:paraId="03C5FD41">
      <w:pPr>
        <w:spacing w:line="360" w:lineRule="atLeast"/>
        <w:rPr>
          <w:color w:val="000000"/>
          <w:sz w:val="24"/>
          <w:szCs w:val="24"/>
        </w:rPr>
      </w:pPr>
    </w:p>
    <w:p w14:paraId="5D916254">
      <w:pPr>
        <w:spacing w:line="360" w:lineRule="atLeast"/>
        <w:rPr>
          <w:color w:val="000000"/>
          <w:sz w:val="24"/>
          <w:szCs w:val="24"/>
        </w:rPr>
      </w:pPr>
      <w:r>
        <w:rPr>
          <w:rFonts w:hint="eastAsia"/>
          <w:color w:val="000000"/>
          <w:sz w:val="24"/>
          <w:szCs w:val="24"/>
        </w:rPr>
        <w:t>鉴于，承包商系一家有着多年在本工程所在地从事工程施工总承包管理经验并有着良好声誉并具备相应的施工总承包资质的企业，已按业主内部报价比选文件（又称“</w:t>
      </w:r>
      <w:r>
        <w:rPr>
          <w:rFonts w:hint="eastAsia"/>
          <w:b/>
          <w:color w:val="000000"/>
          <w:sz w:val="24"/>
          <w:szCs w:val="24"/>
        </w:rPr>
        <w:t>报价比选文件</w:t>
      </w:r>
      <w:r>
        <w:rPr>
          <w:rFonts w:hint="eastAsia"/>
          <w:color w:val="000000"/>
          <w:sz w:val="24"/>
          <w:szCs w:val="24"/>
        </w:rPr>
        <w:t>”）的要求进行了报价；</w:t>
      </w:r>
    </w:p>
    <w:p w14:paraId="2D7627CE">
      <w:pPr>
        <w:spacing w:line="360" w:lineRule="atLeast"/>
        <w:rPr>
          <w:color w:val="000000"/>
          <w:sz w:val="24"/>
          <w:szCs w:val="24"/>
        </w:rPr>
      </w:pPr>
    </w:p>
    <w:p w14:paraId="28E1C3E8">
      <w:pPr>
        <w:spacing w:after="120" w:line="360" w:lineRule="atLeast"/>
        <w:rPr>
          <w:color w:val="000000"/>
          <w:sz w:val="24"/>
          <w:szCs w:val="24"/>
        </w:rPr>
      </w:pPr>
      <w:r>
        <w:rPr>
          <w:rFonts w:hint="eastAsia"/>
          <w:color w:val="000000"/>
          <w:sz w:val="24"/>
          <w:szCs w:val="24"/>
        </w:rPr>
        <w:t>鉴于，承包商愿意根据业主的要求和本合同的约定完成本工程的建设；</w:t>
      </w:r>
    </w:p>
    <w:p w14:paraId="78256C5A">
      <w:pPr>
        <w:spacing w:line="360" w:lineRule="atLeast"/>
        <w:rPr>
          <w:color w:val="000000"/>
          <w:sz w:val="24"/>
          <w:szCs w:val="24"/>
        </w:rPr>
      </w:pPr>
    </w:p>
    <w:p w14:paraId="4EBAA710">
      <w:pPr>
        <w:tabs>
          <w:tab w:val="left" w:pos="7230"/>
        </w:tabs>
        <w:suppressAutoHyphens/>
        <w:spacing w:after="120" w:line="360" w:lineRule="atLeast"/>
        <w:rPr>
          <w:color w:val="000000"/>
          <w:sz w:val="24"/>
          <w:szCs w:val="24"/>
        </w:rPr>
      </w:pPr>
      <w:r>
        <w:rPr>
          <w:rFonts w:hint="eastAsia"/>
          <w:color w:val="000000"/>
          <w:sz w:val="24"/>
          <w:szCs w:val="24"/>
        </w:rPr>
        <w:t>因此，根据《中华人民共和国民法典》、《中华人民共和国建筑法》及其他有关法律、行政法规，遵循平等、自愿、公平和诚实信用的原则，双方就本工程施工总承包事项协商一致，订立本工程施工总承包合同（以下简称“</w:t>
      </w:r>
      <w:r>
        <w:rPr>
          <w:rFonts w:hint="eastAsia"/>
          <w:b/>
          <w:color w:val="000000"/>
          <w:sz w:val="24"/>
          <w:szCs w:val="24"/>
        </w:rPr>
        <w:t>本合同</w:t>
      </w:r>
      <w:r>
        <w:rPr>
          <w:rFonts w:hint="eastAsia"/>
          <w:color w:val="000000"/>
          <w:sz w:val="24"/>
          <w:szCs w:val="24"/>
        </w:rPr>
        <w:t>”）。</w:t>
      </w:r>
    </w:p>
    <w:p w14:paraId="69A80014">
      <w:pPr>
        <w:spacing w:line="360" w:lineRule="atLeast"/>
        <w:rPr>
          <w:color w:val="000000"/>
          <w:sz w:val="24"/>
          <w:szCs w:val="24"/>
        </w:rPr>
      </w:pPr>
    </w:p>
    <w:p w14:paraId="6D17F55A">
      <w:pPr>
        <w:spacing w:line="360" w:lineRule="atLeast"/>
        <w:rPr>
          <w:b/>
          <w:bCs/>
          <w:color w:val="000000"/>
          <w:sz w:val="24"/>
          <w:szCs w:val="24"/>
        </w:rPr>
      </w:pPr>
      <w:r>
        <w:rPr>
          <w:rFonts w:hint="eastAsia"/>
          <w:b/>
          <w:bCs/>
          <w:color w:val="000000"/>
          <w:sz w:val="24"/>
          <w:szCs w:val="24"/>
        </w:rPr>
        <w:t>一、工程概况</w:t>
      </w:r>
    </w:p>
    <w:p w14:paraId="4B2C61B9">
      <w:pPr>
        <w:spacing w:line="360" w:lineRule="atLeast"/>
        <w:rPr>
          <w:color w:val="000000"/>
          <w:sz w:val="24"/>
          <w:szCs w:val="24"/>
        </w:rPr>
      </w:pPr>
    </w:p>
    <w:p w14:paraId="00ADE2EF">
      <w:pPr>
        <w:spacing w:line="360" w:lineRule="atLeast"/>
        <w:rPr>
          <w:color w:val="000000"/>
          <w:sz w:val="24"/>
          <w:szCs w:val="24"/>
        </w:rPr>
      </w:pPr>
      <w:r>
        <w:rPr>
          <w:rFonts w:hint="eastAsia"/>
          <w:color w:val="000000"/>
          <w:sz w:val="24"/>
          <w:szCs w:val="24"/>
        </w:rPr>
        <w:t>1.1</w:t>
      </w:r>
      <w:r>
        <w:rPr>
          <w:color w:val="000000"/>
          <w:sz w:val="24"/>
          <w:szCs w:val="24"/>
        </w:rPr>
        <w:t xml:space="preserve"> </w:t>
      </w:r>
      <w:r>
        <w:rPr>
          <w:rFonts w:hint="eastAsia"/>
          <w:color w:val="000000"/>
          <w:sz w:val="24"/>
          <w:szCs w:val="24"/>
        </w:rPr>
        <w:t>工程名称：空压机余热回收</w:t>
      </w:r>
    </w:p>
    <w:p w14:paraId="29E78D71">
      <w:pPr>
        <w:spacing w:line="360" w:lineRule="atLeast"/>
        <w:rPr>
          <w:color w:val="000000"/>
          <w:sz w:val="24"/>
          <w:szCs w:val="24"/>
        </w:rPr>
      </w:pPr>
      <w:r>
        <w:rPr>
          <w:rFonts w:hint="eastAsia"/>
          <w:color w:val="000000"/>
          <w:sz w:val="24"/>
          <w:szCs w:val="24"/>
        </w:rPr>
        <w:t>1.2</w:t>
      </w:r>
      <w:r>
        <w:rPr>
          <w:color w:val="000000"/>
          <w:sz w:val="24"/>
          <w:szCs w:val="24"/>
        </w:rPr>
        <w:t xml:space="preserve"> </w:t>
      </w:r>
      <w:r>
        <w:rPr>
          <w:rFonts w:hint="eastAsia"/>
          <w:color w:val="000000"/>
          <w:sz w:val="24"/>
          <w:szCs w:val="24"/>
        </w:rPr>
        <w:t>工程地点：北京市经济技术开发区建安街2号。</w:t>
      </w:r>
    </w:p>
    <w:p w14:paraId="3329FEBF">
      <w:pPr>
        <w:spacing w:line="360" w:lineRule="atLeast"/>
        <w:rPr>
          <w:color w:val="000000"/>
          <w:sz w:val="24"/>
          <w:szCs w:val="24"/>
        </w:rPr>
      </w:pPr>
      <w:r>
        <w:rPr>
          <w:rFonts w:hint="eastAsia"/>
          <w:color w:val="000000"/>
          <w:sz w:val="24"/>
          <w:szCs w:val="24"/>
        </w:rPr>
        <w:t>1.3工程立项批准文号：无。</w:t>
      </w:r>
    </w:p>
    <w:p w14:paraId="6D1EAA6E">
      <w:pPr>
        <w:spacing w:line="360" w:lineRule="atLeast"/>
        <w:rPr>
          <w:color w:val="000000"/>
          <w:sz w:val="24"/>
          <w:szCs w:val="24"/>
        </w:rPr>
      </w:pPr>
      <w:r>
        <w:rPr>
          <w:rFonts w:hint="eastAsia"/>
          <w:color w:val="000000"/>
          <w:sz w:val="24"/>
          <w:szCs w:val="24"/>
        </w:rPr>
        <w:t>1.4资金来源：自筹资金 。</w:t>
      </w:r>
    </w:p>
    <w:p w14:paraId="7B18BADD">
      <w:pPr>
        <w:spacing w:line="360" w:lineRule="atLeast"/>
        <w:rPr>
          <w:color w:val="000000"/>
          <w:sz w:val="24"/>
          <w:szCs w:val="24"/>
        </w:rPr>
      </w:pPr>
      <w:r>
        <w:rPr>
          <w:rFonts w:hint="eastAsia"/>
          <w:color w:val="000000"/>
          <w:sz w:val="24"/>
          <w:szCs w:val="24"/>
        </w:rPr>
        <w:t>1.5工程内容：合同技术文件中明确的与本项目相关的全部工程以及为完成该项目的施工所涉及的其他工作。</w:t>
      </w:r>
    </w:p>
    <w:p w14:paraId="7EC5A745">
      <w:pPr>
        <w:spacing w:line="360" w:lineRule="atLeast"/>
        <w:rPr>
          <w:b/>
          <w:bCs/>
          <w:color w:val="000000"/>
          <w:sz w:val="24"/>
          <w:szCs w:val="24"/>
        </w:rPr>
      </w:pPr>
      <w:r>
        <w:rPr>
          <w:rFonts w:hint="eastAsia"/>
          <w:b/>
          <w:bCs/>
          <w:color w:val="000000"/>
          <w:sz w:val="24"/>
          <w:szCs w:val="24"/>
        </w:rPr>
        <w:t>二、工程承包范围</w:t>
      </w:r>
    </w:p>
    <w:p w14:paraId="7FAEECFC">
      <w:pPr>
        <w:spacing w:line="360" w:lineRule="atLeast"/>
        <w:rPr>
          <w:color w:val="000000"/>
          <w:sz w:val="24"/>
          <w:szCs w:val="24"/>
        </w:rPr>
      </w:pPr>
    </w:p>
    <w:p w14:paraId="74C6878A">
      <w:pPr>
        <w:spacing w:line="360" w:lineRule="atLeast"/>
        <w:ind w:left="1620" w:hanging="1620" w:hangingChars="675"/>
        <w:rPr>
          <w:sz w:val="24"/>
          <w:szCs w:val="24"/>
        </w:rPr>
      </w:pPr>
      <w:r>
        <w:rPr>
          <w:rFonts w:hint="eastAsia"/>
          <w:color w:val="000000"/>
          <w:sz w:val="24"/>
          <w:szCs w:val="24"/>
        </w:rPr>
        <w:t>2.1 承包范围：</w:t>
      </w:r>
      <w:bookmarkStart w:id="0" w:name="_Hlk173160593"/>
      <w:r>
        <w:rPr>
          <w:rFonts w:hint="eastAsia"/>
          <w:color w:val="000000"/>
          <w:sz w:val="24"/>
          <w:szCs w:val="24"/>
        </w:rPr>
        <w:t>对三台空压机进行改造，回收余热。增加一台热水型溴化锂制冷机，夏季利用回收余热制冷。在换热站增加一台热水板换，冬季利用回收余热采暖。包括所有配套设备、水泵、管道、电源接入、控制及附属物的安装、调试等内容。</w:t>
      </w:r>
    </w:p>
    <w:bookmarkEnd w:id="0"/>
    <w:p w14:paraId="7F4AAD0B">
      <w:pPr>
        <w:spacing w:before="156" w:beforeLines="50" w:line="360" w:lineRule="atLeast"/>
        <w:ind w:left="1620" w:hanging="1620" w:hangingChars="675"/>
        <w:rPr>
          <w:color w:val="000000"/>
          <w:sz w:val="24"/>
          <w:szCs w:val="24"/>
        </w:rPr>
      </w:pPr>
      <w:r>
        <w:rPr>
          <w:rFonts w:hint="eastAsia"/>
          <w:color w:val="000000"/>
          <w:sz w:val="24"/>
          <w:szCs w:val="24"/>
        </w:rPr>
        <w:t>2.2 承包方式：本合同为固定总价合同。由承包商全面负责本项目所涉的各项工程的施工和管理，包工、包质量、包工期、包文明施工、包安全生产、包竣工验收、包保修；根据业主要求，负责本项目各专业工程的现场总管理、总协调管理。</w:t>
      </w:r>
    </w:p>
    <w:p w14:paraId="6EDD7F32">
      <w:pPr>
        <w:spacing w:before="156" w:beforeLines="50" w:line="360" w:lineRule="atLeast"/>
        <w:ind w:left="1620" w:hanging="1620" w:hangingChars="675"/>
        <w:rPr>
          <w:color w:val="000000"/>
          <w:sz w:val="24"/>
          <w:szCs w:val="24"/>
        </w:rPr>
      </w:pPr>
    </w:p>
    <w:p w14:paraId="42659946">
      <w:pPr>
        <w:spacing w:line="360" w:lineRule="atLeast"/>
        <w:rPr>
          <w:b/>
          <w:bCs/>
          <w:color w:val="000000"/>
          <w:sz w:val="24"/>
          <w:szCs w:val="24"/>
        </w:rPr>
      </w:pPr>
      <w:r>
        <w:rPr>
          <w:rFonts w:hint="eastAsia"/>
          <w:b/>
          <w:bCs/>
          <w:color w:val="000000"/>
          <w:sz w:val="24"/>
          <w:szCs w:val="24"/>
        </w:rPr>
        <w:t>三、合同工期：</w:t>
      </w:r>
    </w:p>
    <w:p w14:paraId="4EB5F2DD">
      <w:pPr>
        <w:spacing w:line="360" w:lineRule="atLeast"/>
        <w:rPr>
          <w:color w:val="000000"/>
          <w:sz w:val="24"/>
          <w:szCs w:val="24"/>
        </w:rPr>
      </w:pPr>
    </w:p>
    <w:p w14:paraId="3532D95C">
      <w:pPr>
        <w:spacing w:line="360" w:lineRule="atLeast"/>
        <w:ind w:left="1620" w:hanging="1620" w:hangingChars="675"/>
        <w:rPr>
          <w:rFonts w:ascii="Times" w:hAnsi="Times"/>
          <w:color w:val="000000"/>
          <w:sz w:val="24"/>
          <w:szCs w:val="24"/>
        </w:rPr>
      </w:pPr>
      <w:r>
        <w:rPr>
          <w:rFonts w:hint="eastAsia"/>
          <w:color w:val="000000"/>
          <w:sz w:val="24"/>
          <w:szCs w:val="24"/>
        </w:rPr>
        <w:t xml:space="preserve">3.1开工日期： </w:t>
      </w:r>
      <w:r>
        <w:rPr>
          <w:rFonts w:hint="eastAsia" w:ascii="Times" w:hAnsi="Times"/>
          <w:b/>
          <w:sz w:val="24"/>
          <w:szCs w:val="24"/>
          <w:u w:val="single"/>
          <w:lang w:val="en-GB"/>
        </w:rPr>
        <w:t>【</w:t>
      </w:r>
      <w:r>
        <w:rPr>
          <w:rFonts w:ascii="Times" w:hAnsi="Times"/>
          <w:b/>
          <w:sz w:val="24"/>
          <w:szCs w:val="24"/>
          <w:u w:val="single"/>
          <w:lang w:val="en-GB"/>
        </w:rPr>
        <w:t>202</w:t>
      </w:r>
      <w:r>
        <w:rPr>
          <w:rFonts w:hint="eastAsia" w:ascii="Times" w:hAnsi="Times"/>
          <w:b/>
          <w:sz w:val="24"/>
          <w:szCs w:val="24"/>
          <w:u w:val="single"/>
        </w:rPr>
        <w:t>4</w:t>
      </w:r>
      <w:r>
        <w:rPr>
          <w:rFonts w:hint="eastAsia" w:ascii="Times" w:hAnsi="Times"/>
          <w:b/>
          <w:sz w:val="24"/>
          <w:szCs w:val="24"/>
          <w:u w:val="single"/>
          <w:lang w:val="en-GB"/>
        </w:rPr>
        <w:t>】</w:t>
      </w:r>
      <w:r>
        <w:rPr>
          <w:rFonts w:hint="eastAsia" w:ascii="Times" w:hAnsi="Times"/>
          <w:color w:val="000000"/>
          <w:sz w:val="24"/>
          <w:szCs w:val="24"/>
        </w:rPr>
        <w:t>年</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b/>
          <w:color w:val="000000" w:themeColor="text1"/>
          <w:sz w:val="24"/>
          <w:szCs w:val="24"/>
          <w:u w:val="single"/>
          <w:lang w:val="en-US" w:eastAsia="zh-CN"/>
          <w14:textFill>
            <w14:solidFill>
              <w14:schemeClr w14:val="tx1"/>
            </w14:solidFill>
          </w14:textFill>
        </w:rPr>
        <w:t>9</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月</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b/>
          <w:color w:val="000000" w:themeColor="text1"/>
          <w:sz w:val="24"/>
          <w:szCs w:val="24"/>
          <w:u w:val="single"/>
          <w14:textFill>
            <w14:solidFill>
              <w14:schemeClr w14:val="tx1"/>
            </w14:solidFill>
          </w14:textFill>
        </w:rPr>
        <w:t>5</w:t>
      </w:r>
      <w:r>
        <w:rPr>
          <w:rFonts w:hint="eastAsia" w:ascii="Times" w:hAnsi="Times"/>
          <w:b/>
          <w:color w:val="000000" w:themeColor="text1"/>
          <w:sz w:val="24"/>
          <w:szCs w:val="24"/>
          <w:u w:val="single"/>
          <w:lang w:val="en-GB"/>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日（具体开工时间以业主批准或认可的承包商开始进入工程现场进</w:t>
      </w:r>
      <w:r>
        <w:rPr>
          <w:rFonts w:hint="eastAsia" w:ascii="Times" w:hAnsi="Times"/>
          <w:color w:val="000000"/>
          <w:sz w:val="24"/>
          <w:szCs w:val="24"/>
        </w:rPr>
        <w:t>行施工的日期为准）。</w:t>
      </w:r>
    </w:p>
    <w:p w14:paraId="7AC9666D">
      <w:pPr>
        <w:spacing w:before="156" w:beforeLines="50" w:line="360" w:lineRule="atLeast"/>
        <w:rPr>
          <w:rFonts w:ascii="Times" w:hAnsi="Times"/>
          <w:color w:val="000000"/>
          <w:sz w:val="24"/>
          <w:szCs w:val="24"/>
        </w:rPr>
      </w:pPr>
      <w:r>
        <w:rPr>
          <w:rFonts w:hint="eastAsia" w:ascii="Times" w:hAnsi="Times"/>
          <w:color w:val="000000"/>
          <w:sz w:val="24"/>
          <w:szCs w:val="24"/>
        </w:rPr>
        <w:t>3.2项目竣工日期：【</w:t>
      </w:r>
      <w:r>
        <w:rPr>
          <w:rFonts w:hint="eastAsia" w:ascii="Times" w:hAnsi="Times"/>
          <w:b/>
          <w:color w:val="000000" w:themeColor="text1"/>
          <w:sz w:val="24"/>
          <w:szCs w:val="24"/>
          <w:u w:val="single"/>
          <w:lang w:val="en-GB"/>
          <w14:textFill>
            <w14:solidFill>
              <w14:schemeClr w14:val="tx1"/>
            </w14:solidFill>
          </w14:textFill>
        </w:rPr>
        <w:t>202</w:t>
      </w:r>
      <w:r>
        <w:rPr>
          <w:rFonts w:hint="eastAsia" w:ascii="Times" w:hAnsi="Times"/>
          <w:b/>
          <w:color w:val="000000" w:themeColor="text1"/>
          <w:sz w:val="24"/>
          <w:szCs w:val="24"/>
          <w:u w:val="single"/>
          <w14:textFill>
            <w14:solidFill>
              <w14:schemeClr w14:val="tx1"/>
            </w14:solidFill>
          </w14:textFill>
        </w:rPr>
        <w:t>4</w:t>
      </w:r>
      <w:r>
        <w:rPr>
          <w:rFonts w:hint="eastAsia" w:ascii="Times" w:hAnsi="Times"/>
          <w:b/>
          <w:color w:val="000000" w:themeColor="text1"/>
          <w:sz w:val="24"/>
          <w:szCs w:val="24"/>
          <w:u w:val="single"/>
          <w:lang w:val="en-GB"/>
          <w14:textFill>
            <w14:solidFill>
              <w14:schemeClr w14:val="tx1"/>
            </w14:solidFill>
          </w14:textFill>
        </w:rPr>
        <w:t>】年【</w:t>
      </w:r>
      <w:r>
        <w:rPr>
          <w:rFonts w:ascii="Times" w:hAnsi="Times"/>
          <w:b/>
          <w:color w:val="000000" w:themeColor="text1"/>
          <w:sz w:val="24"/>
          <w:szCs w:val="24"/>
          <w:u w:val="single"/>
          <w14:textFill>
            <w14:solidFill>
              <w14:schemeClr w14:val="tx1"/>
            </w14:solidFill>
          </w14:textFill>
        </w:rPr>
        <w:t>11</w:t>
      </w:r>
      <w:r>
        <w:rPr>
          <w:rFonts w:hint="eastAsia" w:ascii="Times" w:hAnsi="Times"/>
          <w:b/>
          <w:color w:val="000000" w:themeColor="text1"/>
          <w:sz w:val="24"/>
          <w:szCs w:val="24"/>
          <w:u w:val="single"/>
          <w:lang w:val="en-GB"/>
          <w14:textFill>
            <w14:solidFill>
              <w14:schemeClr w14:val="tx1"/>
            </w14:solidFill>
          </w14:textFill>
        </w:rPr>
        <w:t>】月【</w:t>
      </w:r>
      <w:r>
        <w:rPr>
          <w:rFonts w:ascii="Times" w:hAnsi="Times"/>
          <w:b/>
          <w:color w:val="000000" w:themeColor="text1"/>
          <w:sz w:val="24"/>
          <w:szCs w:val="24"/>
          <w:u w:val="single"/>
          <w14:textFill>
            <w14:solidFill>
              <w14:schemeClr w14:val="tx1"/>
            </w14:solidFill>
          </w14:textFill>
        </w:rPr>
        <w:t>10</w:t>
      </w:r>
      <w:r>
        <w:rPr>
          <w:rFonts w:hint="eastAsia" w:ascii="Times" w:hAnsi="Times"/>
          <w:b/>
          <w:color w:val="000000" w:themeColor="text1"/>
          <w:sz w:val="24"/>
          <w:szCs w:val="24"/>
          <w:u w:val="single"/>
          <w:lang w:val="en-GB"/>
          <w14:textFill>
            <w14:solidFill>
              <w14:schemeClr w14:val="tx1"/>
            </w14:solidFill>
          </w14:textFill>
        </w:rPr>
        <w:t>】日，</w:t>
      </w:r>
      <w:r>
        <w:rPr>
          <w:rFonts w:hint="eastAsia" w:ascii="Times" w:hAnsi="Times"/>
          <w:color w:val="000000" w:themeColor="text1"/>
          <w:sz w:val="24"/>
          <w:szCs w:val="24"/>
          <w14:textFill>
            <w14:solidFill>
              <w14:schemeClr w14:val="tx1"/>
            </w14:solidFill>
          </w14:textFill>
        </w:rPr>
        <w:t>具体时间以业主签发的最终竣工验收证书中载明的最终竣工之</w:t>
      </w:r>
      <w:r>
        <w:rPr>
          <w:rFonts w:hint="eastAsia" w:ascii="Times" w:hAnsi="Times"/>
          <w:color w:val="000000"/>
          <w:sz w:val="24"/>
          <w:szCs w:val="24"/>
        </w:rPr>
        <w:t>日为准。</w:t>
      </w:r>
    </w:p>
    <w:p w14:paraId="1B6B52CB">
      <w:pPr>
        <w:spacing w:before="156" w:beforeLines="50" w:line="360" w:lineRule="atLeast"/>
        <w:ind w:left="1620" w:hanging="1620" w:hangingChars="675"/>
        <w:rPr>
          <w:rFonts w:ascii="Times" w:hAnsi="Times"/>
          <w:color w:val="000000"/>
          <w:sz w:val="24"/>
          <w:szCs w:val="24"/>
        </w:rPr>
      </w:pPr>
      <w:r>
        <w:rPr>
          <w:rFonts w:hint="eastAsia" w:ascii="Times" w:hAnsi="Times"/>
          <w:color w:val="000000"/>
          <w:sz w:val="24"/>
          <w:szCs w:val="24"/>
        </w:rPr>
        <w:t>3.4 合同工期：总日历天数【</w:t>
      </w:r>
      <w:r>
        <w:rPr>
          <w:rFonts w:hint="eastAsia" w:ascii="Times" w:hAnsi="Times"/>
          <w:color w:val="000000"/>
          <w:sz w:val="24"/>
          <w:szCs w:val="24"/>
          <w:lang w:val="en-US" w:eastAsia="zh-CN"/>
        </w:rPr>
        <w:t>6</w:t>
      </w:r>
      <w:r>
        <w:rPr>
          <w:rFonts w:hint="eastAsia" w:ascii="Times" w:hAnsi="Times"/>
          <w:color w:val="000000"/>
          <w:sz w:val="24"/>
          <w:szCs w:val="24"/>
        </w:rPr>
        <w:t>7】天（连续计算，包括法定节假日及政府主管部门通知的休息日等）。</w:t>
      </w:r>
    </w:p>
    <w:p w14:paraId="7F53FE7F">
      <w:pPr>
        <w:spacing w:before="156" w:beforeLines="50" w:line="360" w:lineRule="atLeast"/>
        <w:ind w:left="1620" w:hanging="1620" w:hangingChars="675"/>
        <w:rPr>
          <w:color w:val="000000"/>
          <w:sz w:val="24"/>
          <w:szCs w:val="24"/>
        </w:rPr>
      </w:pPr>
      <w:r>
        <w:rPr>
          <w:rFonts w:hint="eastAsia"/>
          <w:color w:val="000000"/>
          <w:sz w:val="24"/>
          <w:szCs w:val="24"/>
        </w:rPr>
        <w:t>3.5 项目各阶段主要里程碑目标：按合同专用条件</w:t>
      </w:r>
      <w:r>
        <w:rPr>
          <w:rFonts w:hint="eastAsia"/>
          <w:b/>
          <w:color w:val="000000"/>
          <w:sz w:val="24"/>
          <w:szCs w:val="24"/>
        </w:rPr>
        <w:t>附录二《时间进度表》</w:t>
      </w:r>
      <w:r>
        <w:rPr>
          <w:rFonts w:hint="eastAsia"/>
          <w:color w:val="000000"/>
          <w:sz w:val="24"/>
          <w:szCs w:val="24"/>
        </w:rPr>
        <w:t>的要求执行。</w:t>
      </w:r>
    </w:p>
    <w:p w14:paraId="54575CA6">
      <w:pPr>
        <w:spacing w:line="360" w:lineRule="atLeast"/>
        <w:rPr>
          <w:color w:val="000000"/>
          <w:sz w:val="24"/>
          <w:szCs w:val="24"/>
        </w:rPr>
      </w:pPr>
    </w:p>
    <w:p w14:paraId="368A38BA">
      <w:pPr>
        <w:spacing w:line="360" w:lineRule="atLeast"/>
        <w:rPr>
          <w:b/>
          <w:bCs/>
          <w:color w:val="000000"/>
          <w:sz w:val="24"/>
          <w:szCs w:val="24"/>
        </w:rPr>
      </w:pPr>
      <w:r>
        <w:rPr>
          <w:rFonts w:hint="eastAsia"/>
          <w:b/>
          <w:bCs/>
          <w:color w:val="000000"/>
          <w:sz w:val="24"/>
          <w:szCs w:val="24"/>
        </w:rPr>
        <w:t>四、质量标准</w:t>
      </w:r>
    </w:p>
    <w:p w14:paraId="6FAF0B0A">
      <w:pPr>
        <w:spacing w:line="360" w:lineRule="atLeast"/>
        <w:rPr>
          <w:color w:val="000000"/>
          <w:sz w:val="24"/>
          <w:szCs w:val="24"/>
        </w:rPr>
      </w:pPr>
    </w:p>
    <w:p w14:paraId="294765D0">
      <w:pPr>
        <w:spacing w:line="360" w:lineRule="atLeast"/>
        <w:ind w:left="2069" w:hanging="2068" w:hangingChars="862"/>
        <w:rPr>
          <w:color w:val="000000"/>
          <w:sz w:val="24"/>
          <w:szCs w:val="24"/>
        </w:rPr>
      </w:pPr>
      <w:r>
        <w:rPr>
          <w:rFonts w:hint="eastAsia"/>
          <w:color w:val="000000"/>
          <w:sz w:val="24"/>
          <w:szCs w:val="24"/>
        </w:rPr>
        <w:t>4.1 工程质量标准：以业主提供的设计文件明确的质量技术要求及图纸为准，并且确保一次性通过国家标准的竣工验收。即：本工程质量一次验收合格率必须达到100%。</w:t>
      </w:r>
    </w:p>
    <w:p w14:paraId="331994AF">
      <w:pPr>
        <w:widowControl/>
        <w:jc w:val="left"/>
        <w:textAlignment w:val="center"/>
        <w:rPr>
          <w:color w:val="000000"/>
          <w:sz w:val="24"/>
          <w:szCs w:val="24"/>
        </w:rPr>
      </w:pPr>
      <w:r>
        <w:rPr>
          <w:rFonts w:hint="eastAsia"/>
          <w:color w:val="000000"/>
          <w:sz w:val="24"/>
          <w:szCs w:val="24"/>
        </w:rPr>
        <w:t>4.2工程质量特别要求：</w:t>
      </w:r>
    </w:p>
    <w:p w14:paraId="7769D949">
      <w:pPr>
        <w:widowControl/>
        <w:jc w:val="left"/>
        <w:textAlignment w:val="center"/>
        <w:rPr>
          <w:color w:val="000000"/>
          <w:sz w:val="24"/>
          <w:szCs w:val="24"/>
        </w:rPr>
      </w:pPr>
      <w:r>
        <w:rPr>
          <w:rFonts w:hint="eastAsia"/>
          <w:color w:val="000000"/>
          <w:sz w:val="24"/>
          <w:szCs w:val="24"/>
        </w:rPr>
        <w:t>1.按图纸</w:t>
      </w:r>
      <w:r>
        <w:rPr>
          <w:color w:val="000000"/>
          <w:sz w:val="24"/>
          <w:szCs w:val="24"/>
        </w:rPr>
        <w:t>/</w:t>
      </w:r>
      <w:r>
        <w:rPr>
          <w:rFonts w:hint="eastAsia"/>
          <w:color w:val="000000"/>
          <w:sz w:val="24"/>
          <w:szCs w:val="24"/>
        </w:rPr>
        <w:t>技术文件及国家标准施工，完成技术文件中全部施工内容，施工材料符合技术文件要求和国家标准，设备功能调试完成并投入使用；</w:t>
      </w:r>
    </w:p>
    <w:p w14:paraId="32C1ABF3">
      <w:pPr>
        <w:widowControl/>
        <w:jc w:val="left"/>
        <w:textAlignment w:val="center"/>
        <w:rPr>
          <w:color w:val="000000"/>
          <w:sz w:val="24"/>
          <w:szCs w:val="24"/>
        </w:rPr>
      </w:pPr>
      <w:r>
        <w:rPr>
          <w:rFonts w:hint="eastAsia"/>
          <w:color w:val="000000"/>
          <w:sz w:val="24"/>
          <w:szCs w:val="24"/>
        </w:rPr>
        <w:t>2.除业主额外需求以外，该项目不得产生增项费用（承包商已对现场进行充分考察）；</w:t>
      </w:r>
    </w:p>
    <w:p w14:paraId="4AEE4871">
      <w:pPr>
        <w:widowControl/>
        <w:jc w:val="left"/>
        <w:textAlignment w:val="center"/>
        <w:rPr>
          <w:color w:val="000000"/>
          <w:sz w:val="24"/>
          <w:szCs w:val="24"/>
        </w:rPr>
      </w:pPr>
      <w:r>
        <w:rPr>
          <w:rFonts w:hint="eastAsia"/>
          <w:color w:val="000000"/>
          <w:sz w:val="24"/>
          <w:szCs w:val="24"/>
        </w:rPr>
        <w:t>3</w:t>
      </w:r>
      <w:r>
        <w:rPr>
          <w:rFonts w:hint="eastAsia"/>
          <w:strike/>
          <w:color w:val="000000"/>
          <w:sz w:val="24"/>
          <w:szCs w:val="24"/>
        </w:rPr>
        <w:t>.</w:t>
      </w:r>
      <w:r>
        <w:rPr>
          <w:rFonts w:hint="eastAsia"/>
          <w:color w:val="000000"/>
          <w:sz w:val="24"/>
          <w:szCs w:val="24"/>
        </w:rPr>
        <w:t>承包商提供竣工后实际图纸</w:t>
      </w:r>
      <w:r>
        <w:rPr>
          <w:color w:val="000000"/>
          <w:sz w:val="24"/>
          <w:szCs w:val="24"/>
        </w:rPr>
        <w:t>/</w:t>
      </w:r>
      <w:r>
        <w:rPr>
          <w:rFonts w:hint="eastAsia"/>
          <w:color w:val="000000"/>
          <w:sz w:val="24"/>
          <w:szCs w:val="24"/>
        </w:rPr>
        <w:t>技术文件及一切相关手续供业主存档。</w:t>
      </w:r>
    </w:p>
    <w:p w14:paraId="325DF59D">
      <w:pPr>
        <w:spacing w:line="360" w:lineRule="atLeast"/>
        <w:rPr>
          <w:color w:val="000000"/>
          <w:sz w:val="24"/>
          <w:szCs w:val="24"/>
        </w:rPr>
      </w:pPr>
    </w:p>
    <w:p w14:paraId="59A4445A">
      <w:pPr>
        <w:spacing w:line="360" w:lineRule="atLeast"/>
        <w:rPr>
          <w:b/>
          <w:bCs/>
          <w:color w:val="000000"/>
          <w:sz w:val="24"/>
          <w:szCs w:val="24"/>
        </w:rPr>
      </w:pPr>
      <w:r>
        <w:rPr>
          <w:rFonts w:hint="eastAsia"/>
          <w:b/>
          <w:bCs/>
          <w:color w:val="000000"/>
          <w:sz w:val="24"/>
          <w:szCs w:val="24"/>
        </w:rPr>
        <w:t>五、合同价款</w:t>
      </w:r>
    </w:p>
    <w:p w14:paraId="0DDF1301">
      <w:pPr>
        <w:spacing w:line="360" w:lineRule="atLeast"/>
        <w:rPr>
          <w:color w:val="000000"/>
          <w:sz w:val="24"/>
          <w:szCs w:val="24"/>
        </w:rPr>
      </w:pPr>
      <w:r>
        <w:rPr>
          <w:rFonts w:hint="eastAsia"/>
          <w:color w:val="000000"/>
          <w:sz w:val="24"/>
          <w:szCs w:val="24"/>
        </w:rPr>
        <w:t xml:space="preserve"> </w:t>
      </w:r>
    </w:p>
    <w:p w14:paraId="41E8CCD4">
      <w:pPr>
        <w:widowControl/>
        <w:spacing w:before="156" w:beforeLines="50" w:line="360" w:lineRule="atLeast"/>
        <w:ind w:left="426" w:hanging="426"/>
        <w:rPr>
          <w:rFonts w:ascii="Times" w:hAnsi="Times" w:cs="Times"/>
          <w:kern w:val="0"/>
          <w:sz w:val="24"/>
          <w:szCs w:val="24"/>
        </w:rPr>
      </w:pPr>
      <w:r>
        <w:rPr>
          <w:rFonts w:hint="eastAsia" w:ascii="Times" w:hAnsi="Times" w:cs="宋体"/>
          <w:kern w:val="0"/>
          <w:sz w:val="24"/>
          <w:szCs w:val="24"/>
        </w:rPr>
        <w:t>5.1</w:t>
      </w:r>
      <w:r>
        <w:rPr>
          <w:rFonts w:hint="eastAsia" w:ascii="Times" w:hAnsi="Times" w:cs="宋体"/>
          <w:kern w:val="0"/>
          <w:sz w:val="24"/>
          <w:szCs w:val="24"/>
        </w:rPr>
        <w:tab/>
      </w:r>
      <w:r>
        <w:rPr>
          <w:rFonts w:hint="eastAsia" w:ascii="Times" w:hAnsi="Times" w:cs="宋体"/>
          <w:kern w:val="0"/>
          <w:sz w:val="24"/>
          <w:szCs w:val="24"/>
        </w:rPr>
        <w:t>本项目施工总承包合同的合同价款为固定包干价款人民币【壹拾</w:t>
      </w:r>
      <w:r>
        <w:rPr>
          <w:rFonts w:hint="eastAsia" w:ascii="Times" w:hAnsi="Times" w:cs="宋体"/>
          <w:kern w:val="0"/>
          <w:sz w:val="24"/>
          <w:szCs w:val="24"/>
          <w:lang w:val="en-US" w:eastAsia="zh-CN"/>
        </w:rPr>
        <w:t>叁</w:t>
      </w:r>
      <w:r>
        <w:rPr>
          <w:rFonts w:hint="eastAsia" w:ascii="Times" w:hAnsi="Times" w:cs="宋体"/>
          <w:kern w:val="0"/>
          <w:sz w:val="24"/>
          <w:szCs w:val="24"/>
        </w:rPr>
        <w:t>万</w:t>
      </w:r>
      <w:r>
        <w:rPr>
          <w:rFonts w:hint="eastAsia" w:ascii="Times" w:hAnsi="Times" w:cs="宋体"/>
          <w:kern w:val="0"/>
          <w:sz w:val="24"/>
          <w:szCs w:val="24"/>
          <w:lang w:val="en-US" w:eastAsia="zh-CN"/>
        </w:rPr>
        <w:t>捌仟元整</w:t>
      </w:r>
      <w:r>
        <w:rPr>
          <w:rFonts w:hint="eastAsia" w:ascii="Times" w:hAnsi="Times" w:cs="宋体"/>
          <w:kern w:val="0"/>
          <w:sz w:val="24"/>
          <w:szCs w:val="24"/>
        </w:rPr>
        <w:t>】元（</w:t>
      </w:r>
      <w:r>
        <w:rPr>
          <w:rFonts w:ascii="Times" w:hAnsi="Times" w:cs="Times"/>
          <w:kern w:val="0"/>
          <w:sz w:val="24"/>
          <w:szCs w:val="24"/>
        </w:rPr>
        <w:t>RMB</w:t>
      </w:r>
      <w:r>
        <w:rPr>
          <w:rFonts w:hint="eastAsia" w:ascii="Times" w:hAnsi="Times" w:cs="宋体"/>
          <w:kern w:val="0"/>
          <w:sz w:val="24"/>
          <w:szCs w:val="24"/>
        </w:rPr>
        <w:t>：</w:t>
      </w:r>
      <w:r>
        <w:rPr>
          <w:rFonts w:hint="eastAsia" w:ascii="Times" w:hAnsi="Times" w:cs="宋体"/>
          <w:kern w:val="0"/>
          <w:sz w:val="24"/>
          <w:szCs w:val="24"/>
          <w:lang w:val="en-US" w:eastAsia="zh-CN"/>
        </w:rPr>
        <w:t>138000.00</w:t>
      </w:r>
      <w:r>
        <w:rPr>
          <w:rFonts w:hint="eastAsia" w:ascii="Times" w:hAnsi="Times" w:cs="宋体"/>
          <w:kern w:val="0"/>
          <w:sz w:val="24"/>
          <w:szCs w:val="24"/>
        </w:rPr>
        <w:t>）（含税</w:t>
      </w:r>
      <w:r>
        <w:rPr>
          <w:rFonts w:ascii="Times" w:hAnsi="Times" w:cs="宋体"/>
          <w:kern w:val="0"/>
          <w:sz w:val="24"/>
          <w:szCs w:val="24"/>
        </w:rPr>
        <w:t>：</w:t>
      </w:r>
      <w:r>
        <w:rPr>
          <w:rFonts w:hint="eastAsia" w:ascii="Times" w:hAnsi="Times" w:cs="宋体"/>
          <w:kern w:val="0"/>
          <w:sz w:val="24"/>
          <w:szCs w:val="24"/>
          <w:lang w:val="en-US" w:eastAsia="zh-CN"/>
        </w:rPr>
        <w:t>3</w:t>
      </w:r>
      <w:r>
        <w:rPr>
          <w:rFonts w:ascii="Times" w:hAnsi="Times" w:cs="宋体"/>
          <w:kern w:val="0"/>
          <w:sz w:val="24"/>
          <w:szCs w:val="24"/>
        </w:rPr>
        <w:t>%</w:t>
      </w:r>
      <w:r>
        <w:rPr>
          <w:rFonts w:hint="eastAsia" w:ascii="Times" w:hAnsi="Times" w:cs="宋体"/>
          <w:kern w:val="0"/>
          <w:sz w:val="24"/>
          <w:szCs w:val="24"/>
        </w:rPr>
        <w:t>）。前述合同价款中已包括：本项目的安全生产文明施工等措施费用。</w:t>
      </w:r>
      <w:r>
        <w:rPr>
          <w:rFonts w:ascii="Times" w:hAnsi="Times" w:cs="Times"/>
          <w:kern w:val="0"/>
          <w:sz w:val="24"/>
          <w:szCs w:val="24"/>
        </w:rPr>
        <w:t xml:space="preserve"> </w:t>
      </w:r>
    </w:p>
    <w:p w14:paraId="1B06B516">
      <w:pPr>
        <w:spacing w:before="156" w:beforeLines="50" w:line="360" w:lineRule="atLeast"/>
        <w:ind w:left="360" w:hanging="360" w:hangingChars="150"/>
        <w:rPr>
          <w:color w:val="000000"/>
          <w:sz w:val="24"/>
        </w:rPr>
      </w:pPr>
      <w:r>
        <w:rPr>
          <w:color w:val="000000"/>
          <w:sz w:val="24"/>
        </w:rPr>
        <w:t xml:space="preserve">5.2 </w:t>
      </w:r>
      <w:r>
        <w:rPr>
          <w:rFonts w:hint="eastAsia"/>
          <w:color w:val="000000"/>
          <w:sz w:val="24"/>
        </w:rPr>
        <w:t>本项目上述第</w:t>
      </w:r>
      <w:r>
        <w:rPr>
          <w:color w:val="000000"/>
          <w:sz w:val="24"/>
        </w:rPr>
        <w:t>5.1</w:t>
      </w:r>
      <w:r>
        <w:rPr>
          <w:rFonts w:hint="eastAsia"/>
          <w:color w:val="000000"/>
          <w:sz w:val="24"/>
        </w:rPr>
        <w:t>款中的合同价款是固定的。除非业主发出变更指令，且经业主授权代表按合同文件约定之程序审核确认后，该固定价款及固定费率不再调整。除非合同另有约定，承包商在报价中所使用的综合单价和计价方式（包括各项施工措施费用以及优惠下浮比例）也是固定的，本项目施工期内，承包商不得以任何理由调整该等综合单价和计价方式。</w:t>
      </w:r>
    </w:p>
    <w:p w14:paraId="6B5DDF30">
      <w:pPr>
        <w:spacing w:before="156" w:beforeLines="50" w:line="360" w:lineRule="atLeast"/>
        <w:ind w:left="360" w:hanging="360" w:hangingChars="150"/>
        <w:rPr>
          <w:rFonts w:hint="eastAsia"/>
          <w:color w:val="000000"/>
          <w:sz w:val="24"/>
        </w:rPr>
      </w:pPr>
      <w:r>
        <w:rPr>
          <w:color w:val="000000"/>
          <w:sz w:val="24"/>
        </w:rPr>
        <w:t xml:space="preserve">5.3 </w:t>
      </w:r>
      <w:r>
        <w:rPr>
          <w:rFonts w:hint="eastAsia"/>
          <w:color w:val="000000"/>
          <w:sz w:val="24"/>
        </w:rPr>
        <w:t>本项目总承包管理配合费-包括但不限于：对业主单独发包的分包商且需要总包负责其现场协调管理费用、安全生产文明施工费用、及现场施工配合费用、专业工程</w:t>
      </w:r>
      <w:r>
        <w:rPr>
          <w:rFonts w:hint="eastAsia" w:ascii="宋体"/>
          <w:sz w:val="24"/>
          <w:szCs w:val="24"/>
        </w:rPr>
        <w:t>完工后零星工程的填补与修复工作费用、</w:t>
      </w:r>
      <w:r>
        <w:rPr>
          <w:rFonts w:hint="eastAsia"/>
          <w:color w:val="000000"/>
          <w:sz w:val="24"/>
        </w:rPr>
        <w:t>资料整理归档费用、现场现有垂直运输机械和脚手架、水电设施及其他相关设备设施的使用费用、现场临时设施（包括办公、卫生设施、材料堆场及公共设施等）的使用费、垃圾清运费用、现场照管保安费用、保险费用等等。该费用是固定的，本项目施工期内，承包商不得以任何理由调整该等费用。</w:t>
      </w:r>
    </w:p>
    <w:p w14:paraId="4F9B6111">
      <w:pPr>
        <w:spacing w:before="156" w:beforeLines="50" w:line="360" w:lineRule="atLeast"/>
        <w:ind w:left="360" w:hanging="360" w:hangingChars="150"/>
        <w:rPr>
          <w:rFonts w:hint="eastAsia"/>
          <w:color w:val="000000"/>
          <w:sz w:val="24"/>
          <w:lang w:val="en-US" w:eastAsia="zh-CN"/>
        </w:rPr>
      </w:pPr>
      <w:r>
        <w:rPr>
          <w:rFonts w:hint="eastAsia"/>
          <w:color w:val="000000"/>
          <w:sz w:val="24"/>
          <w:lang w:val="en-US" w:eastAsia="zh-CN"/>
        </w:rPr>
        <w:t>5.4 付款方式：</w:t>
      </w:r>
    </w:p>
    <w:p w14:paraId="373E6BD7">
      <w:pPr>
        <w:numPr>
          <w:ilvl w:val="0"/>
          <w:numId w:val="0"/>
        </w:numPr>
        <w:spacing w:line="360" w:lineRule="auto"/>
        <w:ind w:firstLine="480" w:firstLineChars="200"/>
        <w:rPr>
          <w:rFonts w:hint="eastAsia" w:asci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电汇。</w:t>
      </w:r>
    </w:p>
    <w:p w14:paraId="719AE85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本合同工程无预付款。</w:t>
      </w:r>
    </w:p>
    <w:p w14:paraId="747679FA">
      <w:pPr>
        <w:pStyle w:val="2"/>
        <w:ind w:left="0" w:leftChars="0" w:firstLine="480" w:firstLineChars="200"/>
        <w:rPr>
          <w:rFonts w:hint="eastAsia" w:eastAsia="宋体"/>
          <w:lang w:eastAsia="zh-CN"/>
        </w:rPr>
      </w:pPr>
      <w:r>
        <w:rPr>
          <w:rFonts w:hint="eastAsia" w:ascii="宋体" w:hAnsi="宋体" w:cs="宋体"/>
          <w:bCs/>
          <w:sz w:val="24"/>
          <w:lang w:val="en-US" w:eastAsia="zh-CN"/>
        </w:rPr>
        <w:t>3）</w:t>
      </w:r>
      <w:r>
        <w:rPr>
          <w:rFonts w:hint="eastAsia" w:ascii="宋体" w:hAnsi="宋体" w:eastAsia="宋体" w:cs="宋体"/>
          <w:bCs/>
          <w:sz w:val="24"/>
        </w:rPr>
        <w:t>本工程全部完成</w:t>
      </w:r>
      <w:r>
        <w:rPr>
          <w:rFonts w:hint="eastAsia"/>
        </w:rPr>
        <w:t>后15日内，业主向承包商支付合同总额的</w:t>
      </w:r>
      <w:r>
        <w:rPr>
          <w:rFonts w:hint="eastAsia"/>
          <w:lang w:val="en-US" w:eastAsia="zh-CN"/>
        </w:rPr>
        <w:t>4</w:t>
      </w:r>
      <w:r>
        <w:rPr>
          <w:rFonts w:hint="eastAsia"/>
        </w:rPr>
        <w:t>0%</w:t>
      </w:r>
      <w:r>
        <w:rPr>
          <w:rFonts w:hint="eastAsia"/>
          <w:lang w:eastAsia="zh-CN"/>
        </w:rPr>
        <w:t>。</w:t>
      </w:r>
    </w:p>
    <w:p w14:paraId="5B37269D">
      <w:pPr>
        <w:pStyle w:val="2"/>
        <w:ind w:left="0" w:leftChars="0" w:firstLine="480" w:firstLineChars="200"/>
        <w:rPr>
          <w:rFonts w:hint="eastAsia"/>
          <w:lang w:eastAsia="zh-CN"/>
        </w:rPr>
      </w:pPr>
      <w:r>
        <w:rPr>
          <w:rFonts w:hint="eastAsia" w:ascii="宋体" w:hAnsi="宋体" w:cs="宋体"/>
          <w:bCs/>
          <w:sz w:val="24"/>
          <w:lang w:val="en-US" w:eastAsia="zh-CN"/>
        </w:rPr>
        <w:t>4</w:t>
      </w:r>
      <w:r>
        <w:rPr>
          <w:rFonts w:hint="eastAsia" w:ascii="宋体" w:hAnsi="宋体" w:eastAsia="宋体" w:cs="宋体"/>
          <w:bCs/>
          <w:sz w:val="24"/>
          <w:lang w:val="en-US" w:eastAsia="zh-CN"/>
        </w:rPr>
        <w:t>）</w:t>
      </w:r>
      <w:r>
        <w:rPr>
          <w:rFonts w:hint="eastAsia"/>
        </w:rPr>
        <w:t>系统调试验收完成后15日内</w:t>
      </w:r>
      <w:r>
        <w:rPr>
          <w:rFonts w:hint="eastAsia" w:ascii="宋体" w:hAnsi="宋体" w:eastAsia="宋体" w:cs="宋体"/>
          <w:bCs/>
          <w:sz w:val="24"/>
        </w:rPr>
        <w:t>，</w:t>
      </w:r>
      <w:r>
        <w:rPr>
          <w:rFonts w:hint="eastAsia"/>
        </w:rPr>
        <w:t>业主向承包商支付合同总额的55%</w:t>
      </w:r>
      <w:r>
        <w:rPr>
          <w:rFonts w:hint="eastAsia"/>
          <w:lang w:eastAsia="zh-CN"/>
        </w:rPr>
        <w:t>。</w:t>
      </w:r>
    </w:p>
    <w:p w14:paraId="7F8E885D">
      <w:pPr>
        <w:pStyle w:val="2"/>
        <w:ind w:left="0" w:leftChars="0" w:firstLine="480" w:firstLineChars="200"/>
        <w:rPr>
          <w:rFonts w:ascii="宋体" w:hAnsi="宋体" w:eastAsia="宋体" w:cs="宋体"/>
          <w:bCs/>
          <w:sz w:val="24"/>
        </w:rPr>
      </w:pPr>
      <w:r>
        <w:rPr>
          <w:rFonts w:hint="eastAsia"/>
          <w:lang w:val="en-US" w:eastAsia="zh-CN"/>
        </w:rPr>
        <w:t>5）剩余</w:t>
      </w:r>
      <w:r>
        <w:rPr>
          <w:rFonts w:hint="eastAsia" w:ascii="宋体" w:hAnsi="宋体" w:eastAsia="宋体" w:cs="宋体"/>
          <w:bCs/>
          <w:sz w:val="24"/>
        </w:rPr>
        <w:t>5%作为本工程的质保金（无息），质保期自竣工验收之日起贰年，质保期满无质量问题后</w:t>
      </w:r>
      <w:r>
        <w:rPr>
          <w:rFonts w:hint="eastAsia" w:ascii="宋体" w:hAnsi="宋体" w:cs="宋体"/>
          <w:bCs/>
          <w:sz w:val="24"/>
          <w:lang w:val="en-US" w:eastAsia="zh-CN"/>
        </w:rPr>
        <w:t>15</w:t>
      </w:r>
      <w:r>
        <w:rPr>
          <w:rFonts w:hint="eastAsia" w:ascii="宋体" w:hAnsi="宋体" w:eastAsia="宋体" w:cs="宋体"/>
          <w:bCs/>
          <w:sz w:val="24"/>
        </w:rPr>
        <w:t>日内付清余款。</w:t>
      </w:r>
      <w:bookmarkStart w:id="3" w:name="_GoBack"/>
      <w:bookmarkEnd w:id="3"/>
    </w:p>
    <w:p w14:paraId="22DC5B1C">
      <w:pPr>
        <w:spacing w:line="360" w:lineRule="auto"/>
        <w:ind w:firstLine="480" w:firstLineChars="200"/>
        <w:rPr>
          <w:rFonts w:hint="eastAsia" w:ascii="宋体" w:hAnsi="宋体" w:eastAsia="宋体" w:cs="宋体"/>
          <w:bCs/>
          <w:sz w:val="24"/>
        </w:rPr>
      </w:pPr>
      <w:r>
        <w:rPr>
          <w:rFonts w:hint="eastAsia" w:ascii="宋体" w:hAnsi="宋体" w:cs="宋体"/>
          <w:bCs/>
          <w:sz w:val="24"/>
          <w:lang w:val="en-US" w:eastAsia="zh-CN"/>
        </w:rPr>
        <w:t>6</w:t>
      </w:r>
      <w:r>
        <w:rPr>
          <w:rFonts w:hint="eastAsia" w:ascii="宋体" w:hAnsi="宋体" w:eastAsia="宋体" w:cs="宋体"/>
          <w:bCs/>
          <w:sz w:val="24"/>
          <w:lang w:val="en-US" w:eastAsia="zh-CN"/>
        </w:rPr>
        <w:t>）</w:t>
      </w:r>
      <w:r>
        <w:rPr>
          <w:rFonts w:hint="eastAsia" w:ascii="宋体" w:hAnsi="宋体" w:cs="宋体"/>
          <w:bCs/>
          <w:sz w:val="24"/>
          <w:lang w:val="en-US" w:eastAsia="zh-CN"/>
        </w:rPr>
        <w:t>业主</w:t>
      </w:r>
      <w:r>
        <w:rPr>
          <w:rFonts w:hint="eastAsia" w:ascii="宋体" w:hAnsi="宋体" w:eastAsia="宋体" w:cs="宋体"/>
          <w:bCs/>
          <w:sz w:val="24"/>
        </w:rPr>
        <w:t>向</w:t>
      </w:r>
      <w:r>
        <w:rPr>
          <w:rFonts w:hint="eastAsia" w:ascii="宋体" w:hAnsi="宋体" w:cs="宋体"/>
          <w:bCs/>
          <w:sz w:val="24"/>
          <w:lang w:val="en-US" w:eastAsia="zh-CN"/>
        </w:rPr>
        <w:t>承包商</w:t>
      </w:r>
      <w:r>
        <w:rPr>
          <w:rFonts w:hint="eastAsia" w:ascii="宋体" w:hAnsi="宋体" w:eastAsia="宋体" w:cs="宋体"/>
          <w:bCs/>
          <w:sz w:val="24"/>
        </w:rPr>
        <w:t>付款前，</w:t>
      </w:r>
      <w:r>
        <w:rPr>
          <w:rFonts w:hint="eastAsia" w:ascii="宋体" w:hAnsi="宋体" w:cs="宋体"/>
          <w:bCs/>
          <w:sz w:val="24"/>
          <w:lang w:val="en-US" w:eastAsia="zh-CN"/>
        </w:rPr>
        <w:t>承包商</w:t>
      </w:r>
      <w:r>
        <w:rPr>
          <w:rFonts w:hint="eastAsia" w:ascii="宋体" w:hAnsi="宋体" w:eastAsia="宋体" w:cs="宋体"/>
          <w:bCs/>
          <w:sz w:val="24"/>
        </w:rPr>
        <w:t>应向</w:t>
      </w:r>
      <w:r>
        <w:rPr>
          <w:rFonts w:hint="eastAsia" w:ascii="宋体" w:hAnsi="宋体" w:cs="宋体"/>
          <w:bCs/>
          <w:sz w:val="24"/>
          <w:lang w:val="en-US" w:eastAsia="zh-CN"/>
        </w:rPr>
        <w:t>业主</w:t>
      </w:r>
      <w:r>
        <w:rPr>
          <w:rFonts w:hint="eastAsia" w:ascii="宋体" w:hAnsi="宋体" w:eastAsia="宋体" w:cs="宋体"/>
          <w:bCs/>
          <w:sz w:val="24"/>
        </w:rPr>
        <w:t>提供适用税率为</w:t>
      </w:r>
      <w:r>
        <w:rPr>
          <w:rFonts w:hint="eastAsia" w:ascii="宋体" w:hAnsi="宋体" w:eastAsia="宋体" w:cs="宋体"/>
          <w:bCs/>
          <w:sz w:val="24"/>
          <w:lang w:val="en-US" w:eastAsia="zh-CN"/>
        </w:rPr>
        <w:t>3</w:t>
      </w:r>
      <w:r>
        <w:rPr>
          <w:rFonts w:hint="eastAsia" w:ascii="宋体" w:hAnsi="宋体" w:eastAsia="宋体" w:cs="宋体"/>
          <w:bCs/>
          <w:sz w:val="24"/>
        </w:rPr>
        <w:t>%的合规增值税专用发票（包含税务机关代开），加盖与本合同</w:t>
      </w:r>
      <w:r>
        <w:rPr>
          <w:rFonts w:hint="eastAsia" w:ascii="宋体" w:hAnsi="宋体" w:cs="宋体"/>
          <w:bCs/>
          <w:sz w:val="24"/>
          <w:lang w:val="en-US" w:eastAsia="zh-CN"/>
        </w:rPr>
        <w:t>承包商</w:t>
      </w:r>
      <w:r>
        <w:rPr>
          <w:rFonts w:hint="eastAsia" w:ascii="宋体" w:hAnsi="宋体" w:eastAsia="宋体" w:cs="宋体"/>
          <w:bCs/>
          <w:sz w:val="24"/>
        </w:rPr>
        <w:t>名称一致的发票专用章。若</w:t>
      </w:r>
      <w:r>
        <w:rPr>
          <w:rFonts w:hint="eastAsia" w:ascii="宋体" w:hAnsi="宋体" w:cs="宋体"/>
          <w:bCs/>
          <w:sz w:val="24"/>
          <w:lang w:val="en-US" w:eastAsia="zh-CN"/>
        </w:rPr>
        <w:t>承包商</w:t>
      </w:r>
      <w:r>
        <w:rPr>
          <w:rFonts w:hint="eastAsia" w:ascii="宋体" w:hAnsi="宋体" w:eastAsia="宋体" w:cs="宋体"/>
          <w:bCs/>
          <w:sz w:val="24"/>
        </w:rPr>
        <w:t>不按照约定要求提供发票，</w:t>
      </w:r>
      <w:r>
        <w:rPr>
          <w:rFonts w:hint="eastAsia" w:ascii="宋体" w:hAnsi="宋体" w:cs="宋体"/>
          <w:bCs/>
          <w:sz w:val="24"/>
          <w:lang w:val="en-US" w:eastAsia="zh-CN"/>
        </w:rPr>
        <w:t>业主</w:t>
      </w:r>
      <w:r>
        <w:rPr>
          <w:rFonts w:hint="eastAsia" w:ascii="宋体" w:hAnsi="宋体" w:eastAsia="宋体" w:cs="宋体"/>
          <w:bCs/>
          <w:sz w:val="24"/>
        </w:rPr>
        <w:t>有权拒绝付款。</w:t>
      </w:r>
      <w:r>
        <w:rPr>
          <w:rFonts w:hint="eastAsia" w:ascii="宋体" w:hAnsi="宋体" w:cs="宋体"/>
          <w:bCs/>
          <w:sz w:val="24"/>
          <w:lang w:val="en-US" w:eastAsia="zh-CN"/>
        </w:rPr>
        <w:t>业主</w:t>
      </w:r>
      <w:r>
        <w:rPr>
          <w:rFonts w:hint="eastAsia" w:ascii="宋体" w:hAnsi="宋体" w:eastAsia="宋体" w:cs="宋体"/>
          <w:bCs/>
          <w:sz w:val="24"/>
        </w:rPr>
        <w:t>拒绝付款的，不视为付款逾期，</w:t>
      </w:r>
      <w:r>
        <w:rPr>
          <w:rFonts w:hint="eastAsia" w:ascii="宋体" w:hAnsi="宋体" w:cs="宋体"/>
          <w:bCs/>
          <w:sz w:val="24"/>
          <w:lang w:val="en-US" w:eastAsia="zh-CN"/>
        </w:rPr>
        <w:t>承包商</w:t>
      </w:r>
      <w:r>
        <w:rPr>
          <w:rFonts w:hint="eastAsia" w:ascii="宋体" w:hAnsi="宋体" w:eastAsia="宋体" w:cs="宋体"/>
          <w:bCs/>
          <w:sz w:val="24"/>
        </w:rPr>
        <w:t>无权要求</w:t>
      </w:r>
      <w:r>
        <w:rPr>
          <w:rFonts w:hint="eastAsia" w:ascii="宋体" w:hAnsi="宋体" w:cs="宋体"/>
          <w:bCs/>
          <w:sz w:val="24"/>
          <w:lang w:val="en-US" w:eastAsia="zh-CN"/>
        </w:rPr>
        <w:t>业主</w:t>
      </w:r>
      <w:r>
        <w:rPr>
          <w:rFonts w:hint="eastAsia" w:ascii="宋体" w:hAnsi="宋体" w:eastAsia="宋体" w:cs="宋体"/>
          <w:bCs/>
          <w:sz w:val="24"/>
        </w:rPr>
        <w:t>支付利息、违约金或赔偿损失。本条约定同样适用于通过仲裁、诉讼解决双方付款争议的情形。</w:t>
      </w:r>
    </w:p>
    <w:p w14:paraId="144617DC">
      <w:pPr>
        <w:spacing w:before="156" w:beforeLines="50" w:line="360" w:lineRule="atLeast"/>
        <w:ind w:left="360" w:hanging="360" w:hangingChars="150"/>
        <w:rPr>
          <w:rFonts w:hint="default"/>
          <w:color w:val="000000"/>
          <w:sz w:val="24"/>
          <w:lang w:val="en-US" w:eastAsia="zh-CN"/>
        </w:rPr>
      </w:pPr>
    </w:p>
    <w:p w14:paraId="0B48183F">
      <w:pPr>
        <w:spacing w:line="360" w:lineRule="atLeast"/>
        <w:rPr>
          <w:color w:val="000000"/>
          <w:sz w:val="24"/>
        </w:rPr>
      </w:pPr>
    </w:p>
    <w:p w14:paraId="67D6DA43">
      <w:pPr>
        <w:spacing w:line="360" w:lineRule="atLeast"/>
        <w:rPr>
          <w:b/>
          <w:bCs/>
          <w:color w:val="000000"/>
          <w:sz w:val="24"/>
        </w:rPr>
      </w:pPr>
      <w:r>
        <w:rPr>
          <w:rFonts w:hint="eastAsia"/>
          <w:b/>
          <w:bCs/>
          <w:color w:val="000000"/>
          <w:sz w:val="24"/>
        </w:rPr>
        <w:t>六、管理人员</w:t>
      </w:r>
    </w:p>
    <w:p w14:paraId="38803114">
      <w:pPr>
        <w:spacing w:line="360" w:lineRule="atLeast"/>
        <w:rPr>
          <w:color w:val="000000"/>
          <w:sz w:val="24"/>
        </w:rPr>
      </w:pPr>
    </w:p>
    <w:p w14:paraId="28E7A5F5">
      <w:pPr>
        <w:spacing w:line="360" w:lineRule="atLeast"/>
        <w:ind w:left="540" w:hanging="540" w:hangingChars="225"/>
        <w:rPr>
          <w:color w:val="000000"/>
          <w:sz w:val="24"/>
          <w:szCs w:val="24"/>
        </w:rPr>
      </w:pPr>
      <w:r>
        <w:rPr>
          <w:rFonts w:hint="eastAsia"/>
          <w:color w:val="000000"/>
          <w:sz w:val="24"/>
        </w:rPr>
        <w:t xml:space="preserve">6.1 </w:t>
      </w:r>
      <w:r>
        <w:rPr>
          <w:color w:val="000000"/>
          <w:sz w:val="24"/>
        </w:rPr>
        <w:tab/>
      </w:r>
      <w:r>
        <w:rPr>
          <w:rFonts w:hint="eastAsia"/>
          <w:color w:val="000000"/>
          <w:sz w:val="24"/>
        </w:rPr>
        <w:t>业主指定的项目</w:t>
      </w:r>
      <w:r>
        <w:rPr>
          <w:rFonts w:hint="eastAsia"/>
          <w:color w:val="000000"/>
          <w:sz w:val="24"/>
          <w:szCs w:val="24"/>
        </w:rPr>
        <w:t>代表为：</w:t>
      </w:r>
      <w:r>
        <w:rPr>
          <w:rFonts w:hint="eastAsia"/>
          <w:sz w:val="24"/>
          <w:szCs w:val="24"/>
          <w:u w:val="single"/>
        </w:rPr>
        <w:t>【</w:t>
      </w:r>
      <w:r>
        <w:rPr>
          <w:rFonts w:hint="eastAsia"/>
          <w:sz w:val="24"/>
          <w:szCs w:val="24"/>
          <w:u w:val="single"/>
          <w:lang w:val="en-US" w:eastAsia="zh-CN"/>
        </w:rPr>
        <w:t>张立昆</w:t>
      </w:r>
      <w:r>
        <w:rPr>
          <w:rFonts w:hint="eastAsia"/>
          <w:sz w:val="24"/>
          <w:szCs w:val="24"/>
          <w:u w:val="single"/>
        </w:rPr>
        <w:t>】</w:t>
      </w:r>
      <w:r>
        <w:rPr>
          <w:rFonts w:hint="eastAsia"/>
          <w:color w:val="000000"/>
          <w:sz w:val="24"/>
          <w:szCs w:val="24"/>
        </w:rPr>
        <w:t>。</w:t>
      </w:r>
    </w:p>
    <w:p w14:paraId="59D66BBD">
      <w:pPr>
        <w:spacing w:before="156" w:beforeLines="50" w:line="360" w:lineRule="atLeast"/>
        <w:ind w:left="540" w:hanging="540" w:hangingChars="225"/>
        <w:rPr>
          <w:color w:val="000000"/>
          <w:sz w:val="24"/>
          <w:szCs w:val="24"/>
        </w:rPr>
      </w:pPr>
      <w:r>
        <w:rPr>
          <w:rFonts w:hint="eastAsia"/>
          <w:color w:val="000000"/>
          <w:sz w:val="24"/>
          <w:szCs w:val="24"/>
        </w:rPr>
        <w:t>6.</w:t>
      </w:r>
      <w:r>
        <w:rPr>
          <w:color w:val="000000"/>
          <w:sz w:val="24"/>
          <w:szCs w:val="24"/>
        </w:rPr>
        <w:t>3</w:t>
      </w:r>
      <w:r>
        <w:rPr>
          <w:rFonts w:hint="eastAsia"/>
          <w:color w:val="000000"/>
          <w:sz w:val="24"/>
          <w:szCs w:val="24"/>
        </w:rPr>
        <w:tab/>
      </w:r>
      <w:r>
        <w:rPr>
          <w:rFonts w:hint="eastAsia"/>
          <w:color w:val="000000"/>
          <w:sz w:val="24"/>
          <w:szCs w:val="24"/>
        </w:rPr>
        <w:t>承包商指定的项目经理为：</w:t>
      </w:r>
      <w:r>
        <w:rPr>
          <w:rFonts w:hint="eastAsia"/>
          <w:sz w:val="24"/>
          <w:szCs w:val="24"/>
          <w:u w:val="single"/>
        </w:rPr>
        <w:t>【</w:t>
      </w:r>
      <w:r>
        <w:rPr>
          <w:rFonts w:hint="eastAsia"/>
          <w:sz w:val="24"/>
          <w:szCs w:val="24"/>
          <w:u w:val="single"/>
          <w:lang w:val="en-US" w:eastAsia="zh-CN"/>
        </w:rPr>
        <w:t>李茂琴</w:t>
      </w:r>
      <w:r>
        <w:rPr>
          <w:rFonts w:hint="eastAsia"/>
          <w:sz w:val="24"/>
          <w:szCs w:val="24"/>
          <w:u w:val="single"/>
        </w:rPr>
        <w:t>】</w:t>
      </w:r>
      <w:r>
        <w:rPr>
          <w:rFonts w:hint="eastAsia"/>
          <w:color w:val="000000"/>
          <w:sz w:val="24"/>
          <w:szCs w:val="24"/>
        </w:rPr>
        <w:t>。</w:t>
      </w:r>
    </w:p>
    <w:p w14:paraId="11F0134B">
      <w:pPr>
        <w:spacing w:line="360" w:lineRule="atLeast"/>
        <w:rPr>
          <w:color w:val="000000"/>
          <w:sz w:val="24"/>
        </w:rPr>
      </w:pPr>
    </w:p>
    <w:p w14:paraId="4220F1B9">
      <w:pPr>
        <w:spacing w:line="360" w:lineRule="atLeast"/>
        <w:rPr>
          <w:b/>
          <w:bCs/>
          <w:color w:val="000000"/>
          <w:sz w:val="24"/>
        </w:rPr>
      </w:pPr>
      <w:r>
        <w:rPr>
          <w:rFonts w:hint="eastAsia"/>
          <w:b/>
          <w:bCs/>
          <w:color w:val="000000"/>
          <w:sz w:val="24"/>
        </w:rPr>
        <w:t>七、组成合同的文件</w:t>
      </w:r>
    </w:p>
    <w:p w14:paraId="04E61902">
      <w:pPr>
        <w:spacing w:line="360" w:lineRule="atLeast"/>
        <w:rPr>
          <w:color w:val="000000"/>
          <w:sz w:val="24"/>
        </w:rPr>
      </w:pPr>
    </w:p>
    <w:p w14:paraId="0A5A0A31">
      <w:pPr>
        <w:numPr>
          <w:ilvl w:val="1"/>
          <w:numId w:val="1"/>
        </w:numPr>
        <w:tabs>
          <w:tab w:val="left" w:pos="996"/>
        </w:tabs>
        <w:spacing w:line="360" w:lineRule="atLeast"/>
        <w:rPr>
          <w:color w:val="000000"/>
          <w:sz w:val="24"/>
        </w:rPr>
      </w:pPr>
      <w:r>
        <w:rPr>
          <w:rFonts w:hint="eastAsia"/>
          <w:color w:val="000000"/>
          <w:sz w:val="24"/>
        </w:rPr>
        <w:t>组成合同的文件及解释顺序为：</w:t>
      </w:r>
    </w:p>
    <w:p w14:paraId="3B45B093">
      <w:pPr>
        <w:numPr>
          <w:ilvl w:val="0"/>
          <w:numId w:val="2"/>
        </w:numPr>
        <w:tabs>
          <w:tab w:val="left" w:pos="1260"/>
          <w:tab w:val="clear" w:pos="1619"/>
        </w:tabs>
        <w:spacing w:before="120" w:after="60" w:line="360" w:lineRule="atLeast"/>
        <w:ind w:left="1260" w:leftChars="343" w:hanging="540" w:hangingChars="225"/>
        <w:rPr>
          <w:color w:val="000000"/>
          <w:sz w:val="24"/>
        </w:rPr>
      </w:pPr>
      <w:r>
        <w:rPr>
          <w:rFonts w:hint="eastAsia"/>
          <w:color w:val="000000"/>
          <w:sz w:val="24"/>
        </w:rPr>
        <w:t>本合同协议书；</w:t>
      </w:r>
    </w:p>
    <w:p w14:paraId="7B93C8C5">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合同专用条件及附录；</w:t>
      </w:r>
    </w:p>
    <w:p w14:paraId="6F8A37CE">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合同通用条件及附件；</w:t>
      </w:r>
    </w:p>
    <w:p w14:paraId="248BDEFC">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承包商的报价文件（被业主接受的部分）；</w:t>
      </w:r>
    </w:p>
    <w:p w14:paraId="24F63AD9">
      <w:pPr>
        <w:numPr>
          <w:ilvl w:val="0"/>
          <w:numId w:val="2"/>
        </w:numPr>
        <w:tabs>
          <w:tab w:val="left" w:pos="1260"/>
          <w:tab w:val="clear" w:pos="1619"/>
        </w:tabs>
        <w:spacing w:before="60" w:after="60" w:line="360" w:lineRule="atLeast"/>
        <w:ind w:left="1260" w:leftChars="343" w:hanging="540" w:hangingChars="225"/>
        <w:rPr>
          <w:color w:val="000000"/>
          <w:sz w:val="24"/>
        </w:rPr>
      </w:pPr>
      <w:r>
        <w:rPr>
          <w:rFonts w:hint="eastAsia"/>
          <w:color w:val="000000"/>
          <w:sz w:val="24"/>
        </w:rPr>
        <w:t>图纸、技术规范和标准；</w:t>
      </w:r>
    </w:p>
    <w:p w14:paraId="153C4D62">
      <w:pPr>
        <w:tabs>
          <w:tab w:val="left" w:pos="720"/>
        </w:tabs>
        <w:spacing w:before="60" w:after="60" w:line="360" w:lineRule="atLeast"/>
        <w:ind w:left="540" w:leftChars="257"/>
        <w:rPr>
          <w:color w:val="000000"/>
          <w:sz w:val="24"/>
        </w:rPr>
      </w:pPr>
      <w:r>
        <w:rPr>
          <w:rFonts w:hint="eastAsia"/>
          <w:color w:val="000000"/>
          <w:sz w:val="24"/>
        </w:rPr>
        <w:t>（以上文件合称为“</w:t>
      </w:r>
      <w:r>
        <w:rPr>
          <w:rFonts w:hint="eastAsia"/>
          <w:b/>
          <w:color w:val="000000"/>
          <w:sz w:val="24"/>
        </w:rPr>
        <w:t>合同文件</w:t>
      </w:r>
      <w:r>
        <w:rPr>
          <w:rFonts w:hint="eastAsia"/>
          <w:color w:val="000000"/>
          <w:sz w:val="24"/>
        </w:rPr>
        <w:t>”，如合同文件之间冲突和矛盾的，以排序在前的文件优先适用；如同一顺序的文件之间冲突和矛盾的，以时间较后的文件优先适用。业主有权对上述合同文件之任何不一致或冲突部分作出解释）。</w:t>
      </w:r>
    </w:p>
    <w:p w14:paraId="45716512">
      <w:pPr>
        <w:tabs>
          <w:tab w:val="left" w:pos="996"/>
        </w:tabs>
        <w:spacing w:before="156" w:beforeLines="50" w:line="360" w:lineRule="atLeast"/>
        <w:ind w:left="540" w:hanging="540" w:hangingChars="225"/>
        <w:rPr>
          <w:color w:val="000000"/>
          <w:sz w:val="24"/>
        </w:rPr>
      </w:pPr>
      <w:r>
        <w:rPr>
          <w:rFonts w:hint="eastAsia"/>
          <w:color w:val="000000"/>
          <w:sz w:val="24"/>
        </w:rPr>
        <w:t>7.2</w:t>
      </w:r>
      <w:r>
        <w:rPr>
          <w:rFonts w:hint="eastAsia"/>
          <w:color w:val="000000"/>
          <w:sz w:val="24"/>
        </w:rPr>
        <w:tab/>
      </w:r>
      <w:r>
        <w:rPr>
          <w:rFonts w:hint="eastAsia"/>
          <w:color w:val="000000"/>
          <w:sz w:val="24"/>
        </w:rPr>
        <w:t>本合同构成双方之间就本合同主题事宜的完整协议，并应替代先前就本合同主题事宜的一切书面或口头的通讯、意向、陈述或协议。对本合同条款的任何变更可以并必须以书面协议的方式作出。</w:t>
      </w:r>
    </w:p>
    <w:p w14:paraId="2A3F2D6C">
      <w:pPr>
        <w:tabs>
          <w:tab w:val="left" w:pos="996"/>
        </w:tabs>
        <w:spacing w:before="156" w:beforeLines="50" w:line="360" w:lineRule="atLeast"/>
        <w:ind w:left="540" w:hanging="540" w:hangingChars="225"/>
        <w:rPr>
          <w:color w:val="000000"/>
          <w:sz w:val="24"/>
        </w:rPr>
      </w:pPr>
      <w:r>
        <w:rPr>
          <w:rFonts w:hint="eastAsia"/>
          <w:color w:val="000000"/>
          <w:sz w:val="24"/>
        </w:rPr>
        <w:t>7.3</w:t>
      </w:r>
      <w:r>
        <w:rPr>
          <w:rFonts w:hint="eastAsia"/>
          <w:color w:val="000000"/>
          <w:sz w:val="24"/>
        </w:rPr>
        <w:tab/>
      </w:r>
      <w:r>
        <w:rPr>
          <w:rFonts w:hint="eastAsia"/>
          <w:color w:val="000000"/>
          <w:sz w:val="24"/>
        </w:rPr>
        <w:t>双方可以以书面方式签订补充合同以规定本合同的未尽事宜。双方不时签订的补充合同应当构成本合同不可分割的组成部分，且与本合同具有同等法律效力。</w:t>
      </w:r>
    </w:p>
    <w:p w14:paraId="54BE3F75">
      <w:pPr>
        <w:spacing w:line="360" w:lineRule="atLeast"/>
        <w:rPr>
          <w:color w:val="000000"/>
          <w:sz w:val="24"/>
        </w:rPr>
      </w:pPr>
    </w:p>
    <w:p w14:paraId="21954053">
      <w:pPr>
        <w:spacing w:line="360" w:lineRule="atLeast"/>
        <w:rPr>
          <w:b/>
          <w:bCs/>
          <w:color w:val="000000"/>
          <w:sz w:val="24"/>
        </w:rPr>
      </w:pPr>
      <w:r>
        <w:rPr>
          <w:rFonts w:hint="eastAsia"/>
          <w:b/>
          <w:bCs/>
          <w:color w:val="000000"/>
          <w:sz w:val="24"/>
        </w:rPr>
        <w:t>八、定义</w:t>
      </w:r>
    </w:p>
    <w:p w14:paraId="75D17B4D">
      <w:pPr>
        <w:spacing w:line="360" w:lineRule="atLeast"/>
        <w:rPr>
          <w:color w:val="000000"/>
          <w:sz w:val="24"/>
        </w:rPr>
      </w:pPr>
    </w:p>
    <w:p w14:paraId="0074404C">
      <w:pPr>
        <w:spacing w:line="360" w:lineRule="atLeast"/>
        <w:ind w:left="540"/>
        <w:rPr>
          <w:color w:val="000000"/>
          <w:sz w:val="24"/>
        </w:rPr>
      </w:pPr>
      <w:r>
        <w:rPr>
          <w:rFonts w:hint="eastAsia"/>
          <w:color w:val="000000"/>
          <w:sz w:val="24"/>
        </w:rPr>
        <w:t>本合同协议书中有关词语的含义应与合同通用条件内分别赋予它们的定义相同。</w:t>
      </w:r>
    </w:p>
    <w:p w14:paraId="06D358E3">
      <w:pPr>
        <w:spacing w:line="360" w:lineRule="atLeast"/>
        <w:rPr>
          <w:color w:val="000000"/>
          <w:sz w:val="24"/>
        </w:rPr>
      </w:pPr>
    </w:p>
    <w:p w14:paraId="7505B58F">
      <w:pPr>
        <w:spacing w:line="360" w:lineRule="atLeast"/>
        <w:rPr>
          <w:b/>
          <w:bCs/>
          <w:color w:val="000000"/>
          <w:sz w:val="24"/>
        </w:rPr>
      </w:pPr>
      <w:r>
        <w:rPr>
          <w:rFonts w:hint="eastAsia"/>
          <w:b/>
          <w:bCs/>
          <w:color w:val="000000"/>
          <w:sz w:val="24"/>
        </w:rPr>
        <w:t>九、双方的承诺</w:t>
      </w:r>
    </w:p>
    <w:p w14:paraId="77132406">
      <w:pPr>
        <w:spacing w:line="360" w:lineRule="atLeast"/>
        <w:rPr>
          <w:color w:val="000000"/>
          <w:sz w:val="24"/>
        </w:rPr>
      </w:pPr>
    </w:p>
    <w:p w14:paraId="3459E028">
      <w:pPr>
        <w:spacing w:line="360" w:lineRule="atLeast"/>
        <w:ind w:left="540" w:hanging="540" w:hangingChars="225"/>
        <w:rPr>
          <w:color w:val="000000"/>
          <w:sz w:val="24"/>
        </w:rPr>
      </w:pPr>
      <w:r>
        <w:rPr>
          <w:rFonts w:hint="eastAsia"/>
          <w:color w:val="000000"/>
          <w:sz w:val="24"/>
        </w:rPr>
        <w:t>9.1</w:t>
      </w:r>
      <w:r>
        <w:rPr>
          <w:rFonts w:hint="eastAsia"/>
          <w:color w:val="000000"/>
          <w:sz w:val="24"/>
        </w:rPr>
        <w:tab/>
      </w:r>
      <w:r>
        <w:rPr>
          <w:rFonts w:hint="eastAsia"/>
          <w:color w:val="000000"/>
          <w:sz w:val="24"/>
        </w:rPr>
        <w:t>在承包商适当、按期履行合同义务的前提下，业主将按照本合同规定的期限、方式，向承包商支付本合同规定应支付的款项，作为承包商履行本合同项下之义务的报酬。</w:t>
      </w:r>
    </w:p>
    <w:p w14:paraId="76F9409C">
      <w:pPr>
        <w:spacing w:before="156" w:beforeLines="50" w:line="360" w:lineRule="atLeast"/>
        <w:ind w:left="540" w:hanging="540" w:hangingChars="225"/>
        <w:rPr>
          <w:color w:val="000000"/>
          <w:sz w:val="24"/>
        </w:rPr>
      </w:pPr>
      <w:r>
        <w:rPr>
          <w:rFonts w:hint="eastAsia"/>
          <w:color w:val="000000"/>
          <w:sz w:val="24"/>
        </w:rPr>
        <w:t>9.2</w:t>
      </w:r>
      <w:r>
        <w:rPr>
          <w:rFonts w:hint="eastAsia"/>
          <w:color w:val="000000"/>
          <w:sz w:val="24"/>
        </w:rPr>
        <w:tab/>
      </w:r>
      <w:r>
        <w:rPr>
          <w:rFonts w:hint="eastAsia"/>
          <w:color w:val="000000"/>
          <w:sz w:val="24"/>
        </w:rPr>
        <w:t>承包商承诺按照本合同的规定进行施工和总承包管理，并在质量保修期内承担工程质量保修责任。</w:t>
      </w:r>
      <w:r>
        <w:rPr>
          <w:color w:val="000000"/>
          <w:sz w:val="24"/>
        </w:rPr>
        <w:t>如因自身原因不能按期竣工，</w:t>
      </w:r>
      <w:r>
        <w:rPr>
          <w:rFonts w:hint="eastAsia"/>
          <w:color w:val="000000"/>
          <w:sz w:val="24"/>
        </w:rPr>
        <w:t>除合同文件约定的其他违约责任外，</w:t>
      </w:r>
      <w:r>
        <w:rPr>
          <w:color w:val="000000"/>
          <w:sz w:val="24"/>
        </w:rPr>
        <w:t>将自愿按</w:t>
      </w:r>
      <w:r>
        <w:rPr>
          <w:rFonts w:hint="eastAsia"/>
          <w:color w:val="000000"/>
          <w:sz w:val="24"/>
        </w:rPr>
        <w:t>每天不低于合同价款的0.5%</w:t>
      </w:r>
      <w:r>
        <w:rPr>
          <w:color w:val="000000"/>
          <w:sz w:val="24"/>
        </w:rPr>
        <w:t>的标准向业主支付工期延误违约金；如质量达不到要求，</w:t>
      </w:r>
      <w:r>
        <w:rPr>
          <w:rFonts w:hint="eastAsia"/>
          <w:color w:val="000000"/>
          <w:sz w:val="24"/>
        </w:rPr>
        <w:t>除合同文件约定的其他违约责任外，</w:t>
      </w:r>
      <w:r>
        <w:rPr>
          <w:color w:val="000000"/>
          <w:sz w:val="24"/>
        </w:rPr>
        <w:t>将自愿按合同</w:t>
      </w:r>
      <w:r>
        <w:rPr>
          <w:rFonts w:hint="eastAsia"/>
          <w:color w:val="000000"/>
          <w:sz w:val="24"/>
        </w:rPr>
        <w:t>专用条件中规定的</w:t>
      </w:r>
      <w:r>
        <w:rPr>
          <w:color w:val="000000"/>
          <w:sz w:val="24"/>
        </w:rPr>
        <w:t>标准向业主支付质量违约罚金。</w:t>
      </w:r>
    </w:p>
    <w:p w14:paraId="533097F5">
      <w:pPr>
        <w:spacing w:before="156" w:beforeLines="50" w:line="360" w:lineRule="atLeast"/>
        <w:ind w:left="540" w:hanging="540" w:hangingChars="225"/>
        <w:rPr>
          <w:color w:val="000000"/>
          <w:sz w:val="24"/>
        </w:rPr>
      </w:pPr>
      <w:r>
        <w:rPr>
          <w:rFonts w:hint="eastAsia"/>
          <w:color w:val="000000"/>
          <w:sz w:val="24"/>
        </w:rPr>
        <w:t>9.3</w:t>
      </w:r>
      <w:r>
        <w:rPr>
          <w:rFonts w:hint="eastAsia"/>
          <w:color w:val="000000"/>
          <w:sz w:val="24"/>
        </w:rPr>
        <w:tab/>
      </w:r>
      <w:r>
        <w:rPr>
          <w:rFonts w:hint="eastAsia"/>
          <w:color w:val="000000"/>
          <w:sz w:val="24"/>
        </w:rPr>
        <w:t>承包商承诺，将全面履行报价书中的承诺。如不能按期竣工，承包商应根据工程施工总承包合同条款及其他合同文件的规定向业主承担违约责任。(如因政府部门管控或不可抗拒力因素导致的工期延误，业主不得追究承包商责任，工期顺延)</w:t>
      </w:r>
      <w:bookmarkStart w:id="1" w:name="OLE_LINK11"/>
      <w:bookmarkStart w:id="2" w:name="OLE_LINK12"/>
      <w:r>
        <w:rPr>
          <w:rFonts w:hint="eastAsia"/>
          <w:color w:val="000000"/>
          <w:sz w:val="24"/>
        </w:rPr>
        <w:t>如上述违约金的支付不足以弥补业主因承包商工程延期及质量问题造成的损失，承包商还应就超额部分损失向业主作出额外赔偿</w:t>
      </w:r>
      <w:bookmarkEnd w:id="1"/>
      <w:bookmarkEnd w:id="2"/>
      <w:r>
        <w:rPr>
          <w:rFonts w:hint="eastAsia"/>
          <w:color w:val="000000"/>
          <w:sz w:val="24"/>
        </w:rPr>
        <w:t>。</w:t>
      </w:r>
    </w:p>
    <w:p w14:paraId="0A427271">
      <w:pPr>
        <w:spacing w:line="360" w:lineRule="atLeast"/>
        <w:rPr>
          <w:color w:val="000000"/>
          <w:sz w:val="24"/>
        </w:rPr>
      </w:pPr>
    </w:p>
    <w:p w14:paraId="322D03C3">
      <w:pPr>
        <w:spacing w:line="360" w:lineRule="atLeast"/>
        <w:rPr>
          <w:color w:val="000000"/>
          <w:sz w:val="24"/>
        </w:rPr>
      </w:pPr>
    </w:p>
    <w:p w14:paraId="03F617DA">
      <w:pPr>
        <w:spacing w:line="360" w:lineRule="atLeast"/>
        <w:rPr>
          <w:b/>
          <w:bCs/>
          <w:color w:val="000000"/>
          <w:sz w:val="24"/>
        </w:rPr>
      </w:pPr>
      <w:r>
        <w:rPr>
          <w:rFonts w:hint="eastAsia"/>
          <w:b/>
          <w:bCs/>
          <w:color w:val="000000"/>
          <w:sz w:val="24"/>
        </w:rPr>
        <w:t>十、合同生效</w:t>
      </w:r>
    </w:p>
    <w:p w14:paraId="12FDA8AA">
      <w:pPr>
        <w:spacing w:line="360" w:lineRule="atLeast"/>
        <w:rPr>
          <w:color w:val="000000"/>
          <w:sz w:val="24"/>
        </w:rPr>
      </w:pPr>
    </w:p>
    <w:p w14:paraId="283C4A84">
      <w:pPr>
        <w:spacing w:line="360" w:lineRule="atLeast"/>
        <w:ind w:left="540" w:hanging="540" w:hangingChars="225"/>
        <w:rPr>
          <w:color w:val="000000"/>
          <w:sz w:val="24"/>
        </w:rPr>
      </w:pPr>
      <w:r>
        <w:rPr>
          <w:rFonts w:hint="eastAsia"/>
          <w:color w:val="000000"/>
          <w:sz w:val="24"/>
        </w:rPr>
        <w:t>10.1  合同订立时间：</w:t>
      </w:r>
      <w:r>
        <w:rPr>
          <w:rFonts w:hint="eastAsia" w:ascii="宋体" w:hAnsi="宋体"/>
          <w:b/>
          <w:sz w:val="24"/>
          <w:szCs w:val="24"/>
          <w:u w:val="single"/>
          <w:lang w:val="en-GB"/>
        </w:rPr>
        <w:t>【</w:t>
      </w:r>
      <w:r>
        <w:rPr>
          <w:rFonts w:hint="eastAsia" w:ascii="宋体" w:hAnsi="宋体"/>
          <w:b/>
          <w:sz w:val="24"/>
          <w:szCs w:val="24"/>
          <w:u w:val="single"/>
        </w:rPr>
        <w:t>2024</w:t>
      </w:r>
      <w:r>
        <w:rPr>
          <w:rFonts w:hint="eastAsia" w:ascii="宋体" w:hAnsi="宋体"/>
          <w:b/>
          <w:sz w:val="24"/>
          <w:szCs w:val="24"/>
          <w:u w:val="single"/>
          <w:lang w:val="en-GB"/>
        </w:rPr>
        <w:t>】</w:t>
      </w:r>
      <w:r>
        <w:rPr>
          <w:rFonts w:hint="eastAsia"/>
          <w:color w:val="000000"/>
          <w:sz w:val="24"/>
          <w:szCs w:val="24"/>
        </w:rPr>
        <w:t>年</w:t>
      </w:r>
      <w:r>
        <w:rPr>
          <w:rFonts w:hint="eastAsia" w:ascii="宋体" w:hAnsi="宋体"/>
          <w:b/>
          <w:sz w:val="24"/>
          <w:szCs w:val="24"/>
          <w:u w:val="single"/>
          <w:lang w:val="en-GB"/>
        </w:rPr>
        <w:t>【</w:t>
      </w:r>
      <w:r>
        <w:rPr>
          <w:rFonts w:hint="eastAsia" w:ascii="宋体" w:hAnsi="宋体"/>
          <w:b/>
          <w:sz w:val="24"/>
          <w:szCs w:val="24"/>
          <w:u w:val="single"/>
          <w:lang w:val="en-US" w:eastAsia="zh-CN"/>
        </w:rPr>
        <w:t>9</w:t>
      </w:r>
      <w:r>
        <w:rPr>
          <w:rFonts w:hint="eastAsia" w:ascii="宋体" w:hAnsi="宋体"/>
          <w:b/>
          <w:sz w:val="24"/>
          <w:szCs w:val="24"/>
          <w:u w:val="single"/>
          <w:lang w:val="en-GB"/>
        </w:rPr>
        <w:t>】</w:t>
      </w:r>
      <w:r>
        <w:rPr>
          <w:rFonts w:hint="eastAsia"/>
          <w:color w:val="000000"/>
          <w:sz w:val="24"/>
          <w:szCs w:val="24"/>
        </w:rPr>
        <w:t>月</w:t>
      </w:r>
      <w:r>
        <w:rPr>
          <w:rFonts w:hint="eastAsia" w:ascii="宋体" w:hAnsi="宋体"/>
          <w:b/>
          <w:sz w:val="24"/>
          <w:szCs w:val="24"/>
          <w:u w:val="single"/>
          <w:lang w:val="en-GB"/>
        </w:rPr>
        <w:t>【</w:t>
      </w:r>
      <w:r>
        <w:rPr>
          <w:rFonts w:hint="eastAsia" w:ascii="宋体" w:hAnsi="宋体"/>
          <w:b/>
          <w:sz w:val="24"/>
          <w:szCs w:val="24"/>
          <w:u w:val="single"/>
          <w:lang w:val="en-US" w:eastAsia="zh-CN"/>
        </w:rPr>
        <w:t>5</w:t>
      </w:r>
      <w:r>
        <w:rPr>
          <w:rFonts w:hint="eastAsia" w:ascii="宋体" w:hAnsi="宋体"/>
          <w:b/>
          <w:sz w:val="24"/>
          <w:szCs w:val="24"/>
          <w:u w:val="single"/>
          <w:lang w:val="en-GB"/>
        </w:rPr>
        <w:t>】</w:t>
      </w:r>
      <w:r>
        <w:rPr>
          <w:rFonts w:hint="eastAsia"/>
          <w:color w:val="000000"/>
          <w:sz w:val="24"/>
          <w:szCs w:val="24"/>
        </w:rPr>
        <w:t>日</w:t>
      </w:r>
      <w:r>
        <w:rPr>
          <w:rFonts w:hint="eastAsia"/>
          <w:color w:val="000000"/>
          <w:sz w:val="24"/>
        </w:rPr>
        <w:t>。</w:t>
      </w:r>
    </w:p>
    <w:p w14:paraId="2C036BBE">
      <w:pPr>
        <w:spacing w:before="156" w:beforeLines="50" w:line="360" w:lineRule="atLeast"/>
        <w:ind w:left="540" w:hanging="540" w:hangingChars="225"/>
        <w:rPr>
          <w:color w:val="000000"/>
          <w:sz w:val="24"/>
        </w:rPr>
      </w:pPr>
      <w:r>
        <w:rPr>
          <w:rFonts w:hint="eastAsia"/>
          <w:color w:val="000000"/>
          <w:sz w:val="24"/>
        </w:rPr>
        <w:t>10.2  合同订立地点：</w:t>
      </w:r>
      <w:r>
        <w:rPr>
          <w:rFonts w:hint="eastAsia"/>
          <w:u w:val="single"/>
        </w:rPr>
        <w:t>【</w:t>
      </w:r>
      <w:r>
        <w:rPr>
          <w:rFonts w:hint="eastAsia"/>
          <w:sz w:val="24"/>
          <w:szCs w:val="24"/>
          <w:u w:val="single"/>
        </w:rPr>
        <w:t xml:space="preserve">  北京 </w:t>
      </w:r>
      <w:r>
        <w:rPr>
          <w:rFonts w:hint="eastAsia"/>
          <w:u w:val="single"/>
        </w:rPr>
        <w:t xml:space="preserve"> 】</w:t>
      </w:r>
      <w:r>
        <w:rPr>
          <w:rFonts w:hint="eastAsia"/>
          <w:color w:val="000000"/>
          <w:sz w:val="24"/>
        </w:rPr>
        <w:t>。</w:t>
      </w:r>
    </w:p>
    <w:p w14:paraId="1A491DEF">
      <w:pPr>
        <w:spacing w:before="156" w:beforeLines="50" w:line="360" w:lineRule="atLeast"/>
        <w:ind w:left="540" w:hanging="540" w:hangingChars="225"/>
        <w:rPr>
          <w:color w:val="000000"/>
          <w:sz w:val="24"/>
        </w:rPr>
      </w:pPr>
      <w:r>
        <w:rPr>
          <w:rFonts w:hint="eastAsia"/>
          <w:color w:val="000000"/>
          <w:sz w:val="24"/>
        </w:rPr>
        <w:t>10.3  本合同经双方签字盖章后生效。</w:t>
      </w:r>
    </w:p>
    <w:p w14:paraId="020E1F5D">
      <w:pPr>
        <w:spacing w:before="156" w:beforeLines="50" w:line="360" w:lineRule="atLeast"/>
        <w:ind w:left="540" w:hanging="540" w:hangingChars="225"/>
        <w:rPr>
          <w:color w:val="000000"/>
          <w:sz w:val="24"/>
        </w:rPr>
      </w:pPr>
      <w:r>
        <w:rPr>
          <w:rFonts w:hint="eastAsia"/>
          <w:color w:val="000000"/>
          <w:sz w:val="24"/>
        </w:rPr>
        <w:t xml:space="preserve">10.4  本合同一式2份，双方各执1份。 </w:t>
      </w:r>
    </w:p>
    <w:p w14:paraId="72D5D579">
      <w:pPr>
        <w:spacing w:line="360" w:lineRule="atLeast"/>
        <w:jc w:val="center"/>
        <w:rPr>
          <w:rFonts w:hint="eastAsia"/>
          <w:color w:val="000000"/>
          <w:sz w:val="24"/>
        </w:rPr>
      </w:pPr>
      <w:r>
        <w:rPr>
          <w:rFonts w:hint="eastAsia"/>
          <w:color w:val="000000"/>
          <w:sz w:val="24"/>
        </w:rPr>
        <w:t>［</w:t>
      </w:r>
      <w:r>
        <w:rPr>
          <w:rFonts w:hint="eastAsia"/>
          <w:i/>
          <w:color w:val="000000"/>
          <w:sz w:val="24"/>
        </w:rPr>
        <w:t>以下为签署页</w:t>
      </w:r>
      <w:r>
        <w:rPr>
          <w:rFonts w:hint="eastAsia"/>
          <w:color w:val="000000"/>
          <w:sz w:val="24"/>
        </w:rPr>
        <w:t>］</w:t>
      </w:r>
    </w:p>
    <w:p w14:paraId="4D0C2A60">
      <w:pPr>
        <w:pStyle w:val="2"/>
        <w:rPr>
          <w:rFonts w:hint="eastAsia"/>
          <w:color w:val="000000"/>
          <w:sz w:val="24"/>
        </w:rPr>
      </w:pPr>
    </w:p>
    <w:p w14:paraId="6602063D">
      <w:pPr>
        <w:pStyle w:val="3"/>
        <w:rPr>
          <w:rFonts w:hint="eastAsia"/>
          <w:color w:val="000000"/>
          <w:sz w:val="24"/>
        </w:rPr>
      </w:pPr>
    </w:p>
    <w:p w14:paraId="1A1B4320">
      <w:pPr>
        <w:pStyle w:val="3"/>
        <w:rPr>
          <w:rFonts w:hint="eastAsia"/>
          <w:color w:val="000000"/>
          <w:sz w:val="24"/>
        </w:rPr>
      </w:pPr>
    </w:p>
    <w:p w14:paraId="106B86FC">
      <w:pPr>
        <w:spacing w:line="360" w:lineRule="atLeast"/>
        <w:rPr>
          <w:b/>
          <w:bCs/>
          <w:color w:val="000000"/>
          <w:sz w:val="24"/>
        </w:rPr>
      </w:pPr>
      <w:r>
        <w:rPr>
          <w:rFonts w:hint="eastAsia"/>
          <w:b/>
          <w:bCs/>
          <w:color w:val="000000"/>
          <w:sz w:val="24"/>
        </w:rPr>
        <w:t>[签署页]</w:t>
      </w:r>
    </w:p>
    <w:p w14:paraId="08263E0D">
      <w:pPr>
        <w:spacing w:line="360" w:lineRule="atLeast"/>
        <w:rPr>
          <w:color w:val="000000"/>
          <w:sz w:val="24"/>
        </w:rPr>
      </w:pPr>
    </w:p>
    <w:p w14:paraId="3E273DA8">
      <w:pPr>
        <w:spacing w:line="360" w:lineRule="atLeast"/>
        <w:rPr>
          <w:color w:val="000000"/>
          <w:sz w:val="24"/>
        </w:rPr>
      </w:pP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5"/>
        <w:gridCol w:w="4261"/>
      </w:tblGrid>
      <w:tr w14:paraId="6778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5AC75880">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业主：（公章）</w:t>
            </w:r>
          </w:p>
        </w:tc>
        <w:tc>
          <w:tcPr>
            <w:tcW w:w="4261" w:type="dxa"/>
          </w:tcPr>
          <w:p w14:paraId="403F9C88">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承包商：（公章）</w:t>
            </w:r>
          </w:p>
        </w:tc>
      </w:tr>
      <w:tr w14:paraId="6222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39664338">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北京三汇能环科技发展有限公司</w:t>
            </w:r>
          </w:p>
        </w:tc>
        <w:tc>
          <w:tcPr>
            <w:tcW w:w="4261" w:type="dxa"/>
          </w:tcPr>
          <w:p w14:paraId="7816982E">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 xml:space="preserve"> 梁山京梁机电安装工程有限公司</w:t>
            </w:r>
          </w:p>
        </w:tc>
      </w:tr>
      <w:tr w14:paraId="7183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4426DF4D">
            <w:pPr>
              <w:spacing w:line="360" w:lineRule="atLeas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税号：</w:t>
            </w:r>
            <w:r>
              <w:rPr>
                <w:rFonts w:hint="eastAsia" w:ascii="宋体" w:hAnsi="宋体" w:eastAsia="宋体" w:cs="宋体"/>
                <w:sz w:val="24"/>
                <w:szCs w:val="24"/>
                <w:lang w:val="en-US" w:eastAsia="zh-CN"/>
              </w:rPr>
              <w:t>91110106666295220C</w:t>
            </w:r>
          </w:p>
        </w:tc>
        <w:tc>
          <w:tcPr>
            <w:tcW w:w="4261" w:type="dxa"/>
          </w:tcPr>
          <w:p w14:paraId="18D5BF59">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税号：91370832MA3PPGA76J</w:t>
            </w:r>
          </w:p>
        </w:tc>
      </w:tr>
      <w:tr w14:paraId="54A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1B391078">
            <w:pPr>
              <w:spacing w:line="360" w:lineRule="atLeast"/>
              <w:ind w:left="600" w:hanging="720" w:hangingChars="300"/>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地址：</w:t>
            </w:r>
            <w:r>
              <w:rPr>
                <w:rFonts w:hint="eastAsia" w:ascii="宋体" w:hAnsi="宋体" w:eastAsia="宋体" w:cs="宋体"/>
                <w:sz w:val="24"/>
                <w:szCs w:val="24"/>
                <w:lang w:val="en-US" w:eastAsia="zh-CN"/>
              </w:rPr>
              <w:t>北京市丰台区花乡高立庄616号新华国际中心A座2层216室</w:t>
            </w:r>
          </w:p>
        </w:tc>
        <w:tc>
          <w:tcPr>
            <w:tcW w:w="4261" w:type="dxa"/>
          </w:tcPr>
          <w:p w14:paraId="6939EAAB">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地址：山东省济宁市梁山县馆驿镇李村</w:t>
            </w:r>
          </w:p>
        </w:tc>
      </w:tr>
      <w:tr w14:paraId="65C8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7852ED2C">
            <w:pPr>
              <w:spacing w:line="360" w:lineRule="atLeast"/>
              <w:ind w:left="800" w:hanging="960" w:hangingChars="400"/>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开户行：</w:t>
            </w:r>
            <w:r>
              <w:rPr>
                <w:rFonts w:hint="eastAsia" w:ascii="宋体" w:hAnsi="宋体" w:eastAsia="宋体" w:cs="宋体"/>
                <w:sz w:val="24"/>
                <w:szCs w:val="24"/>
                <w:lang w:val="en-US" w:eastAsia="zh-CN"/>
              </w:rPr>
              <w:t>中国民生银行股份有限公司北京西客站支行</w:t>
            </w:r>
          </w:p>
        </w:tc>
        <w:tc>
          <w:tcPr>
            <w:tcW w:w="4261" w:type="dxa"/>
          </w:tcPr>
          <w:p w14:paraId="6D40CE4E">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开户行：中国农业银行股份有限公司梁山支行</w:t>
            </w:r>
          </w:p>
        </w:tc>
      </w:tr>
      <w:tr w14:paraId="63EB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1B9C8793">
            <w:pPr>
              <w:spacing w:line="360" w:lineRule="atLeas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账号：</w:t>
            </w:r>
            <w:r>
              <w:rPr>
                <w:rFonts w:hint="eastAsia" w:ascii="宋体" w:hAnsi="宋体" w:eastAsia="宋体" w:cs="宋体"/>
                <w:sz w:val="24"/>
                <w:szCs w:val="24"/>
                <w:lang w:val="en-US" w:eastAsia="zh-CN"/>
              </w:rPr>
              <w:t>161980674</w:t>
            </w:r>
          </w:p>
        </w:tc>
        <w:tc>
          <w:tcPr>
            <w:tcW w:w="4261" w:type="dxa"/>
          </w:tcPr>
          <w:p w14:paraId="53CD8CF0">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账号：15491101040038624</w:t>
            </w:r>
          </w:p>
        </w:tc>
      </w:tr>
      <w:tr w14:paraId="5FB9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205C812A">
            <w:pPr>
              <w:spacing w:line="360" w:lineRule="atLeas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电话</w:t>
            </w:r>
            <w:r>
              <w:rPr>
                <w:rFonts w:hint="eastAsia" w:ascii="宋体" w:hAnsi="宋体" w:eastAsia="宋体" w:cs="宋体"/>
                <w:sz w:val="24"/>
                <w:szCs w:val="24"/>
                <w:lang w:val="en-US" w:eastAsia="zh-CN"/>
              </w:rPr>
              <w:t>010-52408023</w:t>
            </w:r>
            <w:r>
              <w:rPr>
                <w:rFonts w:hint="eastAsia" w:ascii="宋体" w:hAnsi="宋体" w:eastAsia="宋体" w:cs="宋体"/>
                <w:color w:val="000000"/>
                <w:sz w:val="24"/>
                <w:szCs w:val="24"/>
                <w:vertAlign w:val="baseline"/>
                <w:lang w:val="en-US" w:eastAsia="zh-CN"/>
              </w:rPr>
              <w:t>：</w:t>
            </w:r>
          </w:p>
        </w:tc>
        <w:tc>
          <w:tcPr>
            <w:tcW w:w="4261" w:type="dxa"/>
          </w:tcPr>
          <w:p w14:paraId="248168D6">
            <w:pPr>
              <w:spacing w:line="360" w:lineRule="atLeas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电话：15010601670</w:t>
            </w:r>
          </w:p>
        </w:tc>
      </w:tr>
      <w:tr w14:paraId="5F56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tcPr>
          <w:p w14:paraId="4E4AD97D">
            <w:pPr>
              <w:spacing w:line="360" w:lineRule="atLeast"/>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委托人：</w:t>
            </w:r>
            <w:r>
              <w:rPr>
                <w:rFonts w:hint="eastAsia" w:ascii="宋体" w:hAnsi="宋体" w:cs="宋体"/>
                <w:color w:val="000000"/>
                <w:sz w:val="24"/>
                <w:szCs w:val="24"/>
                <w:vertAlign w:val="baseline"/>
                <w:lang w:val="en-US" w:eastAsia="zh-CN"/>
              </w:rPr>
              <w:t>刘述珍</w:t>
            </w:r>
          </w:p>
        </w:tc>
        <w:tc>
          <w:tcPr>
            <w:tcW w:w="4261" w:type="dxa"/>
          </w:tcPr>
          <w:p w14:paraId="64E8786E">
            <w:pPr>
              <w:spacing w:line="360" w:lineRule="atLeast"/>
              <w:rPr>
                <w:rFonts w:hint="eastAsia" w:ascii="宋体" w:hAnsi="宋体" w:eastAsia="宋体" w:cs="宋体"/>
                <w:color w:val="000000"/>
                <w:sz w:val="24"/>
                <w:szCs w:val="24"/>
                <w:vertAlign w:val="baseline"/>
                <w:lang w:val="en-US"/>
              </w:rPr>
            </w:pPr>
            <w:r>
              <w:rPr>
                <w:rFonts w:hint="eastAsia" w:ascii="宋体" w:hAnsi="宋体" w:eastAsia="宋体" w:cs="宋体"/>
                <w:color w:val="000000"/>
                <w:sz w:val="24"/>
                <w:szCs w:val="24"/>
                <w:vertAlign w:val="baseline"/>
                <w:lang w:val="en-US" w:eastAsia="zh-CN"/>
              </w:rPr>
              <w:t>委托人：李茂琴</w:t>
            </w:r>
          </w:p>
        </w:tc>
      </w:tr>
    </w:tbl>
    <w:p w14:paraId="6809139B">
      <w:pPr>
        <w:spacing w:line="360" w:lineRule="atLeast"/>
        <w:rPr>
          <w:color w:val="000000"/>
          <w:sz w:val="24"/>
        </w:rPr>
      </w:pPr>
    </w:p>
    <w:p w14:paraId="115C0551">
      <w:pPr>
        <w:spacing w:line="360" w:lineRule="atLeast"/>
        <w:ind w:firstLine="450"/>
        <w:rPr>
          <w:color w:val="000000"/>
          <w:sz w:val="24"/>
        </w:rPr>
      </w:pPr>
    </w:p>
    <w:p w14:paraId="29F4A477">
      <w:pPr>
        <w:spacing w:line="360" w:lineRule="atLeast"/>
        <w:rPr>
          <w:color w:val="000000"/>
          <w:sz w:val="24"/>
        </w:rPr>
      </w:pPr>
    </w:p>
    <w:p w14:paraId="1412B681">
      <w:pPr>
        <w:spacing w:line="360" w:lineRule="atLeast"/>
        <w:rPr>
          <w:color w:val="000000"/>
          <w:sz w:val="24"/>
        </w:rPr>
      </w:pPr>
    </w:p>
    <w:p w14:paraId="70D02C13">
      <w:pPr>
        <w:spacing w:line="360" w:lineRule="atLeast"/>
        <w:rPr>
          <w:color w:val="000000"/>
          <w:sz w:val="24"/>
        </w:rPr>
      </w:pPr>
    </w:p>
    <w:p w14:paraId="4FEFFDD9">
      <w:pPr>
        <w:spacing w:line="360" w:lineRule="atLeast"/>
        <w:rPr>
          <w:color w:val="000000"/>
          <w:sz w:val="24"/>
        </w:rPr>
      </w:pPr>
    </w:p>
    <w:p w14:paraId="360FC714">
      <w:pPr>
        <w:spacing w:line="360" w:lineRule="atLeast"/>
        <w:rPr>
          <w:color w:val="000000"/>
          <w:sz w:val="24"/>
        </w:rPr>
      </w:pPr>
    </w:p>
    <w:p w14:paraId="12EE1481">
      <w:pPr>
        <w:spacing w:line="360" w:lineRule="atLeast"/>
        <w:rPr>
          <w:color w:val="000000"/>
          <w:sz w:val="24"/>
        </w:rPr>
      </w:pPr>
    </w:p>
    <w:p w14:paraId="339D5454">
      <w:pPr>
        <w:spacing w:line="360" w:lineRule="atLeast"/>
        <w:rPr>
          <w:color w:val="000000"/>
          <w:sz w:val="24"/>
        </w:rPr>
      </w:pPr>
    </w:p>
    <w:p w14:paraId="5C05E851">
      <w:pPr>
        <w:spacing w:line="360" w:lineRule="atLeast"/>
        <w:rPr>
          <w:color w:val="000000"/>
          <w:sz w:val="24"/>
        </w:rPr>
      </w:pPr>
    </w:p>
    <w:p w14:paraId="7C73E40E">
      <w:pPr>
        <w:spacing w:line="360" w:lineRule="atLeast"/>
        <w:rPr>
          <w:color w:val="000000"/>
          <w:sz w:val="24"/>
        </w:rPr>
      </w:pPr>
    </w:p>
    <w:p w14:paraId="2E468573">
      <w:pPr>
        <w:spacing w:line="360" w:lineRule="atLeast"/>
        <w:rPr>
          <w:color w:val="000000"/>
          <w:sz w:val="24"/>
        </w:rPr>
      </w:pPr>
    </w:p>
    <w:p w14:paraId="63113B3D">
      <w:pPr>
        <w:spacing w:line="360" w:lineRule="atLeast"/>
        <w:rPr>
          <w:color w:val="000000"/>
          <w:sz w:val="24"/>
        </w:rPr>
      </w:pPr>
    </w:p>
    <w:p w14:paraId="055C7467">
      <w:pPr>
        <w:spacing w:line="360" w:lineRule="atLeast"/>
        <w:rPr>
          <w:color w:val="000000"/>
          <w:sz w:val="24"/>
        </w:rPr>
      </w:pPr>
    </w:p>
    <w:p w14:paraId="1959CE1A">
      <w:pPr>
        <w:pStyle w:val="2"/>
      </w:pPr>
    </w:p>
    <w:p w14:paraId="5DF0FB45">
      <w:pPr>
        <w:spacing w:line="360" w:lineRule="atLeast"/>
        <w:rPr>
          <w:color w:val="000000"/>
          <w:sz w:val="24"/>
        </w:rPr>
      </w:pPr>
      <w:r>
        <w:rPr>
          <w:rFonts w:hint="eastAsia"/>
          <w:color w:val="000000"/>
          <w:sz w:val="24"/>
        </w:rPr>
        <w:tab/>
      </w:r>
      <w:r>
        <w:rPr>
          <w:rFonts w:hint="eastAsia"/>
          <w:color w:val="000000"/>
          <w:sz w:val="24"/>
          <w:lang w:val="en-US" w:eastAsia="zh-CN"/>
        </w:rPr>
        <w:t>附件：</w:t>
      </w:r>
      <w:r>
        <w:rPr>
          <w:rFonts w:hint="eastAsia"/>
          <w:color w:val="000000"/>
          <w:sz w:val="24"/>
        </w:rPr>
        <w:tab/>
      </w:r>
      <w:r>
        <w:rPr>
          <w:rFonts w:hint="eastAsia"/>
          <w:color w:val="000000"/>
          <w:sz w:val="24"/>
        </w:rPr>
        <w:tab/>
      </w:r>
      <w:r>
        <w:rPr>
          <w:rFonts w:hint="eastAsia"/>
          <w:color w:val="000000"/>
          <w:sz w:val="24"/>
        </w:rPr>
        <w:tab/>
      </w:r>
    </w:p>
    <w:p w14:paraId="322DCF23">
      <w:pPr>
        <w:spacing w:line="360" w:lineRule="atLeast"/>
        <w:rPr>
          <w:color w:val="000000"/>
          <w:sz w:val="24"/>
        </w:rPr>
      </w:pPr>
    </w:p>
    <w:tbl>
      <w:tblPr>
        <w:tblStyle w:val="9"/>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503"/>
        <w:gridCol w:w="2817"/>
        <w:gridCol w:w="930"/>
        <w:gridCol w:w="1050"/>
        <w:gridCol w:w="930"/>
        <w:gridCol w:w="1050"/>
      </w:tblGrid>
      <w:tr w14:paraId="1F17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873" w:type="dxa"/>
            <w:gridSpan w:val="7"/>
            <w:tcBorders>
              <w:top w:val="nil"/>
              <w:left w:val="nil"/>
              <w:bottom w:val="nil"/>
              <w:right w:val="nil"/>
            </w:tcBorders>
            <w:shd w:val="clear" w:color="auto" w:fill="auto"/>
            <w:noWrap/>
            <w:vAlign w:val="center"/>
          </w:tcPr>
          <w:p w14:paraId="3482A3E5">
            <w:pPr>
              <w:keepNext w:val="0"/>
              <w:keepLines w:val="0"/>
              <w:widowControl/>
              <w:suppressLineNumbers w:val="0"/>
              <w:jc w:val="center"/>
              <w:textAlignment w:val="center"/>
              <w:rPr>
                <w:rFonts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金佰利空压机余热利用系统安装项目工程量清单计价表</w:t>
            </w:r>
          </w:p>
        </w:tc>
      </w:tr>
      <w:tr w14:paraId="212B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7C6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0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BA91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子项名称</w:t>
            </w:r>
          </w:p>
        </w:tc>
        <w:tc>
          <w:tcPr>
            <w:tcW w:w="281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B6F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特征描述</w:t>
            </w:r>
          </w:p>
        </w:tc>
        <w:tc>
          <w:tcPr>
            <w:tcW w:w="9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54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9608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9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D305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52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r>
      <w:tr w14:paraId="3D16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D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溴化锂冷水机组</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7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制冷量160kw卸车，吊装，安装，要求符合相关验收规范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C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r>
      <w:tr w14:paraId="6241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4B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水水换热器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换热量≥220kw卸车，吊装，安装，要求符合相关验收规范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2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C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0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r>
      <w:tr w14:paraId="4D24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D2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全自动软水器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制水量3m³/h卸车，吊装，安装，要求符合相关验收规范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4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A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r>
      <w:tr w14:paraId="028C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9CC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E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余热水循环泵</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7.5kw卸车，吊装，安装，要求符合相关验收规范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8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B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2478</w:t>
            </w:r>
          </w:p>
        </w:tc>
      </w:tr>
      <w:tr w14:paraId="31AB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A6C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水泵控制柜</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E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7.5kw双回路卸车，吊装，安装，要求符合相关验收规范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0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9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D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r>
      <w:tr w14:paraId="6C7F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FD2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电气配管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GDJ25明配电线管，沿墙敷设，要求符合相关验收规范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2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6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287B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F7C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电气配管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D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GDJ20明配电线管，沿墙敷设，要求符合相关验收规范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6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7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1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24CA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99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3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WDZR-YJY5*4管内穿线，包含接线，压线，要求符合相关验收规范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6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9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ADE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3C8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B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3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WDZR-YJY4*10管内穿线，包含接线，压线，要求符合相关验收规范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B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3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0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1F38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380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5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WDZR-YJY4*6管内穿线，包含接线，压线，要求符合相关验收规范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C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7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128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FD9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RVVP3*1.5管内穿线，包含接线，压线，要求符合相关验收规范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2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3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A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27B1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9D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A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C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9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7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7A87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9A6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0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2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r>
      <w:tr w14:paraId="2BFA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5FD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7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0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0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C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31320</w:t>
            </w:r>
          </w:p>
        </w:tc>
      </w:tr>
      <w:tr w14:paraId="3D1D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3D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A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8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7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w:t>
            </w:r>
          </w:p>
        </w:tc>
      </w:tr>
      <w:tr w14:paraId="1E71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96B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5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DN25室内外明装螺纹连接，要求符合相关验收规范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2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5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14:paraId="018B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888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焊接管件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8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r>
      <w:tr w14:paraId="2FAA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80C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4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焊接管件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4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B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2656</w:t>
            </w:r>
          </w:p>
        </w:tc>
      </w:tr>
      <w:tr w14:paraId="5753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983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焊接管件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6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2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9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w:t>
            </w:r>
          </w:p>
        </w:tc>
      </w:tr>
      <w:tr w14:paraId="0F30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7A7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焊接管件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A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0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14:paraId="56FF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73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丝扣管件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8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DN25室内外明装螺纹连接，要求符合相关验收规范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E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9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5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0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BFF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7D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E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焊接法兰</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D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5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9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r>
      <w:tr w14:paraId="34F4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E8E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焊接法兰</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C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A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4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A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D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r>
      <w:tr w14:paraId="3D2A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56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4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焊接法兰</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0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7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w:t>
            </w:r>
          </w:p>
        </w:tc>
      </w:tr>
      <w:tr w14:paraId="71FF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78C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4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焊接法兰</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0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DN65室内外明装焊接连接，防锈漆两遍，面漆一遍，要求符合相关验收规范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C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5FEF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D1F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2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C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5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8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r>
      <w:tr w14:paraId="5DB3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BA8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E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0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5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2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A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r>
      <w:tr w14:paraId="2143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EDD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2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F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5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8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r>
      <w:tr w14:paraId="2FAD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78C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A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E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D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31C0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6A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7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6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7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14:paraId="3437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AE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0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0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3BD9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AA6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4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B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r>
      <w:tr w14:paraId="3194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2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1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F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C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r>
      <w:tr w14:paraId="41A7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9A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7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D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6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14:paraId="745A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97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D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9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14:paraId="38B4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B28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1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A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E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F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4098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95A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D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C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7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0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r>
      <w:tr w14:paraId="4B4D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3D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9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自动放气阀</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8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0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F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14:paraId="6B2E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4BC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4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6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D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8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B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r>
      <w:tr w14:paraId="4166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ED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7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3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5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14:paraId="4654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830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A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B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5467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56A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4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6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r>
      <w:tr w14:paraId="5D56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59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7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4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4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2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14:paraId="4C08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E0B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A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0~1.0Mpa要求符合相关验收规范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r>
      <w:tr w14:paraId="2F9E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4C7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0~100℃带485通讯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9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r w14:paraId="256E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45F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0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r>
      <w:tr w14:paraId="00BA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90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6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橡塑保温管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DN65*30要求符合相关验收规范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E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D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6904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699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C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硅酸铝保温</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室内热力管道保温更换，含旧保温拆除，困扎法安装，符合相关规范要求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4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A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17856</w:t>
            </w:r>
          </w:p>
        </w:tc>
      </w:tr>
      <w:tr w14:paraId="250F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EA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6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保护层</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B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镀锌钢板0.5，保温外保护层安装符合相关规范要求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4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C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7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w:t>
            </w:r>
          </w:p>
        </w:tc>
      </w:tr>
      <w:tr w14:paraId="0DC9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EB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C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机壳龙骨（镀锌方管）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8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50*100*2，焊接连接，焊口防腐处理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0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9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r>
      <w:tr w14:paraId="1834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883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E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彩钢墙板</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螺钉安装，间距符合相关规范要求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D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r>
      <w:tr w14:paraId="1C95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83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7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M1025要求符合相关验收规范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3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4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14:paraId="399E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E31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型钢支吊架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3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6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r>
      <w:tr w14:paraId="30C9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F8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D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其他辅材</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8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螺栓、油漆、焊材等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6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r>
      <w:tr w14:paraId="79CE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89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7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5F22">
            <w:pPr>
              <w:jc w:val="lef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429">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21D0">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C53C">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138000</w:t>
            </w:r>
          </w:p>
        </w:tc>
      </w:tr>
      <w:tr w14:paraId="6B02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8873"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14:paraId="2A077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以上报价包含人工费，最后一项辅材费，机械机具费，劳动保障费，工人意外伤害保险费，社保及住房公积金费，培训费，临时住宿费，伙食费，税金3%。</w:t>
            </w:r>
          </w:p>
        </w:tc>
      </w:tr>
    </w:tbl>
    <w:p w14:paraId="5C37D0EF">
      <w:pPr>
        <w:spacing w:line="360" w:lineRule="atLeast"/>
        <w:rPr>
          <w:color w:val="000000"/>
          <w:sz w:val="24"/>
        </w:rPr>
      </w:pPr>
    </w:p>
    <w:p w14:paraId="3BCB342D"/>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F4DA">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7598308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6603">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6F785F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62BA">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BB3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C728">
    <w:pPr>
      <w:pStyle w:val="8"/>
      <w:jc w:val="right"/>
    </w:pPr>
    <w:r>
      <w:rPr>
        <w:rFonts w:hint="eastAsia"/>
      </w:rPr>
      <w:t>保密信息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F5B8D"/>
    <w:multiLevelType w:val="multilevel"/>
    <w:tmpl w:val="122F5B8D"/>
    <w:lvl w:ilvl="0" w:tentative="0">
      <w:start w:val="7"/>
      <w:numFmt w:val="decimal"/>
      <w:lvlText w:val="%1"/>
      <w:lvlJc w:val="left"/>
      <w:pPr>
        <w:tabs>
          <w:tab w:val="left" w:pos="540"/>
        </w:tabs>
        <w:ind w:left="540" w:hanging="540"/>
      </w:pPr>
      <w:rPr>
        <w:rFonts w:hint="default"/>
      </w:rPr>
    </w:lvl>
    <w:lvl w:ilvl="1" w:tentative="0">
      <w:start w:val="1"/>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7B332CDA"/>
    <w:multiLevelType w:val="multilevel"/>
    <w:tmpl w:val="7B332CDA"/>
    <w:lvl w:ilvl="0" w:tentative="0">
      <w:start w:val="1"/>
      <w:numFmt w:val="decimal"/>
      <w:lvlText w:val="%1)"/>
      <w:lvlJc w:val="left"/>
      <w:pPr>
        <w:tabs>
          <w:tab w:val="left" w:pos="1619"/>
        </w:tabs>
        <w:ind w:left="1619" w:hanging="360"/>
      </w:pPr>
      <w:rPr>
        <w:rFonts w:hint="eastAsia"/>
      </w:rPr>
    </w:lvl>
    <w:lvl w:ilvl="1" w:tentative="0">
      <w:start w:val="1"/>
      <w:numFmt w:val="lowerLetter"/>
      <w:lvlText w:val="%2)"/>
      <w:lvlJc w:val="left"/>
      <w:pPr>
        <w:tabs>
          <w:tab w:val="left" w:pos="2099"/>
        </w:tabs>
        <w:ind w:left="2099" w:hanging="420"/>
      </w:pPr>
    </w:lvl>
    <w:lvl w:ilvl="2" w:tentative="0">
      <w:start w:val="1"/>
      <w:numFmt w:val="lowerRoman"/>
      <w:lvlText w:val="%3."/>
      <w:lvlJc w:val="right"/>
      <w:pPr>
        <w:tabs>
          <w:tab w:val="left" w:pos="2519"/>
        </w:tabs>
        <w:ind w:left="2519" w:hanging="420"/>
      </w:pPr>
    </w:lvl>
    <w:lvl w:ilvl="3" w:tentative="0">
      <w:start w:val="1"/>
      <w:numFmt w:val="decimal"/>
      <w:lvlText w:val="%4."/>
      <w:lvlJc w:val="left"/>
      <w:pPr>
        <w:tabs>
          <w:tab w:val="left" w:pos="2939"/>
        </w:tabs>
        <w:ind w:left="2939" w:hanging="420"/>
      </w:pPr>
    </w:lvl>
    <w:lvl w:ilvl="4" w:tentative="0">
      <w:start w:val="1"/>
      <w:numFmt w:val="lowerLetter"/>
      <w:lvlText w:val="%5)"/>
      <w:lvlJc w:val="left"/>
      <w:pPr>
        <w:tabs>
          <w:tab w:val="left" w:pos="3359"/>
        </w:tabs>
        <w:ind w:left="3359" w:hanging="420"/>
      </w:pPr>
    </w:lvl>
    <w:lvl w:ilvl="5" w:tentative="0">
      <w:start w:val="1"/>
      <w:numFmt w:val="lowerRoman"/>
      <w:lvlText w:val="%6."/>
      <w:lvlJc w:val="right"/>
      <w:pPr>
        <w:tabs>
          <w:tab w:val="left" w:pos="3779"/>
        </w:tabs>
        <w:ind w:left="3779" w:hanging="420"/>
      </w:pPr>
    </w:lvl>
    <w:lvl w:ilvl="6" w:tentative="0">
      <w:start w:val="1"/>
      <w:numFmt w:val="decimal"/>
      <w:lvlText w:val="%7."/>
      <w:lvlJc w:val="left"/>
      <w:pPr>
        <w:tabs>
          <w:tab w:val="left" w:pos="4199"/>
        </w:tabs>
        <w:ind w:left="4199" w:hanging="420"/>
      </w:pPr>
    </w:lvl>
    <w:lvl w:ilvl="7" w:tentative="0">
      <w:start w:val="1"/>
      <w:numFmt w:val="lowerLetter"/>
      <w:lvlText w:val="%8)"/>
      <w:lvlJc w:val="left"/>
      <w:pPr>
        <w:tabs>
          <w:tab w:val="left" w:pos="4619"/>
        </w:tabs>
        <w:ind w:left="4619" w:hanging="420"/>
      </w:pPr>
    </w:lvl>
    <w:lvl w:ilvl="8" w:tentative="0">
      <w:start w:val="1"/>
      <w:numFmt w:val="lowerRoman"/>
      <w:lvlText w:val="%9."/>
      <w:lvlJc w:val="right"/>
      <w:pPr>
        <w:tabs>
          <w:tab w:val="left" w:pos="5039"/>
        </w:tabs>
        <w:ind w:left="50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24451"/>
    <w:rsid w:val="48E86B8E"/>
    <w:rsid w:val="6A00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tabs>
        <w:tab w:val="left" w:pos="624"/>
      </w:tabs>
      <w:spacing w:after="240"/>
      <w:ind w:left="624"/>
    </w:pPr>
    <w:rPr>
      <w:rFonts w:ascii="CG Times" w:hAnsi="CG Times"/>
      <w:kern w:val="0"/>
      <w:sz w:val="24"/>
      <w:lang w:val="en-GB" w:eastAsia="en-US"/>
    </w:rPr>
  </w:style>
  <w:style w:type="paragraph" w:styleId="3">
    <w:name w:val="Body Text 2"/>
    <w:basedOn w:val="1"/>
    <w:qFormat/>
    <w:uiPriority w:val="0"/>
    <w:pPr>
      <w:tabs>
        <w:tab w:val="left" w:pos="851"/>
      </w:tabs>
      <w:spacing w:after="120" w:line="360" w:lineRule="atLeast"/>
    </w:pPr>
    <w:rPr>
      <w:color w:val="000000"/>
      <w:sz w:val="24"/>
    </w:rPr>
  </w:style>
  <w:style w:type="paragraph" w:styleId="4">
    <w:name w:val="annotation text"/>
    <w:basedOn w:val="1"/>
    <w:semiHidden/>
    <w:qFormat/>
    <w:uiPriority w:val="0"/>
    <w:pPr>
      <w:widowControl/>
      <w:jc w:val="left"/>
    </w:pPr>
    <w:rPr>
      <w:kern w:val="0"/>
      <w:sz w:val="20"/>
      <w:lang w:eastAsia="en-US"/>
    </w:rPr>
  </w:style>
  <w:style w:type="paragraph" w:styleId="5">
    <w:name w:val="Date"/>
    <w:basedOn w:val="1"/>
    <w:next w:val="1"/>
    <w:qFormat/>
    <w:uiPriority w:val="0"/>
    <w:pPr>
      <w:widowControl/>
    </w:pPr>
    <w:rPr>
      <w:rFonts w:ascii="宋体"/>
      <w:kern w:val="0"/>
    </w:rPr>
  </w:style>
  <w:style w:type="paragraph" w:styleId="6">
    <w:name w:val="Body Text Indent 2"/>
    <w:basedOn w:val="1"/>
    <w:qFormat/>
    <w:uiPriority w:val="0"/>
    <w:pPr>
      <w:spacing w:line="400" w:lineRule="atLeast"/>
      <w:ind w:firstLine="567"/>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4768</Words>
  <Characters>5495</Characters>
  <Lines>0</Lines>
  <Paragraphs>0</Paragraphs>
  <TotalTime>5</TotalTime>
  <ScaleCrop>false</ScaleCrop>
  <LinksUpToDate>false</LinksUpToDate>
  <CharactersWithSpaces>5578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2024-11-15T03:24:00Z</dcterms:created>
  <dc:creator>Administrator</dc:creator>
  <cp:lastModifiedBy>刘述珍</cp:lastModifiedBy>
  <dcterms:modified xsi:type="dcterms:W3CDTF">2024-11-15T04:07:01Z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27E01B431636417B935CCA0A88FB415D_12</vt:lpwstr>
  </property>
</Properties>
</file>