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F166F">
      <w:pPr>
        <w:pBdr>
          <w:top w:val="none" w:color="000000" w:sz="0" w:space="0"/>
          <w:left w:val="none" w:color="000000" w:sz="0" w:space="0"/>
          <w:bottom w:val="none" w:color="000000" w:sz="0" w:space="0"/>
          <w:right w:val="none" w:color="000000" w:sz="0" w:space="0"/>
        </w:pBdr>
        <w:spacing w:before="0" w:after="0"/>
        <w:ind w:left="0" w:right="0" w:firstLine="0"/>
        <w:jc w:val="center"/>
      </w:pPr>
      <w:bookmarkStart w:id="28" w:name="_GoBack"/>
      <w:bookmarkEnd w:id="28"/>
      <w:r>
        <w:t xml:space="preserve"> </w:t>
      </w:r>
      <w:r>
        <w:rPr>
          <w:rFonts w:ascii="宋体" w:hAnsi="宋体" w:eastAsia="宋体" w:cs="宋体"/>
          <w:b/>
          <w:color w:val="000000"/>
          <w:sz w:val="84"/>
        </w:rPr>
        <w:t>                </w:t>
      </w:r>
    </w:p>
    <w:p w14:paraId="0CA6FBFD">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84"/>
        </w:rPr>
        <w:t>招 标 文 件</w:t>
      </w:r>
    </w:p>
    <w:p w14:paraId="35FA89BB">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b/>
          <w:color w:val="000000"/>
          <w:sz w:val="32"/>
        </w:rPr>
        <w:t> </w:t>
      </w:r>
    </w:p>
    <w:p w14:paraId="01747343">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14:paraId="04FC6F6C">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6"/>
        </w:rPr>
        <w:t> </w:t>
      </w:r>
    </w:p>
    <w:p w14:paraId="18DF2567">
      <w:pPr>
        <w:pBdr>
          <w:top w:val="none" w:color="000000" w:sz="0" w:space="0"/>
          <w:left w:val="none" w:color="000000" w:sz="0" w:space="0"/>
          <w:bottom w:val="none" w:color="000000" w:sz="0" w:space="0"/>
          <w:right w:val="none" w:color="000000" w:sz="0" w:space="0"/>
        </w:pBdr>
        <w:spacing w:before="0" w:after="0"/>
        <w:ind w:left="0" w:right="0" w:firstLine="0"/>
        <w:jc w:val="both"/>
        <w:rPr>
          <w:rFonts w:ascii="宋体" w:hAnsi="宋体" w:eastAsia="宋体" w:cs="宋体"/>
          <w:b/>
          <w:color w:val="000000"/>
          <w:sz w:val="36"/>
        </w:rPr>
      </w:pPr>
    </w:p>
    <w:p w14:paraId="5E48EB47">
      <w:pPr>
        <w:pBdr>
          <w:top w:val="none" w:color="000000" w:sz="0" w:space="0"/>
          <w:left w:val="none" w:color="000000" w:sz="0" w:space="0"/>
          <w:bottom w:val="none" w:color="000000" w:sz="0" w:space="0"/>
          <w:right w:val="none" w:color="000000" w:sz="0" w:space="0"/>
        </w:pBdr>
        <w:spacing w:before="0" w:after="0"/>
        <w:ind w:left="0" w:right="0" w:firstLine="723" w:firstLineChars="200"/>
        <w:jc w:val="both"/>
        <w:rPr>
          <w:rFonts w:hint="eastAsia" w:ascii="宋体" w:hAnsi="宋体" w:eastAsia="宋体" w:cs="宋体"/>
          <w:b/>
          <w:bCs w:val="0"/>
          <w:color w:val="000000"/>
          <w:sz w:val="36"/>
          <w:szCs w:val="36"/>
        </w:rPr>
      </w:pPr>
      <w:r>
        <w:rPr>
          <w:rFonts w:hint="eastAsia" w:ascii="宋体" w:hAnsi="宋体" w:eastAsia="宋体" w:cs="宋体"/>
          <w:b/>
          <w:bCs w:val="0"/>
          <w:color w:val="000000"/>
          <w:sz w:val="36"/>
          <w:szCs w:val="36"/>
        </w:rPr>
        <w:t>项目编号：</w:t>
      </w:r>
      <w:r>
        <w:rPr>
          <w:rFonts w:hint="eastAsia" w:ascii="宋体" w:hAnsi="宋体" w:eastAsia="宋体" w:cs="宋体"/>
          <w:b/>
          <w:bCs w:val="0"/>
          <w:i w:val="0"/>
          <w:iCs w:val="0"/>
          <w:caps w:val="0"/>
          <w:spacing w:val="0"/>
          <w:sz w:val="36"/>
          <w:szCs w:val="36"/>
          <w:shd w:val="clear" w:fill="FFFFFF"/>
        </w:rPr>
        <w:t>JSZC-320922-ZQYC-G2024-0017</w:t>
      </w:r>
    </w:p>
    <w:p w14:paraId="249E228F">
      <w:pPr>
        <w:pBdr>
          <w:top w:val="none" w:color="000000" w:sz="0" w:space="0"/>
          <w:left w:val="none" w:color="000000" w:sz="0" w:space="0"/>
          <w:bottom w:val="none" w:color="000000" w:sz="0" w:space="0"/>
          <w:right w:val="none" w:color="000000" w:sz="0" w:space="0"/>
        </w:pBdr>
        <w:spacing w:before="0" w:after="0"/>
        <w:ind w:left="0" w:right="0" w:firstLine="0"/>
        <w:jc w:val="both"/>
        <w:rPr>
          <w:rFonts w:ascii="宋体" w:hAnsi="宋体" w:eastAsia="宋体" w:cs="宋体"/>
          <w:b/>
          <w:color w:val="000000"/>
          <w:sz w:val="36"/>
        </w:rPr>
      </w:pPr>
    </w:p>
    <w:p w14:paraId="21D1DE69">
      <w:pPr>
        <w:pBdr>
          <w:top w:val="none" w:color="000000" w:sz="0" w:space="0"/>
          <w:left w:val="none" w:color="000000" w:sz="0" w:space="0"/>
          <w:bottom w:val="none" w:color="000000" w:sz="0" w:space="0"/>
          <w:right w:val="none" w:color="000000" w:sz="0" w:space="0"/>
        </w:pBdr>
        <w:spacing w:before="0" w:after="0"/>
        <w:ind w:left="0" w:right="0" w:firstLine="0"/>
        <w:jc w:val="both"/>
        <w:rPr>
          <w:rFonts w:ascii="宋体" w:hAnsi="宋体" w:eastAsia="宋体" w:cs="宋体"/>
          <w:b/>
          <w:color w:val="000000"/>
          <w:sz w:val="36"/>
        </w:rPr>
      </w:pPr>
    </w:p>
    <w:p w14:paraId="4D2EFE6E">
      <w:pPr>
        <w:ind w:left="718" w:leftChars="342"/>
        <w:rPr>
          <w:rFonts w:hint="eastAsia" w:ascii="宋体"/>
          <w:b/>
          <w:sz w:val="36"/>
          <w:szCs w:val="36"/>
        </w:rPr>
      </w:pPr>
      <w:r>
        <w:rPr>
          <w:rFonts w:ascii="宋体" w:hAnsi="宋体" w:eastAsia="宋体" w:cs="宋体"/>
          <w:b/>
          <w:color w:val="000000"/>
          <w:sz w:val="36"/>
        </w:rPr>
        <w:t>项目名称：</w:t>
      </w:r>
      <w:r>
        <w:rPr>
          <w:rFonts w:hint="eastAsia" w:ascii="宋体" w:hAnsi="宋体"/>
          <w:b/>
          <w:sz w:val="36"/>
          <w:szCs w:val="36"/>
          <w:u w:val="single"/>
          <w:lang w:eastAsia="zh-CN"/>
        </w:rPr>
        <w:t>滨海县人民医院中央空调系统(含管道及末端)维保服务项目</w:t>
      </w:r>
      <w:r>
        <w:rPr>
          <w:rFonts w:hint="eastAsia" w:ascii="宋体" w:hAnsi="宋体"/>
          <w:b/>
          <w:spacing w:val="15"/>
          <w:sz w:val="36"/>
          <w:szCs w:val="36"/>
        </w:rPr>
        <w:t xml:space="preserve"> </w:t>
      </w:r>
    </w:p>
    <w:p w14:paraId="6C4EC8E2">
      <w:pPr>
        <w:pBdr>
          <w:top w:val="none" w:color="000000" w:sz="0" w:space="0"/>
          <w:left w:val="none" w:color="000000" w:sz="0" w:space="0"/>
          <w:bottom w:val="none" w:color="000000" w:sz="0" w:space="0"/>
          <w:right w:val="none" w:color="000000" w:sz="0" w:space="0"/>
        </w:pBdr>
        <w:spacing w:before="0" w:after="0"/>
        <w:ind w:left="0" w:right="0" w:firstLine="0"/>
        <w:jc w:val="both"/>
        <w:rPr>
          <w:rFonts w:ascii="宋体" w:hAnsi="宋体" w:eastAsia="宋体" w:cs="宋体"/>
          <w:b/>
          <w:color w:val="000000"/>
          <w:w w:val="90"/>
          <w:sz w:val="36"/>
        </w:rPr>
      </w:pPr>
    </w:p>
    <w:p w14:paraId="6258EA31">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6"/>
        </w:rPr>
        <w:t> </w:t>
      </w:r>
    </w:p>
    <w:p w14:paraId="748A219E">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b/>
          <w:color w:val="000000"/>
          <w:sz w:val="36"/>
        </w:rPr>
        <w:t> </w:t>
      </w:r>
    </w:p>
    <w:p w14:paraId="08878C7F">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b/>
          <w:color w:val="000000"/>
          <w:sz w:val="36"/>
        </w:rPr>
        <w:t> </w:t>
      </w:r>
    </w:p>
    <w:p w14:paraId="490CDF8F">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color w:val="000000"/>
          <w:sz w:val="36"/>
        </w:rPr>
      </w:pPr>
    </w:p>
    <w:p w14:paraId="588BE2F5">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b/>
          <w:bCs/>
          <w:color w:val="000000"/>
          <w:sz w:val="36"/>
        </w:rPr>
      </w:pPr>
      <w:r>
        <w:rPr>
          <w:rFonts w:hint="eastAsia" w:ascii="宋体" w:hAnsi="宋体" w:eastAsia="宋体" w:cs="宋体"/>
          <w:b/>
          <w:bCs/>
          <w:color w:val="000000"/>
          <w:sz w:val="36"/>
          <w:lang w:eastAsia="zh-CN"/>
        </w:rPr>
        <w:t>滨海县人民医院</w:t>
      </w:r>
    </w:p>
    <w:p w14:paraId="0343F8FF">
      <w:pPr>
        <w:pBdr>
          <w:top w:val="none" w:color="000000" w:sz="0" w:space="0"/>
          <w:left w:val="none" w:color="000000" w:sz="0" w:space="0"/>
          <w:bottom w:val="none" w:color="000000" w:sz="0" w:space="0"/>
          <w:right w:val="none" w:color="000000" w:sz="0" w:space="0"/>
        </w:pBdr>
        <w:spacing w:before="0" w:after="0"/>
        <w:ind w:left="0" w:right="0" w:firstLine="0"/>
        <w:jc w:val="center"/>
        <w:rPr>
          <w:b/>
          <w:bCs/>
        </w:rPr>
      </w:pPr>
      <w:r>
        <w:rPr>
          <w:rFonts w:ascii="宋体" w:hAnsi="宋体" w:eastAsia="宋体" w:cs="宋体"/>
          <w:b/>
          <w:bCs/>
          <w:color w:val="000000"/>
          <w:sz w:val="36"/>
        </w:rPr>
        <w:t>2024年</w:t>
      </w:r>
      <w:r>
        <w:rPr>
          <w:rFonts w:hint="eastAsia" w:ascii="宋体" w:hAnsi="宋体" w:eastAsia="宋体" w:cs="宋体"/>
          <w:b/>
          <w:bCs/>
          <w:color w:val="000000"/>
          <w:sz w:val="36"/>
          <w:lang w:eastAsia="zh-CN"/>
        </w:rPr>
        <w:t>10</w:t>
      </w:r>
      <w:r>
        <w:rPr>
          <w:rFonts w:ascii="宋体" w:hAnsi="宋体" w:eastAsia="宋体" w:cs="宋体"/>
          <w:b/>
          <w:bCs/>
          <w:color w:val="000000"/>
          <w:sz w:val="36"/>
        </w:rPr>
        <w:t>月</w:t>
      </w:r>
    </w:p>
    <w:p w14:paraId="285ADD2E">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14:paraId="7C92C22E">
      <w:pPr>
        <w:pBdr>
          <w:top w:val="none" w:color="000000" w:sz="0" w:space="0"/>
          <w:left w:val="none" w:color="000000" w:sz="0" w:space="0"/>
          <w:bottom w:val="none" w:color="000000" w:sz="0" w:space="0"/>
          <w:right w:val="none" w:color="000000" w:sz="0" w:space="0"/>
        </w:pBdr>
        <w:spacing w:before="0" w:after="0"/>
        <w:ind w:left="0" w:right="0" w:firstLine="0"/>
        <w:jc w:val="both"/>
        <w:rPr>
          <w:rFonts w:ascii="宋体" w:hAnsi="宋体" w:eastAsia="宋体" w:cs="宋体"/>
          <w:color w:val="000000"/>
          <w:sz w:val="28"/>
        </w:rPr>
        <w:sectPr>
          <w:footerReference r:id="rId3" w:type="default"/>
          <w:pgSz w:w="11906" w:h="16838"/>
          <w:pgMar w:top="1418" w:right="1588" w:bottom="1418" w:left="1365" w:header="851" w:footer="907" w:gutter="0"/>
          <w:pgNumType w:start="1"/>
          <w:cols w:space="720" w:num="1"/>
          <w:docGrid w:type="lines" w:linePitch="290" w:charSpace="0"/>
        </w:sectPr>
      </w:pPr>
    </w:p>
    <w:p w14:paraId="4C6C0C44">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8"/>
        </w:rPr>
        <w:t> </w:t>
      </w:r>
    </w:p>
    <w:p w14:paraId="6DBC3508">
      <w:pPr>
        <w:pBdr>
          <w:top w:val="none" w:color="000000" w:sz="0" w:space="0"/>
          <w:left w:val="none" w:color="000000" w:sz="0" w:space="0"/>
          <w:bottom w:val="none" w:color="000000" w:sz="0" w:space="0"/>
          <w:right w:val="none" w:color="000000" w:sz="0" w:space="0"/>
        </w:pBdr>
        <w:spacing w:before="100" w:after="100" w:line="113" w:lineRule="atLeast"/>
        <w:ind w:left="0" w:right="0" w:firstLine="0"/>
        <w:jc w:val="center"/>
        <w:rPr>
          <w:rFonts w:hint="eastAsia" w:ascii="宋体" w:hAnsi="宋体" w:eastAsia="宋体" w:cs="宋体"/>
        </w:rPr>
      </w:pPr>
      <w:r>
        <w:rPr>
          <w:rFonts w:ascii="Times New Roman" w:hAnsi="Times New Roman" w:eastAsia="Times New Roman" w:cs="Times New Roman"/>
          <w:color w:val="000000"/>
          <w:sz w:val="21"/>
        </w:rPr>
        <w:t> </w:t>
      </w:r>
      <w:r>
        <w:rPr>
          <w:rFonts w:hint="eastAsia" w:ascii="宋体" w:hAnsi="宋体" w:eastAsia="宋体" w:cs="宋体"/>
          <w:b/>
          <w:color w:val="000000"/>
          <w:sz w:val="44"/>
        </w:rPr>
        <w:t>总</w:t>
      </w:r>
      <w:r>
        <w:rPr>
          <w:rFonts w:hint="eastAsia" w:ascii="宋体" w:hAnsi="宋体" w:eastAsia="宋体" w:cs="宋体"/>
          <w:b/>
          <w:color w:val="000000"/>
          <w:sz w:val="44"/>
          <w:lang w:val="en-US" w:eastAsia="zh-CN"/>
        </w:rPr>
        <w:t xml:space="preserve">  </w:t>
      </w:r>
      <w:r>
        <w:rPr>
          <w:rFonts w:hint="eastAsia" w:ascii="宋体" w:hAnsi="宋体" w:eastAsia="宋体" w:cs="宋体"/>
          <w:b/>
          <w:color w:val="000000"/>
          <w:sz w:val="44"/>
        </w:rPr>
        <w:t>目</w:t>
      </w:r>
      <w:r>
        <w:rPr>
          <w:rFonts w:hint="eastAsia" w:ascii="宋体" w:hAnsi="宋体" w:eastAsia="宋体" w:cs="宋体"/>
          <w:b/>
          <w:color w:val="000000"/>
          <w:sz w:val="44"/>
          <w:lang w:val="en-US" w:eastAsia="zh-CN"/>
        </w:rPr>
        <w:t xml:space="preserve">  </w:t>
      </w:r>
      <w:r>
        <w:rPr>
          <w:rFonts w:hint="eastAsia" w:ascii="宋体" w:hAnsi="宋体" w:eastAsia="宋体" w:cs="宋体"/>
          <w:b/>
          <w:color w:val="000000"/>
          <w:sz w:val="44"/>
        </w:rPr>
        <w:t>录</w:t>
      </w:r>
    </w:p>
    <w:p w14:paraId="2A7719B8">
      <w:pPr>
        <w:pBdr>
          <w:top w:val="none" w:color="000000" w:sz="0" w:space="0"/>
          <w:left w:val="none" w:color="000000" w:sz="0" w:space="0"/>
          <w:bottom w:val="none" w:color="000000" w:sz="0" w:space="0"/>
          <w:right w:val="none" w:color="000000" w:sz="0" w:space="0"/>
        </w:pBdr>
        <w:spacing w:before="100" w:after="100" w:line="113" w:lineRule="atLeast"/>
        <w:ind w:left="0" w:right="0" w:firstLine="0"/>
        <w:jc w:val="both"/>
        <w:rPr>
          <w:rFonts w:hint="eastAsia" w:ascii="宋体" w:hAnsi="宋体" w:eastAsia="宋体" w:cs="宋体"/>
        </w:rPr>
      </w:pPr>
      <w:r>
        <w:rPr>
          <w:rFonts w:hint="eastAsia" w:ascii="宋体" w:hAnsi="宋体" w:eastAsia="宋体" w:cs="宋体"/>
          <w:color w:val="000000"/>
          <w:sz w:val="24"/>
        </w:rPr>
        <w:t> </w:t>
      </w:r>
    </w:p>
    <w:p w14:paraId="7C0B5437">
      <w:pPr>
        <w:pBdr>
          <w:top w:val="none" w:color="000000" w:sz="0" w:space="0"/>
          <w:left w:val="none" w:color="000000" w:sz="0" w:space="0"/>
          <w:bottom w:val="none" w:color="000000" w:sz="0" w:space="0"/>
          <w:right w:val="none" w:color="000000" w:sz="0" w:space="0"/>
        </w:pBdr>
        <w:spacing w:before="100" w:after="100" w:line="113" w:lineRule="atLeast"/>
        <w:ind w:left="2160" w:right="0" w:hanging="1440"/>
        <w:jc w:val="both"/>
        <w:rPr>
          <w:rFonts w:hint="eastAsia" w:ascii="宋体" w:hAnsi="宋体" w:eastAsia="宋体" w:cs="宋体"/>
          <w:b/>
          <w:bCs/>
        </w:rPr>
      </w:pPr>
      <w:r>
        <w:rPr>
          <w:rFonts w:hint="eastAsia" w:ascii="宋体" w:hAnsi="宋体" w:eastAsia="宋体" w:cs="宋体"/>
          <w:b/>
          <w:bCs/>
          <w:color w:val="000000"/>
          <w:sz w:val="36"/>
          <w:lang w:val="en-US" w:eastAsia="zh-CN"/>
        </w:rPr>
        <w:t xml:space="preserve">第一章  </w:t>
      </w:r>
      <w:r>
        <w:rPr>
          <w:rFonts w:hint="eastAsia" w:ascii="宋体" w:hAnsi="宋体" w:eastAsia="宋体" w:cs="宋体"/>
          <w:b/>
          <w:bCs/>
          <w:color w:val="000000"/>
          <w:sz w:val="36"/>
        </w:rPr>
        <w:t>招标公告………………………………</w:t>
      </w:r>
      <w:r>
        <w:rPr>
          <w:rFonts w:hint="eastAsia" w:ascii="宋体" w:hAnsi="宋体" w:eastAsia="宋体" w:cs="宋体"/>
          <w:b/>
          <w:bCs/>
          <w:color w:val="000000"/>
          <w:sz w:val="36"/>
          <w:lang w:val="en-US" w:eastAsia="zh-CN"/>
        </w:rPr>
        <w:t>2</w:t>
      </w:r>
      <w:r>
        <w:rPr>
          <w:rFonts w:hint="eastAsia" w:ascii="宋体" w:hAnsi="宋体" w:eastAsia="宋体" w:cs="宋体"/>
          <w:b/>
          <w:bCs/>
          <w:color w:val="000000"/>
          <w:sz w:val="36"/>
        </w:rPr>
        <w:t xml:space="preserve">  </w:t>
      </w:r>
    </w:p>
    <w:p w14:paraId="490CBDF6">
      <w:pPr>
        <w:pBdr>
          <w:top w:val="none" w:color="000000" w:sz="0" w:space="0"/>
          <w:left w:val="none" w:color="000000" w:sz="0" w:space="0"/>
          <w:bottom w:val="none" w:color="000000" w:sz="0" w:space="0"/>
          <w:right w:val="none" w:color="000000" w:sz="0" w:space="0"/>
        </w:pBdr>
        <w:spacing w:before="100" w:after="100" w:line="113" w:lineRule="atLeast"/>
        <w:ind w:left="2160" w:right="0" w:hanging="1440"/>
        <w:jc w:val="both"/>
        <w:rPr>
          <w:rFonts w:hint="eastAsia" w:ascii="宋体" w:hAnsi="宋体" w:eastAsia="宋体" w:cs="宋体"/>
          <w:b/>
          <w:bCs/>
        </w:rPr>
      </w:pPr>
      <w:r>
        <w:rPr>
          <w:rFonts w:hint="eastAsia" w:ascii="宋体" w:hAnsi="宋体" w:eastAsia="宋体" w:cs="宋体"/>
          <w:b/>
          <w:bCs/>
          <w:color w:val="000000"/>
          <w:sz w:val="36"/>
          <w:lang w:val="en-US" w:eastAsia="zh-CN"/>
        </w:rPr>
        <w:t xml:space="preserve">第二章  </w:t>
      </w:r>
      <w:r>
        <w:rPr>
          <w:rFonts w:hint="eastAsia" w:ascii="宋体" w:hAnsi="宋体" w:eastAsia="宋体" w:cs="宋体"/>
          <w:b/>
          <w:bCs/>
          <w:color w:val="000000"/>
          <w:sz w:val="36"/>
        </w:rPr>
        <w:t>投标人须知……………………………</w:t>
      </w:r>
      <w:r>
        <w:rPr>
          <w:rFonts w:hint="eastAsia" w:ascii="宋体" w:hAnsi="宋体" w:eastAsia="宋体" w:cs="宋体"/>
          <w:b/>
          <w:bCs/>
          <w:color w:val="000000"/>
          <w:sz w:val="36"/>
          <w:lang w:val="en-US" w:eastAsia="zh-CN"/>
        </w:rPr>
        <w:t>5</w:t>
      </w:r>
      <w:r>
        <w:rPr>
          <w:rFonts w:hint="eastAsia" w:ascii="宋体" w:hAnsi="宋体" w:eastAsia="宋体" w:cs="宋体"/>
          <w:b/>
          <w:bCs/>
          <w:color w:val="000000"/>
          <w:sz w:val="36"/>
        </w:rPr>
        <w:t xml:space="preserve">  </w:t>
      </w:r>
    </w:p>
    <w:p w14:paraId="3C91E7C4">
      <w:pPr>
        <w:pBdr>
          <w:top w:val="none" w:color="000000" w:sz="0" w:space="0"/>
          <w:left w:val="none" w:color="000000" w:sz="0" w:space="0"/>
          <w:bottom w:val="none" w:color="000000" w:sz="0" w:space="0"/>
          <w:right w:val="none" w:color="000000" w:sz="0" w:space="0"/>
        </w:pBdr>
        <w:spacing w:before="100" w:after="100" w:line="113" w:lineRule="atLeast"/>
        <w:ind w:left="2160" w:right="0" w:hanging="1440"/>
        <w:jc w:val="both"/>
        <w:rPr>
          <w:rFonts w:hint="eastAsia" w:ascii="宋体" w:hAnsi="宋体" w:eastAsia="宋体" w:cs="宋体"/>
          <w:b/>
          <w:bCs/>
        </w:rPr>
      </w:pPr>
      <w:r>
        <w:rPr>
          <w:rFonts w:hint="eastAsia" w:ascii="宋体" w:hAnsi="宋体" w:eastAsia="宋体" w:cs="宋体"/>
          <w:b/>
          <w:bCs/>
          <w:color w:val="000000"/>
          <w:sz w:val="36"/>
          <w:lang w:val="en-US" w:eastAsia="zh-CN"/>
        </w:rPr>
        <w:t xml:space="preserve">第三章  </w:t>
      </w:r>
      <w:r>
        <w:rPr>
          <w:rFonts w:hint="eastAsia" w:ascii="宋体" w:hAnsi="宋体" w:eastAsia="宋体" w:cs="宋体"/>
          <w:b/>
          <w:bCs/>
          <w:color w:val="000000"/>
          <w:sz w:val="36"/>
        </w:rPr>
        <w:t>合同文本………………………………</w:t>
      </w:r>
      <w:r>
        <w:rPr>
          <w:rFonts w:hint="eastAsia" w:ascii="宋体" w:hAnsi="宋体" w:eastAsia="宋体" w:cs="宋体"/>
          <w:b/>
          <w:bCs/>
          <w:color w:val="000000"/>
          <w:sz w:val="36"/>
          <w:lang w:val="en-US" w:eastAsia="zh-CN"/>
        </w:rPr>
        <w:t>17</w:t>
      </w:r>
      <w:r>
        <w:rPr>
          <w:rFonts w:hint="eastAsia" w:ascii="宋体" w:hAnsi="宋体" w:eastAsia="宋体" w:cs="宋体"/>
          <w:b/>
          <w:bCs/>
          <w:color w:val="000000"/>
          <w:sz w:val="36"/>
        </w:rPr>
        <w:t xml:space="preserve"> </w:t>
      </w:r>
    </w:p>
    <w:p w14:paraId="525A44F6">
      <w:pPr>
        <w:pBdr>
          <w:top w:val="none" w:color="000000" w:sz="0" w:space="0"/>
          <w:left w:val="none" w:color="000000" w:sz="0" w:space="0"/>
          <w:bottom w:val="none" w:color="000000" w:sz="0" w:space="0"/>
          <w:right w:val="none" w:color="000000" w:sz="0" w:space="0"/>
        </w:pBdr>
        <w:spacing w:before="100" w:after="100" w:line="113" w:lineRule="atLeast"/>
        <w:ind w:left="2160" w:right="0" w:hanging="1440"/>
        <w:jc w:val="both"/>
        <w:rPr>
          <w:rFonts w:hint="eastAsia" w:ascii="宋体" w:hAnsi="宋体" w:eastAsia="宋体" w:cs="宋体"/>
          <w:b/>
          <w:bCs/>
          <w:color w:val="000000"/>
          <w:sz w:val="36"/>
          <w:lang w:val="en-US" w:eastAsia="zh-CN"/>
        </w:rPr>
      </w:pPr>
      <w:r>
        <w:rPr>
          <w:rFonts w:hint="eastAsia" w:ascii="宋体" w:hAnsi="宋体" w:eastAsia="宋体" w:cs="宋体"/>
          <w:b/>
          <w:bCs/>
          <w:color w:val="000000"/>
          <w:sz w:val="36"/>
          <w:lang w:val="en-US" w:eastAsia="zh-CN"/>
        </w:rPr>
        <w:t>第四章  项目</w:t>
      </w:r>
      <w:r>
        <w:rPr>
          <w:rFonts w:hint="eastAsia" w:ascii="宋体" w:hAnsi="宋体" w:eastAsia="宋体" w:cs="宋体"/>
          <w:b/>
          <w:bCs/>
          <w:color w:val="000000"/>
          <w:sz w:val="36"/>
        </w:rPr>
        <w:t>需求………………………………2</w:t>
      </w:r>
      <w:r>
        <w:rPr>
          <w:rFonts w:hint="eastAsia" w:ascii="宋体" w:hAnsi="宋体" w:eastAsia="宋体" w:cs="宋体"/>
          <w:b/>
          <w:bCs/>
          <w:color w:val="000000"/>
          <w:sz w:val="36"/>
          <w:lang w:val="en-US" w:eastAsia="zh-CN"/>
        </w:rPr>
        <w:t>3</w:t>
      </w:r>
    </w:p>
    <w:p w14:paraId="4F83ADEF">
      <w:pPr>
        <w:pBdr>
          <w:top w:val="none" w:color="000000" w:sz="0" w:space="0"/>
          <w:left w:val="none" w:color="000000" w:sz="0" w:space="0"/>
          <w:bottom w:val="none" w:color="000000" w:sz="0" w:space="0"/>
          <w:right w:val="none" w:color="000000" w:sz="0" w:space="0"/>
        </w:pBdr>
        <w:spacing w:before="100" w:after="100" w:line="113" w:lineRule="atLeast"/>
        <w:ind w:left="2160" w:right="0" w:hanging="1440"/>
        <w:jc w:val="both"/>
        <w:rPr>
          <w:rFonts w:hint="default" w:ascii="宋体" w:hAnsi="宋体" w:eastAsia="宋体" w:cs="宋体"/>
          <w:b/>
          <w:bCs/>
          <w:lang w:val="en-US" w:eastAsia="zh-CN"/>
        </w:rPr>
      </w:pPr>
      <w:r>
        <w:rPr>
          <w:rFonts w:hint="eastAsia" w:ascii="宋体" w:hAnsi="宋体" w:eastAsia="宋体" w:cs="宋体"/>
          <w:b/>
          <w:bCs/>
          <w:color w:val="000000"/>
          <w:sz w:val="36"/>
          <w:lang w:val="en-US" w:eastAsia="zh-CN"/>
        </w:rPr>
        <w:t xml:space="preserve">第五章  </w:t>
      </w:r>
      <w:r>
        <w:rPr>
          <w:rFonts w:hint="eastAsia" w:ascii="宋体" w:hAnsi="宋体" w:eastAsia="宋体" w:cs="宋体"/>
          <w:b/>
          <w:bCs/>
          <w:color w:val="000000"/>
          <w:sz w:val="36"/>
        </w:rPr>
        <w:t>评标方法与评标标准…………………</w:t>
      </w:r>
      <w:r>
        <w:rPr>
          <w:rFonts w:hint="eastAsia" w:ascii="宋体" w:hAnsi="宋体" w:eastAsia="宋体" w:cs="宋体"/>
          <w:b/>
          <w:bCs/>
          <w:color w:val="000000"/>
          <w:sz w:val="36"/>
          <w:lang w:val="en-US" w:eastAsia="zh-CN"/>
        </w:rPr>
        <w:t>31</w:t>
      </w:r>
    </w:p>
    <w:p w14:paraId="469245F0">
      <w:pPr>
        <w:pBdr>
          <w:top w:val="none" w:color="000000" w:sz="0" w:space="0"/>
          <w:left w:val="none" w:color="000000" w:sz="0" w:space="0"/>
          <w:bottom w:val="none" w:color="000000" w:sz="0" w:space="0"/>
          <w:right w:val="none" w:color="000000" w:sz="0" w:space="0"/>
        </w:pBdr>
        <w:spacing w:before="0" w:after="0"/>
        <w:ind w:left="0" w:right="0" w:firstLine="720"/>
        <w:jc w:val="both"/>
        <w:rPr>
          <w:rFonts w:hint="eastAsia" w:ascii="宋体" w:hAnsi="宋体" w:eastAsia="宋体" w:cs="宋体"/>
          <w:b/>
          <w:bCs/>
        </w:rPr>
      </w:pPr>
      <w:r>
        <w:rPr>
          <w:rFonts w:hint="eastAsia" w:ascii="宋体" w:hAnsi="宋体" w:eastAsia="宋体" w:cs="宋体"/>
          <w:b/>
          <w:bCs/>
          <w:color w:val="000000"/>
          <w:sz w:val="36"/>
          <w:lang w:val="en-US" w:eastAsia="zh-CN"/>
        </w:rPr>
        <w:t xml:space="preserve">第六章  </w:t>
      </w:r>
      <w:r>
        <w:rPr>
          <w:rFonts w:hint="eastAsia" w:ascii="宋体" w:hAnsi="宋体" w:eastAsia="宋体" w:cs="宋体"/>
          <w:b/>
          <w:bCs/>
          <w:color w:val="000000"/>
          <w:sz w:val="36"/>
        </w:rPr>
        <w:t>投标文件格式…………………………</w:t>
      </w:r>
      <w:r>
        <w:rPr>
          <w:rFonts w:hint="eastAsia" w:ascii="宋体" w:hAnsi="宋体" w:eastAsia="宋体" w:cs="宋体"/>
          <w:b/>
          <w:bCs/>
          <w:color w:val="000000"/>
          <w:sz w:val="36"/>
          <w:lang w:val="en-US" w:eastAsia="zh-CN"/>
        </w:rPr>
        <w:t>35</w:t>
      </w:r>
      <w:r>
        <w:rPr>
          <w:rFonts w:hint="eastAsia" w:ascii="宋体" w:hAnsi="宋体" w:eastAsia="宋体" w:cs="宋体"/>
          <w:b/>
          <w:bCs/>
          <w:color w:val="000000"/>
          <w:sz w:val="36"/>
        </w:rPr>
        <w:t xml:space="preserve"> </w:t>
      </w:r>
    </w:p>
    <w:p w14:paraId="7F409C29">
      <w:pPr>
        <w:pBdr>
          <w:top w:val="none" w:color="000000" w:sz="0" w:space="0"/>
          <w:left w:val="none" w:color="000000" w:sz="0" w:space="0"/>
          <w:bottom w:val="none" w:color="000000" w:sz="0" w:space="0"/>
          <w:right w:val="none" w:color="000000" w:sz="0" w:space="0"/>
        </w:pBdr>
        <w:spacing w:before="0" w:after="0" w:line="700" w:lineRule="atLeast"/>
        <w:ind w:left="0" w:right="0" w:firstLine="0"/>
        <w:jc w:val="center"/>
        <w:rPr>
          <w:rFonts w:ascii="宋体" w:hAnsi="宋体" w:eastAsia="宋体" w:cs="宋体"/>
          <w:b/>
          <w:bCs/>
          <w:color w:val="000000"/>
          <w:sz w:val="44"/>
        </w:rPr>
        <w:sectPr>
          <w:footerReference r:id="rId4" w:type="default"/>
          <w:pgSz w:w="11906" w:h="16838"/>
          <w:pgMar w:top="1134" w:right="1417" w:bottom="1134" w:left="1417" w:header="709" w:footer="709" w:gutter="0"/>
          <w:pgNumType w:fmt="decimal" w:start="1"/>
          <w:cols w:space="1701" w:num="1"/>
          <w:docGrid w:linePitch="360" w:charSpace="0"/>
        </w:sectPr>
      </w:pPr>
    </w:p>
    <w:p w14:paraId="71CB8EDF">
      <w:pPr>
        <w:pBdr>
          <w:top w:val="none" w:color="000000" w:sz="0" w:space="0"/>
          <w:left w:val="none" w:color="000000" w:sz="0" w:space="0"/>
          <w:bottom w:val="none" w:color="000000" w:sz="0" w:space="0"/>
          <w:right w:val="none" w:color="000000" w:sz="0" w:space="0"/>
        </w:pBdr>
        <w:spacing w:before="0" w:after="0" w:line="700" w:lineRule="atLeast"/>
        <w:ind w:left="0" w:right="0" w:firstLine="0"/>
        <w:jc w:val="center"/>
        <w:rPr>
          <w:rFonts w:ascii="宋体" w:hAnsi="宋体" w:eastAsia="宋体" w:cs="宋体"/>
          <w:color w:val="000000"/>
          <w:sz w:val="44"/>
        </w:rPr>
      </w:pPr>
      <w:r>
        <w:rPr>
          <w:rFonts w:ascii="宋体" w:hAnsi="宋体" w:eastAsia="宋体" w:cs="宋体"/>
          <w:b/>
          <w:bCs/>
          <w:color w:val="000000"/>
          <w:sz w:val="44"/>
        </w:rPr>
        <w:t>第一章</w:t>
      </w:r>
      <w:r>
        <w:rPr>
          <w:rFonts w:hint="eastAsia" w:ascii="宋体" w:hAnsi="宋体" w:eastAsia="宋体" w:cs="宋体"/>
          <w:b/>
          <w:bCs/>
          <w:color w:val="000000"/>
          <w:sz w:val="44"/>
          <w:lang w:val="en-US" w:eastAsia="zh-CN"/>
        </w:rPr>
        <w:t xml:space="preserve">  </w:t>
      </w:r>
      <w:r>
        <w:rPr>
          <w:rFonts w:ascii="宋体" w:hAnsi="宋体" w:eastAsia="宋体" w:cs="宋体"/>
          <w:b/>
          <w:bCs/>
          <w:color w:val="000000"/>
          <w:sz w:val="44"/>
        </w:rPr>
        <w:t>招标公告</w:t>
      </w:r>
    </w:p>
    <w:tbl>
      <w:tblPr>
        <w:tblStyle w:val="37"/>
        <w:tblW w:w="0" w:type="auto"/>
        <w:tblInd w:w="0" w:type="dxa"/>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Layout w:type="autofit"/>
        <w:tblCellMar>
          <w:top w:w="0" w:type="dxa"/>
          <w:left w:w="108" w:type="dxa"/>
          <w:bottom w:w="0" w:type="dxa"/>
          <w:right w:w="108" w:type="dxa"/>
        </w:tblCellMar>
      </w:tblPr>
      <w:tblGrid>
        <w:gridCol w:w="9288"/>
      </w:tblGrid>
      <w:tr w14:paraId="1D965664">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c>
          <w:tcPr>
            <w:tcW w:w="9354" w:type="dxa"/>
            <w:noWrap w:val="0"/>
            <w:tcMar>
              <w:top w:w="0" w:type="dxa"/>
              <w:left w:w="108" w:type="dxa"/>
              <w:bottom w:w="0" w:type="dxa"/>
              <w:right w:w="108" w:type="dxa"/>
            </w:tcMar>
            <w:vAlign w:val="top"/>
          </w:tcPr>
          <w:p w14:paraId="48EEF869">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00" w:lineRule="exact"/>
              <w:ind w:left="0" w:right="0" w:firstLine="0"/>
              <w:jc w:val="both"/>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项目概况</w:t>
            </w:r>
          </w:p>
          <w:p w14:paraId="60C3EFF7">
            <w:pPr>
              <w:keepNext w:val="0"/>
              <w:keepLines w:val="0"/>
              <w:pageBreakBefore w:val="0"/>
              <w:widowControl/>
              <w:kinsoku/>
              <w:wordWrap/>
              <w:overflowPunct/>
              <w:topLinePunct w:val="0"/>
              <w:autoSpaceDE/>
              <w:autoSpaceDN/>
              <w:bidi w:val="0"/>
              <w:adjustRightInd/>
              <w:snapToGrid/>
              <w:spacing w:after="0"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u w:val="single"/>
                <w:lang w:eastAsia="zh-CN"/>
              </w:rPr>
              <w:t>滨海县人民医院中央空调系统(含管道及末端)维保服务项目</w:t>
            </w:r>
            <w:r>
              <w:rPr>
                <w:rFonts w:hint="eastAsia" w:ascii="宋体" w:hAnsi="宋体" w:eastAsia="宋体" w:cs="宋体"/>
                <w:b/>
                <w:bCs/>
                <w:color w:val="000000"/>
                <w:sz w:val="24"/>
                <w:szCs w:val="24"/>
              </w:rPr>
              <w:t>的潜在投标人可在“中国政府采购网”、“江苏政府采购网”、“盐城市政府采购网”获取招标文件，并于</w:t>
            </w:r>
            <w:r>
              <w:rPr>
                <w:rFonts w:hint="eastAsia" w:ascii="宋体" w:hAnsi="宋体" w:eastAsia="宋体" w:cs="宋体"/>
                <w:b/>
                <w:bCs/>
                <w:color w:val="000000"/>
                <w:sz w:val="24"/>
                <w:szCs w:val="24"/>
                <w:u w:val="single"/>
              </w:rPr>
              <w:t>2024</w:t>
            </w:r>
            <w:r>
              <w:rPr>
                <w:rFonts w:hint="eastAsia" w:ascii="宋体" w:hAnsi="宋体" w:eastAsia="宋体" w:cs="宋体"/>
                <w:b/>
                <w:bCs/>
                <w:color w:val="000000"/>
                <w:sz w:val="24"/>
                <w:szCs w:val="24"/>
              </w:rPr>
              <w:t>年</w:t>
            </w:r>
            <w:r>
              <w:rPr>
                <w:rFonts w:hint="eastAsia" w:ascii="宋体" w:hAnsi="宋体" w:eastAsia="宋体" w:cs="宋体"/>
                <w:b/>
                <w:bCs/>
                <w:color w:val="000000"/>
                <w:sz w:val="24"/>
                <w:szCs w:val="24"/>
                <w:u w:val="single"/>
                <w:lang w:val="en-US" w:eastAsia="zh-CN"/>
              </w:rPr>
              <w:t>11</w:t>
            </w:r>
            <w:r>
              <w:rPr>
                <w:rFonts w:hint="eastAsia" w:ascii="宋体" w:hAnsi="宋体" w:eastAsia="宋体" w:cs="宋体"/>
                <w:b/>
                <w:bCs/>
                <w:color w:val="000000"/>
                <w:sz w:val="24"/>
                <w:szCs w:val="24"/>
              </w:rPr>
              <w:t>月</w:t>
            </w:r>
            <w:r>
              <w:rPr>
                <w:rFonts w:hint="eastAsia" w:ascii="宋体" w:hAnsi="宋体" w:eastAsia="宋体" w:cs="宋体"/>
                <w:b/>
                <w:bCs/>
                <w:color w:val="000000"/>
                <w:sz w:val="24"/>
                <w:szCs w:val="24"/>
                <w:u w:val="single"/>
                <w:lang w:val="en-US" w:eastAsia="zh-CN"/>
              </w:rPr>
              <w:t xml:space="preserve"> 12 </w:t>
            </w:r>
            <w:r>
              <w:rPr>
                <w:rFonts w:hint="eastAsia" w:ascii="宋体" w:hAnsi="宋体" w:eastAsia="宋体" w:cs="宋体"/>
                <w:b/>
                <w:bCs/>
                <w:color w:val="000000"/>
                <w:sz w:val="24"/>
                <w:szCs w:val="24"/>
              </w:rPr>
              <w:t>日</w:t>
            </w:r>
            <w:r>
              <w:rPr>
                <w:rFonts w:hint="eastAsia" w:ascii="宋体" w:hAnsi="宋体" w:eastAsia="宋体" w:cs="宋体"/>
                <w:b/>
                <w:bCs/>
                <w:color w:val="000000"/>
                <w:sz w:val="24"/>
                <w:szCs w:val="24"/>
                <w:u w:val="single"/>
              </w:rPr>
              <w:t>09</w:t>
            </w:r>
            <w:r>
              <w:rPr>
                <w:rFonts w:hint="eastAsia" w:ascii="宋体" w:hAnsi="宋体" w:eastAsia="宋体" w:cs="宋体"/>
                <w:b/>
                <w:bCs/>
                <w:color w:val="000000"/>
                <w:sz w:val="24"/>
                <w:szCs w:val="24"/>
              </w:rPr>
              <w:t>点</w:t>
            </w:r>
            <w:r>
              <w:rPr>
                <w:rFonts w:hint="eastAsia" w:ascii="宋体" w:hAnsi="宋体" w:eastAsia="宋体" w:cs="宋体"/>
                <w:b/>
                <w:bCs/>
                <w:color w:val="000000"/>
                <w:sz w:val="24"/>
                <w:szCs w:val="24"/>
                <w:u w:val="single"/>
              </w:rPr>
              <w:t>00</w:t>
            </w:r>
            <w:r>
              <w:rPr>
                <w:rFonts w:hint="eastAsia" w:ascii="宋体" w:hAnsi="宋体" w:eastAsia="宋体" w:cs="宋体"/>
                <w:b/>
                <w:bCs/>
                <w:color w:val="000000"/>
                <w:sz w:val="24"/>
                <w:szCs w:val="24"/>
              </w:rPr>
              <w:t>分（北京时间）前递交投标文件。</w:t>
            </w:r>
          </w:p>
        </w:tc>
      </w:tr>
    </w:tbl>
    <w:p w14:paraId="3F08CBD4">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00" w:lineRule="exact"/>
        <w:jc w:val="both"/>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rPr>
        <w:t>一、</w:t>
      </w:r>
      <w:r>
        <w:rPr>
          <w:rFonts w:hint="eastAsia" w:ascii="宋体" w:hAnsi="宋体" w:eastAsia="宋体" w:cs="宋体"/>
          <w:b/>
          <w:bCs/>
          <w:color w:val="000000"/>
          <w:sz w:val="24"/>
          <w:szCs w:val="24"/>
        </w:rPr>
        <w:t>项目基本情况</w:t>
      </w:r>
    </w:p>
    <w:p w14:paraId="339FAE31">
      <w:pPr>
        <w:pBdr>
          <w:top w:val="none" w:color="000000" w:sz="0" w:space="0"/>
          <w:left w:val="none" w:color="000000" w:sz="0" w:space="0"/>
          <w:bottom w:val="none" w:color="000000" w:sz="0" w:space="0"/>
          <w:right w:val="none" w:color="000000" w:sz="0" w:space="0"/>
        </w:pBdr>
        <w:spacing w:before="0" w:after="0"/>
        <w:ind w:left="0" w:right="0" w:firstLine="482" w:firstLineChars="200"/>
        <w:jc w:val="both"/>
        <w:rPr>
          <w:rFonts w:hint="eastAsia" w:ascii="宋体" w:hAnsi="宋体" w:eastAsia="宋体" w:cs="宋体"/>
          <w:b/>
          <w:bCs/>
          <w:sz w:val="24"/>
        </w:rPr>
      </w:pPr>
      <w:r>
        <w:rPr>
          <w:rFonts w:hint="eastAsia" w:ascii="宋体" w:hAnsi="宋体" w:eastAsia="宋体" w:cs="宋体"/>
          <w:b/>
          <w:bCs/>
          <w:sz w:val="24"/>
        </w:rPr>
        <w:t>1.项目编号：</w:t>
      </w:r>
      <w:r>
        <w:rPr>
          <w:rFonts w:hint="eastAsia" w:ascii="宋体" w:hAnsi="宋体" w:eastAsia="宋体" w:cs="宋体"/>
          <w:b/>
          <w:bCs w:val="0"/>
          <w:i w:val="0"/>
          <w:iCs w:val="0"/>
          <w:caps w:val="0"/>
          <w:spacing w:val="0"/>
          <w:sz w:val="24"/>
          <w:szCs w:val="24"/>
          <w:shd w:val="clear" w:fill="FFFFFF"/>
        </w:rPr>
        <w:t>JSZC-320922-ZQYC-G2024-0017</w:t>
      </w:r>
      <w:r>
        <w:rPr>
          <w:rFonts w:hint="eastAsia" w:ascii="宋体" w:hAnsi="宋体" w:eastAsia="宋体" w:cs="宋体"/>
          <w:b/>
          <w:bCs/>
          <w:sz w:val="24"/>
        </w:rPr>
        <w:t xml:space="preserve">             </w:t>
      </w:r>
    </w:p>
    <w:p w14:paraId="013CCEDA">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2.项目名称：</w:t>
      </w:r>
      <w:r>
        <w:rPr>
          <w:rFonts w:hint="eastAsia" w:ascii="宋体" w:hAnsi="宋体" w:eastAsia="宋体" w:cs="宋体"/>
          <w:b/>
          <w:bCs/>
          <w:sz w:val="24"/>
          <w:lang w:eastAsia="zh-CN"/>
        </w:rPr>
        <w:t>滨海县人民医院中央空调系统(含管道及末端)维保服务项目</w:t>
      </w:r>
    </w:p>
    <w:p w14:paraId="2C203863">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3.预算金额：</w:t>
      </w:r>
      <w:r>
        <w:rPr>
          <w:rFonts w:hint="eastAsia" w:ascii="宋体" w:hAnsi="宋体" w:eastAsia="宋体" w:cs="宋体"/>
          <w:b/>
          <w:bCs/>
          <w:sz w:val="24"/>
          <w:u w:val="single"/>
        </w:rPr>
        <w:t>人民币</w:t>
      </w:r>
      <w:r>
        <w:rPr>
          <w:rFonts w:hint="eastAsia" w:ascii="宋体" w:hAnsi="宋体" w:eastAsia="宋体" w:cs="宋体"/>
          <w:b/>
          <w:bCs/>
          <w:sz w:val="24"/>
          <w:u w:val="single"/>
          <w:lang w:val="en-US" w:eastAsia="zh-CN"/>
        </w:rPr>
        <w:t>90</w:t>
      </w:r>
      <w:r>
        <w:rPr>
          <w:rFonts w:hint="eastAsia" w:ascii="宋体" w:hAnsi="宋体" w:eastAsia="宋体" w:cs="宋体"/>
          <w:b/>
          <w:bCs/>
          <w:sz w:val="24"/>
          <w:u w:val="single"/>
        </w:rPr>
        <w:t>万元</w:t>
      </w:r>
      <w:r>
        <w:rPr>
          <w:rFonts w:hint="eastAsia" w:ascii="宋体" w:hAnsi="宋体" w:eastAsia="宋体" w:cs="宋体"/>
          <w:b/>
          <w:bCs/>
          <w:sz w:val="24"/>
        </w:rPr>
        <w:t>；</w:t>
      </w:r>
    </w:p>
    <w:p w14:paraId="2E765E6D">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4.最高限价：</w:t>
      </w:r>
      <w:r>
        <w:rPr>
          <w:rFonts w:hint="eastAsia" w:ascii="宋体" w:hAnsi="宋体" w:eastAsia="宋体" w:cs="宋体"/>
          <w:b/>
          <w:bCs/>
          <w:sz w:val="24"/>
          <w:u w:val="single"/>
        </w:rPr>
        <w:t>采购人设定总报价的最高限价：人民币</w:t>
      </w:r>
      <w:r>
        <w:rPr>
          <w:rFonts w:hint="eastAsia" w:ascii="宋体" w:hAnsi="宋体" w:eastAsia="宋体" w:cs="宋体"/>
          <w:b/>
          <w:bCs/>
          <w:sz w:val="24"/>
          <w:u w:val="single"/>
          <w:lang w:val="en-US" w:eastAsia="zh-CN"/>
        </w:rPr>
        <w:t>90</w:t>
      </w:r>
      <w:r>
        <w:rPr>
          <w:rFonts w:hint="eastAsia" w:ascii="宋体" w:hAnsi="宋体" w:eastAsia="宋体" w:cs="宋体"/>
          <w:b/>
          <w:bCs/>
          <w:sz w:val="24"/>
          <w:u w:val="single"/>
        </w:rPr>
        <w:t>万元</w:t>
      </w:r>
      <w:r>
        <w:rPr>
          <w:rFonts w:hint="eastAsia" w:ascii="宋体" w:hAnsi="宋体" w:eastAsia="宋体" w:cs="宋体"/>
          <w:b/>
          <w:bCs/>
          <w:sz w:val="24"/>
        </w:rPr>
        <w:t>。</w:t>
      </w:r>
    </w:p>
    <w:p w14:paraId="2DD6228A">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5.采购需求：</w:t>
      </w:r>
      <w:r>
        <w:rPr>
          <w:rFonts w:hint="eastAsia" w:ascii="宋体" w:hAnsi="宋体" w:eastAsia="宋体" w:cs="宋体"/>
          <w:b/>
          <w:bCs/>
          <w:color w:val="000000"/>
          <w:sz w:val="24"/>
          <w:szCs w:val="24"/>
          <w:u w:val="single"/>
          <w:lang w:eastAsia="zh-CN"/>
        </w:rPr>
        <w:t>滨海县人民医院中央空调系统（能源站除外）运行及维护保养服务，包括24小时值班、日常巡查、维修、保养、清洗、大修及易耗品的更换等维保服务，保证系统的正常运行</w:t>
      </w:r>
      <w:r>
        <w:rPr>
          <w:rFonts w:hint="eastAsia" w:ascii="宋体" w:hAnsi="宋体" w:eastAsia="宋体" w:cs="宋体"/>
          <w:b/>
          <w:bCs/>
          <w:color w:val="000000"/>
          <w:sz w:val="24"/>
          <w:szCs w:val="24"/>
          <w:lang w:eastAsia="zh-CN"/>
        </w:rPr>
        <w:t>。</w:t>
      </w:r>
    </w:p>
    <w:p w14:paraId="79FBAAB7">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6.合同履行期限：</w:t>
      </w:r>
      <w:r>
        <w:rPr>
          <w:rFonts w:hint="eastAsia" w:ascii="宋体" w:hAnsi="宋体" w:eastAsia="宋体" w:cs="宋体"/>
          <w:b/>
          <w:bCs/>
          <w:sz w:val="24"/>
          <w:u w:val="single"/>
          <w:lang w:val="en-US" w:eastAsia="zh-CN"/>
        </w:rPr>
        <w:t>2年</w:t>
      </w:r>
      <w:r>
        <w:rPr>
          <w:rFonts w:hint="eastAsia" w:ascii="宋体" w:hAnsi="宋体" w:eastAsia="宋体" w:cs="宋体"/>
          <w:b/>
          <w:bCs/>
          <w:sz w:val="24"/>
          <w:lang w:val="en-US" w:eastAsia="zh-CN"/>
        </w:rPr>
        <w:t>。</w:t>
      </w:r>
    </w:p>
    <w:p w14:paraId="51E2F4B7">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7</w:t>
      </w:r>
      <w:r>
        <w:rPr>
          <w:rFonts w:hint="eastAsia" w:ascii="宋体" w:hAnsi="宋体" w:eastAsia="宋体" w:cs="宋体"/>
          <w:b/>
          <w:bCs/>
          <w:sz w:val="24"/>
        </w:rPr>
        <w:t>.本项目（</w:t>
      </w:r>
      <w:r>
        <w:rPr>
          <w:rFonts w:hint="eastAsia" w:ascii="宋体" w:hAnsi="宋体" w:eastAsia="宋体" w:cs="宋体"/>
          <w:b/>
          <w:bCs/>
          <w:i/>
          <w:sz w:val="24"/>
        </w:rPr>
        <w:t>是/否</w:t>
      </w:r>
      <w:r>
        <w:rPr>
          <w:rFonts w:hint="eastAsia" w:ascii="宋体" w:hAnsi="宋体" w:eastAsia="宋体" w:cs="宋体"/>
          <w:b/>
          <w:bCs/>
          <w:sz w:val="24"/>
        </w:rPr>
        <w:t>）接受联合体投标：</w:t>
      </w:r>
      <w:r>
        <w:rPr>
          <w:rFonts w:hint="eastAsia" w:ascii="宋体" w:hAnsi="宋体" w:eastAsia="宋体" w:cs="宋体"/>
          <w:b/>
          <w:bCs/>
          <w:sz w:val="24"/>
          <w:u w:val="single"/>
        </w:rPr>
        <w:t xml:space="preserve">   否   </w:t>
      </w:r>
      <w:r>
        <w:rPr>
          <w:rFonts w:hint="eastAsia" w:ascii="宋体" w:hAnsi="宋体" w:eastAsia="宋体" w:cs="宋体"/>
          <w:b/>
          <w:bCs/>
          <w:sz w:val="24"/>
        </w:rPr>
        <w:t>。</w:t>
      </w:r>
    </w:p>
    <w:p w14:paraId="5DD6E951">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.质量标准：</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符合招标文件项目需求</w:t>
      </w:r>
      <w:r>
        <w:rPr>
          <w:rFonts w:hint="eastAsia" w:ascii="宋体" w:hAnsi="宋体" w:eastAsia="宋体" w:cs="宋体"/>
          <w:b/>
          <w:bCs/>
          <w:sz w:val="24"/>
          <w:u w:val="single"/>
        </w:rPr>
        <w:t xml:space="preserve">    </w:t>
      </w:r>
      <w:r>
        <w:rPr>
          <w:rFonts w:hint="eastAsia" w:ascii="宋体" w:hAnsi="宋体" w:eastAsia="宋体" w:cs="宋体"/>
          <w:b/>
          <w:bCs/>
          <w:sz w:val="24"/>
        </w:rPr>
        <w:t>。</w:t>
      </w:r>
    </w:p>
    <w:p w14:paraId="0D8BB24A">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9</w:t>
      </w:r>
      <w:r>
        <w:rPr>
          <w:rFonts w:hint="eastAsia" w:ascii="宋体" w:hAnsi="宋体" w:eastAsia="宋体" w:cs="宋体"/>
          <w:b/>
          <w:bCs/>
          <w:sz w:val="24"/>
        </w:rPr>
        <w:t>.项目地点(交货地点)：</w:t>
      </w:r>
      <w:r>
        <w:rPr>
          <w:rFonts w:hint="eastAsia" w:ascii="宋体" w:hAnsi="宋体" w:eastAsia="宋体" w:cs="宋体"/>
          <w:b/>
          <w:bCs/>
          <w:color w:val="000000"/>
          <w:sz w:val="24"/>
          <w:szCs w:val="24"/>
          <w:u w:val="single"/>
          <w:lang w:eastAsia="zh-CN"/>
        </w:rPr>
        <w:t>滨海县人民医院</w:t>
      </w:r>
      <w:r>
        <w:rPr>
          <w:rFonts w:hint="eastAsia" w:ascii="宋体" w:hAnsi="宋体" w:eastAsia="宋体" w:cs="宋体"/>
          <w:b/>
          <w:bCs/>
          <w:sz w:val="24"/>
          <w:u w:val="single"/>
        </w:rPr>
        <w:t>（采购人指定地点）</w:t>
      </w:r>
      <w:r>
        <w:rPr>
          <w:rFonts w:hint="eastAsia" w:ascii="宋体" w:hAnsi="宋体" w:eastAsia="宋体" w:cs="宋体"/>
          <w:b/>
          <w:bCs/>
          <w:sz w:val="24"/>
        </w:rPr>
        <w:t>。</w:t>
      </w:r>
    </w:p>
    <w:p w14:paraId="59F34E79">
      <w:pPr>
        <w:pStyle w:val="201"/>
        <w:keepLines w:val="0"/>
        <w:pageBreakBefore w:val="0"/>
        <w:widowControl w:val="0"/>
        <w:tabs>
          <w:tab w:val="left" w:pos="0"/>
          <w:tab w:val="left" w:pos="3165"/>
          <w:tab w:val="center" w:pos="4153"/>
        </w:tabs>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14878C22">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1.满足《中华人民共和国政府采购法》第二十二条规定，并提供下列材料；</w:t>
      </w:r>
    </w:p>
    <w:p w14:paraId="1080B716">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1</w:t>
      </w:r>
      <w:r>
        <w:rPr>
          <w:rFonts w:hint="eastAsia" w:ascii="宋体" w:hAnsi="宋体" w:eastAsia="宋体" w:cs="宋体"/>
          <w:b/>
          <w:bCs/>
          <w:sz w:val="24"/>
          <w:lang w:eastAsia="zh-CN"/>
        </w:rPr>
        <w:t>）</w:t>
      </w:r>
      <w:r>
        <w:rPr>
          <w:rFonts w:hint="eastAsia" w:ascii="宋体" w:hAnsi="宋体" w:eastAsia="宋体" w:cs="宋体"/>
          <w:b/>
          <w:bCs/>
          <w:sz w:val="24"/>
        </w:rPr>
        <w:t>法人或者其他组织的营业执照等证明文件，自然人的身份证明；</w:t>
      </w:r>
    </w:p>
    <w:p w14:paraId="23310205">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2</w:t>
      </w:r>
      <w:r>
        <w:rPr>
          <w:rFonts w:hint="eastAsia" w:ascii="宋体" w:hAnsi="宋体" w:eastAsia="宋体" w:cs="宋体"/>
          <w:b/>
          <w:bCs/>
          <w:sz w:val="24"/>
          <w:lang w:eastAsia="zh-CN"/>
        </w:rPr>
        <w:t>）</w:t>
      </w:r>
      <w:r>
        <w:rPr>
          <w:rFonts w:hint="eastAsia" w:ascii="宋体" w:hAnsi="宋体" w:eastAsia="宋体" w:cs="宋体"/>
          <w:b/>
          <w:bCs/>
          <w:sz w:val="24"/>
        </w:rPr>
        <w:t>上一年度的财务报表（成立不满一年不需提供）；</w:t>
      </w:r>
    </w:p>
    <w:p w14:paraId="5CA50CE2">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3</w:t>
      </w:r>
      <w:r>
        <w:rPr>
          <w:rFonts w:hint="eastAsia" w:ascii="宋体" w:hAnsi="宋体" w:eastAsia="宋体" w:cs="宋体"/>
          <w:b/>
          <w:bCs/>
          <w:sz w:val="24"/>
          <w:lang w:eastAsia="zh-CN"/>
        </w:rPr>
        <w:t>）</w:t>
      </w:r>
      <w:r>
        <w:rPr>
          <w:rFonts w:hint="eastAsia" w:ascii="宋体" w:hAnsi="宋体" w:eastAsia="宋体" w:cs="宋体"/>
          <w:b/>
          <w:bCs/>
          <w:sz w:val="24"/>
        </w:rPr>
        <w:t>依法缴纳税收和社会保障资金的相关材料；</w:t>
      </w:r>
    </w:p>
    <w:p w14:paraId="5D54B5D5">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4</w:t>
      </w:r>
      <w:r>
        <w:rPr>
          <w:rFonts w:hint="eastAsia" w:ascii="宋体" w:hAnsi="宋体" w:eastAsia="宋体" w:cs="宋体"/>
          <w:b/>
          <w:bCs/>
          <w:sz w:val="24"/>
          <w:lang w:eastAsia="zh-CN"/>
        </w:rPr>
        <w:t>）</w:t>
      </w:r>
      <w:r>
        <w:rPr>
          <w:rFonts w:hint="eastAsia" w:ascii="宋体" w:hAnsi="宋体" w:eastAsia="宋体" w:cs="宋体"/>
          <w:b/>
          <w:bCs/>
          <w:sz w:val="24"/>
        </w:rPr>
        <w:t>具备履行合同所必需的设备和专业技术能力的书面声明；</w:t>
      </w:r>
    </w:p>
    <w:p w14:paraId="01239F52">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5</w:t>
      </w:r>
      <w:r>
        <w:rPr>
          <w:rFonts w:hint="eastAsia" w:ascii="宋体" w:hAnsi="宋体" w:eastAsia="宋体" w:cs="宋体"/>
          <w:b/>
          <w:bCs/>
          <w:sz w:val="24"/>
          <w:lang w:eastAsia="zh-CN"/>
        </w:rPr>
        <w:t>）</w:t>
      </w:r>
      <w:r>
        <w:rPr>
          <w:rFonts w:hint="eastAsia" w:ascii="宋体" w:hAnsi="宋体" w:eastAsia="宋体" w:cs="宋体"/>
          <w:b/>
          <w:bCs/>
          <w:sz w:val="24"/>
        </w:rPr>
        <w:t>参加政府采购活动前3年内在经营活动中没有重大违法记录的书面声明；</w:t>
      </w:r>
    </w:p>
    <w:p w14:paraId="4242D0D7">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2.落实政府采购政策需满足的资格要求：</w:t>
      </w:r>
    </w:p>
    <w:p w14:paraId="46518A60">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本项目（是/否）属于专门面向中小企业采购的项目：</w:t>
      </w:r>
      <w:r>
        <w:rPr>
          <w:rFonts w:hint="eastAsia" w:ascii="宋体" w:hAnsi="宋体" w:eastAsia="宋体" w:cs="宋体"/>
          <w:b/>
          <w:bCs/>
          <w:sz w:val="24"/>
          <w:u w:val="single"/>
        </w:rPr>
        <w:t xml:space="preserve">     否     </w:t>
      </w:r>
      <w:r>
        <w:rPr>
          <w:rFonts w:hint="eastAsia" w:ascii="宋体" w:hAnsi="宋体" w:eastAsia="宋体" w:cs="宋体"/>
          <w:b/>
          <w:bCs/>
          <w:sz w:val="24"/>
        </w:rPr>
        <w:t>。</w:t>
      </w:r>
    </w:p>
    <w:p w14:paraId="6FC5C146">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3.本项目的特定资格要求：</w:t>
      </w:r>
    </w:p>
    <w:p w14:paraId="3FD00FF5">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val="en-US" w:eastAsia="zh-CN"/>
        </w:rPr>
        <w:t>1</w:t>
      </w:r>
      <w:r>
        <w:rPr>
          <w:rFonts w:hint="eastAsia" w:ascii="宋体" w:hAnsi="宋体" w:eastAsia="宋体" w:cs="宋体"/>
          <w:b/>
          <w:bCs/>
          <w:sz w:val="24"/>
        </w:rPr>
        <w:t>）未被“信用中国”网站（www.creditchina.gov.cn）列入失信被执行人、重大税收违法失信主体、政府采购严重失信行为记录名单。</w:t>
      </w:r>
    </w:p>
    <w:p w14:paraId="44642FA0">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val="en-US" w:eastAsia="zh-CN"/>
        </w:rPr>
        <w:t>2</w:t>
      </w:r>
      <w:r>
        <w:rPr>
          <w:rFonts w:hint="eastAsia" w:ascii="宋体" w:hAnsi="宋体" w:eastAsia="宋体" w:cs="宋体"/>
          <w:b/>
          <w:bCs/>
          <w:sz w:val="24"/>
        </w:rPr>
        <w:t>）单位负责人为同一人或者存在直接控股、管理关系的不同供应商，不得参加同一合同项下的政府采购活动。</w:t>
      </w:r>
    </w:p>
    <w:p w14:paraId="4FE73762">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val="en-US" w:eastAsia="zh-CN"/>
        </w:rPr>
        <w:t>3</w:t>
      </w:r>
      <w:r>
        <w:rPr>
          <w:rFonts w:hint="eastAsia" w:ascii="宋体" w:hAnsi="宋体" w:eastAsia="宋体" w:cs="宋体"/>
          <w:b/>
          <w:bCs/>
          <w:sz w:val="24"/>
        </w:rPr>
        <w:t>）本项目（</w:t>
      </w:r>
      <w:r>
        <w:rPr>
          <w:rFonts w:hint="eastAsia" w:ascii="宋体" w:hAnsi="宋体" w:eastAsia="宋体" w:cs="宋体"/>
          <w:b/>
          <w:bCs/>
          <w:i/>
          <w:sz w:val="24"/>
        </w:rPr>
        <w:t>是/否</w:t>
      </w:r>
      <w:r>
        <w:rPr>
          <w:rFonts w:hint="eastAsia" w:ascii="宋体" w:hAnsi="宋体" w:eastAsia="宋体" w:cs="宋体"/>
          <w:b/>
          <w:bCs/>
          <w:sz w:val="24"/>
        </w:rPr>
        <w:t>）接受联合体投标：</w:t>
      </w:r>
      <w:r>
        <w:rPr>
          <w:rFonts w:hint="eastAsia" w:ascii="宋体" w:hAnsi="宋体" w:eastAsia="宋体" w:cs="宋体"/>
          <w:b/>
          <w:bCs/>
          <w:sz w:val="24"/>
          <w:u w:val="single"/>
        </w:rPr>
        <w:t xml:space="preserve">  否    </w:t>
      </w:r>
      <w:r>
        <w:rPr>
          <w:rFonts w:hint="eastAsia" w:ascii="宋体" w:hAnsi="宋体" w:eastAsia="宋体" w:cs="宋体"/>
          <w:b/>
          <w:bCs/>
          <w:sz w:val="24"/>
        </w:rPr>
        <w:t>。</w:t>
      </w:r>
    </w:p>
    <w:p w14:paraId="02E5F170">
      <w:pPr>
        <w:keepLines w:val="0"/>
        <w:pageBreakBefore w:val="0"/>
        <w:widowControl w:val="0"/>
        <w:kinsoku/>
        <w:wordWrap/>
        <w:overflowPunct/>
        <w:topLinePunct w:val="0"/>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三、获取招标文件</w:t>
      </w:r>
    </w:p>
    <w:p w14:paraId="5ECA6E5D">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时间：自公告发布之日起至2024年</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25</w:t>
      </w:r>
      <w:r>
        <w:rPr>
          <w:rFonts w:hint="eastAsia" w:ascii="宋体" w:hAnsi="宋体" w:eastAsia="宋体" w:cs="宋体"/>
          <w:b/>
          <w:bCs/>
          <w:sz w:val="24"/>
          <w:szCs w:val="24"/>
        </w:rPr>
        <w:t>日，每天上午08:30至12：00，下午14:30至18:00（北京时间，法定节假日除外）。 </w:t>
      </w:r>
    </w:p>
    <w:p w14:paraId="5D7AD5A7">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地点：中国政府采购网、江苏政府采购网、盐城市政府采购网 </w:t>
      </w:r>
    </w:p>
    <w:p w14:paraId="17A5D467">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方式：在“中国政府采购网”、“江苏政府采购网”、“盐城市政府采购网”自行免费下载招标文件。 </w:t>
      </w:r>
    </w:p>
    <w:p w14:paraId="1202A57D">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售价：0.00元 </w:t>
      </w:r>
    </w:p>
    <w:p w14:paraId="7D934970">
      <w:pPr>
        <w:keepLines w:val="0"/>
        <w:pageBreakBefore w:val="0"/>
        <w:widowControl w:val="0"/>
        <w:kinsoku/>
        <w:wordWrap/>
        <w:overflowPunct/>
        <w:topLinePunct w:val="0"/>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四、提交投标文件截止时间、开标时间和地点</w:t>
      </w:r>
    </w:p>
    <w:p w14:paraId="5935F10F">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2024-</w:t>
      </w:r>
      <w:r>
        <w:rPr>
          <w:rFonts w:hint="eastAsia" w:ascii="宋体" w:hAnsi="宋体" w:eastAsia="宋体" w:cs="宋体"/>
          <w:b/>
          <w:bCs/>
          <w:sz w:val="24"/>
          <w:szCs w:val="24"/>
          <w:u w:val="single"/>
          <w:lang w:val="en-US" w:eastAsia="zh-CN"/>
        </w:rPr>
        <w:t xml:space="preserve">11 </w:t>
      </w:r>
      <w:r>
        <w:rPr>
          <w:rFonts w:hint="eastAsia" w:ascii="宋体" w:hAnsi="宋体" w:eastAsia="宋体" w:cs="宋体"/>
          <w:b/>
          <w:bCs/>
          <w:sz w:val="24"/>
          <w:szCs w:val="24"/>
        </w:rPr>
        <w:t>-</w:t>
      </w:r>
      <w:r>
        <w:rPr>
          <w:rFonts w:hint="eastAsia" w:ascii="宋体" w:hAnsi="宋体" w:eastAsia="宋体" w:cs="宋体"/>
          <w:b/>
          <w:bCs/>
          <w:sz w:val="24"/>
          <w:szCs w:val="24"/>
          <w:u w:val="single"/>
          <w:lang w:val="en-US" w:eastAsia="zh-CN"/>
        </w:rPr>
        <w:t xml:space="preserve"> 12  </w:t>
      </w:r>
      <w:r>
        <w:rPr>
          <w:rFonts w:hint="eastAsia" w:ascii="宋体" w:hAnsi="宋体" w:eastAsia="宋体" w:cs="宋体"/>
          <w:b/>
          <w:bCs/>
          <w:sz w:val="24"/>
          <w:szCs w:val="24"/>
        </w:rPr>
        <w:t xml:space="preserve"> 09:00 （北京时间）</w:t>
      </w:r>
    </w:p>
    <w:p w14:paraId="7CE69748">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地点：“苏采云”政府采购交易系统网上开标大厅。 </w:t>
      </w:r>
    </w:p>
    <w:p w14:paraId="3A11574B">
      <w:pPr>
        <w:keepLines w:val="0"/>
        <w:pageBreakBefore w:val="0"/>
        <w:widowControl w:val="0"/>
        <w:kinsoku/>
        <w:wordWrap/>
        <w:overflowPunct/>
        <w:topLinePunct w:val="0"/>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五、公告期限</w:t>
      </w:r>
    </w:p>
    <w:p w14:paraId="603D3EA3">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自本公告发布之日起5个工作日。</w:t>
      </w:r>
    </w:p>
    <w:p w14:paraId="3F910C46">
      <w:pPr>
        <w:pStyle w:val="201"/>
        <w:keepLines w:val="0"/>
        <w:pageBreakBefore w:val="0"/>
        <w:widowControl w:val="0"/>
        <w:tabs>
          <w:tab w:val="left" w:pos="0"/>
          <w:tab w:val="left" w:pos="3165"/>
          <w:tab w:val="center" w:pos="4153"/>
        </w:tabs>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六、其他补充事宜：</w:t>
      </w:r>
    </w:p>
    <w:p w14:paraId="22D3CD67">
      <w:pPr>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具体办理指南和操作手册见链接：</w:t>
      </w:r>
      <w:r>
        <w:rPr>
          <w:rFonts w:hint="eastAsia" w:ascii="宋体" w:hAnsi="宋体" w:eastAsia="宋体" w:cs="宋体"/>
          <w:b/>
          <w:bCs/>
          <w:sz w:val="21"/>
          <w:szCs w:val="21"/>
        </w:rPr>
        <w:t>http://www.ccgp-jiangsu.gov.cn/jiangsu/zlxz/ee/ee3a4bc5a3454aa2b0d9312230633ce9.html。</w:t>
      </w:r>
      <w:r>
        <w:rPr>
          <w:rFonts w:hint="eastAsia" w:ascii="宋体" w:hAnsi="宋体" w:eastAsia="宋体" w:cs="宋体"/>
          <w:b/>
          <w:bCs/>
          <w:sz w:val="24"/>
          <w:szCs w:val="24"/>
          <w:lang w:val="en-US" w:eastAsia="zh-CN"/>
        </w:rPr>
        <w:t>领取CA和办理电子签章（请至亭湖区政务服务中心二楼226窗口办理，联系电话：15051556883，办理邮箱：yancheng@ideabank.net.cn，具体联系方式见《苏采云系统供应商操作手册》（以下简称《操作手册》））、进行注册并按《操作手册》要求制作、上传电子投标文件,《苏采云系统供应商操作手册》下载地址：http://czj.yancheng.gov.cn/art/2023/9/14/art_2407_4057499.html。</w:t>
      </w:r>
    </w:p>
    <w:p w14:paraId="651032F0">
      <w:pPr>
        <w:keepLines w:val="0"/>
        <w:pageBreakBefore w:val="0"/>
        <w:pBdr>
          <w:top w:val="none" w:color="000000" w:sz="0" w:space="0"/>
          <w:left w:val="none" w:color="000000" w:sz="0" w:space="0"/>
          <w:bottom w:val="none" w:color="000000" w:sz="0" w:space="0"/>
          <w:right w:val="none" w:color="000000" w:sz="0" w:space="0"/>
        </w:pBdr>
        <w:kinsoku/>
        <w:wordWrap/>
        <w:overflowPunct/>
        <w:topLinePunct w:val="0"/>
        <w:bidi w:val="0"/>
        <w:adjustRightInd/>
        <w:snapToGrid/>
        <w:spacing w:before="0" w:after="0" w:line="440" w:lineRule="exact"/>
        <w:ind w:left="0" w:right="0" w:firstLine="482"/>
        <w:jc w:val="both"/>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2.有关本次招标的事项若存在变动或修改，敬请及时关注在“中国政府采购网”、“江苏政府采购网”、“盐城市政府采购网”发布的更正公告。</w:t>
      </w:r>
    </w:p>
    <w:p w14:paraId="61D006E0">
      <w:pPr>
        <w:pStyle w:val="200"/>
        <w:keepLines w:val="0"/>
        <w:pageBreakBefore w:val="0"/>
        <w:kinsoku/>
        <w:wordWrap/>
        <w:overflowPunct/>
        <w:topLinePunct w:val="0"/>
        <w:bidi w:val="0"/>
        <w:adjustRightInd/>
        <w:snapToGrid/>
        <w:spacing w:before="0" w:beforeAutospacing="0" w:after="0" w:afterAutospacing="0" w:line="500" w:lineRule="exact"/>
        <w:ind w:firstLine="480"/>
        <w:textAlignment w:val="auto"/>
        <w:rPr>
          <w:b/>
          <w:bCs/>
        </w:rPr>
      </w:pPr>
      <w:r>
        <w:rPr>
          <w:rFonts w:hint="eastAsia" w:eastAsia="宋体"/>
          <w:b/>
          <w:bCs/>
          <w:lang w:val="en-US" w:eastAsia="zh-CN"/>
        </w:rPr>
        <w:t>3.</w:t>
      </w:r>
      <w:r>
        <w:rPr>
          <w:b/>
          <w:bCs/>
          <w:shd w:val="clear" w:color="auto" w:fill="FFFFFF"/>
        </w:rPr>
        <w:t>因供应商的系统环境、操作等原因导致报名、开评标过程中出现问题由供应商自行承担负责。</w:t>
      </w:r>
    </w:p>
    <w:p w14:paraId="51FA91E3">
      <w:pPr>
        <w:keepLines w:val="0"/>
        <w:pageBreakBefore w:val="0"/>
        <w:widowControl/>
        <w:numPr>
          <w:ilvl w:val="0"/>
          <w:numId w:val="0"/>
        </w:numPr>
        <w:shd w:val="clear" w:color="auto" w:fill="FFFFFF"/>
        <w:kinsoku/>
        <w:wordWrap/>
        <w:overflowPunct/>
        <w:topLinePunct w:val="0"/>
        <w:bidi w:val="0"/>
        <w:adjustRightInd/>
        <w:snapToGrid/>
        <w:spacing w:line="500" w:lineRule="exact"/>
        <w:ind w:firstLine="480" w:firstLineChars="200"/>
        <w:jc w:val="left"/>
        <w:textAlignment w:val="auto"/>
        <w:rPr>
          <w:rFonts w:hint="eastAsia" w:ascii="宋体" w:hAnsi="宋体"/>
          <w:b/>
          <w:bCs/>
          <w:sz w:val="24"/>
          <w:lang w:bidi="ar"/>
        </w:rPr>
      </w:pPr>
      <w:r>
        <w:rPr>
          <w:rFonts w:hint="eastAsia" w:ascii="宋体" w:hAnsi="宋体"/>
          <w:b/>
          <w:bCs/>
          <w:sz w:val="24"/>
          <w:lang w:val="en-US" w:eastAsia="zh-CN" w:bidi="ar"/>
        </w:rPr>
        <w:t>4.</w:t>
      </w:r>
      <w:r>
        <w:rPr>
          <w:rFonts w:hint="eastAsia" w:ascii="宋体" w:hAnsi="宋体"/>
          <w:b/>
          <w:bCs/>
          <w:sz w:val="24"/>
          <w:lang w:bidi="ar"/>
        </w:rPr>
        <w:t>本项目落实小微型企业扶持政府采购政策（详见招标文件）。</w:t>
      </w:r>
    </w:p>
    <w:p w14:paraId="25F246B5">
      <w:pPr>
        <w:keepLines w:val="0"/>
        <w:pageBreakBefore w:val="0"/>
        <w:pBdr>
          <w:top w:val="none" w:color="000000" w:sz="0" w:space="0"/>
          <w:left w:val="none" w:color="000000" w:sz="0" w:space="0"/>
          <w:bottom w:val="none" w:color="000000" w:sz="0" w:space="0"/>
          <w:right w:val="none" w:color="000000" w:sz="0" w:space="0"/>
        </w:pBdr>
        <w:kinsoku/>
        <w:wordWrap/>
        <w:overflowPunct/>
        <w:topLinePunct w:val="0"/>
        <w:bidi w:val="0"/>
        <w:adjustRightInd/>
        <w:snapToGrid/>
        <w:spacing w:before="0" w:after="0" w:line="500" w:lineRule="exact"/>
        <w:ind w:left="0" w:right="0" w:firstLine="482"/>
        <w:jc w:val="both"/>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本次招标不收取投标保证金，不收取质量保证金。</w:t>
      </w:r>
    </w:p>
    <w:p w14:paraId="077CB582">
      <w:pPr>
        <w:keepLines w:val="0"/>
        <w:pageBreakBefore w:val="0"/>
        <w:pBdr>
          <w:top w:val="none" w:color="000000" w:sz="0" w:space="0"/>
          <w:left w:val="none" w:color="000000" w:sz="0" w:space="0"/>
          <w:bottom w:val="none" w:color="000000" w:sz="0" w:space="0"/>
          <w:right w:val="none" w:color="000000" w:sz="0" w:space="0"/>
        </w:pBdr>
        <w:kinsoku/>
        <w:wordWrap/>
        <w:overflowPunct/>
        <w:topLinePunct w:val="0"/>
        <w:bidi w:val="0"/>
        <w:adjustRightInd/>
        <w:snapToGrid/>
        <w:spacing w:before="0" w:after="0" w:line="500" w:lineRule="exact"/>
        <w:ind w:left="0" w:right="0" w:firstLine="482"/>
        <w:jc w:val="both"/>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highlight w:val="white"/>
        </w:rPr>
        <w:t>电子响应文件一份(通过系统提交)；</w:t>
      </w:r>
      <w:r>
        <w:rPr>
          <w:rFonts w:hint="eastAsia" w:ascii="宋体" w:hAnsi="宋体" w:eastAsia="宋体" w:cs="宋体"/>
          <w:b/>
          <w:bCs/>
          <w:color w:val="000000"/>
          <w:sz w:val="24"/>
          <w:szCs w:val="24"/>
        </w:rPr>
        <w:t>纸质响应文件正本一份，副本二份（评审结束后由中标候选人邮寄至招标代理机构，未中标单位不需要提供）。</w:t>
      </w:r>
    </w:p>
    <w:p w14:paraId="57EFE79C">
      <w:pPr>
        <w:keepLines w:val="0"/>
        <w:pageBreakBefore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七、对本次招标提出询问，请按以下方式联系</w:t>
      </w:r>
    </w:p>
    <w:p w14:paraId="659CCDD2">
      <w:pPr>
        <w:keepLines w:val="0"/>
        <w:pageBreakBefore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1.采购人信息</w:t>
      </w:r>
    </w:p>
    <w:p w14:paraId="155573FA">
      <w:pPr>
        <w:keepLines w:val="0"/>
        <w:pageBreakBefore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名称：滨海县人民医院</w:t>
      </w:r>
    </w:p>
    <w:p w14:paraId="2E9A01B4">
      <w:pPr>
        <w:keepLines w:val="0"/>
        <w:pageBreakBefore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地址：滨海县海滨大道299号　</w:t>
      </w:r>
    </w:p>
    <w:p w14:paraId="10C6CF04">
      <w:pPr>
        <w:keepLines w:val="0"/>
        <w:pageBreakBefore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联系人：</w:t>
      </w:r>
      <w:r>
        <w:rPr>
          <w:rFonts w:hint="eastAsia" w:ascii="宋体" w:hAnsi="宋体" w:eastAsia="宋体" w:cs="宋体"/>
          <w:b/>
          <w:bCs/>
          <w:sz w:val="24"/>
          <w:szCs w:val="24"/>
          <w:lang w:val="en-US" w:eastAsia="zh-CN"/>
        </w:rPr>
        <w:t xml:space="preserve">严女士      </w:t>
      </w:r>
      <w:r>
        <w:rPr>
          <w:rFonts w:hint="eastAsia" w:ascii="宋体" w:hAnsi="宋体" w:eastAsia="宋体" w:cs="宋体"/>
          <w:b/>
          <w:bCs/>
          <w:sz w:val="24"/>
          <w:szCs w:val="24"/>
        </w:rPr>
        <w:t>联系</w:t>
      </w:r>
      <w:r>
        <w:rPr>
          <w:rFonts w:hint="eastAsia" w:ascii="宋体" w:hAnsi="宋体" w:eastAsia="宋体" w:cs="宋体"/>
          <w:b/>
          <w:bCs/>
          <w:sz w:val="24"/>
          <w:szCs w:val="24"/>
          <w:lang w:val="en-US" w:eastAsia="zh-CN"/>
        </w:rPr>
        <w:t>手机号码</w:t>
      </w:r>
      <w:r>
        <w:rPr>
          <w:rFonts w:hint="eastAsia" w:ascii="宋体" w:hAnsi="宋体" w:eastAsia="宋体" w:cs="宋体"/>
          <w:b/>
          <w:bCs/>
          <w:sz w:val="24"/>
          <w:szCs w:val="24"/>
        </w:rPr>
        <w:t>：18961916558　　</w:t>
      </w:r>
    </w:p>
    <w:p w14:paraId="1B53C547">
      <w:pPr>
        <w:keepLines w:val="0"/>
        <w:pageBreakBefore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招标代理机构信息</w:t>
      </w:r>
    </w:p>
    <w:p w14:paraId="1BDD93A9">
      <w:pPr>
        <w:keepLines w:val="0"/>
        <w:pageBreakBefore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名称：盐城市智强项目管理有限公司　　　　　　　　　　　　　　　　　　　　　　　</w:t>
      </w:r>
    </w:p>
    <w:p w14:paraId="10F5E1E0">
      <w:pPr>
        <w:keepLines w:val="0"/>
        <w:pageBreakBefore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地址：滨海县政务服务中心二</w:t>
      </w:r>
      <w:r>
        <w:rPr>
          <w:rFonts w:hint="eastAsia" w:ascii="宋体" w:hAnsi="宋体" w:eastAsia="宋体" w:cs="宋体"/>
          <w:b/>
          <w:bCs/>
          <w:sz w:val="24"/>
          <w:szCs w:val="24"/>
          <w:lang w:val="en-US" w:eastAsia="zh-CN"/>
        </w:rPr>
        <w:t>楼</w:t>
      </w:r>
    </w:p>
    <w:p w14:paraId="04524D17">
      <w:pPr>
        <w:keepLines w:val="0"/>
        <w:pageBreakBefore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联系人：</w:t>
      </w:r>
      <w:r>
        <w:rPr>
          <w:rFonts w:hint="eastAsia" w:ascii="宋体" w:hAnsi="宋体" w:eastAsia="宋体" w:cs="宋体"/>
          <w:b/>
          <w:bCs/>
          <w:sz w:val="24"/>
          <w:szCs w:val="24"/>
          <w:lang w:val="en-US" w:eastAsia="zh-CN"/>
        </w:rPr>
        <w:t>骆</w:t>
      </w:r>
      <w:r>
        <w:rPr>
          <w:rFonts w:hint="eastAsia" w:ascii="宋体" w:hAnsi="宋体" w:eastAsia="宋体" w:cs="宋体"/>
          <w:b/>
          <w:bCs/>
          <w:sz w:val="24"/>
          <w:szCs w:val="24"/>
        </w:rPr>
        <w:t>先生     联系</w:t>
      </w:r>
      <w:r>
        <w:rPr>
          <w:rFonts w:hint="eastAsia" w:ascii="宋体" w:hAnsi="宋体" w:eastAsia="宋体" w:cs="宋体"/>
          <w:b/>
          <w:bCs/>
          <w:sz w:val="24"/>
          <w:szCs w:val="24"/>
          <w:lang w:val="en-US" w:eastAsia="zh-CN"/>
        </w:rPr>
        <w:t>手机号码</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13270090666</w:t>
      </w:r>
    </w:p>
    <w:p w14:paraId="5792D4E5">
      <w:pPr>
        <w:keepLines w:val="0"/>
        <w:pageBreakBefore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项目联系方式</w:t>
      </w:r>
    </w:p>
    <w:p w14:paraId="23B32225">
      <w:pPr>
        <w:keepLines w:val="0"/>
        <w:pageBreakBefore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联系人：</w:t>
      </w:r>
      <w:r>
        <w:rPr>
          <w:rFonts w:hint="eastAsia" w:ascii="宋体" w:hAnsi="宋体" w:eastAsia="宋体" w:cs="宋体"/>
          <w:b/>
          <w:bCs/>
          <w:sz w:val="24"/>
          <w:szCs w:val="24"/>
          <w:lang w:val="en-US" w:eastAsia="zh-CN"/>
        </w:rPr>
        <w:t xml:space="preserve">严女士      </w:t>
      </w:r>
    </w:p>
    <w:p w14:paraId="7987C453">
      <w:pPr>
        <w:keepLines w:val="0"/>
        <w:pageBreakBefore w:val="0"/>
        <w:kinsoku/>
        <w:wordWrap/>
        <w:overflowPunct/>
        <w:topLinePunct w:val="0"/>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联系</w:t>
      </w:r>
      <w:r>
        <w:rPr>
          <w:rFonts w:hint="eastAsia" w:ascii="宋体" w:hAnsi="宋体" w:eastAsia="宋体" w:cs="宋体"/>
          <w:b/>
          <w:bCs/>
          <w:sz w:val="24"/>
          <w:szCs w:val="24"/>
          <w:lang w:val="en-US" w:eastAsia="zh-CN"/>
        </w:rPr>
        <w:t>手机号码</w:t>
      </w:r>
      <w:r>
        <w:rPr>
          <w:rFonts w:hint="eastAsia" w:ascii="宋体" w:hAnsi="宋体" w:eastAsia="宋体" w:cs="宋体"/>
          <w:b/>
          <w:bCs/>
          <w:sz w:val="24"/>
          <w:szCs w:val="24"/>
        </w:rPr>
        <w:t>：18961916558　 </w:t>
      </w:r>
    </w:p>
    <w:p w14:paraId="7C8F57EA">
      <w:pPr>
        <w:pBdr>
          <w:top w:val="none" w:color="000000" w:sz="0" w:space="0"/>
          <w:left w:val="none" w:color="000000" w:sz="0" w:space="0"/>
          <w:bottom w:val="none" w:color="000000" w:sz="0" w:space="0"/>
          <w:right w:val="none" w:color="000000" w:sz="0" w:space="0"/>
        </w:pBdr>
        <w:spacing w:before="203" w:after="203"/>
        <w:ind w:left="0" w:right="0" w:firstLine="0"/>
        <w:jc w:val="center"/>
      </w:pPr>
      <w:r>
        <w:rPr>
          <w:rFonts w:ascii="宋体" w:hAnsi="宋体" w:eastAsia="宋体" w:cs="宋体"/>
          <w:color w:val="000000"/>
          <w:sz w:val="44"/>
        </w:rPr>
        <w:t> </w:t>
      </w:r>
    </w:p>
    <w:p w14:paraId="065E3F16">
      <w:pPr>
        <w:pBdr>
          <w:top w:val="none" w:color="000000" w:sz="0" w:space="0"/>
          <w:left w:val="none" w:color="000000" w:sz="0" w:space="0"/>
          <w:bottom w:val="none" w:color="000000" w:sz="0" w:space="0"/>
          <w:right w:val="none" w:color="000000" w:sz="0" w:space="0"/>
        </w:pBdr>
        <w:spacing w:before="203" w:after="203"/>
        <w:ind w:left="0" w:right="0" w:firstLine="0"/>
        <w:jc w:val="center"/>
        <w:rPr>
          <w:rFonts w:ascii="宋体" w:hAnsi="宋体" w:eastAsia="宋体" w:cs="宋体"/>
          <w:color w:val="000000"/>
          <w:sz w:val="44"/>
        </w:rPr>
      </w:pPr>
    </w:p>
    <w:p w14:paraId="5DFB813A">
      <w:pPr>
        <w:pBdr>
          <w:top w:val="none" w:color="000000" w:sz="0" w:space="0"/>
          <w:left w:val="none" w:color="000000" w:sz="0" w:space="0"/>
          <w:bottom w:val="none" w:color="000000" w:sz="0" w:space="0"/>
          <w:right w:val="none" w:color="000000" w:sz="0" w:space="0"/>
        </w:pBdr>
        <w:spacing w:before="203" w:after="203"/>
        <w:ind w:left="0" w:right="0" w:firstLine="0"/>
        <w:jc w:val="center"/>
      </w:pPr>
      <w:r>
        <w:rPr>
          <w:rFonts w:ascii="宋体" w:hAnsi="宋体" w:eastAsia="宋体" w:cs="宋体"/>
          <w:color w:val="000000"/>
          <w:sz w:val="44"/>
        </w:rPr>
        <w:t> </w:t>
      </w:r>
    </w:p>
    <w:p w14:paraId="1D784A9D">
      <w:pPr>
        <w:pBdr>
          <w:top w:val="none" w:color="000000" w:sz="0" w:space="0"/>
          <w:left w:val="none" w:color="000000" w:sz="0" w:space="0"/>
          <w:bottom w:val="none" w:color="000000" w:sz="0" w:space="0"/>
          <w:right w:val="none" w:color="000000" w:sz="0" w:space="0"/>
        </w:pBdr>
        <w:spacing w:before="203" w:after="203"/>
        <w:ind w:left="0" w:right="0" w:firstLine="0"/>
        <w:jc w:val="center"/>
        <w:rPr>
          <w:rFonts w:ascii="宋体" w:hAnsi="宋体" w:eastAsia="宋体" w:cs="宋体"/>
          <w:color w:val="000000"/>
          <w:sz w:val="44"/>
        </w:rPr>
      </w:pPr>
    </w:p>
    <w:p w14:paraId="1497E714">
      <w:pPr>
        <w:pBdr>
          <w:top w:val="none" w:color="000000" w:sz="0" w:space="0"/>
          <w:left w:val="none" w:color="000000" w:sz="0" w:space="0"/>
          <w:bottom w:val="none" w:color="000000" w:sz="0" w:space="0"/>
          <w:right w:val="none" w:color="000000" w:sz="0" w:space="0"/>
        </w:pBdr>
        <w:spacing w:before="203" w:after="203"/>
        <w:ind w:left="0" w:right="0" w:firstLine="0"/>
        <w:jc w:val="center"/>
        <w:rPr>
          <w:rFonts w:ascii="宋体" w:hAnsi="宋体" w:eastAsia="宋体" w:cs="宋体"/>
          <w:color w:val="000000"/>
          <w:sz w:val="44"/>
        </w:rPr>
      </w:pPr>
    </w:p>
    <w:p w14:paraId="6FE8326F">
      <w:pPr>
        <w:pStyle w:val="2"/>
      </w:pPr>
    </w:p>
    <w:p w14:paraId="6FE7C1A6">
      <w:pPr>
        <w:pBdr>
          <w:top w:val="none" w:color="000000" w:sz="0" w:space="0"/>
          <w:left w:val="none" w:color="000000" w:sz="0" w:space="0"/>
          <w:bottom w:val="none" w:color="000000" w:sz="0" w:space="0"/>
          <w:right w:val="none" w:color="000000" w:sz="0" w:space="0"/>
        </w:pBdr>
        <w:spacing w:before="203" w:after="203"/>
        <w:ind w:left="0" w:right="0" w:firstLine="0"/>
        <w:jc w:val="both"/>
      </w:pPr>
    </w:p>
    <w:p w14:paraId="46831651">
      <w:pPr>
        <w:pBdr>
          <w:top w:val="none" w:color="000000" w:sz="0" w:space="0"/>
          <w:left w:val="none" w:color="000000" w:sz="0" w:space="0"/>
          <w:bottom w:val="none" w:color="000000" w:sz="0" w:space="0"/>
          <w:right w:val="none" w:color="000000" w:sz="0" w:space="0"/>
        </w:pBdr>
        <w:spacing w:before="203" w:after="203"/>
        <w:ind w:left="0" w:right="0" w:firstLine="0"/>
        <w:jc w:val="center"/>
        <w:rPr>
          <w:b/>
          <w:bCs/>
        </w:rPr>
      </w:pPr>
      <w:r>
        <w:rPr>
          <w:rFonts w:ascii="宋体" w:hAnsi="宋体" w:eastAsia="宋体" w:cs="宋体"/>
          <w:b/>
          <w:bCs/>
          <w:color w:val="000000"/>
          <w:sz w:val="44"/>
        </w:rPr>
        <w:t>第二章</w:t>
      </w:r>
      <w:r>
        <w:rPr>
          <w:rFonts w:hint="eastAsia" w:ascii="宋体" w:hAnsi="宋体" w:eastAsia="宋体" w:cs="宋体"/>
          <w:b/>
          <w:bCs/>
          <w:color w:val="000000"/>
          <w:sz w:val="44"/>
          <w:lang w:val="en-US" w:eastAsia="zh-CN"/>
        </w:rPr>
        <w:t xml:space="preserve">  </w:t>
      </w:r>
      <w:r>
        <w:rPr>
          <w:rFonts w:ascii="宋体" w:hAnsi="宋体" w:eastAsia="宋体" w:cs="宋体"/>
          <w:b/>
          <w:bCs/>
          <w:color w:val="000000"/>
          <w:sz w:val="44"/>
        </w:rPr>
        <w:t>投标人须知</w:t>
      </w:r>
    </w:p>
    <w:p w14:paraId="4AE32BF1">
      <w:pPr>
        <w:pStyle w:val="5"/>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118"/>
        <w:jc w:val="both"/>
        <w:textAlignment w:val="auto"/>
      </w:pPr>
      <w:r>
        <w:rPr>
          <w:rFonts w:ascii="宋体" w:hAnsi="宋体" w:eastAsia="宋体" w:cs="宋体"/>
          <w:b/>
          <w:color w:val="000000"/>
          <w:sz w:val="24"/>
        </w:rPr>
        <w:t>一、总则</w:t>
      </w:r>
    </w:p>
    <w:p w14:paraId="7662881E">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361"/>
        <w:jc w:val="both"/>
        <w:textAlignment w:val="auto"/>
      </w:pPr>
      <w:r>
        <w:rPr>
          <w:rFonts w:ascii="宋体" w:hAnsi="宋体" w:eastAsia="宋体" w:cs="宋体"/>
          <w:b/>
          <w:color w:val="000000"/>
          <w:sz w:val="24"/>
        </w:rPr>
        <w:t>1、招标方式</w:t>
      </w:r>
    </w:p>
    <w:p w14:paraId="2F95E797">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1.1 本次招标采取公开招标方式，本招标文件仅适用于招标公告中所述项目。</w:t>
      </w:r>
    </w:p>
    <w:p w14:paraId="26D609E7">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361"/>
        <w:jc w:val="both"/>
        <w:textAlignment w:val="auto"/>
      </w:pPr>
      <w:r>
        <w:rPr>
          <w:rFonts w:ascii="宋体" w:hAnsi="宋体" w:eastAsia="宋体" w:cs="宋体"/>
          <w:b/>
          <w:color w:val="000000"/>
          <w:sz w:val="24"/>
        </w:rPr>
        <w:t>2、合格的投标人</w:t>
      </w:r>
    </w:p>
    <w:p w14:paraId="71321F28">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2.1满足招标公告中投标人的资格要求的规定。</w:t>
      </w:r>
    </w:p>
    <w:p w14:paraId="5CECF57A">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2.2 满足本文件实质性条款的规定。</w:t>
      </w:r>
    </w:p>
    <w:p w14:paraId="4B816DA8">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361"/>
        <w:jc w:val="both"/>
        <w:textAlignment w:val="auto"/>
      </w:pPr>
      <w:r>
        <w:rPr>
          <w:rFonts w:ascii="宋体" w:hAnsi="宋体" w:eastAsia="宋体" w:cs="宋体"/>
          <w:b/>
          <w:color w:val="000000"/>
          <w:sz w:val="24"/>
        </w:rPr>
        <w:t>3、适用法律</w:t>
      </w:r>
    </w:p>
    <w:p w14:paraId="79DC9C8C">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20"/>
        <w:jc w:val="both"/>
        <w:textAlignment w:val="auto"/>
      </w:pPr>
      <w:r>
        <w:rPr>
          <w:rFonts w:ascii="宋体" w:hAnsi="宋体" w:eastAsia="宋体" w:cs="宋体"/>
          <w:color w:val="000000"/>
          <w:sz w:val="24"/>
        </w:rPr>
        <w:t>3.1 本次招标及由此产生的合同受中华人民共和国有关的法律法规制约和保护。</w:t>
      </w:r>
    </w:p>
    <w:p w14:paraId="79AEFA82">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361"/>
        <w:jc w:val="both"/>
        <w:textAlignment w:val="auto"/>
      </w:pPr>
      <w:r>
        <w:rPr>
          <w:rFonts w:ascii="宋体" w:hAnsi="宋体" w:eastAsia="宋体" w:cs="宋体"/>
          <w:b/>
          <w:color w:val="000000"/>
          <w:sz w:val="24"/>
        </w:rPr>
        <w:t>4、投标费用</w:t>
      </w:r>
    </w:p>
    <w:p w14:paraId="58A19365">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4.1 投标人应自行承担所有与参加投标有关的费用，无论投标过程中的做法和结果如何，采购人在任何情况下均无义务和责任承担这些费用。</w:t>
      </w:r>
    </w:p>
    <w:p w14:paraId="6F161EB1">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2"/>
        <w:jc w:val="both"/>
        <w:textAlignment w:val="auto"/>
      </w:pPr>
      <w:r>
        <w:rPr>
          <w:rFonts w:ascii="宋体" w:hAnsi="宋体" w:eastAsia="宋体" w:cs="宋体"/>
          <w:b/>
          <w:color w:val="000000"/>
          <w:sz w:val="24"/>
        </w:rPr>
        <w:t>5、招标文件的约束力</w:t>
      </w:r>
    </w:p>
    <w:p w14:paraId="4F55E492">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5.1 投标人一旦参加本项目采购活动，即被认为接受了本招标文件的规定和约束，并且视为自招标公告期限届满之日起知道或应当知道自身权益是否受到了损害。</w:t>
      </w:r>
    </w:p>
    <w:p w14:paraId="05B36AE5">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2"/>
        <w:jc w:val="both"/>
        <w:textAlignment w:val="auto"/>
      </w:pPr>
      <w:r>
        <w:rPr>
          <w:rFonts w:ascii="宋体" w:hAnsi="宋体" w:eastAsia="宋体" w:cs="宋体"/>
          <w:b/>
          <w:color w:val="000000"/>
          <w:sz w:val="24"/>
        </w:rPr>
        <w:t>6、招标文件的解释</w:t>
      </w:r>
    </w:p>
    <w:p w14:paraId="0C23097F">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6.1 本招标文件由采购人负责解释。</w:t>
      </w:r>
    </w:p>
    <w:p w14:paraId="7F5253BA">
      <w:pPr>
        <w:pStyle w:val="5"/>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241"/>
        <w:jc w:val="both"/>
        <w:textAlignment w:val="auto"/>
      </w:pPr>
      <w:r>
        <w:rPr>
          <w:rFonts w:ascii="宋体" w:hAnsi="宋体" w:eastAsia="宋体" w:cs="宋体"/>
          <w:b/>
          <w:color w:val="000000"/>
          <w:sz w:val="24"/>
        </w:rPr>
        <w:t>二、招标文件</w:t>
      </w:r>
    </w:p>
    <w:p w14:paraId="0B31396B">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361"/>
        <w:jc w:val="both"/>
        <w:textAlignment w:val="auto"/>
      </w:pPr>
      <w:r>
        <w:rPr>
          <w:rFonts w:ascii="宋体" w:hAnsi="宋体" w:eastAsia="宋体" w:cs="宋体"/>
          <w:b/>
          <w:color w:val="000000"/>
          <w:sz w:val="24"/>
        </w:rPr>
        <w:t>7、招标文件构成</w:t>
      </w:r>
    </w:p>
    <w:p w14:paraId="4220A853">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7.1 招标文件有以下部分组成：</w:t>
      </w:r>
    </w:p>
    <w:p w14:paraId="10CCA0D8">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360"/>
        <w:jc w:val="both"/>
        <w:textAlignment w:val="auto"/>
      </w:pPr>
      <w:r>
        <w:rPr>
          <w:rFonts w:ascii="宋体" w:hAnsi="宋体" w:eastAsia="宋体" w:cs="宋体"/>
          <w:color w:val="000000"/>
          <w:sz w:val="24"/>
        </w:rPr>
        <w:t>（1）招标公告</w:t>
      </w:r>
    </w:p>
    <w:p w14:paraId="5D042A65">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360"/>
        <w:jc w:val="both"/>
        <w:textAlignment w:val="auto"/>
      </w:pPr>
      <w:r>
        <w:rPr>
          <w:rFonts w:ascii="宋体" w:hAnsi="宋体" w:eastAsia="宋体" w:cs="宋体"/>
          <w:color w:val="000000"/>
          <w:sz w:val="24"/>
        </w:rPr>
        <w:t>（2）投标人须知</w:t>
      </w:r>
    </w:p>
    <w:p w14:paraId="5C7959C8">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360"/>
        <w:jc w:val="both"/>
        <w:textAlignment w:val="auto"/>
      </w:pPr>
      <w:r>
        <w:rPr>
          <w:rFonts w:ascii="宋体" w:hAnsi="宋体" w:eastAsia="宋体" w:cs="宋体"/>
          <w:color w:val="000000"/>
          <w:sz w:val="24"/>
        </w:rPr>
        <w:t>（3）合同条款及格式</w:t>
      </w:r>
    </w:p>
    <w:p w14:paraId="0F5224E3">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360"/>
        <w:jc w:val="both"/>
        <w:textAlignment w:val="auto"/>
      </w:pPr>
      <w:r>
        <w:rPr>
          <w:rFonts w:ascii="宋体" w:hAnsi="宋体" w:eastAsia="宋体" w:cs="宋体"/>
          <w:color w:val="000000"/>
          <w:sz w:val="24"/>
        </w:rPr>
        <w:t>（4）项目需求</w:t>
      </w:r>
    </w:p>
    <w:p w14:paraId="38FDBE68">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360"/>
        <w:jc w:val="both"/>
        <w:textAlignment w:val="auto"/>
      </w:pPr>
      <w:r>
        <w:rPr>
          <w:rFonts w:ascii="宋体" w:hAnsi="宋体" w:eastAsia="宋体" w:cs="宋体"/>
          <w:color w:val="000000"/>
          <w:sz w:val="24"/>
        </w:rPr>
        <w:t>（5）评标方法与评标标准</w:t>
      </w:r>
    </w:p>
    <w:p w14:paraId="30E4F6AA">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360"/>
        <w:jc w:val="both"/>
        <w:textAlignment w:val="auto"/>
      </w:pPr>
      <w:r>
        <w:rPr>
          <w:rFonts w:ascii="宋体" w:hAnsi="宋体" w:eastAsia="宋体" w:cs="宋体"/>
          <w:color w:val="000000"/>
          <w:sz w:val="24"/>
        </w:rPr>
        <w:t>（6）投标文件格式</w:t>
      </w:r>
    </w:p>
    <w:p w14:paraId="46C56BD9">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请仔细检查招标文件是否齐全，如有缺漏请立即与采购人或招标代理机构联系解决。</w:t>
      </w:r>
    </w:p>
    <w:p w14:paraId="5996EEF7">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7.2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12B1B64">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2"/>
        <w:jc w:val="both"/>
        <w:textAlignment w:val="auto"/>
      </w:pPr>
      <w:r>
        <w:rPr>
          <w:rFonts w:ascii="宋体" w:hAnsi="宋体" w:eastAsia="宋体" w:cs="宋体"/>
          <w:b/>
          <w:color w:val="000000"/>
          <w:sz w:val="24"/>
        </w:rPr>
        <w:t>8、招标文件的询问及澄清</w:t>
      </w:r>
    </w:p>
    <w:p w14:paraId="2559A69B">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8.1任何要求对招标文件进行询问的投标人，应在投标截止日期10日前按招标公告中的通讯地址，向采购人或者采购代理机构提出。</w:t>
      </w:r>
    </w:p>
    <w:p w14:paraId="552AAB43">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8.2澄清或者修改的内容可能影响投标文件编制的，采购人或者采购代理机构应当在投标截止时间至少15日前，以书面形式或在网上发布更正公告通知所有获取招标文件的潜在投标人；不足15日的，采购人或者采购代理机构应当顺延提交投标文件的截止时间。</w:t>
      </w:r>
    </w:p>
    <w:p w14:paraId="28D97658">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w:t>
      </w:r>
      <w:r>
        <w:rPr>
          <w:rFonts w:hint="eastAsia" w:ascii="宋体" w:hAnsi="宋体" w:eastAsia="宋体" w:cs="宋体"/>
          <w:sz w:val="24"/>
          <w:szCs w:val="24"/>
        </w:rPr>
        <w:t>针对“苏彩云”系统有关的询问，投标人应联系系统开发公司，采购人不负责答复。</w:t>
      </w:r>
    </w:p>
    <w:p w14:paraId="3F9A3134">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2"/>
        <w:jc w:val="both"/>
        <w:textAlignment w:val="auto"/>
      </w:pPr>
      <w:r>
        <w:rPr>
          <w:rFonts w:ascii="宋体" w:hAnsi="宋体" w:eastAsia="宋体" w:cs="宋体"/>
          <w:b/>
          <w:color w:val="000000"/>
          <w:sz w:val="24"/>
        </w:rPr>
        <w:t>9、招标文件的修改</w:t>
      </w:r>
    </w:p>
    <w:p w14:paraId="3E004E0A">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9.1 在投标截止时间前，采购人或者采购代理机构可以对招标文件进行修改。</w:t>
      </w:r>
    </w:p>
    <w:p w14:paraId="1B15F351">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9.2 采购人有权依法推迟投标截止日期和开标日期。</w:t>
      </w:r>
    </w:p>
    <w:p w14:paraId="4861B9AE">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9.3招标文件的修改将在中国政府采购网、江苏政府采购网、盐城市政府采购网公布，补充文件将作为招标文件的组成部分，并对投标人具有约束力。</w:t>
      </w:r>
    </w:p>
    <w:p w14:paraId="1B29DDE4">
      <w:pPr>
        <w:pStyle w:val="5"/>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361"/>
        <w:jc w:val="both"/>
        <w:textAlignment w:val="auto"/>
      </w:pPr>
      <w:r>
        <w:rPr>
          <w:rFonts w:ascii="宋体" w:hAnsi="宋体" w:eastAsia="宋体" w:cs="宋体"/>
          <w:b/>
          <w:color w:val="000000"/>
          <w:sz w:val="24"/>
        </w:rPr>
        <w:t>三、投标文件的编制</w:t>
      </w:r>
    </w:p>
    <w:p w14:paraId="0DC7D4B1">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2"/>
        <w:jc w:val="both"/>
        <w:textAlignment w:val="auto"/>
      </w:pPr>
      <w:r>
        <w:rPr>
          <w:rFonts w:ascii="宋体" w:hAnsi="宋体" w:eastAsia="宋体" w:cs="宋体"/>
          <w:b/>
          <w:color w:val="000000"/>
          <w:sz w:val="24"/>
        </w:rPr>
        <w:t>10、投标文件的语言及度量衡单位</w:t>
      </w:r>
    </w:p>
    <w:p w14:paraId="53EB99BB">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10.1 投标人提交的投标文件以及投标人与采购人就有关投标的所有来往通知、函件和文件均应使用简体中文。</w:t>
      </w:r>
    </w:p>
    <w:p w14:paraId="0B87946B">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10.2 除技术性能另有规定外，投标文件所使用的度量衡单位，均须采用国家法定计量单位。</w:t>
      </w:r>
    </w:p>
    <w:p w14:paraId="32310290">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right="0" w:firstLine="482" w:firstLineChars="200"/>
        <w:jc w:val="both"/>
        <w:textAlignment w:val="auto"/>
      </w:pPr>
      <w:r>
        <w:rPr>
          <w:rFonts w:ascii="宋体" w:hAnsi="宋体" w:eastAsia="宋体" w:cs="宋体"/>
          <w:b/>
          <w:color w:val="000000"/>
          <w:sz w:val="24"/>
        </w:rPr>
        <w:t>11、投标文件构成</w:t>
      </w:r>
    </w:p>
    <w:p w14:paraId="0F173D16">
      <w:pPr>
        <w:pageBreakBefore w:val="0"/>
        <w:kinsoku/>
        <w:wordWrap/>
        <w:overflowPunct/>
        <w:topLinePunct w:val="0"/>
        <w:autoSpaceDE/>
        <w:autoSpaceDN/>
        <w:bidi w:val="0"/>
        <w:adjustRightInd/>
        <w:snapToGrid/>
        <w:spacing w:line="440" w:lineRule="exact"/>
        <w:ind w:firstLine="480" w:firstLineChars="200"/>
        <w:textAlignment w:val="auto"/>
      </w:pPr>
      <w:r>
        <w:rPr>
          <w:rFonts w:ascii="宋体" w:hAnsi="宋体" w:eastAsia="宋体" w:cs="宋体"/>
          <w:color w:val="000000"/>
          <w:sz w:val="24"/>
        </w:rPr>
        <w:t>11.1 投标人编写的投标文件应包括资格证明文件、符合性证明文件、投标分项报价表、技术参数响应及偏离表、商务条款响应及偏离表、投标函、开标一览表</w:t>
      </w:r>
      <w:r>
        <w:rPr>
          <w:rFonts w:hint="eastAsia" w:ascii="宋体" w:hAnsi="宋体" w:eastAsia="宋体" w:cs="宋体"/>
          <w:color w:val="000000"/>
          <w:sz w:val="24"/>
          <w:lang w:eastAsia="zh-CN"/>
        </w:rPr>
        <w:t>、</w:t>
      </w:r>
      <w:r>
        <w:rPr>
          <w:rFonts w:hint="eastAsia" w:ascii="宋体" w:hAnsi="宋体"/>
          <w:bCs/>
          <w:sz w:val="24"/>
        </w:rPr>
        <w:t>招标文件第四章项目需求中要求提供的相关材料</w:t>
      </w:r>
      <w:r>
        <w:rPr>
          <w:rFonts w:hint="eastAsia" w:ascii="宋体" w:hAnsi="宋体" w:eastAsia="宋体"/>
          <w:bCs/>
          <w:sz w:val="24"/>
          <w:lang w:eastAsia="zh-CN"/>
        </w:rPr>
        <w:t>、</w:t>
      </w:r>
      <w:r>
        <w:rPr>
          <w:rFonts w:hint="eastAsia" w:ascii="宋体" w:hAnsi="宋体"/>
          <w:bCs/>
          <w:sz w:val="24"/>
        </w:rPr>
        <w:t>综合评分法要求提供供评委打分材料（详见综合评分表中）</w:t>
      </w:r>
      <w:r>
        <w:rPr>
          <w:rFonts w:hint="eastAsia" w:ascii="宋体" w:hAnsi="宋体" w:eastAsia="宋体"/>
          <w:bCs/>
          <w:sz w:val="24"/>
          <w:lang w:eastAsia="zh-CN"/>
        </w:rPr>
        <w:t>、</w:t>
      </w:r>
      <w:r>
        <w:rPr>
          <w:rFonts w:ascii="宋体" w:hAnsi="宋体" w:eastAsia="宋体" w:cs="宋体"/>
          <w:color w:val="000000"/>
          <w:sz w:val="24"/>
        </w:rPr>
        <w:t>其他证明文件等部分。</w:t>
      </w:r>
    </w:p>
    <w:p w14:paraId="1C9DC96F">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11.2如标书制作工具中格式和内容与“中国政府采购网”、“江苏政府采购网”、“盐城市政府采购网”发布的招标文件不一致，请以“中国政府采购网”、“江苏政府采购网”、“盐城市政府采购网”发布的招标文件为准。</w:t>
      </w:r>
    </w:p>
    <w:p w14:paraId="515E1882">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2"/>
        <w:jc w:val="both"/>
        <w:textAlignment w:val="auto"/>
      </w:pPr>
      <w:r>
        <w:rPr>
          <w:rFonts w:ascii="宋体" w:hAnsi="宋体" w:eastAsia="宋体" w:cs="宋体"/>
          <w:b/>
          <w:color w:val="000000"/>
          <w:sz w:val="24"/>
        </w:rPr>
        <w:t>12、证明投标人资格及符合招标文件规定的文件</w:t>
      </w:r>
    </w:p>
    <w:p w14:paraId="2BBF62F5">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12.1投标人应按照招标文件要求提交证明文件，证明其及投标标的符合招标文件规定。</w:t>
      </w:r>
    </w:p>
    <w:p w14:paraId="1EBCE416">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12.2招标文件对证明文件无明确形式要求的，证明文件可以以文字资料、图纸和数据等形式提交。</w:t>
      </w:r>
    </w:p>
    <w:p w14:paraId="237FDDC2">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361"/>
        <w:jc w:val="both"/>
        <w:textAlignment w:val="auto"/>
      </w:pPr>
      <w:r>
        <w:rPr>
          <w:rFonts w:ascii="宋体" w:hAnsi="宋体" w:eastAsia="宋体" w:cs="宋体"/>
          <w:b/>
          <w:color w:val="000000"/>
          <w:sz w:val="24"/>
        </w:rPr>
        <w:t>13、投标分项报价表</w:t>
      </w:r>
    </w:p>
    <w:p w14:paraId="068081CC">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13.1 投标人应按照招标文件规定格式填报投标分项报价表。</w:t>
      </w:r>
    </w:p>
    <w:p w14:paraId="669E9155">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13.2 标的物</w:t>
      </w:r>
    </w:p>
    <w:p w14:paraId="2125551A">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采购人需求的设备及技术服务等。</w:t>
      </w:r>
    </w:p>
    <w:p w14:paraId="517C4177">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13.3有关费用处理的约定</w:t>
      </w:r>
    </w:p>
    <w:p w14:paraId="24B9611E">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13.3.1投标人根据现场实际情况、采购人提供的清单报价表、自身实力、结合市场行情报价，此报价应包括为完成招标文件中的所有内容。即主要包括（但不限于）：</w:t>
      </w:r>
      <w:r>
        <w:rPr>
          <w:rFonts w:hint="eastAsia" w:ascii="宋体" w:hAnsi="宋体" w:eastAsia="宋体" w:cs="宋体"/>
          <w:color w:val="000000"/>
          <w:sz w:val="24"/>
          <w:szCs w:val="24"/>
          <w:lang w:val="en-US" w:eastAsia="zh-CN"/>
        </w:rPr>
        <w:t>维</w:t>
      </w:r>
      <w:r>
        <w:rPr>
          <w:rFonts w:hint="eastAsia" w:ascii="宋体" w:hAnsi="宋体" w:eastAsia="宋体"/>
          <w:sz w:val="24"/>
          <w:lang w:val="en-US" w:eastAsia="zh-CN"/>
        </w:rPr>
        <w:t>保服务全部</w:t>
      </w:r>
      <w:r>
        <w:rPr>
          <w:rFonts w:ascii="宋体" w:hAnsi="宋体" w:eastAsia="宋体" w:cs="宋体"/>
          <w:color w:val="000000"/>
          <w:sz w:val="24"/>
        </w:rPr>
        <w:t>费用、直接和间接成本费、劳务费</w:t>
      </w:r>
      <w:r>
        <w:rPr>
          <w:rFonts w:hint="eastAsia" w:ascii="宋体" w:hAnsi="宋体" w:eastAsia="宋体" w:cs="宋体"/>
          <w:color w:val="000000"/>
          <w:sz w:val="24"/>
          <w:lang w:val="en-US" w:eastAsia="zh-CN"/>
        </w:rPr>
        <w:t>及</w:t>
      </w:r>
      <w:r>
        <w:rPr>
          <w:rFonts w:hint="eastAsia" w:ascii="宋体" w:hAnsi="宋体"/>
          <w:b w:val="0"/>
          <w:bCs w:val="0"/>
          <w:color w:val="000000" w:themeColor="text1"/>
          <w:sz w:val="24"/>
          <w:szCs w:val="24"/>
          <w14:textFill>
            <w14:solidFill>
              <w14:schemeClr w14:val="tx1"/>
            </w14:solidFill>
          </w14:textFill>
        </w:rPr>
        <w:t>投标费用</w:t>
      </w:r>
      <w:r>
        <w:rPr>
          <w:rFonts w:hint="eastAsia" w:ascii="宋体" w:hAnsi="宋体" w:eastAsia="宋体"/>
          <w:b w:val="0"/>
          <w:bCs w:val="0"/>
          <w:color w:val="000000" w:themeColor="text1"/>
          <w:sz w:val="24"/>
          <w:szCs w:val="24"/>
          <w:lang w:eastAsia="zh-CN"/>
          <w14:textFill>
            <w14:solidFill>
              <w14:schemeClr w14:val="tx1"/>
            </w14:solidFill>
          </w14:textFill>
        </w:rPr>
        <w:t>、</w:t>
      </w:r>
      <w:r>
        <w:rPr>
          <w:rFonts w:ascii="宋体" w:hAnsi="宋体" w:eastAsia="宋体" w:cs="宋体"/>
          <w:color w:val="000000"/>
          <w:sz w:val="24"/>
        </w:rPr>
        <w:t>招标代理服务费、税金、利润、风险费、成品保护费、不可预见费及其他一切相关费用等所需的全部费用。</w:t>
      </w:r>
    </w:p>
    <w:p w14:paraId="03A247D9">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13.3.2</w:t>
      </w:r>
      <w:r>
        <w:rPr>
          <w:rFonts w:ascii="宋体" w:hAnsi="宋体" w:eastAsia="宋体" w:cs="宋体"/>
          <w:b/>
          <w:color w:val="000000"/>
          <w:sz w:val="24"/>
        </w:rPr>
        <w:t>本项目报价为全费用固定综合单价（即将所有费用均摊销至各综合单价中），投标人根据采购人提供的清单报全费用综合单价和总价。项目结算时，供货量按实结算；除采购人调整项目内容或合同约定调整外，一律不调整中标全费用综合单价。</w:t>
      </w:r>
    </w:p>
    <w:p w14:paraId="311B5AC8">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13.3.3本次招标代理服务费按照苏招协（2022）002号文件</w:t>
      </w:r>
      <w:r>
        <w:rPr>
          <w:rFonts w:hint="eastAsia" w:ascii="宋体" w:hAnsi="宋体" w:eastAsia="宋体" w:cs="宋体"/>
          <w:color w:val="000000"/>
          <w:sz w:val="24"/>
          <w:lang w:val="en-US" w:eastAsia="zh-CN"/>
        </w:rPr>
        <w:t>服务招标</w:t>
      </w:r>
      <w:r>
        <w:rPr>
          <w:rFonts w:ascii="宋体" w:hAnsi="宋体" w:eastAsia="宋体" w:cs="宋体"/>
          <w:color w:val="000000"/>
          <w:sz w:val="24"/>
        </w:rPr>
        <w:t>规定标准计取</w:t>
      </w:r>
      <w:r>
        <w:rPr>
          <w:rFonts w:hint="eastAsia" w:ascii="宋体" w:hAnsi="宋体" w:eastAsia="宋体" w:cs="宋体"/>
          <w:color w:val="000000"/>
          <w:sz w:val="24"/>
          <w:lang w:val="en-US" w:eastAsia="zh-CN"/>
        </w:rPr>
        <w:t>65%收取</w:t>
      </w:r>
      <w:r>
        <w:rPr>
          <w:rFonts w:ascii="宋体" w:hAnsi="宋体" w:eastAsia="宋体" w:cs="宋体"/>
          <w:color w:val="000000"/>
          <w:sz w:val="24"/>
        </w:rPr>
        <w:t>，由中标人承担，投标人在报价时包含在投标报价中报价，中标后由中标人在开具中标通知书前直接向招标代理机构缴纳。（本条不单独列表报价，自行综合考虑在投标报价中，中标后采购人不再另行支付）。</w:t>
      </w:r>
    </w:p>
    <w:p w14:paraId="7B3CC104">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13.4其它费用处理</w:t>
      </w:r>
    </w:p>
    <w:p w14:paraId="216A8D69">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招标文件未列明，而投标人认为必需的费用也需列入报价。</w:t>
      </w:r>
    </w:p>
    <w:p w14:paraId="77B9B125">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13.5投标货币</w:t>
      </w:r>
    </w:p>
    <w:p w14:paraId="6E1DEB93">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投标文件中的单价和总价无特殊规定的采用人民币报价，以元为单位标注。招标文件中另有规定的按规定执行。</w:t>
      </w:r>
    </w:p>
    <w:p w14:paraId="4DA3D46D">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2"/>
        <w:jc w:val="both"/>
        <w:textAlignment w:val="auto"/>
      </w:pPr>
      <w:r>
        <w:rPr>
          <w:rFonts w:ascii="宋体" w:hAnsi="宋体" w:eastAsia="宋体" w:cs="宋体"/>
          <w:b/>
          <w:color w:val="000000"/>
          <w:sz w:val="24"/>
        </w:rPr>
        <w:t>14、技术参数响应及偏离表、商务条款响应及偏离表</w:t>
      </w:r>
    </w:p>
    <w:p w14:paraId="455D9530">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rPr>
          <w:b/>
          <w:bCs/>
        </w:rPr>
      </w:pPr>
      <w:r>
        <w:rPr>
          <w:rFonts w:ascii="宋体" w:hAnsi="宋体" w:eastAsia="宋体" w:cs="宋体"/>
          <w:b/>
          <w:bCs/>
          <w:color w:val="000000"/>
          <w:sz w:val="24"/>
        </w:rPr>
        <w:t>14.1对招标文件中的技术与商务条款要求逐项作出响应或偏离，并说明原因（如有</w:t>
      </w:r>
      <w:r>
        <w:rPr>
          <w:rFonts w:hint="eastAsia" w:ascii="宋体" w:hAnsi="宋体" w:eastAsia="宋体" w:cs="宋体"/>
          <w:b/>
          <w:bCs/>
          <w:color w:val="000000"/>
          <w:sz w:val="24"/>
          <w:lang w:val="en-US" w:eastAsia="zh-CN"/>
        </w:rPr>
        <w:t>偏离</w:t>
      </w:r>
      <w:r>
        <w:rPr>
          <w:rFonts w:ascii="宋体" w:hAnsi="宋体" w:eastAsia="宋体" w:cs="宋体"/>
          <w:b/>
          <w:bCs/>
          <w:color w:val="000000"/>
          <w:sz w:val="24"/>
        </w:rPr>
        <w:t>）。</w:t>
      </w:r>
    </w:p>
    <w:p w14:paraId="7EC18369">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2"/>
        <w:jc w:val="both"/>
        <w:textAlignment w:val="auto"/>
      </w:pPr>
      <w:r>
        <w:rPr>
          <w:rFonts w:ascii="宋体" w:hAnsi="宋体" w:eastAsia="宋体" w:cs="宋体"/>
          <w:b/>
          <w:color w:val="000000"/>
          <w:sz w:val="24"/>
        </w:rPr>
        <w:t>15、投标函和开标一览表</w:t>
      </w:r>
    </w:p>
    <w:p w14:paraId="5B8A2959">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15.1 投标人应按照招标文件中提供的格式完整、正确填写投标函、开标一览表。</w:t>
      </w:r>
    </w:p>
    <w:p w14:paraId="237E6A50">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15.2 对于采用货币报价的项目，开标一览表中的投标总报价应与投标分项报价表中的投标总报价一致，如不一致，不作为无效投标处理，但评标时按开标一览表中价格为准。</w:t>
      </w:r>
    </w:p>
    <w:p w14:paraId="63A50C12">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2"/>
        <w:jc w:val="both"/>
        <w:textAlignment w:val="auto"/>
      </w:pPr>
      <w:r>
        <w:rPr>
          <w:rFonts w:ascii="宋体" w:hAnsi="宋体" w:eastAsia="宋体" w:cs="宋体"/>
          <w:b/>
          <w:color w:val="000000"/>
          <w:sz w:val="24"/>
        </w:rPr>
        <w:t>16、投标有效期</w:t>
      </w:r>
    </w:p>
    <w:p w14:paraId="5CE2591F">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16.1投标有效期为采购中心规定的开标之日后</w:t>
      </w:r>
      <w:r>
        <w:rPr>
          <w:rFonts w:ascii="仿宋" w:hAnsi="仿宋" w:eastAsia="仿宋" w:cs="仿宋"/>
          <w:b/>
          <w:color w:val="000000"/>
          <w:sz w:val="24"/>
          <w:u w:val="single"/>
        </w:rPr>
        <w:t>六十（60）天</w:t>
      </w:r>
      <w:r>
        <w:rPr>
          <w:rFonts w:ascii="宋体" w:hAnsi="宋体" w:eastAsia="宋体" w:cs="宋体"/>
          <w:color w:val="000000"/>
          <w:sz w:val="24"/>
        </w:rPr>
        <w:t>。投标有效期比规定短的将被视为未实质性响应招标文件而予以拒绝。</w:t>
      </w:r>
    </w:p>
    <w:p w14:paraId="59177D0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17.投标有效期的延长</w:t>
      </w:r>
    </w:p>
    <w:p w14:paraId="267CB1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在特殊情况下，采购人于原投标有效期满之前，可向投标人提出延长投标有效期的要求。这种要求与答复均应采用书面形式。投标人可以拒绝采购人的这一要求而放弃投标，同意延长投标有效期的投标人既不能要求也不允许修改其投标文件。受投标有效期约束的所有权利与义务均延长至新的有效期。</w:t>
      </w:r>
    </w:p>
    <w:p w14:paraId="1522FBE1">
      <w:pPr>
        <w:pStyle w:val="5"/>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361"/>
        <w:jc w:val="both"/>
        <w:textAlignment w:val="auto"/>
      </w:pPr>
      <w:r>
        <w:rPr>
          <w:rFonts w:ascii="宋体" w:hAnsi="宋体" w:eastAsia="宋体" w:cs="宋体"/>
          <w:b/>
          <w:color w:val="000000"/>
          <w:sz w:val="24"/>
        </w:rPr>
        <w:t>四、投标文件的递交</w:t>
      </w:r>
    </w:p>
    <w:p w14:paraId="221B327B">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20"/>
        <w:jc w:val="both"/>
        <w:textAlignment w:val="auto"/>
        <w:rPr>
          <w:rFonts w:ascii="宋体" w:hAnsi="宋体" w:eastAsia="宋体" w:cs="宋体"/>
          <w:b/>
          <w:color w:val="000000"/>
          <w:sz w:val="24"/>
        </w:rPr>
      </w:pPr>
      <w:r>
        <w:rPr>
          <w:rFonts w:ascii="宋体" w:hAnsi="宋体" w:eastAsia="宋体" w:cs="宋体"/>
          <w:b/>
          <w:color w:val="000000"/>
          <w:sz w:val="24"/>
        </w:rPr>
        <w:t>1</w:t>
      </w:r>
      <w:r>
        <w:rPr>
          <w:rFonts w:hint="eastAsia" w:ascii="宋体" w:hAnsi="宋体" w:eastAsia="宋体" w:cs="宋体"/>
          <w:b/>
          <w:color w:val="000000"/>
          <w:sz w:val="24"/>
          <w:lang w:val="en-US" w:eastAsia="zh-CN"/>
        </w:rPr>
        <w:t>8</w:t>
      </w:r>
      <w:r>
        <w:rPr>
          <w:rFonts w:ascii="宋体" w:hAnsi="宋体" w:eastAsia="宋体" w:cs="宋体"/>
          <w:b/>
          <w:color w:val="000000"/>
          <w:sz w:val="24"/>
        </w:rPr>
        <w:t>、电子投标文件的递交</w:t>
      </w:r>
    </w:p>
    <w:p w14:paraId="04625735">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right="218" w:rightChars="104"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18</w:t>
      </w:r>
      <w:r>
        <w:rPr>
          <w:rFonts w:hint="eastAsia" w:ascii="宋体" w:hAnsi="宋体" w:eastAsia="宋体" w:cs="宋体"/>
          <w:b w:val="0"/>
          <w:bCs w:val="0"/>
          <w:sz w:val="24"/>
          <w:szCs w:val="24"/>
        </w:rPr>
        <w:t>.1投标人应当按照《操作手册》规定，在投标截止时间前制作并上传电子投标文件。</w:t>
      </w:r>
    </w:p>
    <w:p w14:paraId="2C95B4E2">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20"/>
        <w:jc w:val="both"/>
        <w:textAlignment w:val="auto"/>
      </w:pPr>
      <w:r>
        <w:rPr>
          <w:rFonts w:ascii="宋体" w:hAnsi="宋体" w:eastAsia="宋体" w:cs="宋体"/>
          <w:b/>
          <w:color w:val="000000"/>
          <w:sz w:val="24"/>
        </w:rPr>
        <w:t>1</w:t>
      </w:r>
      <w:r>
        <w:rPr>
          <w:rFonts w:hint="eastAsia" w:ascii="宋体" w:hAnsi="宋体" w:eastAsia="宋体" w:cs="宋体"/>
          <w:b/>
          <w:color w:val="000000"/>
          <w:sz w:val="24"/>
          <w:lang w:val="en-US" w:eastAsia="zh-CN"/>
        </w:rPr>
        <w:t>9</w:t>
      </w:r>
      <w:r>
        <w:rPr>
          <w:rFonts w:ascii="宋体" w:hAnsi="宋体" w:eastAsia="宋体" w:cs="宋体"/>
          <w:b/>
          <w:color w:val="000000"/>
          <w:sz w:val="24"/>
        </w:rPr>
        <w:t>、投标截止日期</w:t>
      </w:r>
    </w:p>
    <w:p w14:paraId="1396362D">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i/>
          <w:color w:val="000000"/>
          <w:sz w:val="24"/>
          <w:u w:val="single"/>
        </w:rPr>
        <w:t>1</w:t>
      </w:r>
      <w:r>
        <w:rPr>
          <w:rFonts w:hint="eastAsia" w:ascii="宋体" w:hAnsi="宋体" w:eastAsia="宋体" w:cs="宋体"/>
          <w:i/>
          <w:color w:val="000000"/>
          <w:sz w:val="24"/>
          <w:u w:val="single"/>
          <w:lang w:val="en-US" w:eastAsia="zh-CN"/>
        </w:rPr>
        <w:t>9</w:t>
      </w:r>
      <w:r>
        <w:rPr>
          <w:rFonts w:ascii="宋体" w:hAnsi="宋体" w:eastAsia="宋体" w:cs="宋体"/>
          <w:i/>
          <w:color w:val="000000"/>
          <w:sz w:val="24"/>
          <w:u w:val="single"/>
        </w:rPr>
        <w:t>.1 投标人上传电子投标文件的时间不得迟于招标公告中规定的投标截止时间。</w:t>
      </w:r>
    </w:p>
    <w:p w14:paraId="19621C53">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投标人应充分考虑到网络环境、网络带宽等风险因素，如因投标人自身原因造成的电子投标文件上传不成功的按照本招标文件第二章第2</w:t>
      </w:r>
      <w:r>
        <w:rPr>
          <w:rFonts w:hint="eastAsia" w:ascii="宋体" w:hAnsi="宋体" w:eastAsia="宋体" w:cs="宋体"/>
          <w:color w:val="000000"/>
          <w:sz w:val="24"/>
          <w:lang w:val="en-US" w:eastAsia="zh-CN"/>
        </w:rPr>
        <w:t>7</w:t>
      </w:r>
      <w:r>
        <w:rPr>
          <w:rFonts w:ascii="宋体" w:hAnsi="宋体" w:eastAsia="宋体" w:cs="宋体"/>
          <w:color w:val="000000"/>
          <w:sz w:val="24"/>
        </w:rPr>
        <w:t>.1.2条规定做无效投标处理。</w:t>
      </w:r>
    </w:p>
    <w:p w14:paraId="44F505F5">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w:t>
      </w:r>
      <w:r>
        <w:rPr>
          <w:rFonts w:hint="eastAsia" w:ascii="宋体" w:hAnsi="宋体" w:eastAsia="宋体" w:cs="宋体"/>
          <w:color w:val="000000"/>
          <w:sz w:val="24"/>
          <w:lang w:val="en-US" w:eastAsia="zh-CN"/>
        </w:rPr>
        <w:t>9</w:t>
      </w:r>
      <w:r>
        <w:rPr>
          <w:rFonts w:ascii="宋体" w:hAnsi="宋体" w:eastAsia="宋体" w:cs="宋体"/>
          <w:color w:val="000000"/>
          <w:sz w:val="24"/>
        </w:rPr>
        <w:t>.2 采购人可以按照规定，通过修改招标文件酌情延长投标截止日期，在此情况下，投标人的所有权利和义务以及投标人受制的截止日期均应以延长后新的截止日期为准。</w:t>
      </w:r>
    </w:p>
    <w:p w14:paraId="06E13E02">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20"/>
        <w:jc w:val="both"/>
        <w:textAlignment w:val="auto"/>
      </w:pPr>
      <w:r>
        <w:rPr>
          <w:rFonts w:hint="eastAsia" w:ascii="宋体" w:hAnsi="宋体" w:eastAsia="宋体" w:cs="宋体"/>
          <w:b/>
          <w:color w:val="000000"/>
          <w:sz w:val="24"/>
          <w:lang w:val="en-US" w:eastAsia="zh-CN"/>
        </w:rPr>
        <w:t>20</w:t>
      </w:r>
      <w:r>
        <w:rPr>
          <w:rFonts w:ascii="宋体" w:hAnsi="宋体" w:eastAsia="宋体" w:cs="宋体"/>
          <w:b/>
          <w:color w:val="000000"/>
          <w:sz w:val="24"/>
        </w:rPr>
        <w:t>、投标文件的拒收</w:t>
      </w:r>
    </w:p>
    <w:p w14:paraId="35382D5F">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hint="eastAsia" w:ascii="宋体" w:hAnsi="宋体" w:eastAsia="宋体" w:cs="宋体"/>
          <w:color w:val="000000"/>
          <w:sz w:val="24"/>
          <w:lang w:val="en-US" w:eastAsia="zh-CN"/>
        </w:rPr>
        <w:t>20</w:t>
      </w:r>
      <w:r>
        <w:rPr>
          <w:rFonts w:ascii="宋体" w:hAnsi="宋体" w:eastAsia="宋体" w:cs="宋体"/>
          <w:color w:val="000000"/>
          <w:sz w:val="24"/>
        </w:rPr>
        <w:t>.1 采购人拒绝接收在其规定的投标截止时间后上传的任何投标文件。</w:t>
      </w:r>
    </w:p>
    <w:p w14:paraId="49D99FEE">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20"/>
        <w:jc w:val="both"/>
        <w:textAlignment w:val="auto"/>
      </w:pPr>
      <w:r>
        <w:rPr>
          <w:rFonts w:ascii="宋体" w:hAnsi="宋体" w:eastAsia="宋体" w:cs="宋体"/>
          <w:b/>
          <w:color w:val="000000"/>
          <w:sz w:val="24"/>
        </w:rPr>
        <w:t>2</w:t>
      </w:r>
      <w:r>
        <w:rPr>
          <w:rFonts w:hint="eastAsia" w:ascii="宋体" w:hAnsi="宋体" w:eastAsia="宋体" w:cs="宋体"/>
          <w:b/>
          <w:color w:val="000000"/>
          <w:sz w:val="24"/>
          <w:lang w:val="en-US" w:eastAsia="zh-CN"/>
        </w:rPr>
        <w:t>1</w:t>
      </w:r>
      <w:r>
        <w:rPr>
          <w:rFonts w:ascii="宋体" w:hAnsi="宋体" w:eastAsia="宋体" w:cs="宋体"/>
          <w:b/>
          <w:color w:val="000000"/>
          <w:sz w:val="24"/>
        </w:rPr>
        <w:t>、投标文件的撤回和修改</w:t>
      </w:r>
    </w:p>
    <w:p w14:paraId="17339F1A">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w:t>
      </w:r>
      <w:r>
        <w:rPr>
          <w:rFonts w:hint="eastAsia" w:ascii="宋体" w:hAnsi="宋体" w:eastAsia="宋体" w:cs="宋体"/>
          <w:color w:val="000000"/>
          <w:sz w:val="24"/>
          <w:lang w:val="en-US" w:eastAsia="zh-CN"/>
        </w:rPr>
        <w:t>1</w:t>
      </w:r>
      <w:r>
        <w:rPr>
          <w:rFonts w:ascii="宋体" w:hAnsi="宋体" w:eastAsia="宋体" w:cs="宋体"/>
          <w:color w:val="000000"/>
          <w:sz w:val="24"/>
        </w:rPr>
        <w:t>.1 投标文件的撤回</w:t>
      </w:r>
    </w:p>
    <w:p w14:paraId="6B9E0A07">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w:t>
      </w:r>
      <w:r>
        <w:rPr>
          <w:rFonts w:hint="eastAsia" w:ascii="宋体" w:hAnsi="宋体" w:eastAsia="宋体" w:cs="宋体"/>
          <w:color w:val="000000"/>
          <w:sz w:val="24"/>
          <w:lang w:val="en-US" w:eastAsia="zh-CN"/>
        </w:rPr>
        <w:t>1</w:t>
      </w:r>
      <w:r>
        <w:rPr>
          <w:rFonts w:ascii="宋体" w:hAnsi="宋体" w:eastAsia="宋体" w:cs="宋体"/>
          <w:color w:val="000000"/>
          <w:sz w:val="24"/>
        </w:rPr>
        <w:t>.1.1 电子投标文件的撤回</w:t>
      </w:r>
    </w:p>
    <w:p w14:paraId="734B39CF">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投标人可在投标截止时间前，撤回其电子投标文件，具体操作方法见《操作手册》。</w:t>
      </w:r>
    </w:p>
    <w:p w14:paraId="1E36C112">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w:t>
      </w:r>
      <w:r>
        <w:rPr>
          <w:rFonts w:hint="eastAsia" w:ascii="宋体" w:hAnsi="宋体" w:eastAsia="宋体" w:cs="宋体"/>
          <w:color w:val="000000"/>
          <w:sz w:val="24"/>
          <w:lang w:val="en-US" w:eastAsia="zh-CN"/>
        </w:rPr>
        <w:t>1</w:t>
      </w:r>
      <w:r>
        <w:rPr>
          <w:rFonts w:ascii="宋体" w:hAnsi="宋体" w:eastAsia="宋体" w:cs="宋体"/>
          <w:color w:val="000000"/>
          <w:sz w:val="24"/>
        </w:rPr>
        <w:t>.1.2 投标人撤回电子投标文件，则认为其不再参与本项目投标活动。</w:t>
      </w:r>
    </w:p>
    <w:p w14:paraId="0CA3FBAE">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w:t>
      </w:r>
      <w:r>
        <w:rPr>
          <w:rFonts w:hint="eastAsia" w:ascii="宋体" w:hAnsi="宋体" w:eastAsia="宋体" w:cs="宋体"/>
          <w:color w:val="000000"/>
          <w:sz w:val="24"/>
          <w:lang w:val="en-US" w:eastAsia="zh-CN"/>
        </w:rPr>
        <w:t>1</w:t>
      </w:r>
      <w:r>
        <w:rPr>
          <w:rFonts w:ascii="宋体" w:hAnsi="宋体" w:eastAsia="宋体" w:cs="宋体"/>
          <w:color w:val="000000"/>
          <w:sz w:val="24"/>
        </w:rPr>
        <w:t>.2 投标文件的修改</w:t>
      </w:r>
    </w:p>
    <w:p w14:paraId="3F7E3F50">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w:t>
      </w:r>
      <w:r>
        <w:rPr>
          <w:rFonts w:hint="eastAsia" w:ascii="宋体" w:hAnsi="宋体" w:eastAsia="宋体" w:cs="宋体"/>
          <w:color w:val="000000"/>
          <w:sz w:val="24"/>
          <w:lang w:val="en-US" w:eastAsia="zh-CN"/>
        </w:rPr>
        <w:t>1</w:t>
      </w:r>
      <w:r>
        <w:rPr>
          <w:rFonts w:ascii="宋体" w:hAnsi="宋体" w:eastAsia="宋体" w:cs="宋体"/>
          <w:color w:val="000000"/>
          <w:sz w:val="24"/>
        </w:rPr>
        <w:t>.2.1投标人可在投标截止时间前，对其电子投标文件进行修改，具体操作方法见《操作手册》。</w:t>
      </w:r>
    </w:p>
    <w:p w14:paraId="20C4B3AF">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w:t>
      </w:r>
      <w:r>
        <w:rPr>
          <w:rFonts w:hint="eastAsia" w:ascii="宋体" w:hAnsi="宋体" w:eastAsia="宋体" w:cs="宋体"/>
          <w:color w:val="000000"/>
          <w:sz w:val="24"/>
          <w:lang w:val="en-US" w:eastAsia="zh-CN"/>
        </w:rPr>
        <w:t>1</w:t>
      </w:r>
      <w:r>
        <w:rPr>
          <w:rFonts w:ascii="宋体" w:hAnsi="宋体" w:eastAsia="宋体" w:cs="宋体"/>
          <w:color w:val="000000"/>
          <w:sz w:val="24"/>
        </w:rPr>
        <w:t>.2.2 在投标截止时间之后，投标人不得对其电子投标文件作任何修改。</w:t>
      </w:r>
    </w:p>
    <w:p w14:paraId="29632BF7">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w:t>
      </w:r>
      <w:r>
        <w:rPr>
          <w:rFonts w:hint="eastAsia" w:ascii="宋体" w:hAnsi="宋体" w:eastAsia="宋体" w:cs="宋体"/>
          <w:color w:val="000000"/>
          <w:sz w:val="24"/>
          <w:lang w:val="en-US" w:eastAsia="zh-CN"/>
        </w:rPr>
        <w:t>1</w:t>
      </w:r>
      <w:r>
        <w:rPr>
          <w:rFonts w:ascii="宋体" w:hAnsi="宋体" w:eastAsia="宋体" w:cs="宋体"/>
          <w:color w:val="000000"/>
          <w:sz w:val="24"/>
        </w:rPr>
        <w:t>.3 在投标截止时间至招标文件中规定的投标有效期满之间的这段时间内，投标人不得撤回其投标。</w:t>
      </w:r>
    </w:p>
    <w:p w14:paraId="31F653B2">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2"/>
        <w:jc w:val="both"/>
        <w:textAlignment w:val="auto"/>
      </w:pPr>
      <w:r>
        <w:rPr>
          <w:rFonts w:ascii="宋体" w:hAnsi="宋体" w:eastAsia="宋体" w:cs="宋体"/>
          <w:b/>
          <w:color w:val="000000"/>
          <w:sz w:val="24"/>
        </w:rPr>
        <w:t>五、开标与评标</w:t>
      </w:r>
    </w:p>
    <w:p w14:paraId="6ABB933F">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20"/>
        <w:jc w:val="both"/>
        <w:textAlignment w:val="auto"/>
      </w:pPr>
      <w:r>
        <w:rPr>
          <w:rFonts w:ascii="宋体" w:hAnsi="宋体" w:eastAsia="宋体" w:cs="宋体"/>
          <w:b/>
          <w:color w:val="000000"/>
          <w:sz w:val="24"/>
        </w:rPr>
        <w:t>2</w:t>
      </w:r>
      <w:r>
        <w:rPr>
          <w:rFonts w:hint="eastAsia" w:ascii="宋体" w:hAnsi="宋体" w:eastAsia="宋体" w:cs="宋体"/>
          <w:b/>
          <w:color w:val="000000"/>
          <w:sz w:val="24"/>
          <w:lang w:val="en-US" w:eastAsia="zh-CN"/>
        </w:rPr>
        <w:t>2</w:t>
      </w:r>
      <w:r>
        <w:rPr>
          <w:rFonts w:ascii="宋体" w:hAnsi="宋体" w:eastAsia="宋体" w:cs="宋体"/>
          <w:b/>
          <w:color w:val="000000"/>
          <w:sz w:val="24"/>
        </w:rPr>
        <w:t>、开标</w:t>
      </w:r>
    </w:p>
    <w:p w14:paraId="39024080">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w:t>
      </w:r>
      <w:r>
        <w:rPr>
          <w:rFonts w:hint="eastAsia" w:ascii="宋体" w:hAnsi="宋体" w:eastAsia="宋体" w:cs="宋体"/>
          <w:color w:val="000000"/>
          <w:sz w:val="24"/>
          <w:lang w:val="en-US" w:eastAsia="zh-CN"/>
        </w:rPr>
        <w:t>2</w:t>
      </w:r>
      <w:r>
        <w:rPr>
          <w:rFonts w:ascii="宋体" w:hAnsi="宋体" w:eastAsia="宋体" w:cs="宋体"/>
          <w:color w:val="000000"/>
          <w:sz w:val="24"/>
        </w:rPr>
        <w:t>.1 采购人将在招标公告中规定的时间和地点组织公开开标。投标人应当按照《操作手册》规定，参加开标活动和在</w:t>
      </w:r>
      <w:r>
        <w:rPr>
          <w:rFonts w:ascii="宋体" w:hAnsi="宋体" w:eastAsia="宋体" w:cs="宋体"/>
          <w:color w:val="FF0000"/>
          <w:sz w:val="24"/>
        </w:rPr>
        <w:t>苏采云系统</w:t>
      </w:r>
      <w:r>
        <w:rPr>
          <w:rFonts w:ascii="宋体" w:hAnsi="宋体" w:eastAsia="宋体" w:cs="宋体"/>
          <w:color w:val="000000"/>
          <w:sz w:val="24"/>
        </w:rPr>
        <w:t>规定的时间内对投标文件进行解密。</w:t>
      </w:r>
    </w:p>
    <w:p w14:paraId="7D710EFB">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22.2开标仪式由采购人组织。</w:t>
      </w:r>
      <w:r>
        <w:rPr>
          <w:rFonts w:ascii="宋体" w:hAnsi="宋体" w:eastAsia="宋体" w:cs="宋体"/>
          <w:color w:val="FF0000"/>
          <w:sz w:val="24"/>
        </w:rPr>
        <w:t>苏采云系统</w:t>
      </w:r>
      <w:r>
        <w:rPr>
          <w:rFonts w:ascii="宋体" w:hAnsi="宋体" w:eastAsia="宋体" w:cs="宋体"/>
          <w:color w:val="000000"/>
          <w:sz w:val="24"/>
        </w:rPr>
        <w:t>将自动对项目进行开标，并宣布各投标人名称和投标价格。</w:t>
      </w:r>
    </w:p>
    <w:p w14:paraId="58F24A75">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22.3投标人在开标过程中涉及到的投标文件解密、开标结果确认等工作，应按照《操作手册》规定执行。</w:t>
      </w:r>
    </w:p>
    <w:p w14:paraId="1E290BDB">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 xml:space="preserve">22.4投标人如果对开标过程和开标记录有疑义，应当根据《操作手册》规定提出，如 </w:t>
      </w:r>
      <w:r>
        <w:rPr>
          <w:rFonts w:ascii="宋体" w:hAnsi="宋体" w:eastAsia="宋体" w:cs="宋体"/>
          <w:color w:val="FF0000"/>
          <w:sz w:val="24"/>
        </w:rPr>
        <w:t>苏采云系统</w:t>
      </w:r>
      <w:r>
        <w:rPr>
          <w:rFonts w:ascii="宋体" w:hAnsi="宋体" w:eastAsia="宋体" w:cs="宋体"/>
          <w:color w:val="000000"/>
          <w:sz w:val="24"/>
        </w:rPr>
        <w:t>中《开标记录表》宣布后5分钟内未提出的，视同认可开标结果。</w:t>
      </w:r>
    </w:p>
    <w:p w14:paraId="1BF548E3">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20"/>
        <w:jc w:val="both"/>
        <w:textAlignment w:val="auto"/>
      </w:pPr>
      <w:r>
        <w:rPr>
          <w:rFonts w:ascii="宋体" w:hAnsi="宋体" w:eastAsia="宋体" w:cs="宋体"/>
          <w:b/>
          <w:color w:val="000000"/>
          <w:sz w:val="24"/>
        </w:rPr>
        <w:t>23、评标委员会</w:t>
      </w:r>
    </w:p>
    <w:p w14:paraId="6A7702CE">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0"/>
        <w:jc w:val="both"/>
        <w:textAlignment w:val="auto"/>
      </w:pPr>
      <w:r>
        <w:rPr>
          <w:rFonts w:ascii="宋体" w:hAnsi="宋体" w:eastAsia="宋体" w:cs="宋体"/>
          <w:b/>
          <w:color w:val="000000"/>
          <w:sz w:val="24"/>
        </w:rPr>
        <w:t xml:space="preserve">  </w:t>
      </w:r>
      <w:r>
        <w:rPr>
          <w:rFonts w:ascii="宋体" w:hAnsi="宋体" w:eastAsia="宋体" w:cs="宋体"/>
          <w:color w:val="000000"/>
          <w:sz w:val="24"/>
        </w:rPr>
        <w:t>23.1开标后，采购人将立即组织评标委员会（以下简称评委会）进行评标。</w:t>
      </w:r>
    </w:p>
    <w:p w14:paraId="2692CEC8">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0"/>
        <w:jc w:val="both"/>
        <w:textAlignment w:val="auto"/>
      </w:pPr>
      <w:r>
        <w:rPr>
          <w:rFonts w:ascii="宋体" w:hAnsi="宋体" w:eastAsia="宋体" w:cs="宋体"/>
          <w:b/>
          <w:color w:val="000000"/>
          <w:sz w:val="24"/>
        </w:rPr>
        <w:t xml:space="preserve">  </w:t>
      </w:r>
      <w:r>
        <w:rPr>
          <w:rFonts w:ascii="宋体" w:hAnsi="宋体" w:eastAsia="宋体" w:cs="宋体"/>
          <w:color w:val="000000"/>
          <w:sz w:val="24"/>
        </w:rPr>
        <w:t>23.2 评委会由采购人代表和有关技术、经济等方面的专家组成，且人员构成符合政府采购有关规定。</w:t>
      </w:r>
    </w:p>
    <w:p w14:paraId="1D8E059A">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0"/>
        <w:jc w:val="both"/>
        <w:textAlignment w:val="auto"/>
      </w:pPr>
      <w:r>
        <w:rPr>
          <w:rFonts w:ascii="宋体" w:hAnsi="宋体" w:eastAsia="宋体" w:cs="宋体"/>
          <w:b/>
          <w:color w:val="000000"/>
          <w:sz w:val="24"/>
        </w:rPr>
        <w:t xml:space="preserve">  </w:t>
      </w:r>
      <w:r>
        <w:rPr>
          <w:rFonts w:ascii="宋体" w:hAnsi="宋体" w:eastAsia="宋体" w:cs="宋体"/>
          <w:color w:val="000000"/>
          <w:sz w:val="24"/>
        </w:rPr>
        <w:t>23.3评委会独立工作，负责评审所有投标文件并确定中标侯选人。</w:t>
      </w:r>
    </w:p>
    <w:p w14:paraId="1FF5107A">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20"/>
        <w:jc w:val="both"/>
        <w:textAlignment w:val="auto"/>
      </w:pPr>
      <w:r>
        <w:rPr>
          <w:rFonts w:ascii="宋体" w:hAnsi="宋体" w:eastAsia="宋体" w:cs="宋体"/>
          <w:b/>
          <w:color w:val="000000"/>
          <w:sz w:val="24"/>
        </w:rPr>
        <w:t>24、评标过程的保密与公正</w:t>
      </w:r>
    </w:p>
    <w:p w14:paraId="7F373C45">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24.1凡是与审查、澄清、评价和比较投标的有关资料以及授标建议等，采购人、评委、采购代理机构均不得向投标人或与评标无关的其他人员透露。</w:t>
      </w:r>
    </w:p>
    <w:p w14:paraId="4CFE4CD5">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24.2在评标过程中，投标人不得以任何行为影响评标过程，否则其投标文件将被作为无效投标文件。</w:t>
      </w:r>
    </w:p>
    <w:p w14:paraId="76AC0838">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24.3 采购人和评标委员会不向未中标的投标人解释未中标原因，也不公布评标过程中的相关细节。</w:t>
      </w:r>
    </w:p>
    <w:p w14:paraId="25567DFB">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24.4 采用综合评分法的项目，未中标的投标人可于中标结果公告期限届满之日起通过</w:t>
      </w:r>
      <w:r>
        <w:rPr>
          <w:rFonts w:ascii="宋体" w:hAnsi="宋体" w:eastAsia="宋体" w:cs="宋体"/>
          <w:color w:val="FF0000"/>
          <w:sz w:val="24"/>
        </w:rPr>
        <w:t>苏采云系统</w:t>
      </w:r>
      <w:r>
        <w:rPr>
          <w:rFonts w:ascii="宋体" w:hAnsi="宋体" w:eastAsia="宋体" w:cs="宋体"/>
          <w:color w:val="000000"/>
          <w:sz w:val="24"/>
        </w:rPr>
        <w:t>查看自己的评审得分及排序情况。</w:t>
      </w:r>
    </w:p>
    <w:p w14:paraId="20D5F8F8">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20"/>
        <w:jc w:val="both"/>
        <w:textAlignment w:val="auto"/>
      </w:pPr>
      <w:r>
        <w:rPr>
          <w:rFonts w:ascii="宋体" w:hAnsi="宋体" w:eastAsia="宋体" w:cs="宋体"/>
          <w:b/>
          <w:color w:val="000000"/>
          <w:sz w:val="24"/>
        </w:rPr>
        <w:t>25、投标文件的澄清</w:t>
      </w:r>
    </w:p>
    <w:p w14:paraId="4759BADA">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25.1评标期间，评委会对投标文件中含义不明确、同类问题表述不一致或者有明显文字和计算错误的内容，有权要求投标人作出必要的澄清、说明或者补正。</w:t>
      </w:r>
    </w:p>
    <w:p w14:paraId="6FF99BF6">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投标人的澄清、说明或者补正不得超出投标文件的范围或者改变投标文件的实质性内容。</w:t>
      </w:r>
    </w:p>
    <w:p w14:paraId="18087AB9">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评标委员会并非对每个投标人都做澄清要求。</w:t>
      </w:r>
    </w:p>
    <w:p w14:paraId="1CB91B0F">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25.2需要供应商进行澄清、说明和补正的，评委会将通过</w:t>
      </w:r>
      <w:r>
        <w:rPr>
          <w:rFonts w:ascii="宋体" w:hAnsi="宋体" w:eastAsia="宋体" w:cs="宋体"/>
          <w:color w:val="FF0000"/>
          <w:sz w:val="24"/>
        </w:rPr>
        <w:t>苏采云系统</w:t>
      </w:r>
      <w:r>
        <w:rPr>
          <w:rFonts w:ascii="宋体" w:hAnsi="宋体" w:eastAsia="宋体" w:cs="宋体"/>
          <w:color w:val="000000"/>
          <w:sz w:val="24"/>
        </w:rPr>
        <w:t>向供应商发出“澄清要求函”，接到“澄清要求函”的投标人应当按照要求在</w:t>
      </w:r>
      <w:r>
        <w:rPr>
          <w:rFonts w:ascii="宋体" w:hAnsi="宋体" w:eastAsia="宋体" w:cs="宋体"/>
          <w:color w:val="FF0000"/>
          <w:sz w:val="24"/>
        </w:rPr>
        <w:t>苏采云系统</w:t>
      </w:r>
      <w:r>
        <w:rPr>
          <w:rFonts w:ascii="宋体" w:hAnsi="宋体" w:eastAsia="宋体" w:cs="宋体"/>
          <w:color w:val="000000"/>
          <w:sz w:val="24"/>
        </w:rPr>
        <w:t>中提交“澄清响应函”并加盖CA电子公章。澄清、说明和补正的内容作为投标文件的补充部分，具体操作方式见《操作手册》。</w:t>
      </w:r>
    </w:p>
    <w:p w14:paraId="2F785D32">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25.3 接到评委会澄清、说明和补正要求的投标人如未按规定做出澄清、说明和补正，其风险由投标人自行承担。</w:t>
      </w:r>
    </w:p>
    <w:p w14:paraId="383C1433">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20"/>
        <w:jc w:val="both"/>
        <w:textAlignment w:val="auto"/>
      </w:pPr>
      <w:r>
        <w:rPr>
          <w:rFonts w:ascii="宋体" w:hAnsi="宋体" w:eastAsia="宋体" w:cs="宋体"/>
          <w:b/>
          <w:color w:val="000000"/>
          <w:sz w:val="24"/>
        </w:rPr>
        <w:t>26、对投标文件的初审</w:t>
      </w:r>
    </w:p>
    <w:p w14:paraId="3C5EEFD9">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26.1投标文件初审分为资格审查和符合性审查。</w:t>
      </w:r>
    </w:p>
    <w:p w14:paraId="6A16B70C">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26.1.1 资格审查：依据法律法规和招标文件的规定，由采购人对投标文件中的资格证明文件进行审查。资格审查的结论，采购人以书面形式向评委会进行反馈。</w:t>
      </w:r>
    </w:p>
    <w:p w14:paraId="75232BEE">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采购人在进行资格性审查的同时，将在“信用中国”网站（www.creditchina.gov.cn）查询投标人的信用记录，以确定投标人是否具备投标资格,查询结果留存并归档。</w:t>
      </w:r>
    </w:p>
    <w:p w14:paraId="51E681DB">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142EA4A2">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26.1.2 符合性审查：依据招标文件的规定，由评委会从投标文件的有效性、完整性和对招标文件的响应程度进行审查，以确定是否对招标文件的实质性要求作出响应。</w:t>
      </w:r>
    </w:p>
    <w:p w14:paraId="6CEDC331">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26.1.3 未通过资格审查或符合性审查的投标人，采购人将在</w:t>
      </w:r>
      <w:r>
        <w:rPr>
          <w:rFonts w:ascii="宋体" w:hAnsi="宋体" w:eastAsia="宋体" w:cs="宋体"/>
          <w:color w:val="FF0000"/>
          <w:sz w:val="24"/>
        </w:rPr>
        <w:t>苏采云系统</w:t>
      </w:r>
      <w:r>
        <w:rPr>
          <w:rFonts w:ascii="宋体" w:hAnsi="宋体" w:eastAsia="宋体" w:cs="宋体"/>
          <w:color w:val="000000"/>
          <w:sz w:val="24"/>
        </w:rPr>
        <w:t>中告知未通过资格审查或符合性审查的原因，评审结束后，采购人将不再告知未通过资格审查或符合性审查的原因。</w:t>
      </w:r>
    </w:p>
    <w:p w14:paraId="4F7EA3D6">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26.2在详细评标之前，评委会将首先审查每份投标文件是否实质性响应了招标文件的要求。实质性响应的投标应该是与招标文件要求的全部条款、条件和规格相符，没有重大偏离或保留的投标。</w:t>
      </w:r>
    </w:p>
    <w:p w14:paraId="1B1F2A9A">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所谓重大偏离或保留是指与招标文件规定的实质性要求存在负偏离，或者在实质上与招标文件不一致，而且限制了合同中买方和采购中心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7E223B0D">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26.3如果投标文件实质上没有响应招标文件的要求，评委会将予以拒绝，投标人不得通过修改或撤销不合要求的偏离或保留而使其投标成为实质性响应的投标。</w:t>
      </w:r>
    </w:p>
    <w:p w14:paraId="56FF59DA">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26.4评委会将对确定为实质性响应的投标进行进一步审核，看其是否有计算上或累加上的算术错误，修正错误的原则如下：</w:t>
      </w:r>
    </w:p>
    <w:p w14:paraId="329928C0">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（1）投标文件中开标一览表内容与投标文件中相应内容不一致的，以开标一览表为准。</w:t>
      </w:r>
    </w:p>
    <w:p w14:paraId="79826732">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（2）大写金额和小写金额不一致的，以大写金额为准。</w:t>
      </w:r>
    </w:p>
    <w:p w14:paraId="4D1873DC">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（3）单价金额小数点或者百分比有明显错位的，以开标一览表的总价为准，并修改单价。</w:t>
      </w:r>
    </w:p>
    <w:p w14:paraId="4A2B4334">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（4）总价金额与按单价汇总金额不一致的，以单价金额计算结果为准。</w:t>
      </w:r>
    </w:p>
    <w:p w14:paraId="06EE340D">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同时出现两种以上错误的，按照前款规定的顺序修正。</w:t>
      </w:r>
    </w:p>
    <w:p w14:paraId="1E01F1E6">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26.5评委会将按上述修正错误的方法调整投标文件中的投标报价，并通过</w:t>
      </w:r>
      <w:r>
        <w:rPr>
          <w:rFonts w:ascii="宋体" w:hAnsi="宋体" w:eastAsia="宋体" w:cs="宋体"/>
          <w:color w:val="FF0000"/>
          <w:sz w:val="24"/>
        </w:rPr>
        <w:t>苏采云系统</w:t>
      </w:r>
      <w:r>
        <w:rPr>
          <w:rFonts w:ascii="宋体" w:hAnsi="宋体" w:eastAsia="宋体" w:cs="宋体"/>
          <w:color w:val="000000"/>
          <w:sz w:val="24"/>
        </w:rPr>
        <w:t>告知投标人，调整后的价格应对投标人具有约束力。如果投标人不接受修正后的价格，则其投标将被拒绝。</w:t>
      </w:r>
    </w:p>
    <w:p w14:paraId="680F58DF">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26.6采用最低评标价法的采购项目，提供相同品牌产品的不同投标人参加同一合同项下投标的，以其中通过资格审查、符合性审查且报价最低的参加评标；报价相同的，由评标委员会按照招标文件规定的方式（招标文件未规定的通过随机抽取的方式）确定一个参加评标的投标人，其他投标无效。</w:t>
      </w:r>
    </w:p>
    <w:p w14:paraId="46146AE4">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277BFC94">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20"/>
        <w:jc w:val="both"/>
        <w:textAlignment w:val="auto"/>
      </w:pPr>
      <w:r>
        <w:rPr>
          <w:rFonts w:ascii="宋体" w:hAnsi="宋体" w:eastAsia="宋体" w:cs="宋体"/>
          <w:color w:val="000000"/>
          <w:sz w:val="24"/>
        </w:rPr>
        <w:t>非单一产品采购项目，招标文件中将载明其中的核心产品。多家投标人提供的核心产品品牌相同的，按前两款规定处理。</w:t>
      </w:r>
    </w:p>
    <w:p w14:paraId="6E093BDD">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20"/>
        <w:jc w:val="both"/>
        <w:textAlignment w:val="auto"/>
      </w:pPr>
      <w:r>
        <w:rPr>
          <w:rFonts w:ascii="宋体" w:hAnsi="宋体" w:eastAsia="宋体" w:cs="宋体"/>
          <w:color w:val="000000"/>
          <w:sz w:val="24"/>
        </w:rPr>
        <w:t>26.7投标人在开、评标全过程中应保持通讯畅通，及时登录</w:t>
      </w:r>
      <w:r>
        <w:rPr>
          <w:rFonts w:ascii="宋体" w:hAnsi="宋体" w:eastAsia="宋体" w:cs="宋体"/>
          <w:color w:val="FF0000"/>
          <w:sz w:val="24"/>
        </w:rPr>
        <w:t>苏采云系统</w:t>
      </w:r>
      <w:r>
        <w:rPr>
          <w:rFonts w:ascii="宋体" w:hAnsi="宋体" w:eastAsia="宋体" w:cs="宋体"/>
          <w:color w:val="000000"/>
          <w:sz w:val="24"/>
        </w:rPr>
        <w:t>查阅、答复相关信息，并安排专人与采购中心及评标委员会联系。</w:t>
      </w:r>
    </w:p>
    <w:p w14:paraId="042394E4">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20"/>
        <w:jc w:val="both"/>
        <w:textAlignment w:val="auto"/>
      </w:pPr>
      <w:r>
        <w:rPr>
          <w:rFonts w:ascii="宋体" w:hAnsi="宋体" w:eastAsia="宋体" w:cs="宋体"/>
          <w:b/>
          <w:color w:val="000000"/>
          <w:sz w:val="24"/>
        </w:rPr>
        <w:t>27、无效投标条款和废标条款</w:t>
      </w:r>
    </w:p>
    <w:p w14:paraId="7550B2F7">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479" w:right="0" w:firstLine="0"/>
        <w:jc w:val="both"/>
        <w:textAlignment w:val="auto"/>
      </w:pPr>
      <w:r>
        <w:rPr>
          <w:rFonts w:ascii="宋体" w:hAnsi="宋体" w:eastAsia="宋体" w:cs="宋体"/>
          <w:color w:val="000000"/>
          <w:sz w:val="24"/>
        </w:rPr>
        <w:t>27.1无效投标条款</w:t>
      </w:r>
    </w:p>
    <w:p w14:paraId="2FD67DE4">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27.1.1 投标人在</w:t>
      </w:r>
      <w:r>
        <w:rPr>
          <w:rFonts w:ascii="宋体" w:hAnsi="宋体" w:eastAsia="宋体" w:cs="宋体"/>
          <w:color w:val="FF0000"/>
          <w:sz w:val="24"/>
        </w:rPr>
        <w:t>苏采云系统</w:t>
      </w:r>
      <w:r>
        <w:rPr>
          <w:rFonts w:ascii="宋体" w:hAnsi="宋体" w:eastAsia="宋体" w:cs="宋体"/>
          <w:color w:val="000000"/>
          <w:sz w:val="24"/>
        </w:rPr>
        <w:t>规定的时间内未成功解密电子投标文件的。</w:t>
      </w:r>
    </w:p>
    <w:p w14:paraId="2A237365">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27.1.2 投标人未按照招标文件要求上传电子投标文件的。</w:t>
      </w:r>
    </w:p>
    <w:p w14:paraId="5C6A5CB6">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479" w:right="0" w:firstLine="0"/>
        <w:jc w:val="both"/>
        <w:textAlignment w:val="auto"/>
      </w:pPr>
      <w:r>
        <w:rPr>
          <w:rFonts w:ascii="宋体" w:hAnsi="宋体" w:eastAsia="宋体" w:cs="宋体"/>
          <w:color w:val="000000"/>
          <w:sz w:val="24"/>
        </w:rPr>
        <w:t>27.1.3同一投标人提交两个（含两个）以上不同的投标报价的。</w:t>
      </w:r>
    </w:p>
    <w:p w14:paraId="6A198455">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479" w:right="0" w:firstLine="0"/>
        <w:jc w:val="both"/>
        <w:textAlignment w:val="auto"/>
      </w:pPr>
      <w:r>
        <w:rPr>
          <w:rFonts w:ascii="宋体" w:hAnsi="宋体" w:eastAsia="宋体" w:cs="宋体"/>
          <w:color w:val="000000"/>
          <w:sz w:val="24"/>
        </w:rPr>
        <w:t>27.1.4投标人不具备招标文件中规定资格要求的。</w:t>
      </w:r>
    </w:p>
    <w:p w14:paraId="3AAE0FB4">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27.1.5投标人的报价超过了采购预算或最高限价的。</w:t>
      </w:r>
    </w:p>
    <w:p w14:paraId="05B061A6">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27.1.6未通过符合性审查的。</w:t>
      </w:r>
    </w:p>
    <w:p w14:paraId="00E09950">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360"/>
        <w:jc w:val="both"/>
        <w:textAlignment w:val="auto"/>
      </w:pPr>
      <w:r>
        <w:rPr>
          <w:rFonts w:ascii="宋体" w:hAnsi="宋体" w:eastAsia="宋体" w:cs="宋体"/>
          <w:color w:val="000000"/>
          <w:sz w:val="24"/>
        </w:rPr>
        <w:t>27.1.7不符合招标文件中规定的实质性要求和条件的（</w:t>
      </w:r>
      <w:r>
        <w:rPr>
          <w:rFonts w:ascii="宋体" w:hAnsi="宋体" w:eastAsia="宋体" w:cs="宋体"/>
          <w:i/>
          <w:color w:val="000000"/>
          <w:sz w:val="24"/>
          <w:u w:val="single"/>
        </w:rPr>
        <w:t>本招标文件中斜体且有下划线部分为实质性要求和条件）。</w:t>
      </w:r>
    </w:p>
    <w:p w14:paraId="64D7878E">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27.1.8 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126923F4">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27.1.9投标文件含有采购人不能接受的附加条件的。</w:t>
      </w:r>
    </w:p>
    <w:p w14:paraId="0C5D2611">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27.1.10评标委员会认为投标人的报价明显低于其他通过符合性审查投标人的报价，有可能影响产品质量或者不能诚信履约的，将通过</w:t>
      </w:r>
      <w:r>
        <w:rPr>
          <w:rFonts w:ascii="宋体" w:hAnsi="宋体" w:eastAsia="宋体" w:cs="宋体"/>
          <w:color w:val="FF0000"/>
          <w:sz w:val="24"/>
        </w:rPr>
        <w:t>苏采云系统</w:t>
      </w:r>
      <w:r>
        <w:rPr>
          <w:rFonts w:ascii="宋体" w:hAnsi="宋体" w:eastAsia="宋体" w:cs="宋体"/>
          <w:color w:val="000000"/>
          <w:sz w:val="24"/>
        </w:rPr>
        <w:t>要求其在合理的时间内提供说明，必要时提交相关证明材料；投标人不能证明其报价合理性的，评标委员会应当将其作为无效投标处理。</w:t>
      </w:r>
    </w:p>
    <w:p w14:paraId="11D9D5C4">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27.1.11 本项目采购产品被财政部、国家发改委、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图片）</w:t>
      </w:r>
    </w:p>
    <w:p w14:paraId="7EC5EEEC">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27.1.12 投标文件未按照招标文件要求加盖CA电子公章的。</w:t>
      </w:r>
    </w:p>
    <w:p w14:paraId="1E4406A1">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27.1.13其他法律、法规及本招标文件规定的属无效投标的情形。</w:t>
      </w:r>
    </w:p>
    <w:p w14:paraId="09C0D966">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479" w:right="0" w:firstLine="0"/>
        <w:jc w:val="both"/>
        <w:textAlignment w:val="auto"/>
      </w:pPr>
      <w:r>
        <w:rPr>
          <w:rFonts w:ascii="宋体" w:hAnsi="宋体" w:eastAsia="宋体" w:cs="宋体"/>
          <w:color w:val="000000"/>
          <w:sz w:val="24"/>
        </w:rPr>
        <w:t>27.2废标条款</w:t>
      </w:r>
    </w:p>
    <w:p w14:paraId="144FFC1A">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479" w:right="0" w:firstLine="0"/>
        <w:jc w:val="both"/>
        <w:textAlignment w:val="auto"/>
      </w:pPr>
      <w:r>
        <w:rPr>
          <w:rFonts w:ascii="宋体" w:hAnsi="宋体" w:eastAsia="宋体" w:cs="宋体"/>
          <w:color w:val="000000"/>
          <w:sz w:val="24"/>
        </w:rPr>
        <w:t>27.2.1符合专业条件的供应商或者对招标文件作实质响应的供应商不足三家的。</w:t>
      </w:r>
    </w:p>
    <w:p w14:paraId="7070DF55">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479" w:right="0" w:firstLine="0"/>
        <w:jc w:val="both"/>
        <w:textAlignment w:val="auto"/>
      </w:pPr>
      <w:r>
        <w:rPr>
          <w:rFonts w:ascii="宋体" w:hAnsi="宋体" w:eastAsia="宋体" w:cs="宋体"/>
          <w:color w:val="000000"/>
          <w:sz w:val="24"/>
        </w:rPr>
        <w:t>27.2.2出现影响采购公正的违法、违规行为的。</w:t>
      </w:r>
    </w:p>
    <w:p w14:paraId="679E9229">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479" w:right="0" w:firstLine="0"/>
        <w:jc w:val="both"/>
        <w:textAlignment w:val="auto"/>
      </w:pPr>
      <w:r>
        <w:rPr>
          <w:rFonts w:ascii="宋体" w:hAnsi="宋体" w:eastAsia="宋体" w:cs="宋体"/>
          <w:color w:val="000000"/>
          <w:sz w:val="24"/>
        </w:rPr>
        <w:t>27.2.3因重大变故，采购任务取消的。</w:t>
      </w:r>
    </w:p>
    <w:p w14:paraId="01E5DFCD">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479" w:right="0" w:firstLine="0"/>
        <w:jc w:val="both"/>
        <w:textAlignment w:val="auto"/>
      </w:pPr>
      <w:r>
        <w:rPr>
          <w:rFonts w:ascii="宋体" w:hAnsi="宋体" w:eastAsia="宋体" w:cs="宋体"/>
          <w:color w:val="000000"/>
          <w:sz w:val="24"/>
        </w:rPr>
        <w:t>27.2.4评标委员会认定招标文件存在歧义、重大缺陷导致评审工作无法进行。</w:t>
      </w:r>
    </w:p>
    <w:p w14:paraId="2FB215A9">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479" w:right="0" w:firstLine="0"/>
        <w:jc w:val="both"/>
        <w:textAlignment w:val="auto"/>
      </w:pPr>
      <w:r>
        <w:rPr>
          <w:rFonts w:ascii="宋体" w:hAnsi="宋体" w:eastAsia="宋体" w:cs="宋体"/>
          <w:color w:val="000000"/>
          <w:sz w:val="24"/>
        </w:rPr>
        <w:t>27.2.5 因</w:t>
      </w:r>
      <w:r>
        <w:rPr>
          <w:rFonts w:ascii="宋体" w:hAnsi="宋体" w:eastAsia="宋体" w:cs="宋体"/>
          <w:color w:val="FF0000"/>
          <w:sz w:val="24"/>
        </w:rPr>
        <w:t>苏采云系统</w:t>
      </w:r>
      <w:r>
        <w:rPr>
          <w:rFonts w:ascii="宋体" w:hAnsi="宋体" w:eastAsia="宋体" w:cs="宋体"/>
          <w:color w:val="000000"/>
          <w:sz w:val="24"/>
        </w:rPr>
        <w:t>系统故障原因造成开标不成功的。</w:t>
      </w:r>
    </w:p>
    <w:p w14:paraId="0734D025">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479" w:right="0" w:firstLine="0"/>
        <w:jc w:val="both"/>
        <w:textAlignment w:val="auto"/>
      </w:pPr>
      <w:r>
        <w:rPr>
          <w:rFonts w:ascii="宋体" w:hAnsi="宋体" w:eastAsia="宋体" w:cs="宋体"/>
          <w:color w:val="000000"/>
          <w:sz w:val="24"/>
        </w:rPr>
        <w:t>27.3 投标截止时间结束后参加投标的供应商不足三家的处理：</w:t>
      </w:r>
    </w:p>
    <w:p w14:paraId="4826DC29">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27.3.1如出现投标截止时间结束后参加投标的供应商或者在评标期间对招标文件做出实质响应的供应商不足三家情况，按政府采购相关规定执行。</w:t>
      </w:r>
    </w:p>
    <w:p w14:paraId="4C294E43">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0"/>
        <w:jc w:val="both"/>
        <w:textAlignment w:val="auto"/>
      </w:pPr>
      <w:r>
        <w:rPr>
          <w:rFonts w:ascii="宋体" w:hAnsi="宋体" w:eastAsia="宋体" w:cs="宋体"/>
          <w:b/>
          <w:color w:val="000000"/>
          <w:sz w:val="32"/>
        </w:rPr>
        <w:t>六、定标</w:t>
      </w:r>
    </w:p>
    <w:p w14:paraId="7BA52479">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20"/>
        <w:jc w:val="both"/>
        <w:textAlignment w:val="auto"/>
      </w:pPr>
      <w:r>
        <w:rPr>
          <w:rFonts w:ascii="宋体" w:hAnsi="宋体" w:eastAsia="宋体" w:cs="宋体"/>
          <w:b/>
          <w:color w:val="000000"/>
          <w:sz w:val="24"/>
        </w:rPr>
        <w:t>28、确定中标单位</w:t>
      </w:r>
    </w:p>
    <w:p w14:paraId="145AEA56">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 xml:space="preserve">28.1中标候选人的选取原则和数量见招标文件第五章规定。 </w:t>
      </w:r>
    </w:p>
    <w:p w14:paraId="748AD391">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28.2 采购人应根据评委会推荐的中标候选人确定中标人。</w:t>
      </w:r>
    </w:p>
    <w:p w14:paraId="22A9F4D1">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28.3 采购人将在“中国政府采购网”、“江苏政府采购网”、“盐城市政府采购网</w:t>
      </w:r>
      <w:r>
        <w:rPr>
          <w:rFonts w:ascii="仿宋" w:hAnsi="仿宋" w:eastAsia="仿宋" w:cs="仿宋"/>
          <w:color w:val="333333"/>
          <w:sz w:val="28"/>
          <w:highlight w:val="white"/>
        </w:rPr>
        <w:t>”</w:t>
      </w:r>
      <w:r>
        <w:rPr>
          <w:rFonts w:ascii="宋体" w:hAnsi="宋体" w:eastAsia="宋体" w:cs="宋体"/>
          <w:color w:val="000000"/>
          <w:sz w:val="24"/>
        </w:rPr>
        <w:t>发布中标公告，公告期限为1个工作日。</w:t>
      </w:r>
    </w:p>
    <w:p w14:paraId="66F5E7C4">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28.4若有充分证据证明，中标人出现下列情况之一的，一经查实，将被取消中标资格：</w:t>
      </w:r>
    </w:p>
    <w:p w14:paraId="42B37AC0">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28.4.1提供虚假材料谋取中标的。</w:t>
      </w:r>
    </w:p>
    <w:p w14:paraId="4F2A4B93">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28.4.2向采购人、采购代理机构行贿或者提供其他不正当利益的。</w:t>
      </w:r>
    </w:p>
    <w:p w14:paraId="4E4E783A">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28.4.3属于本文件规定的无效条件，但在评标过程中又未被评委会发现的。</w:t>
      </w:r>
    </w:p>
    <w:p w14:paraId="385C8E20">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28.4.4与采购人或者其他供应商恶意串通的。</w:t>
      </w:r>
    </w:p>
    <w:p w14:paraId="18D1C265">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28.4.5采取不正当手段诋毁、排挤其他供应商的。</w:t>
      </w:r>
    </w:p>
    <w:p w14:paraId="3ACF6A8B">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28.5.</w:t>
      </w:r>
      <w:r>
        <w:rPr>
          <w:rFonts w:ascii="Times New Roman" w:hAnsi="Times New Roman" w:eastAsia="Times New Roman" w:cs="Times New Roman"/>
          <w:color w:val="000000"/>
          <w:sz w:val="21"/>
        </w:rPr>
        <w:t> </w:t>
      </w:r>
      <w:r>
        <w:rPr>
          <w:rFonts w:ascii="宋体" w:hAnsi="宋体" w:eastAsia="宋体" w:cs="宋体"/>
          <w:color w:val="000000"/>
          <w:sz w:val="24"/>
        </w:rPr>
        <w:t>有下列情形之一的，视为投标人串通投标，投标无效：</w:t>
      </w:r>
    </w:p>
    <w:p w14:paraId="737D6086">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28.5.1不同投标人的投标文件由同一单位或者个人编制；</w:t>
      </w:r>
    </w:p>
    <w:p w14:paraId="356B56AB">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28.5.2不同投标人委托同一单位或者个人办理投标事宜；</w:t>
      </w:r>
    </w:p>
    <w:p w14:paraId="52DD675C">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28.5.3 不同投标人的投标文件载明的项目管理成员或者联系人员为同一人；</w:t>
      </w:r>
    </w:p>
    <w:p w14:paraId="74F592CF">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28.5.4不同投标人的投标文件异常一致或者投标报价呈规律性差异；</w:t>
      </w:r>
    </w:p>
    <w:p w14:paraId="49D9AC14">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20"/>
        <w:jc w:val="both"/>
        <w:textAlignment w:val="auto"/>
      </w:pPr>
      <w:r>
        <w:rPr>
          <w:rFonts w:ascii="宋体" w:hAnsi="宋体" w:eastAsia="宋体" w:cs="宋体"/>
          <w:b/>
          <w:color w:val="000000"/>
          <w:sz w:val="24"/>
        </w:rPr>
        <w:t>29、质疑处理</w:t>
      </w:r>
    </w:p>
    <w:p w14:paraId="35CD4828">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29.1 提出质疑的供应商应当是参与所质疑项目采购活动的供应商。潜在供应商依法获取其可质疑的采购文件的，可以对采购文件提出质疑。</w:t>
      </w:r>
    </w:p>
    <w:p w14:paraId="3DEFE8C1">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29.2供应商认为采购文件、采购过程和采购结果使自己的权益受到损害的，可以在知道或应知其权益受到损害之日起七个工作日内，以书面形式根据下述29.4条款的规定向采购人或采购代理机构提出质疑。上述应知其权益受到损害之日，是指：</w:t>
      </w:r>
    </w:p>
    <w:p w14:paraId="2802B3AD">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513" w:firstLineChars="214"/>
        <w:jc w:val="both"/>
        <w:textAlignment w:val="auto"/>
      </w:pPr>
      <w:r>
        <w:rPr>
          <w:rFonts w:ascii="宋体" w:hAnsi="宋体" w:eastAsia="宋体" w:cs="宋体"/>
          <w:color w:val="000000"/>
          <w:sz w:val="24"/>
        </w:rPr>
        <w:t>29.2.1对可以质疑的采购文件提出质疑的，为采购文件公告期限届满之日；</w:t>
      </w:r>
      <w:r>
        <w:rPr>
          <w:rFonts w:ascii="宋体" w:hAnsi="宋体" w:eastAsia="宋体" w:cs="宋体"/>
          <w:color w:val="000000"/>
          <w:sz w:val="24"/>
        </w:rPr>
        <w:br w:type="textWrapping"/>
      </w:r>
      <w:r>
        <w:rPr>
          <w:rFonts w:ascii="Times New Roman" w:hAnsi="Times New Roman" w:eastAsia="Times New Roman" w:cs="Times New Roman"/>
          <w:color w:val="000000"/>
          <w:sz w:val="24"/>
        </w:rPr>
        <w:t>  </w:t>
      </w:r>
      <w:r>
        <w:rPr>
          <w:rFonts w:hint="eastAsia" w:ascii="Times New Roman" w:hAnsi="Times New Roman" w:eastAsia="宋体" w:cs="Times New Roman"/>
          <w:color w:val="000000"/>
          <w:sz w:val="24"/>
          <w:lang w:val="en-US" w:eastAsia="zh-CN"/>
        </w:rPr>
        <w:t xml:space="preserve"> </w:t>
      </w:r>
      <w:r>
        <w:rPr>
          <w:rFonts w:ascii="宋体" w:hAnsi="宋体" w:eastAsia="宋体" w:cs="宋体"/>
          <w:color w:val="000000"/>
          <w:sz w:val="24"/>
        </w:rPr>
        <w:t>29.2.2对采购过程提出质疑的，为各采购程序环节结束之日；</w:t>
      </w:r>
      <w:r>
        <w:rPr>
          <w:rFonts w:ascii="宋体" w:hAnsi="宋体" w:eastAsia="宋体" w:cs="宋体"/>
          <w:color w:val="000000"/>
          <w:sz w:val="24"/>
        </w:rPr>
        <w:br w:type="textWrapping"/>
      </w:r>
      <w:r>
        <w:rPr>
          <w:rFonts w:ascii="Times New Roman" w:hAnsi="Times New Roman" w:eastAsia="Times New Roman" w:cs="Times New Roman"/>
          <w:color w:val="000000"/>
          <w:sz w:val="24"/>
        </w:rPr>
        <w:t xml:space="preserve">   </w:t>
      </w:r>
      <w:r>
        <w:rPr>
          <w:rFonts w:ascii="宋体" w:hAnsi="宋体" w:eastAsia="宋体" w:cs="宋体"/>
          <w:color w:val="000000"/>
          <w:sz w:val="24"/>
        </w:rPr>
        <w:t>29.2.3对中标或者成交结果提出质疑的，为中标或者成交结果公告期限届满之日。</w:t>
      </w:r>
    </w:p>
    <w:p w14:paraId="1B388FD8">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供应商应当在法定质疑期内一次性提出针对同一采购程序环节的质疑。供应商如在法定期限内对同一采购程序环节提出多次质疑的，采购人、采购代理机构将只对供应商第一次质疑作出答复。</w:t>
      </w:r>
    </w:p>
    <w:p w14:paraId="41468290">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29.3质疑函必须按照本招标文件中《质疑函范本》要求的格式和内容进行填写。供应商如组成联合体参加投标，则《质疑函范本》中要求签字、盖章、加盖公章之处，联合体各方均须按要求签字、盖章、加盖公章。</w:t>
      </w:r>
    </w:p>
    <w:p w14:paraId="2FED59A0">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29.4 供应商（含潜在供应商）对采购方式、招标文件中采购需求、供应商资格条件、评标方法和评标标准、合同文本及资格审查结果的询问、质疑请向采购人提出，由采购人负责答复。</w:t>
      </w:r>
    </w:p>
    <w:p w14:paraId="2D4B862A">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采购人及采购代理机构只接收以纸质原件形式送达的质疑,采购人和采购代理机构不接受未填写快递运单的快件。</w:t>
      </w:r>
      <w:r>
        <w:rPr>
          <w:rFonts w:hint="eastAsia"/>
          <w:sz w:val="24"/>
          <w:szCs w:val="24"/>
        </w:rPr>
        <w:t xml:space="preserve">      </w:t>
      </w:r>
    </w:p>
    <w:p w14:paraId="5817616C">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29.5 以下情形的质疑不予受理</w:t>
      </w:r>
    </w:p>
    <w:p w14:paraId="75DB1045">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29.5.1 内容不符合《政府采购质疑和投诉办法》第十二条规定的质疑。</w:t>
      </w:r>
    </w:p>
    <w:p w14:paraId="31024719">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pPr>
      <w:r>
        <w:rPr>
          <w:rFonts w:ascii="宋体" w:hAnsi="宋体" w:eastAsia="宋体" w:cs="宋体"/>
          <w:color w:val="000000"/>
          <w:sz w:val="24"/>
        </w:rPr>
        <w:t>29.5.2 超出政府采购法定期限的质疑。</w:t>
      </w:r>
    </w:p>
    <w:p w14:paraId="5877B084">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rPr>
          <w:rFonts w:hint="eastAsia" w:ascii="宋体" w:hAnsi="宋体" w:eastAsia="宋体" w:cs="宋体"/>
        </w:rPr>
      </w:pPr>
      <w:r>
        <w:rPr>
          <w:rFonts w:hint="eastAsia" w:ascii="宋体" w:hAnsi="宋体" w:eastAsia="宋体" w:cs="宋体"/>
          <w:color w:val="000000"/>
          <w:sz w:val="24"/>
        </w:rPr>
        <w:t>29.5.3 以传真、电子邮件等方式递交的非原件形式的质疑。</w:t>
      </w:r>
    </w:p>
    <w:p w14:paraId="1D6067D3">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rPr>
          <w:rFonts w:hint="eastAsia" w:ascii="宋体" w:hAnsi="宋体" w:eastAsia="宋体" w:cs="宋体"/>
        </w:rPr>
      </w:pPr>
      <w:r>
        <w:rPr>
          <w:rFonts w:hint="eastAsia" w:ascii="宋体" w:hAnsi="宋体" w:eastAsia="宋体" w:cs="宋体"/>
          <w:color w:val="000000"/>
          <w:sz w:val="24"/>
        </w:rPr>
        <w:t>29.5.4 未参加投标活动的供应商或在投标活动中自身权益未受到损害的供应商所提出的质疑。</w:t>
      </w:r>
    </w:p>
    <w:p w14:paraId="7A62E187">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rPr>
          <w:rFonts w:hint="eastAsia" w:ascii="宋体" w:hAnsi="宋体" w:eastAsia="宋体" w:cs="宋体"/>
        </w:rPr>
      </w:pPr>
      <w:r>
        <w:rPr>
          <w:rFonts w:hint="eastAsia" w:ascii="宋体" w:hAnsi="宋体" w:eastAsia="宋体" w:cs="宋体"/>
          <w:color w:val="000000"/>
          <w:sz w:val="24"/>
        </w:rPr>
        <w:t>29.5.5供应商组成联合体参加投标，联合体中任何一方或多方未按要求签字、盖章、加盖公章的质疑。</w:t>
      </w:r>
    </w:p>
    <w:p w14:paraId="14D80344">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68"/>
        <w:jc w:val="both"/>
        <w:textAlignment w:val="auto"/>
        <w:rPr>
          <w:rFonts w:hint="eastAsia" w:ascii="宋体" w:hAnsi="宋体" w:eastAsia="宋体" w:cs="宋体"/>
        </w:rPr>
      </w:pPr>
      <w:r>
        <w:rPr>
          <w:rFonts w:hint="eastAsia" w:ascii="宋体" w:hAnsi="宋体" w:eastAsia="宋体" w:cs="宋体"/>
          <w:color w:val="000000"/>
          <w:sz w:val="24"/>
        </w:rPr>
        <w:t>29.6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206F2B12">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20"/>
        <w:jc w:val="both"/>
        <w:textAlignment w:val="auto"/>
        <w:rPr>
          <w:rFonts w:hint="eastAsia" w:ascii="宋体" w:hAnsi="宋体" w:eastAsia="宋体" w:cs="宋体"/>
        </w:rPr>
      </w:pPr>
      <w:r>
        <w:rPr>
          <w:rFonts w:hint="eastAsia" w:ascii="宋体" w:hAnsi="宋体" w:eastAsia="宋体" w:cs="宋体"/>
          <w:b/>
          <w:color w:val="000000"/>
          <w:sz w:val="24"/>
        </w:rPr>
        <w:t>30、中标通知书</w:t>
      </w:r>
    </w:p>
    <w:p w14:paraId="3BA6CCF8">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600"/>
        <w:jc w:val="both"/>
        <w:textAlignment w:val="auto"/>
        <w:rPr>
          <w:rFonts w:hint="eastAsia" w:ascii="宋体" w:hAnsi="宋体" w:eastAsia="宋体" w:cs="宋体"/>
          <w:color w:val="000000"/>
          <w:sz w:val="24"/>
        </w:rPr>
      </w:pPr>
      <w:r>
        <w:rPr>
          <w:rFonts w:hint="eastAsia" w:ascii="宋体" w:hAnsi="宋体" w:eastAsia="宋体" w:cs="宋体"/>
          <w:color w:val="000000"/>
          <w:sz w:val="24"/>
        </w:rPr>
        <w:t>30.l中标结果确定后，采购人将向中标人发出中标通知书。</w:t>
      </w:r>
    </w:p>
    <w:p w14:paraId="76A6E311">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600"/>
        <w:jc w:val="both"/>
        <w:textAlignment w:val="auto"/>
        <w:rPr>
          <w:rFonts w:hint="eastAsia" w:ascii="宋体" w:hAnsi="宋体" w:eastAsia="宋体" w:cs="宋体"/>
        </w:rPr>
      </w:pPr>
      <w:r>
        <w:rPr>
          <w:rFonts w:hint="eastAsia" w:ascii="宋体" w:hAnsi="宋体" w:eastAsia="宋体" w:cs="宋体"/>
          <w:color w:val="000000"/>
          <w:sz w:val="24"/>
        </w:rPr>
        <w:t>30.2中标通知书将是合同的一个组成部分。对采购人和中标供应商均具有法律效力。</w:t>
      </w:r>
    </w:p>
    <w:p w14:paraId="6149D11E">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0"/>
        <w:jc w:val="both"/>
        <w:textAlignment w:val="auto"/>
        <w:rPr>
          <w:rFonts w:hint="eastAsia" w:ascii="宋体" w:hAnsi="宋体" w:eastAsia="宋体" w:cs="宋体"/>
        </w:rPr>
      </w:pPr>
      <w:r>
        <w:rPr>
          <w:rFonts w:hint="eastAsia" w:ascii="宋体" w:hAnsi="宋体" w:eastAsia="宋体" w:cs="宋体"/>
          <w:b/>
          <w:color w:val="000000"/>
          <w:sz w:val="24"/>
        </w:rPr>
        <w:t>七、授予合同</w:t>
      </w:r>
    </w:p>
    <w:p w14:paraId="236C13D8">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right="0" w:firstLine="482" w:firstLineChars="200"/>
        <w:jc w:val="both"/>
        <w:textAlignment w:val="auto"/>
        <w:rPr>
          <w:rFonts w:hint="eastAsia" w:ascii="宋体" w:hAnsi="宋体" w:eastAsia="宋体" w:cs="宋体"/>
        </w:rPr>
      </w:pPr>
      <w:r>
        <w:rPr>
          <w:rFonts w:hint="eastAsia" w:ascii="宋体" w:hAnsi="宋体" w:eastAsia="宋体" w:cs="宋体"/>
          <w:b/>
          <w:color w:val="000000"/>
          <w:sz w:val="24"/>
        </w:rPr>
        <w:t>31、签订合同</w:t>
      </w:r>
    </w:p>
    <w:p w14:paraId="0760543F">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right="0" w:firstLine="480" w:firstLineChars="200"/>
        <w:jc w:val="both"/>
        <w:textAlignment w:val="auto"/>
        <w:rPr>
          <w:rFonts w:hint="eastAsia" w:ascii="宋体" w:hAnsi="宋体" w:eastAsia="宋体" w:cs="宋体"/>
        </w:rPr>
      </w:pPr>
      <w:r>
        <w:rPr>
          <w:rFonts w:hint="eastAsia" w:ascii="宋体" w:hAnsi="宋体" w:eastAsia="宋体" w:cs="宋体"/>
          <w:color w:val="000000"/>
          <w:sz w:val="24"/>
        </w:rPr>
        <w:t>31.l中标人应当在中标通知书发出之日起三十日内，按照招标文件确定的事项与采购人签订政府采购合同。</w:t>
      </w:r>
    </w:p>
    <w:p w14:paraId="5528253D">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right="0" w:firstLine="480" w:firstLineChars="200"/>
        <w:jc w:val="both"/>
        <w:textAlignment w:val="auto"/>
        <w:rPr>
          <w:rFonts w:hint="eastAsia" w:ascii="宋体" w:hAnsi="宋体" w:eastAsia="宋体" w:cs="宋体"/>
        </w:rPr>
      </w:pPr>
      <w:r>
        <w:rPr>
          <w:rFonts w:hint="eastAsia" w:ascii="宋体" w:hAnsi="宋体" w:eastAsia="宋体" w:cs="宋体"/>
          <w:color w:val="000000"/>
          <w:sz w:val="24"/>
        </w:rPr>
        <w:t>31.2招标文件、中标人的投标文件及招标过程中有关澄清、承诺文件均应作为合同附件。</w:t>
      </w:r>
    </w:p>
    <w:p w14:paraId="6036B661">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right="0" w:firstLine="480" w:firstLineChars="200"/>
        <w:jc w:val="both"/>
        <w:textAlignment w:val="auto"/>
        <w:rPr>
          <w:rFonts w:hint="eastAsia" w:ascii="宋体" w:hAnsi="宋体" w:eastAsia="宋体" w:cs="宋体"/>
        </w:rPr>
      </w:pPr>
      <w:r>
        <w:rPr>
          <w:rFonts w:hint="eastAsia" w:ascii="宋体" w:hAnsi="宋体" w:eastAsia="宋体" w:cs="宋体"/>
          <w:color w:val="000000"/>
          <w:sz w:val="24"/>
        </w:rPr>
        <w:t>31.3 签订合同后，</w:t>
      </w:r>
      <w:r>
        <w:rPr>
          <w:rFonts w:hint="eastAsia" w:ascii="宋体" w:hAnsi="宋体" w:eastAsia="宋体" w:cs="宋体"/>
          <w:i/>
          <w:color w:val="000000"/>
          <w:sz w:val="24"/>
          <w:u w:val="single"/>
        </w:rPr>
        <w:t>中标人不得将合同标的进行转包</w:t>
      </w:r>
      <w:r>
        <w:rPr>
          <w:rFonts w:hint="eastAsia" w:ascii="宋体" w:hAnsi="宋体" w:eastAsia="宋体" w:cs="宋体"/>
          <w:color w:val="000000"/>
          <w:sz w:val="24"/>
        </w:rPr>
        <w:t>。未经采购人同意，中标人也不得采用分包的形式履行合同，否则采购人有权终止合同。转包或分包造成采购人损失的，中标人应承担相应赔偿责任。</w:t>
      </w:r>
    </w:p>
    <w:p w14:paraId="16284FE6">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right="0" w:firstLine="482" w:firstLineChars="200"/>
        <w:jc w:val="both"/>
        <w:textAlignment w:val="auto"/>
        <w:rPr>
          <w:rFonts w:hint="eastAsia" w:ascii="宋体" w:hAnsi="宋体" w:eastAsia="宋体" w:cs="宋体"/>
        </w:rPr>
      </w:pPr>
      <w:r>
        <w:rPr>
          <w:rFonts w:hint="eastAsia" w:ascii="宋体" w:hAnsi="宋体" w:eastAsia="宋体" w:cs="宋体"/>
          <w:b/>
          <w:color w:val="000000"/>
          <w:sz w:val="24"/>
        </w:rPr>
        <w:t>32、货物（包含与货物相关的服务）的追加</w:t>
      </w:r>
    </w:p>
    <w:p w14:paraId="05304E61">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rPr>
          <w:rFonts w:hint="eastAsia" w:ascii="宋体" w:hAnsi="宋体" w:eastAsia="宋体" w:cs="宋体"/>
        </w:rPr>
      </w:pPr>
      <w:r>
        <w:rPr>
          <w:rFonts w:hint="eastAsia" w:ascii="宋体" w:hAnsi="宋体" w:eastAsia="宋体" w:cs="宋体"/>
          <w:color w:val="000000"/>
          <w:sz w:val="24"/>
        </w:rPr>
        <w:t>32.1政府采购合同履行中，采购人需追加与合同标的相同的货物（包含与货物相关的服务）的，在不改变合同其他条款的前提下，可以与中标人协商签订补充合同，但所有补充合同的采购金额不超过原合同金额10%。</w:t>
      </w:r>
    </w:p>
    <w:p w14:paraId="70076C27">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val="0"/>
        </w:rPr>
      </w:pPr>
      <w:r>
        <w:rPr>
          <w:rFonts w:hint="eastAsia" w:ascii="宋体" w:hAnsi="宋体" w:eastAsia="宋体" w:cs="宋体"/>
          <w:b/>
          <w:bCs w:val="0"/>
          <w:color w:val="000000"/>
          <w:sz w:val="24"/>
        </w:rPr>
        <w:t>33、</w:t>
      </w:r>
      <w:bookmarkStart w:id="0" w:name="_Toc479757207"/>
      <w:bookmarkStart w:id="1" w:name="_Toc20823314"/>
      <w:bookmarkStart w:id="2" w:name="_Toc16938558"/>
      <w:bookmarkStart w:id="3" w:name="_Toc513029242"/>
      <w:bookmarkStart w:id="4" w:name="_Toc120614221"/>
      <w:r>
        <w:rPr>
          <w:rFonts w:hint="eastAsia"/>
          <w:b/>
          <w:bCs w:val="0"/>
          <w:sz w:val="24"/>
          <w:szCs w:val="24"/>
        </w:rPr>
        <w:t>政府采购履约资金扶持政策</w:t>
      </w:r>
      <w:bookmarkEnd w:id="0"/>
      <w:bookmarkEnd w:id="1"/>
      <w:bookmarkEnd w:id="2"/>
      <w:bookmarkEnd w:id="3"/>
      <w:bookmarkEnd w:id="4"/>
    </w:p>
    <w:p w14:paraId="74229C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33.1政府采购促进中小企业发展，参加投标企业提供《中小企业声明函》（“中小企业划型标准”详见《关于印发中小企业划型标准规定的通知》(工信部联企业〔2011〕300号) 、国家统计局关于印发《统计上大中小微型企业划分办法（2017）》的通知(国统字〔2017〕213号)。</w:t>
      </w:r>
    </w:p>
    <w:p w14:paraId="6A09C5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33.2政府采购支持监狱和戒毒企业发展，监狱和戒毒企业视同小微企业，参加投标的监狱和戒毒企业，应当提供由省级以上监狱管理局、戒毒管理局（含新疆生产建设兵团）出具的属于监狱企业的证明文件，监狱和戒毒企业享受政府采购支持政策的要求详见《财政部司法部关于政府采购支持监狱企业发展有关问题的通知》（财库〔2014〕68号）。</w:t>
      </w:r>
    </w:p>
    <w:p w14:paraId="44A166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33.3政府采购促进残疾人就业，残疾人福利性单位视同小微企业，参加投标的残疾人福利性单位应当提供《残疾人福利性单位声明函》，残疾人福利性单位享受政府采购支持政策的要求详见《关于促进残疾人就业政府采购政策的通知》（财库〔2017〕141号）。</w:t>
      </w:r>
    </w:p>
    <w:p w14:paraId="58A1C4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33.4强制采购节能产品、信息安全产品，优先采购环境标志产品。依据《财政部 发展改革委 生态环境部 市场监管总局关于调整优化节能产品、环境标志产品政府采购执行机制的通知》（财库〔2019〕9号），投标人提供的产品为节能产品和环境标志产品的，应当提供国家确定的认证机构出具的、处于有效期之内的节能产品、环境标志产品认证证书（复印件）。投标人提供的产品属于信息安全产品的，应当提供由中国信息安全认证中心按国家标准认证颁发的有效认证证书（复印件）。</w:t>
      </w:r>
    </w:p>
    <w:p w14:paraId="1C4976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33.5政府采购落实信审查、信用承诺、信用报告政策，依据《财政部关于在政府采购活动中查询及使用信用记录有关问题的通知》（财库﹝2016﹞125号）、《关于在全市政府采购和招标投标领域使用信用记录、信用报告和落实信用承诺制度的通知》（盐公管办﹝2020﹞3号）、《关于在政府采购活动中应用第三方信用报告落实“信易购”应用场景的通知》（盐财购﹝2021﹞19号）。 </w:t>
      </w:r>
    </w:p>
    <w:p w14:paraId="47FE038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33.6政府采购落实“政采贷”政策，依据《关于深入推进政府采购线上合同信用融资工作的通知》（苏财购﹝2021﹞82号）。</w:t>
      </w:r>
    </w:p>
    <w:p w14:paraId="64A6F0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33.7政府采购落实《关于进一步加强政府采购需求和履约验收管理的指导意见》（财库﹝2016﹞205号）、《关于印发&lt;商品包装政府采购需求标准（试行）&gt;、&lt;快递包装政府采购需求标准（试行）&gt;的通知》（财办库﹝2020﹞123号）、《关于做好政府采购支持企业发展有关事项的通知》（苏财购﹝2020﹞52号）。</w:t>
      </w:r>
    </w:p>
    <w:p w14:paraId="05C4BB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33.8政府采购落实（苏财购﹝2022﹞51号）。</w:t>
      </w:r>
    </w:p>
    <w:p w14:paraId="3088C0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33.9政府采购落实《关于进一步优化政府采购营商环境的通知》。</w:t>
      </w:r>
    </w:p>
    <w:p w14:paraId="6E1EA4F6">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33.10</w:t>
      </w:r>
      <w:r>
        <w:rPr>
          <w:rFonts w:hint="eastAsia" w:ascii="宋体" w:hAnsi="宋体" w:eastAsia="宋体" w:cs="宋体"/>
          <w:color w:val="000000"/>
          <w:sz w:val="24"/>
        </w:rPr>
        <w:t>根据《转发江苏省财政厅中国人民银行南京分行&lt;关于深入推进政府采购线上合同信用融资工作的通知&gt;的通知》（盐财购〔2021〕20号）规定，中标供应商如有融资需求，可持政府采购合同在线向相关金融机构（具体信息详见盐城市政府采购网“政采贷”栏目）申请贷款，相关金融机构按照双方自愿的原则提供便捷、优惠的贷款服务；具体操作流程请参考苏采云系统中供应商操作手册。 </w:t>
      </w:r>
    </w:p>
    <w:p w14:paraId="693FDC03">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20"/>
        <w:jc w:val="both"/>
        <w:textAlignment w:val="auto"/>
        <w:rPr>
          <w:rFonts w:hint="eastAsia" w:ascii="宋体" w:hAnsi="宋体" w:eastAsia="宋体" w:cs="宋体"/>
        </w:rPr>
      </w:pPr>
      <w:r>
        <w:rPr>
          <w:rFonts w:hint="eastAsia" w:ascii="宋体" w:hAnsi="宋体" w:eastAsia="宋体" w:cs="宋体"/>
          <w:b/>
          <w:color w:val="000000"/>
          <w:sz w:val="24"/>
        </w:rPr>
        <w:t>34、其他</w:t>
      </w:r>
    </w:p>
    <w:p w14:paraId="1B3FB984">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rPr>
          <w:rFonts w:hint="eastAsia" w:ascii="宋体" w:hAnsi="宋体" w:eastAsia="宋体" w:cs="宋体"/>
        </w:rPr>
      </w:pPr>
      <w:r>
        <w:rPr>
          <w:rFonts w:hint="eastAsia" w:ascii="宋体" w:hAnsi="宋体" w:eastAsia="宋体" w:cs="宋体"/>
          <w:color w:val="000000"/>
          <w:sz w:val="24"/>
        </w:rPr>
        <w:t>34.1供应商对于投标产品的商品包装、快递包装应按照《关于印发《商品包装政府采购需求标准（试行）》、《快递包装政府采购需求标准（试行）》的通知》（财办库〔2020〕123号）执行。</w:t>
      </w:r>
    </w:p>
    <w:p w14:paraId="1D5A1A4B">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rPr>
          <w:rFonts w:hint="eastAsia" w:ascii="宋体" w:hAnsi="宋体" w:eastAsia="宋体" w:cs="宋体"/>
        </w:rPr>
      </w:pPr>
      <w:r>
        <w:rPr>
          <w:rFonts w:hint="eastAsia" w:ascii="宋体" w:hAnsi="宋体" w:eastAsia="宋体" w:cs="宋体"/>
          <w:color w:val="000000"/>
          <w:sz w:val="24"/>
        </w:rPr>
        <w:t>34.2本文件中若涉及到数据中心采购，应按照《&lt;绿色数据中心政府采购需求标准（试行）&gt;的通知》（财库〔2023〕7号）执行。</w:t>
      </w:r>
    </w:p>
    <w:p w14:paraId="4A578DCF">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rPr>
          <w:rFonts w:hint="eastAsia" w:ascii="宋体" w:hAnsi="宋体" w:eastAsia="宋体" w:cs="宋体"/>
          <w:b/>
          <w:color w:val="FF0000"/>
          <w:sz w:val="24"/>
          <w:highlight w:val="none"/>
          <w:lang w:eastAsia="zh-CN"/>
        </w:rPr>
      </w:pPr>
      <w:r>
        <w:rPr>
          <w:rFonts w:hint="eastAsia" w:ascii="宋体" w:hAnsi="宋体" w:eastAsia="宋体" w:cs="宋体"/>
          <w:b/>
          <w:color w:val="FF0000"/>
          <w:sz w:val="24"/>
          <w:highlight w:val="none"/>
          <w:lang w:eastAsia="zh-CN"/>
        </w:rPr>
        <w:t>34.3 本项目落实预付款制度，预付款比例为30%，支付预付款前，中标、成交供应商须先提供采购人认可的预付款同等金额银行保函。在签订合同时，中标、成交供应商明确书面表示无需预付款或者主动要求降低预付款比例的，采购人可就预付款比例作相应调整。</w:t>
      </w:r>
    </w:p>
    <w:p w14:paraId="1E8DFE4E">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rPr>
          <w:rFonts w:hint="eastAsia" w:ascii="宋体" w:hAnsi="宋体" w:eastAsia="宋体" w:cs="宋体"/>
          <w:color w:val="FF0000"/>
        </w:rPr>
      </w:pPr>
      <w:r>
        <w:rPr>
          <w:rFonts w:hint="eastAsia" w:ascii="宋体" w:hAnsi="宋体" w:eastAsia="宋体" w:cs="宋体"/>
          <w:color w:val="FF0000"/>
          <w:sz w:val="24"/>
        </w:rPr>
        <w:t>34.4 确需收取履约保证金的，履约保证金的缴纳形式：</w:t>
      </w:r>
    </w:p>
    <w:p w14:paraId="738F3490">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rPr>
          <w:rFonts w:hint="eastAsia" w:ascii="宋体" w:hAnsi="宋体" w:eastAsia="宋体" w:cs="宋体"/>
          <w:color w:val="FF0000"/>
        </w:rPr>
      </w:pPr>
      <w:r>
        <w:rPr>
          <w:rFonts w:hint="eastAsia" w:ascii="宋体" w:hAnsi="宋体" w:eastAsia="宋体" w:cs="宋体"/>
          <w:color w:val="FF0000"/>
          <w:sz w:val="24"/>
        </w:rPr>
        <w:t>供应商应当以支票、汇票、本票或者金融机构、担保机构出具的保函等非现金形式提交履约保证金。依据《关于在全省政府采购领域推行电子履约保函（保险）的通知》，鼓励供应商自愿使用电子履约保函（保险）代替缴纳履约保证金。</w:t>
      </w:r>
    </w:p>
    <w:p w14:paraId="08A4BFA4">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rPr>
          <w:rFonts w:hint="eastAsia" w:ascii="宋体" w:hAnsi="宋体" w:eastAsia="宋体" w:cs="宋体"/>
          <w:color w:val="FF0000"/>
        </w:rPr>
      </w:pPr>
      <w:r>
        <w:rPr>
          <w:rFonts w:hint="eastAsia" w:ascii="宋体" w:hAnsi="宋体" w:eastAsia="宋体" w:cs="宋体"/>
          <w:color w:val="FF0000"/>
          <w:sz w:val="24"/>
        </w:rPr>
        <w:t>如以履约保函（保险）形式缴纳履约保证金，供应商可通过政府采购电子履约保函（保险）平台（www.jsdzbh.com）在线申请履约保函（保险）。</w:t>
      </w:r>
    </w:p>
    <w:p w14:paraId="41CE93A8">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left="0" w:right="0" w:firstLine="480"/>
        <w:jc w:val="both"/>
        <w:textAlignment w:val="auto"/>
        <w:rPr>
          <w:rFonts w:hint="eastAsia" w:ascii="宋体" w:hAnsi="宋体" w:eastAsia="宋体" w:cs="宋体"/>
          <w:color w:val="FF0000"/>
        </w:rPr>
      </w:pPr>
      <w:r>
        <w:rPr>
          <w:rFonts w:hint="eastAsia" w:ascii="宋体" w:hAnsi="宋体" w:eastAsia="宋体" w:cs="宋体"/>
          <w:color w:val="FF0000"/>
          <w:sz w:val="24"/>
        </w:rPr>
        <w:t>履约保证金金额不得超过合同金额的10%，采购人对第三方信用服务机构依据标准规范评定为 AA 级及以上的政府采购供应商（需在签订采购合同前提供信用管理部门备案的第三方信用报告，且信用报告通过“信用盐城网”可查实），免收履约保证金或降低履约保证金缴纳比例。</w:t>
      </w:r>
      <w:r>
        <w:rPr>
          <w:rFonts w:hint="eastAsia" w:ascii="宋体" w:hAnsi="宋体" w:eastAsia="宋体" w:cs="宋体"/>
          <w:color w:val="FF0000"/>
          <w:sz w:val="28"/>
        </w:rPr>
        <w:t>    </w:t>
      </w:r>
    </w:p>
    <w:p w14:paraId="13125FD7">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color w:val="FF0000"/>
        </w:rPr>
      </w:pPr>
      <w:r>
        <w:rPr>
          <w:color w:val="FF0000"/>
        </w:rPr>
        <w:br w:type="page" w:clear="all"/>
      </w:r>
    </w:p>
    <w:p w14:paraId="36035455">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b/>
          <w:bCs/>
        </w:rPr>
      </w:pPr>
      <w:r>
        <w:rPr>
          <w:rFonts w:ascii="宋体" w:hAnsi="宋体" w:eastAsia="宋体" w:cs="宋体"/>
          <w:b/>
          <w:bCs/>
          <w:color w:val="000000"/>
          <w:sz w:val="44"/>
        </w:rPr>
        <w:t>第三章 合同条款及格式</w:t>
      </w:r>
    </w:p>
    <w:p w14:paraId="0217ACD5">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pacing w:before="145" w:after="145"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b/>
          <w:color w:val="000000"/>
          <w:sz w:val="24"/>
          <w:szCs w:val="24"/>
        </w:rPr>
        <w:t>政府采购合同（</w:t>
      </w:r>
      <w:r>
        <w:rPr>
          <w:rFonts w:hint="eastAsia" w:ascii="宋体" w:hAnsi="宋体" w:eastAsia="宋体" w:cs="宋体"/>
          <w:b/>
          <w:color w:val="000000"/>
          <w:sz w:val="24"/>
          <w:szCs w:val="24"/>
          <w:lang w:val="en-US" w:eastAsia="zh-CN"/>
        </w:rPr>
        <w:t>服务</w:t>
      </w:r>
      <w:r>
        <w:rPr>
          <w:rFonts w:hint="eastAsia" w:ascii="宋体" w:hAnsi="宋体" w:eastAsia="宋体" w:cs="宋体"/>
          <w:b/>
          <w:color w:val="000000"/>
          <w:sz w:val="24"/>
          <w:szCs w:val="24"/>
        </w:rPr>
        <w:t>）（合同编号）</w:t>
      </w:r>
    </w:p>
    <w:p w14:paraId="60C6767C">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40" w:lineRule="exact"/>
        <w:ind w:left="0"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以下为中标后签定本项目合同的通用条款，中标人不得提出实质性的修改。</w:t>
      </w:r>
    </w:p>
    <w:p w14:paraId="15DDEB0B">
      <w:pPr>
        <w:pStyle w:val="191"/>
        <w:keepNext w:val="0"/>
        <w:keepLines w:val="0"/>
        <w:pageBreakBefore w:val="0"/>
        <w:widowControl w:val="0"/>
        <w:kinsoku/>
        <w:wordWrap/>
        <w:overflowPunct/>
        <w:topLinePunct w:val="0"/>
        <w:autoSpaceDE/>
        <w:autoSpaceDN/>
        <w:bidi w:val="0"/>
        <w:adjustRightInd/>
        <w:snapToGrid w:val="0"/>
        <w:spacing w:before="120" w:after="120" w:line="480" w:lineRule="exact"/>
        <w:textAlignment w:val="auto"/>
        <w:rPr>
          <w:rFonts w:hint="eastAsia" w:ascii="宋体" w:hAnsi="宋体" w:eastAsia="宋体" w:cs="宋体"/>
          <w:sz w:val="24"/>
          <w:szCs w:val="24"/>
        </w:rPr>
      </w:pPr>
      <w:r>
        <w:rPr>
          <w:rFonts w:hint="eastAsia" w:ascii="宋体" w:hAnsi="宋体" w:eastAsia="宋体" w:cs="宋体"/>
          <w:sz w:val="24"/>
          <w:szCs w:val="24"/>
        </w:rPr>
        <w:t>项目名称：</w:t>
      </w:r>
    </w:p>
    <w:p w14:paraId="5E3E80ED">
      <w:pPr>
        <w:pStyle w:val="191"/>
        <w:keepNext w:val="0"/>
        <w:keepLines w:val="0"/>
        <w:pageBreakBefore w:val="0"/>
        <w:widowControl w:val="0"/>
        <w:kinsoku/>
        <w:wordWrap/>
        <w:overflowPunct/>
        <w:topLinePunct w:val="0"/>
        <w:autoSpaceDE/>
        <w:autoSpaceDN/>
        <w:bidi w:val="0"/>
        <w:adjustRightInd/>
        <w:snapToGrid w:val="0"/>
        <w:spacing w:before="120" w:after="120" w:line="480" w:lineRule="exact"/>
        <w:textAlignment w:val="auto"/>
        <w:rPr>
          <w:rFonts w:hint="eastAsia" w:ascii="宋体" w:hAnsi="宋体" w:eastAsia="宋体" w:cs="宋体"/>
          <w:sz w:val="24"/>
          <w:szCs w:val="24"/>
        </w:rPr>
      </w:pPr>
      <w:r>
        <w:rPr>
          <w:rFonts w:hint="eastAsia" w:ascii="宋体" w:hAnsi="宋体" w:eastAsia="宋体" w:cs="宋体"/>
          <w:sz w:val="24"/>
          <w:szCs w:val="24"/>
        </w:rPr>
        <w:t>项目编号：</w:t>
      </w:r>
    </w:p>
    <w:p w14:paraId="348452ED">
      <w:pPr>
        <w:pStyle w:val="191"/>
        <w:keepNext w:val="0"/>
        <w:keepLines w:val="0"/>
        <w:pageBreakBefore w:val="0"/>
        <w:widowControl w:val="0"/>
        <w:kinsoku/>
        <w:wordWrap/>
        <w:overflowPunct/>
        <w:topLinePunct w:val="0"/>
        <w:autoSpaceDE/>
        <w:autoSpaceDN/>
        <w:bidi w:val="0"/>
        <w:adjustRightInd/>
        <w:snapToGrid w:val="0"/>
        <w:spacing w:before="120" w:after="120" w:line="480" w:lineRule="exac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甲方：</w:t>
      </w:r>
      <w:r>
        <w:rPr>
          <w:rFonts w:hint="eastAsia"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5A058274">
      <w:pPr>
        <w:pStyle w:val="191"/>
        <w:keepNext w:val="0"/>
        <w:keepLines w:val="0"/>
        <w:pageBreakBefore w:val="0"/>
        <w:widowControl w:val="0"/>
        <w:kinsoku/>
        <w:wordWrap/>
        <w:overflowPunct/>
        <w:topLinePunct w:val="0"/>
        <w:autoSpaceDE/>
        <w:autoSpaceDN/>
        <w:bidi w:val="0"/>
        <w:adjustRightInd/>
        <w:snapToGrid w:val="0"/>
        <w:spacing w:before="120" w:after="120"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w:t>
      </w:r>
      <w:r>
        <w:rPr>
          <w:rFonts w:hint="eastAsia" w:ascii="宋体" w:hAnsi="宋体" w:eastAsia="宋体" w:cs="宋体"/>
          <w:sz w:val="24"/>
          <w:szCs w:val="24"/>
          <w:u w:val="single"/>
        </w:rPr>
        <w:t xml:space="preserve">                         </w:t>
      </w:r>
    </w:p>
    <w:p w14:paraId="40AAE0C6">
      <w:pPr>
        <w:pStyle w:val="191"/>
        <w:keepNext w:val="0"/>
        <w:keepLines w:val="0"/>
        <w:pageBreakBefore w:val="0"/>
        <w:widowControl w:val="0"/>
        <w:kinsoku/>
        <w:wordWrap/>
        <w:overflowPunct/>
        <w:topLinePunct w:val="0"/>
        <w:autoSpaceDE/>
        <w:autoSpaceDN/>
        <w:bidi w:val="0"/>
        <w:adjustRightInd/>
        <w:snapToGrid w:val="0"/>
        <w:spacing w:before="120" w:after="120" w:line="480" w:lineRule="exact"/>
        <w:textAlignment w:val="auto"/>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甲、乙双方根据</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项目</w:t>
      </w:r>
      <w:r>
        <w:rPr>
          <w:rFonts w:hint="eastAsia" w:ascii="宋体" w:hAnsi="宋体" w:eastAsia="宋体" w:cs="宋体"/>
          <w:sz w:val="24"/>
          <w:szCs w:val="24"/>
        </w:rPr>
        <w:t>公开招标的结果，签署本合同。</w:t>
      </w:r>
    </w:p>
    <w:p w14:paraId="4B61581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b/>
          <w:bCs/>
          <w:color w:val="000000"/>
          <w:sz w:val="24"/>
          <w:szCs w:val="24"/>
        </w:rPr>
        <w:t>一、合同内容</w:t>
      </w:r>
    </w:p>
    <w:p w14:paraId="4A4FACA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1.1 标的名称：</w:t>
      </w:r>
    </w:p>
    <w:p w14:paraId="431AFAC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1.2标的质量：</w:t>
      </w:r>
    </w:p>
    <w:p w14:paraId="7EA8F446">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1.3 标的数量（规模）：</w:t>
      </w:r>
    </w:p>
    <w:p w14:paraId="18691854">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1.4 履行时间（期限）：</w:t>
      </w:r>
    </w:p>
    <w:p w14:paraId="4F10BBD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1.5 履行地点：</w:t>
      </w:r>
    </w:p>
    <w:p w14:paraId="01461FF5">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1.6履行方式：</w:t>
      </w:r>
    </w:p>
    <w:p w14:paraId="7247DC98">
      <w:pPr>
        <w:pStyle w:val="191"/>
        <w:keepNext w:val="0"/>
        <w:keepLines w:val="0"/>
        <w:pageBreakBefore w:val="0"/>
        <w:widowControl w:val="0"/>
        <w:kinsoku/>
        <w:wordWrap/>
        <w:overflowPunct/>
        <w:topLinePunct w:val="0"/>
        <w:autoSpaceDE/>
        <w:autoSpaceDN/>
        <w:bidi w:val="0"/>
        <w:adjustRightInd/>
        <w:snapToGrid w:val="0"/>
        <w:spacing w:before="120" w:after="120" w:line="480" w:lineRule="exact"/>
        <w:textAlignment w:val="auto"/>
        <w:rPr>
          <w:rFonts w:hint="eastAsia" w:ascii="宋体" w:hAnsi="宋体" w:eastAsia="宋体" w:cs="宋体"/>
          <w:b/>
          <w:sz w:val="24"/>
          <w:szCs w:val="24"/>
        </w:rPr>
      </w:pPr>
      <w:r>
        <w:rPr>
          <w:rFonts w:hint="eastAsia" w:ascii="宋体" w:hAnsi="宋体" w:eastAsia="宋体" w:cs="宋体"/>
          <w:b/>
          <w:sz w:val="24"/>
          <w:szCs w:val="24"/>
        </w:rPr>
        <w:t>二、合同金额</w:t>
      </w:r>
    </w:p>
    <w:p w14:paraId="31ED345C">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80" w:lineRule="exact"/>
        <w:ind w:left="0" w:firstLine="480"/>
        <w:jc w:val="both"/>
        <w:textAlignment w:val="auto"/>
        <w:rPr>
          <w:rFonts w:hint="eastAsia" w:ascii="宋体" w:hAnsi="宋体" w:eastAsia="宋体" w:cs="宋体"/>
        </w:rPr>
      </w:pPr>
      <w:r>
        <w:rPr>
          <w:rFonts w:hint="eastAsia" w:ascii="宋体" w:hAnsi="宋体" w:eastAsia="宋体" w:cs="宋体"/>
          <w:b w:val="0"/>
          <w:bCs w:val="0"/>
          <w:color w:val="000000" w:themeColor="text1"/>
          <w:sz w:val="24"/>
          <w:szCs w:val="24"/>
          <w14:textFill>
            <w14:solidFill>
              <w14:schemeClr w14:val="tx1"/>
            </w14:solidFill>
          </w14:textFill>
        </w:rPr>
        <w:t>2.1 本合同</w:t>
      </w:r>
      <w:r>
        <w:rPr>
          <w:rFonts w:hint="eastAsia" w:ascii="宋体" w:hAnsi="宋体" w:eastAsia="宋体" w:cs="宋体"/>
          <w:b w:val="0"/>
          <w:bCs w:val="0"/>
          <w:color w:val="000000" w:themeColor="text1"/>
          <w:sz w:val="24"/>
          <w:szCs w:val="24"/>
          <w:lang w:val="en-US" w:eastAsia="zh-CN"/>
          <w14:textFill>
            <w14:solidFill>
              <w14:schemeClr w14:val="tx1"/>
            </w14:solidFill>
          </w14:textFill>
        </w:rPr>
        <w:t>总</w:t>
      </w:r>
      <w:r>
        <w:rPr>
          <w:rFonts w:hint="eastAsia" w:ascii="宋体" w:hAnsi="宋体" w:eastAsia="宋体" w:cs="宋体"/>
          <w:b w:val="0"/>
          <w:bCs w:val="0"/>
          <w:color w:val="000000" w:themeColor="text1"/>
          <w:sz w:val="24"/>
          <w:szCs w:val="24"/>
          <w14:textFill>
            <w14:solidFill>
              <w14:schemeClr w14:val="tx1"/>
            </w14:solidFill>
          </w14:textFill>
        </w:rPr>
        <w:t>金额为人民币（大写）：</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（¥______元）</w:t>
      </w:r>
      <w:r>
        <w:rPr>
          <w:rFonts w:hint="eastAsia" w:ascii="宋体" w:hAnsi="宋体" w:eastAsia="宋体" w:cs="宋体"/>
        </w:rPr>
        <w:t> </w:t>
      </w:r>
      <w:r>
        <w:rPr>
          <w:rFonts w:hint="eastAsia" w:ascii="宋体" w:hAnsi="宋体" w:eastAsia="宋体" w:cs="宋体"/>
          <w:color w:val="000000"/>
          <w:sz w:val="24"/>
          <w:szCs w:val="24"/>
        </w:rPr>
        <w:t>人民币或其他币种。</w:t>
      </w:r>
    </w:p>
    <w:p w14:paraId="2C473926">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b/>
          <w:bCs/>
          <w:color w:val="000000"/>
          <w:sz w:val="24"/>
          <w:szCs w:val="24"/>
        </w:rPr>
        <w:t>三、技术资料</w:t>
      </w:r>
    </w:p>
    <w:p w14:paraId="7E9C3A2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3.1乙方应按招标文件规定的时间向甲方提供服务（包含与服务相关的货物）的有关技术资料。</w:t>
      </w:r>
    </w:p>
    <w:p w14:paraId="3A439B3A">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B980EB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ind w:left="412" w:hanging="412"/>
        <w:jc w:val="both"/>
        <w:textAlignment w:val="auto"/>
        <w:rPr>
          <w:rFonts w:hint="eastAsia" w:ascii="宋体" w:hAnsi="宋体" w:eastAsia="宋体" w:cs="宋体"/>
        </w:rPr>
      </w:pPr>
      <w:r>
        <w:rPr>
          <w:rFonts w:hint="eastAsia" w:ascii="宋体" w:hAnsi="宋体" w:eastAsia="宋体" w:cs="宋体"/>
          <w:b/>
          <w:bCs/>
          <w:color w:val="000000"/>
          <w:sz w:val="24"/>
          <w:szCs w:val="24"/>
        </w:rPr>
        <w:t>四、知识产权</w:t>
      </w:r>
    </w:p>
    <w:p w14:paraId="0DA91CBC">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4.1乙方应保证甲方在使用、接受本合同服务（包含与服务相关的货物）或其任何一部分时不受第三方提出侵犯其专利权、版权、商标权和工业设计权等知识产权的起诉。一旦出现侵权，由乙方负全部责任。</w:t>
      </w:r>
    </w:p>
    <w:p w14:paraId="69DFF62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b/>
          <w:bCs/>
          <w:color w:val="000000"/>
          <w:sz w:val="24"/>
          <w:szCs w:val="24"/>
        </w:rPr>
        <w:t>五、产权担保</w:t>
      </w:r>
    </w:p>
    <w:p w14:paraId="0F5BD446">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5.1乙方保证所交付的服务（包含与服务相关的货物）的所有权完全属于乙方且无任何抵押、查封等产权瑕疵。</w:t>
      </w:r>
    </w:p>
    <w:p w14:paraId="7ACA876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ind w:left="410" w:hanging="410"/>
        <w:jc w:val="both"/>
        <w:textAlignment w:val="auto"/>
        <w:rPr>
          <w:rFonts w:hint="eastAsia" w:ascii="宋体" w:hAnsi="宋体" w:eastAsia="宋体" w:cs="宋体"/>
        </w:rPr>
      </w:pPr>
      <w:r>
        <w:rPr>
          <w:rFonts w:hint="eastAsia" w:ascii="宋体" w:hAnsi="宋体" w:eastAsia="宋体" w:cs="宋体"/>
          <w:b/>
          <w:bCs/>
          <w:color w:val="000000"/>
          <w:sz w:val="24"/>
          <w:szCs w:val="24"/>
        </w:rPr>
        <w:t>六、履约保证金</w:t>
      </w:r>
    </w:p>
    <w:p w14:paraId="1F67E16C">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6.1 乙方应交纳合同金额的10％，即人民币_________元作为本合同的履约保证金。</w:t>
      </w:r>
    </w:p>
    <w:p w14:paraId="5D256C6E">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备注：鼓励采购人对AA评级及以上政府采购供应商（需提供信用管理部门备案的第三方信用报告）免收履约保证金或降低履约保证金缴纳比例。依据《关于在全省政府采购领域推行电子履约保函（保险）的通知》，鼓励供应商自愿使用履约保函（保险）代替缴纳履约保证金）</w:t>
      </w:r>
    </w:p>
    <w:p w14:paraId="36517031">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6.2合同履行结束后，甲方应及时退还交纳的履约保证金。</w:t>
      </w:r>
    </w:p>
    <w:p w14:paraId="1AE61C1C">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6.3履约保证金的退还：</w:t>
      </w:r>
    </w:p>
    <w:p w14:paraId="22C2EF47">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6.3.1方式：退还至</w:t>
      </w:r>
      <w:r>
        <w:rPr>
          <w:rFonts w:hint="eastAsia" w:ascii="宋体" w:hAnsi="宋体" w:cs="宋体"/>
          <w:color w:val="000000"/>
          <w:sz w:val="24"/>
          <w:szCs w:val="24"/>
          <w:lang w:val="en-US" w:eastAsia="zh-CN"/>
        </w:rPr>
        <w:t>乙方</w:t>
      </w:r>
      <w:r>
        <w:rPr>
          <w:rFonts w:hint="eastAsia" w:ascii="宋体" w:hAnsi="宋体" w:eastAsia="宋体" w:cs="宋体"/>
          <w:color w:val="000000"/>
          <w:sz w:val="24"/>
          <w:szCs w:val="24"/>
        </w:rPr>
        <w:t>缴纳履约保证金的账户。如为保函，在到期时自行失效。</w:t>
      </w:r>
    </w:p>
    <w:p w14:paraId="413D6C30">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6.3.2时间：验收合格且</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收到发票后10个工作日内。</w:t>
      </w:r>
    </w:p>
    <w:p w14:paraId="198D9239">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6.3.3条件：按合同要求全部履约完成并经</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验收合格，且</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收到</w:t>
      </w:r>
      <w:r>
        <w:rPr>
          <w:rFonts w:hint="eastAsia" w:ascii="宋体" w:hAnsi="宋体" w:cs="宋体"/>
          <w:color w:val="000000"/>
          <w:sz w:val="24"/>
          <w:szCs w:val="24"/>
          <w:lang w:val="en-US" w:eastAsia="zh-CN"/>
        </w:rPr>
        <w:t>乙方</w:t>
      </w:r>
      <w:r>
        <w:rPr>
          <w:rFonts w:hint="eastAsia" w:ascii="宋体" w:hAnsi="宋体" w:eastAsia="宋体" w:cs="宋体"/>
          <w:color w:val="000000"/>
          <w:sz w:val="24"/>
          <w:szCs w:val="24"/>
        </w:rPr>
        <w:t>出具的发票。</w:t>
      </w:r>
    </w:p>
    <w:p w14:paraId="49408DC7">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6.3.4不予退还情形：</w:t>
      </w:r>
    </w:p>
    <w:p w14:paraId="00C0DA35">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除不可抗力情况外，</w:t>
      </w:r>
      <w:r>
        <w:rPr>
          <w:rFonts w:hint="eastAsia" w:ascii="宋体" w:hAnsi="宋体" w:cs="宋体"/>
          <w:color w:val="000000"/>
          <w:sz w:val="24"/>
          <w:szCs w:val="24"/>
          <w:lang w:val="en-US" w:eastAsia="zh-CN"/>
        </w:rPr>
        <w:t>中标人</w:t>
      </w:r>
      <w:r>
        <w:rPr>
          <w:rFonts w:hint="eastAsia" w:ascii="宋体" w:hAnsi="宋体" w:eastAsia="宋体" w:cs="宋体"/>
          <w:color w:val="000000"/>
          <w:sz w:val="24"/>
          <w:szCs w:val="24"/>
        </w:rPr>
        <w:t>出现下列情形之一的，其履约保证金，</w:t>
      </w:r>
      <w:r>
        <w:rPr>
          <w:rFonts w:hint="eastAsia" w:ascii="宋体" w:hAnsi="宋体" w:cs="宋体"/>
          <w:color w:val="000000"/>
          <w:sz w:val="24"/>
          <w:szCs w:val="24"/>
          <w:lang w:val="en-US" w:eastAsia="zh-CN"/>
        </w:rPr>
        <w:t>采购人</w:t>
      </w:r>
      <w:r>
        <w:rPr>
          <w:rFonts w:hint="eastAsia" w:ascii="宋体" w:hAnsi="宋体" w:eastAsia="宋体" w:cs="宋体"/>
          <w:color w:val="000000"/>
          <w:sz w:val="24"/>
          <w:szCs w:val="24"/>
        </w:rPr>
        <w:t>将视情节决定不予退还或部分不予退还。</w:t>
      </w:r>
    </w:p>
    <w:p w14:paraId="7C2FEF1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（1）中标人无正当理由拒绝签订合同的，或者在签订合同时向采购人提出附加条件或者更改合同实质性内容要求的；</w:t>
      </w:r>
    </w:p>
    <w:p w14:paraId="037A22E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（2）中标人不履行与采购人订立的合同的；</w:t>
      </w:r>
    </w:p>
    <w:p w14:paraId="0A900957">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（3）中标人所供货物或服务不符合招标文件规定要求的；</w:t>
      </w:r>
    </w:p>
    <w:p w14:paraId="6D940989">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（4）中标人采取欺骗、弄虚作假方式投标的或与其它投标人串通投标的；</w:t>
      </w:r>
    </w:p>
    <w:p w14:paraId="6452ADF7">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（5）中标人将合同内容转包、违法分包的；</w:t>
      </w:r>
    </w:p>
    <w:p w14:paraId="7C92CA51">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（6）中标人故意捏造事实或伪造证明材料，进行虚假恶意投诉或反映的。</w:t>
      </w:r>
    </w:p>
    <w:p w14:paraId="158CB077">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45" w:beforeAutospacing="0" w:after="145" w:afterAutospacing="0" w:line="480" w:lineRule="exact"/>
        <w:jc w:val="both"/>
        <w:textAlignment w:val="auto"/>
        <w:rPr>
          <w:rFonts w:hint="eastAsia" w:ascii="宋体" w:hAnsi="宋体" w:eastAsia="宋体" w:cs="宋体"/>
        </w:rPr>
      </w:pPr>
      <w:r>
        <w:rPr>
          <w:rFonts w:hint="eastAsia" w:ascii="宋体" w:hAnsi="宋体" w:eastAsia="宋体" w:cs="宋体"/>
          <w:b/>
          <w:bCs/>
          <w:color w:val="000000"/>
          <w:sz w:val="24"/>
          <w:szCs w:val="24"/>
        </w:rPr>
        <w:t>七、合同转包或分包</w:t>
      </w:r>
    </w:p>
    <w:p w14:paraId="30B45136">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45" w:beforeAutospacing="0" w:after="145"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7.1乙方不得将合同标的转包给他人履行。</w:t>
      </w:r>
    </w:p>
    <w:p w14:paraId="189941D4">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45" w:beforeAutospacing="0" w:after="145"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7.2乙方如有转包或未经甲方同意的分包行为，甲方有权解除合同。</w:t>
      </w:r>
    </w:p>
    <w:p w14:paraId="66CA020E">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b/>
          <w:bCs/>
          <w:color w:val="000000"/>
          <w:sz w:val="24"/>
          <w:szCs w:val="24"/>
        </w:rPr>
        <w:t>八、合同款项支付</w:t>
      </w:r>
    </w:p>
    <w:p w14:paraId="426874E1">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8.1合同款项的支付方式及进度安排</w:t>
      </w:r>
    </w:p>
    <w:p w14:paraId="758E67E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80" w:lineRule="exact"/>
        <w:ind w:firstLine="482" w:firstLineChars="200"/>
        <w:jc w:val="both"/>
        <w:textAlignment w:val="auto"/>
        <w:rPr>
          <w:rFonts w:hint="eastAsia" w:ascii="宋体" w:hAnsi="宋体" w:eastAsia="宋体" w:cs="宋体"/>
          <w:b/>
          <w:bCs/>
        </w:rPr>
      </w:pPr>
      <w:r>
        <w:rPr>
          <w:rFonts w:hint="eastAsia" w:ascii="宋体" w:hAnsi="宋体" w:eastAsia="宋体" w:cs="宋体"/>
          <w:b/>
          <w:bCs/>
          <w:color w:val="000000"/>
          <w:sz w:val="24"/>
          <w:szCs w:val="24"/>
          <w:highlight w:val="yellow"/>
        </w:rPr>
        <w:t>合同签订</w:t>
      </w:r>
      <w:r>
        <w:rPr>
          <w:rFonts w:hint="eastAsia" w:ascii="宋体" w:hAnsi="宋体" w:eastAsia="宋体" w:cs="宋体"/>
          <w:b/>
          <w:bCs/>
          <w:color w:val="000000"/>
          <w:sz w:val="24"/>
          <w:szCs w:val="24"/>
          <w:highlight w:val="yellow"/>
          <w:lang w:val="en-US" w:eastAsia="zh-CN"/>
        </w:rPr>
        <w:t>后7个工作日内合同总价的30%作为预</w:t>
      </w:r>
      <w:r>
        <w:rPr>
          <w:rFonts w:hint="eastAsia" w:ascii="宋体" w:hAnsi="宋体" w:eastAsia="宋体" w:cs="宋体"/>
          <w:b/>
          <w:bCs/>
          <w:color w:val="000000"/>
          <w:sz w:val="24"/>
          <w:szCs w:val="24"/>
          <w:highlight w:val="yellow"/>
        </w:rPr>
        <w:t>付款（</w:t>
      </w:r>
      <w:r>
        <w:rPr>
          <w:rFonts w:hint="eastAsia" w:ascii="宋体" w:hAnsi="宋体" w:eastAsia="宋体" w:cs="宋体"/>
          <w:b/>
          <w:bCs/>
          <w:color w:val="000000"/>
          <w:sz w:val="24"/>
          <w:szCs w:val="24"/>
          <w:highlight w:val="yellow"/>
          <w:lang w:val="en-US" w:eastAsia="zh-CN"/>
        </w:rPr>
        <w:t>支付预付款前</w:t>
      </w:r>
      <w:r>
        <w:rPr>
          <w:rFonts w:hint="eastAsia" w:ascii="宋体" w:hAnsi="宋体" w:cs="宋体"/>
          <w:b/>
          <w:bCs/>
          <w:color w:val="000000"/>
          <w:sz w:val="24"/>
          <w:szCs w:val="24"/>
          <w:highlight w:val="yellow"/>
          <w:lang w:val="en-US" w:eastAsia="zh-CN"/>
        </w:rPr>
        <w:t>乙方须先</w:t>
      </w:r>
      <w:r>
        <w:rPr>
          <w:rFonts w:hint="eastAsia" w:ascii="宋体" w:hAnsi="宋体" w:eastAsia="宋体" w:cs="宋体"/>
          <w:b/>
          <w:bCs/>
          <w:color w:val="000000"/>
          <w:sz w:val="24"/>
          <w:szCs w:val="24"/>
          <w:highlight w:val="yellow"/>
        </w:rPr>
        <w:t>提供</w:t>
      </w:r>
      <w:r>
        <w:rPr>
          <w:rFonts w:hint="eastAsia" w:ascii="宋体" w:hAnsi="宋体" w:eastAsia="宋体" w:cs="宋体"/>
          <w:b/>
          <w:bCs/>
          <w:color w:val="000000"/>
          <w:sz w:val="24"/>
          <w:szCs w:val="24"/>
          <w:highlight w:val="yellow"/>
          <w:lang w:val="en-US" w:eastAsia="zh-CN"/>
        </w:rPr>
        <w:t>甲方认可的预付款同等金额</w:t>
      </w:r>
      <w:r>
        <w:rPr>
          <w:rFonts w:hint="eastAsia" w:ascii="宋体" w:hAnsi="宋体" w:eastAsia="宋体" w:cs="宋体"/>
          <w:b/>
          <w:bCs/>
          <w:color w:val="000000"/>
          <w:sz w:val="24"/>
          <w:szCs w:val="24"/>
          <w:highlight w:val="yellow"/>
        </w:rPr>
        <w:t>银行保函），</w:t>
      </w:r>
      <w:r>
        <w:rPr>
          <w:rFonts w:hint="eastAsia" w:ascii="宋体" w:hAnsi="宋体" w:cs="宋体"/>
          <w:b/>
          <w:bCs/>
          <w:color w:val="000000"/>
          <w:sz w:val="24"/>
          <w:szCs w:val="24"/>
          <w:highlight w:val="yellow"/>
          <w:lang w:val="en-US" w:eastAsia="zh-CN"/>
        </w:rPr>
        <w:t>乙方</w:t>
      </w:r>
      <w:r>
        <w:rPr>
          <w:rFonts w:hint="eastAsia" w:ascii="宋体" w:hAnsi="宋体" w:eastAsia="宋体" w:cs="宋体"/>
          <w:b/>
          <w:bCs/>
          <w:color w:val="000000"/>
          <w:sz w:val="24"/>
          <w:szCs w:val="24"/>
          <w:highlight w:val="yellow"/>
        </w:rPr>
        <w:t>明确表示无需预付款或者主动要求降低预付款比例的由双方另行商定。</w:t>
      </w:r>
      <w:r>
        <w:rPr>
          <w:rFonts w:hint="eastAsia" w:ascii="宋体" w:hAnsi="宋体" w:eastAsia="宋体" w:cs="宋体"/>
          <w:b/>
          <w:bCs/>
          <w:color w:val="000000"/>
          <w:sz w:val="24"/>
          <w:szCs w:val="24"/>
        </w:rPr>
        <w:t>服务期内每满半年后经</w:t>
      </w:r>
      <w:r>
        <w:rPr>
          <w:rFonts w:hint="eastAsia" w:ascii="宋体" w:hAnsi="宋体" w:cs="宋体"/>
          <w:b/>
          <w:bCs/>
          <w:color w:val="000000"/>
          <w:sz w:val="24"/>
          <w:szCs w:val="24"/>
          <w:lang w:val="en-US" w:eastAsia="zh-CN"/>
        </w:rPr>
        <w:t>甲方</w:t>
      </w:r>
      <w:r>
        <w:rPr>
          <w:rFonts w:hint="eastAsia" w:ascii="宋体" w:hAnsi="宋体" w:eastAsia="宋体" w:cs="宋体"/>
          <w:b/>
          <w:bCs/>
          <w:color w:val="000000"/>
          <w:sz w:val="24"/>
          <w:szCs w:val="24"/>
        </w:rPr>
        <w:t>验收合格后支付合同款的</w:t>
      </w:r>
      <w:r>
        <w:rPr>
          <w:rFonts w:hint="eastAsia" w:ascii="宋体" w:hAnsi="宋体" w:eastAsia="宋体" w:cs="宋体"/>
          <w:b/>
          <w:bCs/>
          <w:color w:val="000000"/>
          <w:sz w:val="24"/>
          <w:szCs w:val="24"/>
          <w:lang w:val="en-US" w:eastAsia="zh-CN"/>
        </w:rPr>
        <w:t>25</w:t>
      </w:r>
      <w:r>
        <w:rPr>
          <w:rFonts w:hint="eastAsia" w:ascii="宋体" w:hAnsi="宋体" w:eastAsia="宋体" w:cs="宋体"/>
          <w:b/>
          <w:bCs/>
          <w:color w:val="000000"/>
          <w:sz w:val="24"/>
          <w:szCs w:val="24"/>
        </w:rPr>
        <w:t>%（第一次付款时扣除预付款，第一次预付款扣除比例不足部分在第二次付款时扣除）。</w:t>
      </w:r>
    </w:p>
    <w:p w14:paraId="101029D1">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80" w:lineRule="exact"/>
        <w:ind w:left="0" w:firstLine="420"/>
        <w:jc w:val="both"/>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甲方</w:t>
      </w:r>
      <w:r>
        <w:rPr>
          <w:rFonts w:hint="eastAsia" w:ascii="宋体" w:hAnsi="宋体" w:eastAsia="宋体" w:cs="宋体"/>
          <w:b/>
          <w:bCs/>
          <w:color w:val="000000"/>
          <w:sz w:val="24"/>
          <w:szCs w:val="24"/>
        </w:rPr>
        <w:t>在收到</w:t>
      </w:r>
      <w:r>
        <w:rPr>
          <w:rFonts w:hint="eastAsia" w:ascii="宋体" w:hAnsi="宋体" w:cs="宋体"/>
          <w:b/>
          <w:bCs/>
          <w:color w:val="000000"/>
          <w:sz w:val="24"/>
          <w:szCs w:val="24"/>
          <w:lang w:val="en-US" w:eastAsia="zh-CN"/>
        </w:rPr>
        <w:t>乙方</w:t>
      </w:r>
      <w:r>
        <w:rPr>
          <w:rFonts w:hint="eastAsia" w:ascii="宋体" w:hAnsi="宋体" w:eastAsia="宋体" w:cs="宋体"/>
          <w:b/>
          <w:bCs/>
          <w:color w:val="000000"/>
          <w:sz w:val="24"/>
          <w:szCs w:val="24"/>
        </w:rPr>
        <w:t>提供的税务发票后10个工作日内支付到</w:t>
      </w:r>
      <w:r>
        <w:rPr>
          <w:rFonts w:hint="eastAsia" w:ascii="宋体" w:hAnsi="宋体" w:cs="宋体"/>
          <w:b/>
          <w:bCs/>
          <w:color w:val="000000"/>
          <w:sz w:val="24"/>
          <w:szCs w:val="24"/>
          <w:lang w:val="en-US" w:eastAsia="zh-CN"/>
        </w:rPr>
        <w:t>乙方</w:t>
      </w:r>
      <w:r>
        <w:rPr>
          <w:rFonts w:hint="eastAsia" w:ascii="宋体" w:hAnsi="宋体" w:eastAsia="宋体" w:cs="宋体"/>
          <w:b/>
          <w:bCs/>
          <w:color w:val="000000"/>
          <w:sz w:val="24"/>
          <w:szCs w:val="24"/>
        </w:rPr>
        <w:t>账户。</w:t>
      </w:r>
    </w:p>
    <w:p w14:paraId="6DFE084D">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80" w:lineRule="exact"/>
        <w:ind w:left="0" w:firstLine="420"/>
        <w:jc w:val="both"/>
        <w:textAlignment w:val="auto"/>
        <w:rPr>
          <w:rFonts w:hint="eastAsia" w:ascii="宋体" w:hAnsi="宋体" w:eastAsia="宋体" w:cs="宋体"/>
          <w:sz w:val="24"/>
          <w:szCs w:val="24"/>
        </w:rPr>
      </w:pPr>
      <w:r>
        <w:rPr>
          <w:rFonts w:hint="eastAsia" w:ascii="宋体" w:hAnsi="宋体" w:eastAsia="宋体" w:cs="宋体"/>
          <w:b/>
          <w:bCs/>
          <w:color w:val="FF0000"/>
          <w:sz w:val="24"/>
          <w:szCs w:val="24"/>
          <w:lang w:val="en-US" w:eastAsia="zh-CN"/>
        </w:rPr>
        <w:t>注：乙方</w:t>
      </w:r>
      <w:r>
        <w:rPr>
          <w:rFonts w:hint="eastAsia" w:ascii="宋体" w:hAnsi="宋体" w:eastAsia="宋体" w:cs="宋体"/>
          <w:b/>
          <w:bCs/>
          <w:color w:val="FF0000"/>
          <w:sz w:val="24"/>
          <w:szCs w:val="24"/>
        </w:rPr>
        <w:t>在</w:t>
      </w:r>
      <w:r>
        <w:rPr>
          <w:rFonts w:hint="eastAsia" w:ascii="宋体" w:hAnsi="宋体" w:eastAsia="宋体" w:cs="宋体"/>
          <w:b/>
          <w:bCs/>
          <w:color w:val="FF0000"/>
          <w:sz w:val="24"/>
          <w:szCs w:val="24"/>
          <w:lang w:val="en-US" w:eastAsia="zh-CN"/>
        </w:rPr>
        <w:t>甲方</w:t>
      </w:r>
      <w:r>
        <w:rPr>
          <w:rFonts w:hint="eastAsia" w:ascii="宋体" w:hAnsi="宋体" w:eastAsia="宋体" w:cs="宋体"/>
          <w:b/>
          <w:bCs/>
          <w:color w:val="FF0000"/>
          <w:sz w:val="24"/>
          <w:szCs w:val="24"/>
        </w:rPr>
        <w:t>支付预付款前，必须提供预付款同等金额的银行保函，以确保</w:t>
      </w:r>
      <w:r>
        <w:rPr>
          <w:rFonts w:hint="eastAsia" w:ascii="宋体" w:hAnsi="宋体" w:eastAsia="宋体" w:cs="宋体"/>
          <w:b/>
          <w:bCs/>
          <w:color w:val="FF0000"/>
          <w:sz w:val="24"/>
          <w:szCs w:val="24"/>
          <w:lang w:val="en-US" w:eastAsia="zh-CN"/>
        </w:rPr>
        <w:t>甲方</w:t>
      </w:r>
      <w:r>
        <w:rPr>
          <w:rFonts w:hint="eastAsia" w:ascii="宋体" w:hAnsi="宋体" w:eastAsia="宋体" w:cs="宋体"/>
          <w:b/>
          <w:bCs/>
          <w:color w:val="FF0000"/>
          <w:sz w:val="24"/>
          <w:szCs w:val="24"/>
        </w:rPr>
        <w:t>的资金安全。该保函必须是无条件即索即兑的银行保函，保函有效期为签订合同后6个月，保函开具行必须为</w:t>
      </w:r>
      <w:r>
        <w:rPr>
          <w:rFonts w:hint="eastAsia" w:ascii="宋体" w:hAnsi="宋体" w:eastAsia="宋体" w:cs="宋体"/>
          <w:b/>
          <w:bCs/>
          <w:color w:val="FF0000"/>
          <w:sz w:val="24"/>
          <w:szCs w:val="24"/>
          <w:lang w:val="en-US" w:eastAsia="zh-CN"/>
        </w:rPr>
        <w:t>甲方</w:t>
      </w:r>
      <w:r>
        <w:rPr>
          <w:rFonts w:hint="eastAsia" w:ascii="宋体" w:hAnsi="宋体" w:eastAsia="宋体" w:cs="宋体"/>
          <w:b/>
          <w:bCs/>
          <w:color w:val="FF0000"/>
          <w:sz w:val="24"/>
          <w:szCs w:val="24"/>
        </w:rPr>
        <w:t>指定行，且须完全符合</w:t>
      </w:r>
      <w:r>
        <w:rPr>
          <w:rFonts w:hint="eastAsia" w:ascii="宋体" w:hAnsi="宋体" w:eastAsia="宋体" w:cs="宋体"/>
          <w:b/>
          <w:bCs/>
          <w:color w:val="FF0000"/>
          <w:sz w:val="24"/>
          <w:szCs w:val="24"/>
          <w:lang w:val="en-US" w:eastAsia="zh-CN"/>
        </w:rPr>
        <w:t>甲方</w:t>
      </w:r>
      <w:r>
        <w:rPr>
          <w:rFonts w:hint="eastAsia" w:ascii="宋体" w:hAnsi="宋体" w:eastAsia="宋体" w:cs="宋体"/>
          <w:b/>
          <w:bCs/>
          <w:color w:val="FF0000"/>
          <w:sz w:val="24"/>
          <w:szCs w:val="24"/>
        </w:rPr>
        <w:t>要求。如</w:t>
      </w:r>
      <w:r>
        <w:rPr>
          <w:rFonts w:hint="eastAsia" w:ascii="宋体" w:hAnsi="宋体" w:eastAsia="宋体" w:cs="宋体"/>
          <w:b/>
          <w:bCs/>
          <w:color w:val="FF0000"/>
          <w:sz w:val="24"/>
          <w:szCs w:val="24"/>
          <w:lang w:val="en-US" w:eastAsia="zh-CN"/>
        </w:rPr>
        <w:t>乙方</w:t>
      </w:r>
      <w:r>
        <w:rPr>
          <w:rFonts w:hint="eastAsia" w:ascii="宋体" w:hAnsi="宋体" w:eastAsia="宋体" w:cs="宋体"/>
          <w:b/>
          <w:bCs/>
          <w:color w:val="FF0000"/>
          <w:sz w:val="24"/>
          <w:szCs w:val="24"/>
        </w:rPr>
        <w:t>未按上述要求在签订合同前15日内提供银行保函，则视为</w:t>
      </w:r>
      <w:r>
        <w:rPr>
          <w:rFonts w:hint="eastAsia" w:ascii="宋体" w:hAnsi="宋体" w:eastAsia="宋体" w:cs="宋体"/>
          <w:b/>
          <w:bCs/>
          <w:color w:val="FF0000"/>
          <w:sz w:val="24"/>
          <w:szCs w:val="24"/>
          <w:lang w:val="en-US" w:eastAsia="zh-CN"/>
        </w:rPr>
        <w:t>乙方</w:t>
      </w:r>
      <w:r>
        <w:rPr>
          <w:rFonts w:hint="eastAsia" w:ascii="宋体" w:hAnsi="宋体" w:eastAsia="宋体" w:cs="宋体"/>
          <w:b/>
          <w:bCs/>
          <w:color w:val="FF0000"/>
          <w:sz w:val="24"/>
          <w:szCs w:val="24"/>
        </w:rPr>
        <w:t>无条件放弃预付款，付款方式</w:t>
      </w:r>
      <w:r>
        <w:rPr>
          <w:rFonts w:hint="eastAsia" w:ascii="宋体" w:hAnsi="宋体" w:eastAsia="宋体" w:cs="宋体"/>
          <w:b/>
          <w:bCs/>
          <w:color w:val="FF0000"/>
          <w:sz w:val="24"/>
          <w:szCs w:val="24"/>
          <w:lang w:eastAsia="zh-CN"/>
        </w:rPr>
        <w:t>按</w:t>
      </w:r>
      <w:r>
        <w:rPr>
          <w:rFonts w:hint="eastAsia" w:ascii="宋体" w:hAnsi="宋体" w:cs="宋体"/>
          <w:b/>
          <w:bCs/>
          <w:color w:val="FF0000"/>
          <w:sz w:val="24"/>
          <w:szCs w:val="24"/>
          <w:lang w:val="en-US" w:eastAsia="zh-CN"/>
        </w:rPr>
        <w:t>8.1</w:t>
      </w:r>
      <w:r>
        <w:rPr>
          <w:rFonts w:hint="eastAsia" w:ascii="宋体" w:hAnsi="宋体" w:eastAsia="宋体" w:cs="宋体"/>
          <w:b/>
          <w:bCs/>
          <w:color w:val="FF0000"/>
          <w:sz w:val="24"/>
          <w:szCs w:val="24"/>
          <w:lang w:val="en-US" w:eastAsia="zh-CN"/>
        </w:rPr>
        <w:t>条执行</w:t>
      </w:r>
      <w:r>
        <w:rPr>
          <w:rFonts w:hint="eastAsia" w:ascii="宋体" w:hAnsi="宋体" w:eastAsia="宋体" w:cs="宋体"/>
          <w:b/>
          <w:bCs/>
          <w:color w:val="FF0000"/>
          <w:sz w:val="24"/>
          <w:szCs w:val="24"/>
        </w:rPr>
        <w:t>。</w:t>
      </w:r>
    </w:p>
    <w:p w14:paraId="5FDFEB0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80" w:lineRule="exact"/>
        <w:jc w:val="both"/>
        <w:textAlignment w:val="auto"/>
        <w:rPr>
          <w:rFonts w:hint="eastAsia" w:ascii="宋体" w:hAnsi="宋体" w:eastAsia="宋体" w:cs="宋体"/>
        </w:rPr>
      </w:pPr>
      <w:r>
        <w:rPr>
          <w:rFonts w:hint="eastAsia" w:ascii="宋体" w:hAnsi="宋体" w:eastAsia="宋体" w:cs="宋体"/>
          <w:b/>
          <w:bCs/>
          <w:color w:val="000000"/>
          <w:sz w:val="24"/>
          <w:szCs w:val="24"/>
        </w:rPr>
        <w:t>九、税费</w:t>
      </w:r>
    </w:p>
    <w:p w14:paraId="54CC7D76">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45" w:beforeAutospacing="0" w:after="145"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9.1本合同执行中相关的一切税费均由乙方负担。</w:t>
      </w:r>
    </w:p>
    <w:p w14:paraId="4F637DA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b/>
          <w:bCs/>
          <w:color w:val="000000"/>
          <w:sz w:val="24"/>
          <w:szCs w:val="24"/>
        </w:rPr>
        <w:t>十、项目验收</w:t>
      </w:r>
    </w:p>
    <w:p w14:paraId="6EBC4AF2">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ind w:left="480" w:hanging="480"/>
        <w:jc w:val="both"/>
        <w:textAlignment w:val="auto"/>
        <w:rPr>
          <w:rFonts w:hint="eastAsia" w:ascii="宋体" w:hAnsi="宋体" w:eastAsia="宋体" w:cs="宋体"/>
        </w:rPr>
      </w:pPr>
      <w:r>
        <w:rPr>
          <w:rFonts w:hint="eastAsia" w:ascii="宋体" w:hAnsi="宋体" w:eastAsia="宋体" w:cs="宋体"/>
          <w:color w:val="000000"/>
          <w:sz w:val="24"/>
          <w:szCs w:val="24"/>
        </w:rPr>
        <w:t>10.1甲方依法组织履约验收工作。</w:t>
      </w:r>
    </w:p>
    <w:p w14:paraId="7F72583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10.2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75053FF4">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ind w:left="480" w:hanging="480"/>
        <w:jc w:val="both"/>
        <w:textAlignment w:val="auto"/>
        <w:rPr>
          <w:rFonts w:hint="eastAsia" w:ascii="宋体" w:hAnsi="宋体" w:eastAsia="宋体" w:cs="宋体"/>
        </w:rPr>
      </w:pPr>
      <w:r>
        <w:rPr>
          <w:rFonts w:hint="eastAsia" w:ascii="宋体" w:hAnsi="宋体" w:eastAsia="宋体" w:cs="宋体"/>
          <w:color w:val="000000"/>
          <w:sz w:val="24"/>
          <w:szCs w:val="24"/>
        </w:rPr>
        <w:t>10.3对于实际使用人和甲方分离的项目，甲方邀请实际使用人参与验收。</w:t>
      </w:r>
    </w:p>
    <w:p w14:paraId="196B3895">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10.4如有必要，甲方邀请参加本项目的其他供应商或第三方专业机构及专家参与验收，相关意见将作为验收书的参考资料。</w:t>
      </w:r>
    </w:p>
    <w:p w14:paraId="19A44FE7">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10.5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77A24266">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10.6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0E1A0148">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b/>
          <w:bCs/>
          <w:color w:val="000000"/>
          <w:sz w:val="24"/>
          <w:szCs w:val="24"/>
        </w:rPr>
        <w:t>十一、违约责任</w:t>
      </w:r>
    </w:p>
    <w:p w14:paraId="4DE27BA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11.1甲方无正当理由拒绝接受乙方提供服务的，甲方向乙方偿付拒绝接受服务合同价款总值</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的违约金。</w:t>
      </w:r>
    </w:p>
    <w:p w14:paraId="42DB4D7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11.2甲方无故逾期验收和办理合同款项支付手续的,甲方应按逾期付款总额</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每日向乙方支付违约金。</w:t>
      </w:r>
    </w:p>
    <w:p w14:paraId="4075538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11.3乙方逾期提供服务的，乙方应按逾期提供服务合同总额每日千分之六向甲方支付违约金，由甲方从待付合同款项中扣除。逾期超过约定日期10个工作日不能提供服务的，甲方可解除本合同。乙方因逾期提供服务或因其他违约行为导致甲方解除合同的，乙方应向甲方支付合同价款总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的违约金，如造成甲方损失超过违约金的，超出部分由乙方继续承担赔偿责任。 </w:t>
      </w:r>
    </w:p>
    <w:p w14:paraId="66EA217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11.4乙方所提供服务的标准不符合合同规定及招标文件规定标准的，甲方有权拒绝接受服务，并可单方面解除合同。</w:t>
      </w:r>
    </w:p>
    <w:p w14:paraId="30183DF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11.5乙方</w:t>
      </w:r>
      <w:r>
        <w:rPr>
          <w:rFonts w:hint="eastAsia" w:ascii="宋体" w:hAnsi="宋体" w:eastAsia="宋体" w:cs="宋体"/>
          <w:sz w:val="24"/>
          <w:szCs w:val="24"/>
        </w:rPr>
        <w:t>驻院的工作人员必须遵守招标方的所有安全保卫制度，如有违反，</w:t>
      </w:r>
      <w:r>
        <w:rPr>
          <w:rFonts w:hint="eastAsia" w:ascii="宋体" w:hAnsi="宋体" w:eastAsia="宋体" w:cs="宋体"/>
          <w:sz w:val="24"/>
          <w:szCs w:val="24"/>
          <w:lang w:val="en-US" w:eastAsia="zh-CN"/>
        </w:rPr>
        <w:t>乙方</w:t>
      </w:r>
      <w:r>
        <w:rPr>
          <w:rFonts w:hint="eastAsia" w:ascii="宋体" w:hAnsi="宋体" w:eastAsia="宋体" w:cs="宋体"/>
          <w:sz w:val="24"/>
          <w:szCs w:val="24"/>
        </w:rPr>
        <w:t>应承担相应责任。</w:t>
      </w:r>
    </w:p>
    <w:p w14:paraId="20DC754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11.6乙方</w:t>
      </w:r>
      <w:r>
        <w:rPr>
          <w:rFonts w:hint="eastAsia" w:ascii="宋体" w:hAnsi="宋体" w:eastAsia="宋体" w:cs="宋体"/>
          <w:sz w:val="24"/>
          <w:szCs w:val="24"/>
        </w:rPr>
        <w:t>驻院工作人员的人身</w:t>
      </w:r>
      <w:r>
        <w:rPr>
          <w:rFonts w:hint="eastAsia" w:ascii="宋体" w:hAnsi="宋体" w:eastAsia="宋体" w:cs="宋体"/>
          <w:sz w:val="24"/>
          <w:szCs w:val="24"/>
          <w:lang w:eastAsia="zh-CN"/>
        </w:rPr>
        <w:t>、财产</w:t>
      </w:r>
      <w:r>
        <w:rPr>
          <w:rFonts w:hint="eastAsia" w:ascii="宋体" w:hAnsi="宋体" w:eastAsia="宋体" w:cs="宋体"/>
          <w:sz w:val="24"/>
          <w:szCs w:val="24"/>
        </w:rPr>
        <w:t>安全一概由</w:t>
      </w:r>
      <w:r>
        <w:rPr>
          <w:rFonts w:hint="eastAsia" w:ascii="宋体" w:hAnsi="宋体" w:eastAsia="宋体" w:cs="宋体"/>
          <w:sz w:val="24"/>
          <w:szCs w:val="24"/>
          <w:lang w:val="en-US" w:eastAsia="zh-CN"/>
        </w:rPr>
        <w:t>乙方</w:t>
      </w:r>
      <w:r>
        <w:rPr>
          <w:rFonts w:hint="eastAsia" w:ascii="宋体" w:hAnsi="宋体" w:eastAsia="宋体" w:cs="宋体"/>
          <w:sz w:val="24"/>
          <w:szCs w:val="24"/>
        </w:rPr>
        <w:t>负责，与</w:t>
      </w:r>
      <w:r>
        <w:rPr>
          <w:rFonts w:hint="eastAsia" w:ascii="宋体" w:hAnsi="宋体" w:eastAsia="宋体" w:cs="宋体"/>
          <w:sz w:val="24"/>
          <w:szCs w:val="24"/>
          <w:lang w:val="en-US" w:eastAsia="zh-CN"/>
        </w:rPr>
        <w:t>乙方</w:t>
      </w:r>
      <w:r>
        <w:rPr>
          <w:rFonts w:hint="eastAsia" w:ascii="宋体" w:hAnsi="宋体" w:eastAsia="宋体" w:cs="宋体"/>
          <w:sz w:val="24"/>
          <w:szCs w:val="24"/>
        </w:rPr>
        <w:t>无关，因</w:t>
      </w:r>
      <w:r>
        <w:rPr>
          <w:rFonts w:hint="eastAsia" w:ascii="宋体" w:hAnsi="宋体" w:eastAsia="宋体" w:cs="宋体"/>
          <w:sz w:val="24"/>
          <w:szCs w:val="24"/>
          <w:lang w:val="en-US" w:eastAsia="zh-CN"/>
        </w:rPr>
        <w:t>乙方</w:t>
      </w:r>
      <w:r>
        <w:rPr>
          <w:rFonts w:hint="eastAsia" w:ascii="宋体" w:hAnsi="宋体" w:eastAsia="宋体" w:cs="宋体"/>
          <w:sz w:val="24"/>
          <w:szCs w:val="24"/>
        </w:rPr>
        <w:t>人员在工作中造成了第三方的人或财产损害的，也一概由</w:t>
      </w:r>
      <w:r>
        <w:rPr>
          <w:rFonts w:hint="eastAsia" w:ascii="宋体" w:hAnsi="宋体" w:eastAsia="宋体" w:cs="宋体"/>
          <w:sz w:val="24"/>
          <w:szCs w:val="24"/>
          <w:lang w:val="en-US" w:eastAsia="zh-CN"/>
        </w:rPr>
        <w:t>乙方</w:t>
      </w:r>
      <w:r>
        <w:rPr>
          <w:rFonts w:hint="eastAsia" w:ascii="宋体" w:hAnsi="宋体" w:eastAsia="宋体" w:cs="宋体"/>
          <w:sz w:val="24"/>
          <w:szCs w:val="24"/>
        </w:rPr>
        <w:t>自行承担。</w:t>
      </w:r>
    </w:p>
    <w:p w14:paraId="176E6F1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11.7</w:t>
      </w:r>
      <w:r>
        <w:rPr>
          <w:rFonts w:hint="eastAsia" w:ascii="宋体" w:hAnsi="宋体" w:eastAsia="宋体" w:cs="宋体"/>
          <w:sz w:val="24"/>
          <w:szCs w:val="24"/>
        </w:rPr>
        <w:t>在合同期内，</w:t>
      </w:r>
      <w:r>
        <w:rPr>
          <w:rFonts w:hint="eastAsia" w:ascii="宋体" w:hAnsi="宋体" w:eastAsia="宋体" w:cs="宋体"/>
          <w:sz w:val="24"/>
          <w:szCs w:val="24"/>
          <w:lang w:val="en-US" w:eastAsia="zh-CN"/>
        </w:rPr>
        <w:t>乙方</w:t>
      </w:r>
      <w:r>
        <w:rPr>
          <w:rFonts w:hint="eastAsia" w:ascii="宋体" w:hAnsi="宋体" w:eastAsia="宋体" w:cs="宋体"/>
          <w:sz w:val="24"/>
          <w:szCs w:val="24"/>
        </w:rPr>
        <w:t>人员的工作如受到投诉，则每次投诉经核实后</w:t>
      </w:r>
      <w:r>
        <w:rPr>
          <w:rFonts w:hint="eastAsia" w:ascii="宋体" w:hAnsi="宋体" w:eastAsia="宋体" w:cs="宋体"/>
          <w:sz w:val="24"/>
          <w:szCs w:val="24"/>
          <w:lang w:val="en-US" w:eastAsia="zh-CN"/>
        </w:rPr>
        <w:t>扣罚200元/次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若月累计投诉达10次或年累计达50次，甲方有权中止合同并追索乙方合同总价20%的违约金。</w:t>
      </w:r>
    </w:p>
    <w:p w14:paraId="6C09764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维保服务考核细则（罚金从当期维保费中扣除）</w:t>
      </w:r>
    </w:p>
    <w:p w14:paraId="77C5A733">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12.1</w:t>
      </w:r>
      <w:r>
        <w:rPr>
          <w:rFonts w:hint="eastAsia" w:ascii="宋体" w:hAnsi="宋体" w:eastAsia="宋体" w:cs="宋体"/>
          <w:b/>
          <w:bCs/>
          <w:sz w:val="24"/>
          <w:szCs w:val="24"/>
        </w:rPr>
        <w:t>当班人员不在岗一次扣1000元，</w:t>
      </w:r>
      <w:r>
        <w:rPr>
          <w:rFonts w:hint="eastAsia" w:ascii="宋体" w:hAnsi="宋体" w:eastAsia="宋体" w:cs="宋体"/>
          <w:b/>
          <w:bCs/>
          <w:sz w:val="24"/>
          <w:szCs w:val="24"/>
          <w:lang w:val="en-US" w:eastAsia="zh-CN"/>
        </w:rPr>
        <w:t>经核实累计3次</w:t>
      </w:r>
      <w:r>
        <w:rPr>
          <w:rFonts w:hint="eastAsia" w:ascii="宋体" w:hAnsi="宋体" w:eastAsia="宋体" w:cs="宋体"/>
          <w:b/>
          <w:bCs/>
          <w:sz w:val="24"/>
          <w:szCs w:val="24"/>
        </w:rPr>
        <w:t>不在岗</w:t>
      </w:r>
      <w:r>
        <w:rPr>
          <w:rFonts w:hint="eastAsia" w:ascii="宋体" w:hAnsi="宋体" w:eastAsia="宋体" w:cs="宋体"/>
          <w:b/>
          <w:bCs/>
          <w:sz w:val="24"/>
          <w:szCs w:val="24"/>
          <w:lang w:eastAsia="zh-CN"/>
        </w:rPr>
        <w:t>，</w:t>
      </w:r>
      <w:r>
        <w:rPr>
          <w:rFonts w:hint="eastAsia" w:ascii="宋体" w:hAnsi="宋体" w:cs="宋体"/>
          <w:b/>
          <w:bCs/>
          <w:sz w:val="24"/>
          <w:szCs w:val="24"/>
          <w:lang w:val="en-US" w:eastAsia="zh-CN"/>
        </w:rPr>
        <w:t>甲方</w:t>
      </w:r>
      <w:r>
        <w:rPr>
          <w:rFonts w:hint="eastAsia" w:ascii="宋体" w:hAnsi="宋体" w:eastAsia="宋体" w:cs="宋体"/>
          <w:b/>
          <w:bCs/>
          <w:sz w:val="24"/>
          <w:szCs w:val="24"/>
        </w:rPr>
        <w:t>有权终止合同</w:t>
      </w:r>
      <w:r>
        <w:rPr>
          <w:rFonts w:hint="eastAsia" w:ascii="宋体" w:hAnsi="宋体" w:eastAsia="宋体" w:cs="宋体"/>
          <w:b/>
          <w:bCs/>
          <w:sz w:val="24"/>
          <w:szCs w:val="24"/>
          <w:lang w:val="en-US" w:eastAsia="zh-CN"/>
        </w:rPr>
        <w:t>并追索</w:t>
      </w:r>
      <w:r>
        <w:rPr>
          <w:rFonts w:hint="eastAsia" w:ascii="宋体" w:hAnsi="宋体" w:cs="宋体"/>
          <w:b/>
          <w:bCs/>
          <w:sz w:val="24"/>
          <w:szCs w:val="24"/>
          <w:lang w:val="en-US" w:eastAsia="zh-CN"/>
        </w:rPr>
        <w:t>乙方</w:t>
      </w:r>
      <w:r>
        <w:rPr>
          <w:rFonts w:hint="eastAsia" w:ascii="宋体" w:hAnsi="宋体" w:eastAsia="宋体" w:cs="宋体"/>
          <w:b/>
          <w:bCs/>
          <w:sz w:val="24"/>
          <w:szCs w:val="24"/>
          <w:lang w:val="en-US" w:eastAsia="zh-CN"/>
        </w:rPr>
        <w:t>合同总价20%的违约金</w:t>
      </w:r>
      <w:r>
        <w:rPr>
          <w:rFonts w:hint="eastAsia" w:ascii="宋体" w:hAnsi="宋体" w:eastAsia="宋体" w:cs="宋体"/>
          <w:b/>
          <w:bCs/>
          <w:sz w:val="24"/>
          <w:szCs w:val="24"/>
        </w:rPr>
        <w:t>。</w:t>
      </w:r>
    </w:p>
    <w:p w14:paraId="556FCC5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12.2</w:t>
      </w:r>
      <w:r>
        <w:rPr>
          <w:rFonts w:hint="eastAsia" w:ascii="宋体" w:hAnsi="宋体" w:eastAsia="宋体" w:cs="宋体"/>
          <w:b/>
          <w:bCs/>
          <w:sz w:val="24"/>
          <w:szCs w:val="24"/>
        </w:rPr>
        <w:t>设备运行记录（机组各项参数、设备运行情况）、维修记录不完整发现一次扣50元。</w:t>
      </w:r>
    </w:p>
    <w:p w14:paraId="655B9A9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12.3</w:t>
      </w:r>
      <w:r>
        <w:rPr>
          <w:rFonts w:hint="eastAsia" w:ascii="宋体" w:hAnsi="宋体" w:eastAsia="宋体" w:cs="宋体"/>
          <w:b/>
          <w:bCs/>
          <w:sz w:val="24"/>
          <w:szCs w:val="24"/>
        </w:rPr>
        <w:t>工作场所不清洁、物品乱摆乱放发现一次扣200元。</w:t>
      </w:r>
    </w:p>
    <w:p w14:paraId="27D042B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12.4</w:t>
      </w:r>
      <w:r>
        <w:rPr>
          <w:rFonts w:hint="eastAsia" w:ascii="宋体" w:hAnsi="宋体" w:eastAsia="宋体" w:cs="宋体"/>
          <w:b/>
          <w:bCs/>
          <w:sz w:val="24"/>
          <w:szCs w:val="24"/>
        </w:rPr>
        <w:t>不检查就交接班，或接班后不巡回检查，发现一次扣100元。</w:t>
      </w:r>
    </w:p>
    <w:p w14:paraId="440B2DA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12.5</w:t>
      </w:r>
      <w:r>
        <w:rPr>
          <w:rFonts w:hint="eastAsia" w:ascii="宋体" w:hAnsi="宋体" w:eastAsia="宋体" w:cs="宋体"/>
          <w:b/>
          <w:bCs/>
          <w:sz w:val="24"/>
          <w:szCs w:val="24"/>
        </w:rPr>
        <w:t>未能及时发现设备故障而且影响制冷、供暖发现一次扣1000元。</w:t>
      </w:r>
    </w:p>
    <w:p w14:paraId="3C1679B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12.6</w:t>
      </w:r>
      <w:r>
        <w:rPr>
          <w:rFonts w:hint="eastAsia" w:ascii="宋体" w:hAnsi="宋体" w:eastAsia="宋体" w:cs="宋体"/>
          <w:b/>
          <w:bCs/>
          <w:sz w:val="24"/>
          <w:szCs w:val="24"/>
        </w:rPr>
        <w:t>不遵守医院规章制度造成影响的，发现一次视情节轻重扣1000－2000元。</w:t>
      </w:r>
    </w:p>
    <w:p w14:paraId="4F458AC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12.7</w:t>
      </w:r>
      <w:r>
        <w:rPr>
          <w:rFonts w:hint="eastAsia" w:ascii="宋体" w:hAnsi="宋体" w:eastAsia="宋体" w:cs="宋体"/>
          <w:b/>
          <w:bCs/>
          <w:sz w:val="24"/>
          <w:szCs w:val="24"/>
        </w:rPr>
        <w:t>维修不及时、服务态度不好、相互推诿发现一次扣1000元。</w:t>
      </w:r>
    </w:p>
    <w:p w14:paraId="5411F45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12.8</w:t>
      </w:r>
      <w:r>
        <w:rPr>
          <w:rFonts w:hint="eastAsia" w:ascii="宋体" w:hAnsi="宋体" w:eastAsia="宋体" w:cs="宋体"/>
          <w:b/>
          <w:bCs/>
          <w:sz w:val="24"/>
          <w:szCs w:val="24"/>
        </w:rPr>
        <w:t>空调出风口、过滤网、排气扇未清洁发现一次扣500元。</w:t>
      </w:r>
    </w:p>
    <w:p w14:paraId="0F6BB3C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12.9</w:t>
      </w:r>
      <w:r>
        <w:rPr>
          <w:rFonts w:hint="eastAsia" w:ascii="宋体" w:hAnsi="宋体" w:eastAsia="宋体" w:cs="宋体"/>
          <w:b/>
          <w:bCs/>
          <w:sz w:val="24"/>
          <w:szCs w:val="24"/>
        </w:rPr>
        <w:t>电源控制柜、水泵、电机、冷却塔故障要求在24小时内修复，每超时发现一天扣1000元。</w:t>
      </w:r>
    </w:p>
    <w:p w14:paraId="6459330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12.10</w:t>
      </w:r>
      <w:r>
        <w:rPr>
          <w:rFonts w:hint="eastAsia" w:ascii="宋体" w:hAnsi="宋体" w:eastAsia="宋体" w:cs="宋体"/>
          <w:b/>
          <w:bCs/>
          <w:sz w:val="24"/>
          <w:szCs w:val="24"/>
        </w:rPr>
        <w:t>定期维护保养内缺一项扣1000元。</w:t>
      </w:r>
    </w:p>
    <w:p w14:paraId="085EE53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12.11</w:t>
      </w:r>
      <w:r>
        <w:rPr>
          <w:rFonts w:hint="eastAsia" w:ascii="宋体" w:hAnsi="宋体" w:eastAsia="宋体" w:cs="宋体"/>
          <w:b/>
          <w:bCs/>
          <w:sz w:val="24"/>
          <w:szCs w:val="24"/>
        </w:rPr>
        <w:t>维保现场结束没有恢复卫生状况发现一次200元。</w:t>
      </w:r>
    </w:p>
    <w:p w14:paraId="5772EF9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12.12</w:t>
      </w:r>
      <w:r>
        <w:rPr>
          <w:rFonts w:hint="eastAsia" w:ascii="宋体" w:hAnsi="宋体" w:eastAsia="宋体" w:cs="宋体"/>
          <w:b/>
          <w:bCs/>
          <w:sz w:val="24"/>
          <w:szCs w:val="24"/>
        </w:rPr>
        <w:t>在维修保养过程中造成其他财产损坏的，除了要赔偿外每次扣1000元。</w:t>
      </w:r>
    </w:p>
    <w:p w14:paraId="3D4BD5B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12.13</w:t>
      </w:r>
      <w:r>
        <w:rPr>
          <w:rFonts w:hint="eastAsia" w:ascii="宋体" w:hAnsi="宋体" w:eastAsia="宋体" w:cs="宋体"/>
          <w:b/>
          <w:bCs/>
          <w:sz w:val="24"/>
          <w:szCs w:val="24"/>
        </w:rPr>
        <w:t>每次到科室服务的内容必须由科室护士长或主管护士签字确认，无签字扣200元。</w:t>
      </w:r>
    </w:p>
    <w:p w14:paraId="70D50B9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12.14</w:t>
      </w:r>
      <w:r>
        <w:rPr>
          <w:rFonts w:hint="eastAsia" w:ascii="宋体" w:hAnsi="宋体" w:eastAsia="宋体" w:cs="宋体"/>
          <w:b/>
          <w:bCs/>
          <w:sz w:val="24"/>
          <w:szCs w:val="24"/>
        </w:rPr>
        <w:t>影响中央空调运行的不论何种情况按每天5000元处罚。</w:t>
      </w:r>
    </w:p>
    <w:p w14:paraId="51C97AA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12.15</w:t>
      </w:r>
      <w:r>
        <w:rPr>
          <w:rFonts w:hint="eastAsia" w:ascii="宋体" w:hAnsi="宋体" w:eastAsia="宋体" w:cs="宋体"/>
          <w:b/>
          <w:bCs/>
          <w:sz w:val="24"/>
          <w:szCs w:val="24"/>
          <w:lang w:eastAsia="zh-CN"/>
        </w:rPr>
        <w:t>未取得动火作业证私自动火发现一次扣</w:t>
      </w:r>
      <w:r>
        <w:rPr>
          <w:rFonts w:hint="eastAsia" w:ascii="宋体" w:hAnsi="宋体" w:eastAsia="宋体" w:cs="宋体"/>
          <w:b/>
          <w:bCs/>
          <w:sz w:val="24"/>
          <w:szCs w:val="24"/>
          <w:lang w:val="en-US" w:eastAsia="zh-CN"/>
        </w:rPr>
        <w:t>2000元。</w:t>
      </w:r>
    </w:p>
    <w:p w14:paraId="1E3E30C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12.16</w:t>
      </w:r>
      <w:r>
        <w:rPr>
          <w:rFonts w:hint="eastAsia" w:ascii="宋体" w:hAnsi="宋体" w:eastAsia="宋体" w:cs="宋体"/>
          <w:b/>
          <w:bCs/>
          <w:sz w:val="24"/>
          <w:szCs w:val="24"/>
        </w:rPr>
        <w:t>如</w:t>
      </w:r>
      <w:r>
        <w:rPr>
          <w:rFonts w:hint="eastAsia" w:ascii="宋体" w:hAnsi="宋体" w:eastAsia="宋体" w:cs="宋体"/>
          <w:b/>
          <w:bCs/>
          <w:sz w:val="24"/>
          <w:szCs w:val="24"/>
          <w:lang w:eastAsia="zh-CN"/>
        </w:rPr>
        <w:t>因空调效果不好、维修不及时</w:t>
      </w:r>
      <w:r>
        <w:rPr>
          <w:rFonts w:hint="eastAsia" w:ascii="宋体" w:hAnsi="宋体" w:eastAsia="宋体" w:cs="宋体"/>
          <w:b/>
          <w:bCs/>
          <w:sz w:val="24"/>
          <w:szCs w:val="24"/>
        </w:rPr>
        <w:t>受到投诉</w:t>
      </w:r>
      <w:r>
        <w:rPr>
          <w:rFonts w:hint="eastAsia" w:ascii="宋体" w:hAnsi="宋体" w:eastAsia="宋体" w:cs="宋体"/>
          <w:b/>
          <w:bCs/>
          <w:sz w:val="24"/>
          <w:szCs w:val="24"/>
          <w:lang w:eastAsia="zh-CN"/>
        </w:rPr>
        <w:t>一次扣</w:t>
      </w:r>
      <w:r>
        <w:rPr>
          <w:rFonts w:hint="eastAsia" w:ascii="宋体" w:hAnsi="宋体" w:eastAsia="宋体" w:cs="宋体"/>
          <w:b/>
          <w:bCs/>
          <w:sz w:val="24"/>
          <w:szCs w:val="24"/>
          <w:lang w:val="en-US" w:eastAsia="zh-CN"/>
        </w:rPr>
        <w:t>200元。若月累计投诉达10次或年累计达50次，</w:t>
      </w:r>
      <w:r>
        <w:rPr>
          <w:rFonts w:hint="eastAsia" w:ascii="宋体" w:hAnsi="宋体" w:cs="宋体"/>
          <w:b/>
          <w:bCs/>
          <w:sz w:val="24"/>
          <w:szCs w:val="24"/>
          <w:lang w:val="en-US" w:eastAsia="zh-CN"/>
        </w:rPr>
        <w:t>甲方</w:t>
      </w:r>
      <w:r>
        <w:rPr>
          <w:rFonts w:hint="eastAsia" w:ascii="宋体" w:hAnsi="宋体" w:eastAsia="宋体" w:cs="宋体"/>
          <w:b/>
          <w:bCs/>
          <w:sz w:val="24"/>
          <w:szCs w:val="24"/>
          <w:lang w:val="en-US" w:eastAsia="zh-CN"/>
        </w:rPr>
        <w:t>有权中止合同并追索</w:t>
      </w:r>
      <w:r>
        <w:rPr>
          <w:rFonts w:hint="eastAsia" w:ascii="宋体" w:hAnsi="宋体" w:cs="宋体"/>
          <w:b/>
          <w:bCs/>
          <w:sz w:val="24"/>
          <w:szCs w:val="24"/>
          <w:lang w:val="en-US" w:eastAsia="zh-CN"/>
        </w:rPr>
        <w:t>乙方</w:t>
      </w:r>
      <w:r>
        <w:rPr>
          <w:rFonts w:hint="eastAsia" w:ascii="宋体" w:hAnsi="宋体" w:eastAsia="宋体" w:cs="宋体"/>
          <w:b/>
          <w:bCs/>
          <w:sz w:val="24"/>
          <w:szCs w:val="24"/>
          <w:lang w:val="en-US" w:eastAsia="zh-CN"/>
        </w:rPr>
        <w:t xml:space="preserve">合同总价20%的违约金。                            </w:t>
      </w:r>
    </w:p>
    <w:p w14:paraId="27D6E0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12.17</w:t>
      </w:r>
      <w:r>
        <w:rPr>
          <w:rFonts w:hint="eastAsia" w:ascii="宋体" w:hAnsi="宋体" w:cs="宋体"/>
          <w:b/>
          <w:bCs/>
          <w:sz w:val="24"/>
          <w:szCs w:val="24"/>
          <w:lang w:val="en-US" w:eastAsia="zh-CN"/>
        </w:rPr>
        <w:t>乙方</w:t>
      </w:r>
      <w:r>
        <w:rPr>
          <w:rFonts w:hint="eastAsia" w:ascii="宋体" w:hAnsi="宋体" w:eastAsia="宋体" w:cs="宋体"/>
          <w:b/>
          <w:bCs/>
          <w:sz w:val="24"/>
          <w:szCs w:val="24"/>
        </w:rPr>
        <w:t>的工作人员由于失职等原因给招标方造成经济损失的，应予原价赔偿；给</w:t>
      </w:r>
      <w:r>
        <w:rPr>
          <w:rFonts w:hint="eastAsia" w:ascii="宋体" w:hAnsi="宋体" w:cs="宋体"/>
          <w:b/>
          <w:bCs/>
          <w:sz w:val="24"/>
          <w:szCs w:val="24"/>
          <w:lang w:val="en-US" w:eastAsia="zh-CN"/>
        </w:rPr>
        <w:t>甲方</w:t>
      </w:r>
      <w:r>
        <w:rPr>
          <w:rFonts w:hint="eastAsia" w:ascii="宋体" w:hAnsi="宋体" w:eastAsia="宋体" w:cs="宋体"/>
          <w:b/>
          <w:bCs/>
          <w:sz w:val="24"/>
          <w:szCs w:val="24"/>
        </w:rPr>
        <w:t>造成不良影响的，每次予以5000－10000元的经济处罚。情节严重的，加重处罚。（罚金从当期维保费中扣除）</w:t>
      </w:r>
    </w:p>
    <w:p w14:paraId="3ADC4BB1">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b/>
          <w:bCs/>
          <w:color w:val="000000"/>
          <w:sz w:val="24"/>
          <w:szCs w:val="24"/>
        </w:rPr>
        <w:t>十</w:t>
      </w: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、不可抗力事件处理</w:t>
      </w:r>
    </w:p>
    <w:p w14:paraId="5577448C">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12.1在合同有效期内，任何一方因不可抗力事件导致不能履行合同，则合同履行期可延长，其延长期与不可抗力影响 期相同。</w:t>
      </w:r>
    </w:p>
    <w:p w14:paraId="70DB5BC2">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12.2不可抗力事件发生后，应立即通知对方，并寄送有关权威机构出具的证明。</w:t>
      </w:r>
    </w:p>
    <w:p w14:paraId="5431CAE9">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12.3不可抗力事件延续120天以上，双方应通过友好协商，确定是否继续履行合同。</w:t>
      </w:r>
    </w:p>
    <w:p w14:paraId="7D8ECF30">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b/>
          <w:bCs/>
          <w:color w:val="000000"/>
          <w:sz w:val="24"/>
          <w:szCs w:val="24"/>
        </w:rPr>
        <w:t>十</w:t>
      </w:r>
      <w:r>
        <w:rPr>
          <w:rFonts w:hint="eastAsia" w:ascii="宋体" w:hAnsi="宋体" w:eastAsia="宋体" w:cs="宋体"/>
          <w:b/>
          <w:bCs/>
          <w:color w:val="000000"/>
          <w:sz w:val="24"/>
          <w:szCs w:val="24"/>
          <w:lang w:val="en-US" w:eastAsia="zh-CN"/>
        </w:rPr>
        <w:t>四</w:t>
      </w:r>
      <w:r>
        <w:rPr>
          <w:rFonts w:hint="eastAsia" w:ascii="宋体" w:hAnsi="宋体" w:eastAsia="宋体" w:cs="宋体"/>
          <w:b/>
          <w:bCs/>
          <w:color w:val="000000"/>
          <w:sz w:val="24"/>
          <w:szCs w:val="24"/>
        </w:rPr>
        <w:t>、解决争议的方法</w:t>
      </w:r>
    </w:p>
    <w:p w14:paraId="3DDEF1B8">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13.1双方在签订、履行合同中所发生的一切争议，应通过友好协商解决。如协商不成，由甲方住所地人民法院管辖。</w:t>
      </w:r>
    </w:p>
    <w:p w14:paraId="5AA13ABE">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b/>
          <w:bCs/>
          <w:color w:val="000000"/>
          <w:sz w:val="24"/>
          <w:szCs w:val="24"/>
        </w:rPr>
        <w:t>十</w:t>
      </w:r>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rPr>
        <w:t>、合同生效及其它</w:t>
      </w:r>
    </w:p>
    <w:p w14:paraId="0FCE1E5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14.1合同经双方法定代表人或授权委托代表人签字并加盖单位公章后生效。</w:t>
      </w:r>
    </w:p>
    <w:p w14:paraId="4F145775">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jc w:val="both"/>
        <w:textAlignment w:val="auto"/>
        <w:rPr>
          <w:rFonts w:hint="eastAsia" w:ascii="宋体" w:hAnsi="宋体" w:eastAsia="宋体" w:cs="宋体"/>
        </w:rPr>
      </w:pPr>
      <w:r>
        <w:rPr>
          <w:rFonts w:hint="eastAsia" w:ascii="宋体" w:hAnsi="宋体" w:eastAsia="宋体" w:cs="宋体"/>
          <w:color w:val="000000"/>
          <w:sz w:val="24"/>
          <w:szCs w:val="24"/>
        </w:rPr>
        <w:t>14.2本合同未尽事宜，遵照《民法典》、《政府采购法》有关条文执行。</w:t>
      </w:r>
    </w:p>
    <w:p w14:paraId="62066E6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20" w:beforeAutospacing="0" w:after="120" w:afterAutospacing="0" w:line="480" w:lineRule="exact"/>
        <w:ind w:left="480" w:hanging="480"/>
        <w:jc w:val="both"/>
        <w:textAlignment w:val="auto"/>
        <w:rPr>
          <w:rFonts w:hint="eastAsia" w:ascii="宋体" w:hAnsi="宋体" w:eastAsia="宋体" w:cs="宋体"/>
        </w:rPr>
      </w:pPr>
      <w:r>
        <w:rPr>
          <w:rFonts w:hint="eastAsia" w:ascii="宋体" w:hAnsi="宋体" w:eastAsia="宋体" w:cs="宋体"/>
          <w:color w:val="000000"/>
          <w:sz w:val="24"/>
          <w:szCs w:val="24"/>
        </w:rPr>
        <w:t>14.3 本合同正本</w:t>
      </w: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式</w:t>
      </w: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份，具有同等法律效力，甲方、乙方各执</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rPr>
        <w:t>份。</w:t>
      </w:r>
    </w:p>
    <w:p w14:paraId="5EE63C42">
      <w:pPr>
        <w:pStyle w:val="191"/>
        <w:keepNext w:val="0"/>
        <w:keepLines w:val="0"/>
        <w:pageBreakBefore w:val="0"/>
        <w:widowControl w:val="0"/>
        <w:kinsoku/>
        <w:wordWrap/>
        <w:overflowPunct/>
        <w:topLinePunct w:val="0"/>
        <w:autoSpaceDE/>
        <w:autoSpaceDN/>
        <w:bidi w:val="0"/>
        <w:adjustRightInd/>
        <w:snapToGrid w:val="0"/>
        <w:spacing w:before="120" w:after="120" w:line="440" w:lineRule="exact"/>
        <w:ind w:left="480" w:hanging="480" w:hangingChars="200"/>
        <w:textAlignment w:val="auto"/>
        <w:rPr>
          <w:rFonts w:hAnsi="宋体"/>
          <w:sz w:val="24"/>
          <w:szCs w:val="24"/>
        </w:rPr>
      </w:pPr>
      <w:r>
        <w:rPr>
          <w:rFonts w:hAnsi="宋体"/>
          <w:sz w:val="24"/>
          <w:szCs w:val="24"/>
        </w:rPr>
        <w:t xml:space="preserve">  </w:t>
      </w:r>
    </w:p>
    <w:p w14:paraId="60CABB84">
      <w:pPr>
        <w:pStyle w:val="191"/>
        <w:keepNext w:val="0"/>
        <w:keepLines w:val="0"/>
        <w:pageBreakBefore w:val="0"/>
        <w:widowControl w:val="0"/>
        <w:kinsoku/>
        <w:wordWrap/>
        <w:overflowPunct/>
        <w:topLinePunct w:val="0"/>
        <w:autoSpaceDE/>
        <w:autoSpaceDN/>
        <w:bidi w:val="0"/>
        <w:adjustRightInd/>
        <w:snapToGrid w:val="0"/>
        <w:spacing w:before="120" w:after="120" w:line="440" w:lineRule="exact"/>
        <w:ind w:left="480" w:hanging="480" w:hangingChars="200"/>
        <w:textAlignment w:val="auto"/>
        <w:rPr>
          <w:rFonts w:hAnsi="宋体"/>
          <w:sz w:val="24"/>
          <w:szCs w:val="24"/>
        </w:rPr>
      </w:pPr>
    </w:p>
    <w:p w14:paraId="3BD6CF1C">
      <w:pPr>
        <w:pStyle w:val="191"/>
        <w:keepNext w:val="0"/>
        <w:keepLines w:val="0"/>
        <w:pageBreakBefore w:val="0"/>
        <w:widowControl w:val="0"/>
        <w:kinsoku/>
        <w:wordWrap/>
        <w:overflowPunct/>
        <w:topLinePunct w:val="0"/>
        <w:autoSpaceDE/>
        <w:autoSpaceDN/>
        <w:bidi w:val="0"/>
        <w:adjustRightInd/>
        <w:snapToGrid w:val="0"/>
        <w:spacing w:before="120" w:after="120" w:line="440" w:lineRule="exact"/>
        <w:ind w:left="479" w:leftChars="114" w:hanging="240" w:hangingChars="100"/>
        <w:textAlignment w:val="auto"/>
        <w:rPr>
          <w:rFonts w:hAnsi="宋体"/>
          <w:sz w:val="24"/>
          <w:szCs w:val="24"/>
        </w:rPr>
      </w:pPr>
      <w:r>
        <w:rPr>
          <w:rFonts w:hAnsi="宋体"/>
          <w:sz w:val="24"/>
          <w:szCs w:val="24"/>
        </w:rPr>
        <w:t xml:space="preserve">甲方：                                   乙方： </w:t>
      </w:r>
    </w:p>
    <w:p w14:paraId="39054471">
      <w:pPr>
        <w:pStyle w:val="191"/>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Ansi="宋体"/>
          <w:sz w:val="24"/>
          <w:szCs w:val="24"/>
        </w:rPr>
      </w:pPr>
      <w:r>
        <w:rPr>
          <w:rFonts w:hAnsi="宋体"/>
          <w:sz w:val="24"/>
          <w:szCs w:val="24"/>
        </w:rPr>
        <w:t xml:space="preserve">  地址：                                   地址： </w:t>
      </w:r>
    </w:p>
    <w:p w14:paraId="7C0BFF24">
      <w:pPr>
        <w:pStyle w:val="191"/>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Ansi="宋体"/>
          <w:sz w:val="24"/>
          <w:szCs w:val="24"/>
        </w:rPr>
      </w:pPr>
      <w:r>
        <w:rPr>
          <w:rFonts w:hAnsi="宋体"/>
          <w:sz w:val="24"/>
          <w:szCs w:val="24"/>
        </w:rPr>
        <w:t xml:space="preserve">  法定代表人</w:t>
      </w:r>
      <w:r>
        <w:rPr>
          <w:rFonts w:hint="eastAsia" w:hAnsi="宋体"/>
          <w:sz w:val="24"/>
          <w:szCs w:val="24"/>
        </w:rPr>
        <w:t>或授权代表</w:t>
      </w:r>
      <w:r>
        <w:rPr>
          <w:rFonts w:hAnsi="宋体"/>
          <w:sz w:val="24"/>
          <w:szCs w:val="24"/>
        </w:rPr>
        <w:t>：                   法定代表人</w:t>
      </w:r>
      <w:r>
        <w:rPr>
          <w:rFonts w:hint="eastAsia" w:hAnsi="宋体"/>
          <w:sz w:val="24"/>
          <w:szCs w:val="24"/>
        </w:rPr>
        <w:t>或授权代表</w:t>
      </w:r>
      <w:r>
        <w:rPr>
          <w:rFonts w:hAnsi="宋体"/>
          <w:sz w:val="24"/>
          <w:szCs w:val="24"/>
        </w:rPr>
        <w:t>：</w:t>
      </w:r>
    </w:p>
    <w:p w14:paraId="1FD67431">
      <w:pPr>
        <w:pStyle w:val="191"/>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Ansi="宋体"/>
          <w:sz w:val="24"/>
          <w:szCs w:val="24"/>
        </w:rPr>
      </w:pPr>
      <w:r>
        <w:rPr>
          <w:rFonts w:hAnsi="宋体"/>
          <w:sz w:val="24"/>
          <w:szCs w:val="24"/>
        </w:rPr>
        <w:t xml:space="preserve">  </w:t>
      </w:r>
      <w:r>
        <w:rPr>
          <w:rFonts w:hint="eastAsia" w:hAnsi="宋体"/>
          <w:sz w:val="24"/>
          <w:szCs w:val="24"/>
        </w:rPr>
        <w:t>联系电话：                               联系电话：</w:t>
      </w:r>
    </w:p>
    <w:p w14:paraId="5018DF79">
      <w:pPr>
        <w:pStyle w:val="191"/>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int="eastAsia" w:hAnsi="宋体"/>
          <w:sz w:val="24"/>
          <w:szCs w:val="24"/>
        </w:rPr>
      </w:pPr>
    </w:p>
    <w:p w14:paraId="71825F8D">
      <w:pPr>
        <w:pStyle w:val="191"/>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pPr>
      <w:r>
        <w:t xml:space="preserve">                   </w:t>
      </w:r>
      <w:r>
        <w:rPr>
          <w:rFonts w:hint="eastAsia"/>
        </w:rPr>
        <w:t xml:space="preserve">                     </w:t>
      </w:r>
      <w:r>
        <w:rPr>
          <w:rFonts w:hint="eastAsia" w:hAnsi="宋体"/>
          <w:sz w:val="24"/>
          <w:szCs w:val="24"/>
        </w:rPr>
        <w:t xml:space="preserve"> </w:t>
      </w:r>
      <w:r>
        <w:rPr>
          <w:rFonts w:hint="eastAsia" w:hAnsi="宋体"/>
          <w:sz w:val="24"/>
          <w:szCs w:val="24"/>
          <w:lang w:val="en-US" w:eastAsia="zh-CN"/>
        </w:rPr>
        <w:t xml:space="preserve">      </w:t>
      </w:r>
      <w:r>
        <w:rPr>
          <w:rFonts w:hAnsi="宋体"/>
          <w:sz w:val="24"/>
          <w:szCs w:val="24"/>
        </w:rPr>
        <w:t xml:space="preserve"> 签订日期：      年  月  日</w:t>
      </w:r>
    </w:p>
    <w:p w14:paraId="4474516E">
      <w:pPr>
        <w:pStyle w:val="191"/>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int="eastAsia" w:hAnsi="宋体"/>
          <w:sz w:val="24"/>
          <w:szCs w:val="24"/>
        </w:rPr>
      </w:pPr>
    </w:p>
    <w:p w14:paraId="6EC4CB7D">
      <w:pPr>
        <w:pStyle w:val="191"/>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int="eastAsia" w:hAnsi="宋体"/>
          <w:sz w:val="24"/>
          <w:szCs w:val="24"/>
        </w:rPr>
      </w:pPr>
    </w:p>
    <w:p w14:paraId="2A54DAF1">
      <w:pPr>
        <w:pStyle w:val="191"/>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int="eastAsia" w:hAnsi="宋体"/>
          <w:sz w:val="24"/>
          <w:szCs w:val="24"/>
        </w:rPr>
      </w:pPr>
    </w:p>
    <w:p w14:paraId="047C3690">
      <w:pPr>
        <w:pStyle w:val="191"/>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int="eastAsia" w:hAnsi="宋体"/>
          <w:sz w:val="24"/>
          <w:szCs w:val="24"/>
        </w:rPr>
      </w:pPr>
    </w:p>
    <w:p w14:paraId="1954D681">
      <w:pPr>
        <w:pStyle w:val="191"/>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int="eastAsia" w:hAnsi="宋体"/>
          <w:sz w:val="24"/>
          <w:szCs w:val="24"/>
        </w:rPr>
      </w:pPr>
    </w:p>
    <w:p w14:paraId="1CE130E0">
      <w:pPr>
        <w:pStyle w:val="191"/>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int="eastAsia" w:hAnsi="宋体"/>
          <w:sz w:val="24"/>
          <w:szCs w:val="24"/>
        </w:rPr>
      </w:pPr>
    </w:p>
    <w:p w14:paraId="2CAAF1CA">
      <w:pPr>
        <w:pStyle w:val="191"/>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int="eastAsia" w:hAnsi="宋体"/>
          <w:sz w:val="24"/>
          <w:szCs w:val="24"/>
        </w:rPr>
      </w:pPr>
    </w:p>
    <w:p w14:paraId="7C1AB30F">
      <w:pPr>
        <w:pStyle w:val="191"/>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int="eastAsia" w:hAnsi="宋体"/>
          <w:sz w:val="24"/>
          <w:szCs w:val="24"/>
        </w:rPr>
      </w:pPr>
    </w:p>
    <w:p w14:paraId="5FBE7CC5">
      <w:pPr>
        <w:pStyle w:val="191"/>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int="eastAsia" w:hAnsi="宋体"/>
          <w:sz w:val="24"/>
          <w:szCs w:val="24"/>
        </w:rPr>
      </w:pPr>
    </w:p>
    <w:p w14:paraId="124BC4E8">
      <w:pPr>
        <w:pStyle w:val="191"/>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int="eastAsia" w:hAnsi="宋体"/>
          <w:sz w:val="24"/>
          <w:szCs w:val="24"/>
        </w:rPr>
      </w:pPr>
    </w:p>
    <w:p w14:paraId="1B5D9D6A">
      <w:pPr>
        <w:pStyle w:val="191"/>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int="eastAsia" w:hAnsi="宋体"/>
          <w:sz w:val="24"/>
          <w:szCs w:val="24"/>
        </w:rPr>
      </w:pPr>
    </w:p>
    <w:p w14:paraId="6400CC84">
      <w:pPr>
        <w:pStyle w:val="191"/>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int="eastAsia" w:hAnsi="宋体"/>
          <w:sz w:val="24"/>
          <w:szCs w:val="24"/>
        </w:rPr>
      </w:pPr>
    </w:p>
    <w:p w14:paraId="2FA6C29A">
      <w:pPr>
        <w:pStyle w:val="201"/>
        <w:keepNext/>
        <w:keepLines w:val="0"/>
        <w:pageBreakBefore w:val="0"/>
        <w:widowControl/>
        <w:numPr>
          <w:ilvl w:val="0"/>
          <w:numId w:val="2"/>
        </w:numPr>
        <w:kinsoku/>
        <w:wordWrap/>
        <w:overflowPunct/>
        <w:topLinePunct w:val="0"/>
        <w:autoSpaceDE/>
        <w:autoSpaceDN/>
        <w:bidi w:val="0"/>
        <w:adjustRightInd/>
        <w:snapToGrid/>
        <w:spacing w:line="520" w:lineRule="exact"/>
        <w:ind w:firstLine="2860" w:firstLineChars="650"/>
        <w:jc w:val="both"/>
        <w:textAlignment w:val="auto"/>
        <w:rPr>
          <w:rFonts w:ascii="黑体" w:eastAsia="黑体"/>
          <w:bCs/>
          <w:sz w:val="44"/>
        </w:rPr>
      </w:pPr>
      <w:bookmarkStart w:id="5" w:name="_Toc120614244"/>
      <w:bookmarkEnd w:id="5"/>
      <w:bookmarkStart w:id="6" w:name="_Hlt16619369"/>
      <w:bookmarkEnd w:id="6"/>
      <w:bookmarkStart w:id="7" w:name="_Hlt16619350"/>
      <w:bookmarkEnd w:id="7"/>
      <w:bookmarkStart w:id="8" w:name="_Toc20823346"/>
      <w:bookmarkEnd w:id="8"/>
      <w:bookmarkStart w:id="9" w:name="_Toc16938590"/>
      <w:bookmarkEnd w:id="9"/>
      <w:r>
        <w:rPr>
          <w:rFonts w:hint="eastAsia" w:ascii="黑体" w:eastAsia="黑体"/>
          <w:bCs/>
          <w:sz w:val="44"/>
        </w:rPr>
        <w:t>项目需求</w:t>
      </w:r>
    </w:p>
    <w:p w14:paraId="0EB11DC9">
      <w:pPr>
        <w:pStyle w:val="201"/>
        <w:keepLines w:val="0"/>
        <w:pageBreakBefore w:val="0"/>
        <w:numPr>
          <w:ilvl w:val="0"/>
          <w:numId w:val="0"/>
        </w:numPr>
        <w:kinsoku/>
        <w:wordWrap/>
        <w:overflowPunct/>
        <w:topLinePunct w:val="0"/>
        <w:autoSpaceDE/>
        <w:autoSpaceDN/>
        <w:bidi w:val="0"/>
        <w:adjustRightInd/>
        <w:spacing w:line="440" w:lineRule="exact"/>
        <w:jc w:val="both"/>
        <w:textAlignment w:val="auto"/>
        <w:rPr>
          <w:rFonts w:ascii="黑体" w:eastAsia="黑体"/>
          <w:bCs/>
          <w:sz w:val="44"/>
        </w:rPr>
      </w:pPr>
    </w:p>
    <w:p w14:paraId="3EDF77A9">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一、项目基本情况</w:t>
      </w:r>
      <w:r>
        <w:rPr>
          <w:rFonts w:hint="eastAsia" w:ascii="宋体" w:hAnsi="宋体" w:cs="宋体"/>
          <w:b/>
          <w:bCs/>
          <w:sz w:val="24"/>
          <w:szCs w:val="24"/>
          <w:lang w:val="en-US" w:eastAsia="zh-CN"/>
        </w:rPr>
        <w:t>：</w:t>
      </w:r>
    </w:p>
    <w:p w14:paraId="4831E236">
      <w:pPr>
        <w:ind w:firstLine="480" w:firstLineChars="2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项目名称：滨海县人民医院中央空调系统（能源站除外）、新风、排风系统运行及维护保养服务采购</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其中质保期内配件更换由系统建设方负责，运行过程中易耗品的更换及质保期外配件更换由中标人负责，招标人不再另行支付其他费用。</w:t>
      </w:r>
    </w:p>
    <w:p w14:paraId="0A54660D">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二、采购需求：</w:t>
      </w:r>
    </w:p>
    <w:p w14:paraId="71D1BCA4">
      <w:pPr>
        <w:ind w:firstLine="480" w:firstLineChars="2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服务内容：滨海县人民医院中央空调系统（能源站除外）运行及维护保养服务，包括24小时值班、日常巡查、维修、保养、清洗、大修及易耗品的更换等维保服务，保证系统的正常运行。</w:t>
      </w:r>
    </w:p>
    <w:p w14:paraId="118BEE2B">
      <w:pPr>
        <w:ind w:firstLine="480" w:firstLineChars="2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值班：24小时值班，中央空调系统运行操作、日常巡查工作。</w:t>
      </w:r>
    </w:p>
    <w:p w14:paraId="0B456EC7">
      <w:pPr>
        <w:ind w:firstLine="480" w:firstLineChars="2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值班人员和维修人员持证上岗：压力容器操作证、电工证、制冷与空调设备运行操作证、高空作业证、焊接与热切割作业证。</w:t>
      </w:r>
    </w:p>
    <w:p w14:paraId="7C3525AD">
      <w:pPr>
        <w:ind w:firstLine="480" w:firstLineChars="2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维修工作：投标方在空调运行期间委派不少于4名中央空调专业人员常驻在医院，负责日常维护维修保养等工作，并进行排班考勤考核，在维护保养期内提供24小时服务，一般故障保证20分钟内到达现场并及时解决，根据季节或特殊故障一时不能解决，维保人员应及时向公司汇报，增派技术人员，采取必要措施4小时内恢复系统正常运行，如因维保不及时，造成停机或投诉的酌情扣款，造成财产损失的按价赔偿。</w:t>
      </w:r>
    </w:p>
    <w:p w14:paraId="3E3C85D2">
      <w:pPr>
        <w:ind w:firstLine="480" w:firstLineChars="2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合同履行期限：2年</w:t>
      </w:r>
    </w:p>
    <w:p w14:paraId="644F8EE3">
      <w:pP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服务内容</w:t>
      </w:r>
      <w:r>
        <w:rPr>
          <w:rFonts w:hint="eastAsia" w:ascii="宋体" w:hAnsi="宋体" w:cs="宋体"/>
          <w:b/>
          <w:bCs/>
          <w:sz w:val="24"/>
          <w:szCs w:val="24"/>
          <w:lang w:eastAsia="zh-CN"/>
        </w:rPr>
        <w:t>：</w:t>
      </w:r>
    </w:p>
    <w:p w14:paraId="5C2E20AF">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服务内容：滨海县</w:t>
      </w:r>
      <w:r>
        <w:rPr>
          <w:rFonts w:hint="eastAsia" w:ascii="宋体" w:hAnsi="宋体" w:eastAsia="宋体" w:cs="宋体"/>
          <w:b/>
          <w:bCs/>
          <w:sz w:val="24"/>
          <w:szCs w:val="24"/>
        </w:rPr>
        <w:t>人民医院全院中央空调</w:t>
      </w:r>
      <w:r>
        <w:rPr>
          <w:rFonts w:hint="eastAsia" w:ascii="宋体" w:hAnsi="宋体" w:eastAsia="宋体" w:cs="宋体"/>
          <w:b/>
          <w:bCs/>
          <w:sz w:val="24"/>
          <w:szCs w:val="24"/>
          <w:lang w:eastAsia="zh-CN"/>
        </w:rPr>
        <w:t>系统（</w:t>
      </w:r>
      <w:r>
        <w:rPr>
          <w:rFonts w:hint="eastAsia" w:ascii="宋体" w:hAnsi="宋体" w:eastAsia="宋体" w:cs="宋体"/>
          <w:b/>
          <w:bCs/>
          <w:sz w:val="24"/>
          <w:szCs w:val="24"/>
          <w:lang w:val="en-US" w:eastAsia="zh-CN"/>
        </w:rPr>
        <w:t>能源站除外</w:t>
      </w:r>
      <w:r>
        <w:rPr>
          <w:rFonts w:hint="eastAsia" w:ascii="宋体" w:hAnsi="宋体" w:eastAsia="宋体" w:cs="宋体"/>
          <w:b/>
          <w:bCs/>
          <w:sz w:val="24"/>
          <w:szCs w:val="24"/>
          <w:lang w:eastAsia="zh-CN"/>
        </w:rPr>
        <w:t>）</w:t>
      </w:r>
      <w:r>
        <w:rPr>
          <w:rFonts w:hint="eastAsia" w:ascii="宋体" w:hAnsi="宋体" w:eastAsia="宋体" w:cs="宋体"/>
          <w:b/>
          <w:bCs/>
          <w:sz w:val="24"/>
          <w:szCs w:val="24"/>
        </w:rPr>
        <w:t>、新风</w:t>
      </w:r>
      <w:r>
        <w:rPr>
          <w:rFonts w:hint="eastAsia" w:ascii="宋体" w:hAnsi="宋体" w:eastAsia="宋体" w:cs="宋体"/>
          <w:b/>
          <w:bCs/>
          <w:sz w:val="24"/>
          <w:szCs w:val="24"/>
          <w:lang w:eastAsia="zh-CN"/>
        </w:rPr>
        <w:t>、排风</w:t>
      </w:r>
      <w:r>
        <w:rPr>
          <w:rFonts w:hint="eastAsia" w:ascii="宋体" w:hAnsi="宋体" w:eastAsia="宋体" w:cs="宋体"/>
          <w:b/>
          <w:bCs/>
          <w:sz w:val="24"/>
          <w:szCs w:val="24"/>
        </w:rPr>
        <w:t>系统</w:t>
      </w:r>
      <w:r>
        <w:rPr>
          <w:rFonts w:hint="eastAsia" w:ascii="宋体" w:hAnsi="宋体" w:eastAsia="宋体" w:cs="宋体"/>
          <w:b/>
          <w:bCs/>
          <w:sz w:val="24"/>
          <w:szCs w:val="24"/>
          <w:lang w:eastAsia="zh-CN"/>
        </w:rPr>
        <w:t>设备</w:t>
      </w:r>
      <w:r>
        <w:rPr>
          <w:rFonts w:hint="eastAsia" w:ascii="宋体" w:hAnsi="宋体" w:eastAsia="宋体" w:cs="宋体"/>
          <w:b/>
          <w:bCs/>
          <w:sz w:val="24"/>
          <w:szCs w:val="24"/>
        </w:rPr>
        <w:t>维保</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维保</w:t>
      </w:r>
      <w:r>
        <w:rPr>
          <w:rFonts w:hint="eastAsia" w:ascii="宋体" w:hAnsi="宋体" w:eastAsia="宋体" w:cs="宋体"/>
          <w:b/>
          <w:bCs/>
          <w:sz w:val="24"/>
          <w:szCs w:val="24"/>
        </w:rPr>
        <w:t>项目</w:t>
      </w:r>
      <w:r>
        <w:rPr>
          <w:rFonts w:hint="eastAsia" w:ascii="宋体" w:hAnsi="宋体" w:eastAsia="宋体" w:cs="宋体"/>
          <w:b/>
          <w:bCs/>
          <w:sz w:val="24"/>
          <w:szCs w:val="24"/>
          <w:lang w:eastAsia="zh-CN"/>
        </w:rPr>
        <w:t>，包括</w:t>
      </w:r>
      <w:r>
        <w:rPr>
          <w:rFonts w:hint="eastAsia" w:ascii="宋体" w:hAnsi="宋体" w:eastAsia="宋体" w:cs="宋体"/>
          <w:b/>
          <w:bCs/>
          <w:sz w:val="24"/>
          <w:szCs w:val="24"/>
          <w:lang w:val="en-US" w:eastAsia="zh-CN"/>
        </w:rPr>
        <w:t>24小时值班、</w:t>
      </w:r>
      <w:r>
        <w:rPr>
          <w:rFonts w:hint="eastAsia" w:ascii="宋体" w:hAnsi="宋体" w:eastAsia="宋体" w:cs="宋体"/>
          <w:b/>
          <w:bCs/>
          <w:sz w:val="24"/>
          <w:szCs w:val="24"/>
        </w:rPr>
        <w:t>日常</w:t>
      </w:r>
      <w:r>
        <w:rPr>
          <w:rFonts w:hint="eastAsia" w:ascii="宋体" w:hAnsi="宋体" w:eastAsia="宋体" w:cs="宋体"/>
          <w:b/>
          <w:bCs/>
          <w:sz w:val="24"/>
          <w:szCs w:val="24"/>
          <w:lang w:eastAsia="zh-CN"/>
        </w:rPr>
        <w:t>巡查、</w:t>
      </w:r>
      <w:r>
        <w:rPr>
          <w:rFonts w:hint="eastAsia" w:ascii="宋体" w:hAnsi="宋体" w:eastAsia="宋体" w:cs="宋体"/>
          <w:b/>
          <w:bCs/>
          <w:sz w:val="24"/>
          <w:szCs w:val="24"/>
        </w:rPr>
        <w:t>维修、保养、清洗、大修</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易耗品的更换</w:t>
      </w:r>
      <w:r>
        <w:rPr>
          <w:rFonts w:hint="eastAsia" w:ascii="宋体" w:hAnsi="宋体" w:eastAsia="宋体" w:cs="宋体"/>
          <w:b/>
          <w:bCs/>
          <w:sz w:val="24"/>
          <w:szCs w:val="24"/>
        </w:rPr>
        <w:t>等维保服务，保证系统的正常运行。</w:t>
      </w:r>
    </w:p>
    <w:p w14:paraId="6802488A">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1、值班：24小时值班，中央空调系统运行操作、日常巡查工作。</w:t>
      </w:r>
    </w:p>
    <w:p w14:paraId="7E2BBEEA">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2、值班人员和维修人员持证上岗：压力容器操作证、电工证、制冷与空调设备运行操作证、</w:t>
      </w:r>
      <w:r>
        <w:rPr>
          <w:rFonts w:hint="eastAsia" w:ascii="宋体" w:hAnsi="宋体" w:eastAsia="宋体" w:cs="宋体"/>
          <w:b/>
          <w:bCs/>
          <w:sz w:val="24"/>
          <w:szCs w:val="24"/>
        </w:rPr>
        <w:t>高空作业证</w:t>
      </w:r>
      <w:r>
        <w:rPr>
          <w:rFonts w:hint="eastAsia" w:ascii="宋体" w:hAnsi="宋体" w:eastAsia="宋体" w:cs="宋体"/>
          <w:b/>
          <w:bCs/>
          <w:sz w:val="24"/>
          <w:szCs w:val="24"/>
          <w:lang w:eastAsia="zh-CN"/>
        </w:rPr>
        <w:t>、</w:t>
      </w:r>
      <w:r>
        <w:rPr>
          <w:rFonts w:hint="eastAsia" w:ascii="宋体" w:hAnsi="宋体" w:eastAsia="宋体" w:cs="宋体"/>
          <w:b/>
          <w:bCs/>
          <w:sz w:val="24"/>
          <w:szCs w:val="24"/>
        </w:rPr>
        <w:t>焊接与热切割作业证</w:t>
      </w:r>
      <w:r>
        <w:rPr>
          <w:rFonts w:hint="eastAsia" w:ascii="宋体" w:hAnsi="宋体" w:eastAsia="宋体" w:cs="宋体"/>
          <w:b/>
          <w:bCs/>
          <w:sz w:val="24"/>
          <w:szCs w:val="24"/>
          <w:lang w:eastAsia="zh-CN"/>
        </w:rPr>
        <w:t>。</w:t>
      </w:r>
    </w:p>
    <w:p w14:paraId="705E670F">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3、维修工作：投</w:t>
      </w:r>
      <w:r>
        <w:rPr>
          <w:rFonts w:hint="eastAsia" w:ascii="宋体" w:hAnsi="宋体" w:eastAsia="宋体" w:cs="宋体"/>
          <w:b/>
          <w:bCs/>
          <w:sz w:val="24"/>
          <w:szCs w:val="24"/>
        </w:rPr>
        <w:t>标方</w:t>
      </w:r>
      <w:r>
        <w:rPr>
          <w:rFonts w:hint="eastAsia" w:ascii="宋体" w:hAnsi="宋体" w:eastAsia="宋体" w:cs="宋体"/>
          <w:b/>
          <w:bCs/>
          <w:sz w:val="24"/>
          <w:szCs w:val="24"/>
          <w:lang w:val="en-US" w:eastAsia="zh-CN"/>
        </w:rPr>
        <w:t>在空调运行期间</w:t>
      </w:r>
      <w:r>
        <w:rPr>
          <w:rFonts w:hint="eastAsia" w:ascii="宋体" w:hAnsi="宋体" w:eastAsia="宋体" w:cs="宋体"/>
          <w:b/>
          <w:bCs/>
          <w:sz w:val="24"/>
          <w:szCs w:val="24"/>
        </w:rPr>
        <w:t>委派不少于</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名中央空调专业人员常驻在医院，负责日</w:t>
      </w:r>
      <w:r>
        <w:rPr>
          <w:rFonts w:hint="eastAsia" w:ascii="宋体" w:hAnsi="宋体" w:eastAsia="宋体" w:cs="宋体"/>
          <w:b/>
          <w:bCs/>
          <w:sz w:val="24"/>
          <w:szCs w:val="24"/>
          <w:lang w:eastAsia="zh-CN"/>
        </w:rPr>
        <w:t>常</w:t>
      </w:r>
      <w:r>
        <w:rPr>
          <w:rFonts w:hint="eastAsia" w:ascii="宋体" w:hAnsi="宋体" w:eastAsia="宋体" w:cs="宋体"/>
          <w:b/>
          <w:bCs/>
          <w:sz w:val="24"/>
          <w:szCs w:val="24"/>
        </w:rPr>
        <w:t>维护维修保养等工作，并进行排班考勤考核，在维护保养期内提供24小时服务</w:t>
      </w:r>
      <w:r>
        <w:rPr>
          <w:rFonts w:hint="eastAsia" w:ascii="宋体" w:hAnsi="宋体" w:eastAsia="宋体" w:cs="宋体"/>
          <w:b/>
          <w:bCs/>
          <w:sz w:val="24"/>
          <w:szCs w:val="24"/>
          <w:lang w:eastAsia="zh-CN"/>
        </w:rPr>
        <w:t>，</w:t>
      </w:r>
      <w:r>
        <w:rPr>
          <w:rFonts w:hint="eastAsia" w:ascii="宋体" w:hAnsi="宋体" w:eastAsia="宋体" w:cs="宋体"/>
          <w:b/>
          <w:bCs/>
          <w:sz w:val="24"/>
          <w:szCs w:val="24"/>
        </w:rPr>
        <w:t>一般故障保证20分钟内到达现场并及时解决，根据季节或特殊故障一时不能解决，维保人员应及时向公司汇报，增派技术人员，采取必要措施4小时内恢复系统正常运行，如因维保不及时，造成停机或投诉的酌情扣款，造成财产损失的按价赔偿。</w:t>
      </w:r>
    </w:p>
    <w:p w14:paraId="487FAD2A">
      <w:pPr>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维保要求</w:t>
      </w:r>
      <w:r>
        <w:rPr>
          <w:rFonts w:hint="eastAsia" w:ascii="宋体" w:hAnsi="宋体" w:cs="宋体"/>
          <w:b/>
          <w:bCs/>
          <w:sz w:val="24"/>
          <w:szCs w:val="24"/>
          <w:lang w:eastAsia="zh-CN"/>
        </w:rPr>
        <w:t>：</w:t>
      </w:r>
    </w:p>
    <w:p w14:paraId="507F6832">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空调水质标准DB31/T143-94</w:t>
      </w:r>
    </w:p>
    <w:tbl>
      <w:tblPr>
        <w:tblStyle w:val="36"/>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504"/>
        <w:gridCol w:w="1517"/>
        <w:gridCol w:w="1373"/>
        <w:gridCol w:w="1483"/>
        <w:gridCol w:w="1568"/>
      </w:tblGrid>
      <w:tr w14:paraId="431C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6" w:type="dxa"/>
            <w:noWrap w:val="0"/>
            <w:vAlign w:val="center"/>
          </w:tcPr>
          <w:p w14:paraId="4F935052">
            <w:pPr>
              <w:jc w:val="center"/>
              <w:rPr>
                <w:rFonts w:hint="eastAsia"/>
                <w:b/>
                <w:bCs/>
                <w:sz w:val="24"/>
                <w:szCs w:val="24"/>
              </w:rPr>
            </w:pPr>
            <w:r>
              <w:rPr>
                <w:rFonts w:hint="eastAsia"/>
                <w:b/>
                <w:bCs/>
                <w:sz w:val="24"/>
                <w:szCs w:val="24"/>
              </w:rPr>
              <w:t>项 目</w:t>
            </w:r>
          </w:p>
        </w:tc>
        <w:tc>
          <w:tcPr>
            <w:tcW w:w="1504" w:type="dxa"/>
            <w:noWrap w:val="0"/>
            <w:vAlign w:val="center"/>
          </w:tcPr>
          <w:p w14:paraId="4D06AE6B">
            <w:pPr>
              <w:jc w:val="center"/>
              <w:rPr>
                <w:rFonts w:hint="eastAsia"/>
                <w:b/>
                <w:bCs/>
                <w:sz w:val="24"/>
                <w:szCs w:val="24"/>
              </w:rPr>
            </w:pPr>
            <w:r>
              <w:rPr>
                <w:rFonts w:hint="eastAsia"/>
                <w:b/>
                <w:bCs/>
                <w:sz w:val="24"/>
                <w:szCs w:val="24"/>
              </w:rPr>
              <w:t>单 位</w:t>
            </w:r>
          </w:p>
        </w:tc>
        <w:tc>
          <w:tcPr>
            <w:tcW w:w="4373" w:type="dxa"/>
            <w:gridSpan w:val="3"/>
            <w:noWrap w:val="0"/>
            <w:vAlign w:val="center"/>
          </w:tcPr>
          <w:p w14:paraId="3BAEB4AE">
            <w:pPr>
              <w:jc w:val="center"/>
              <w:rPr>
                <w:rFonts w:hint="eastAsia"/>
                <w:b/>
                <w:bCs/>
                <w:sz w:val="24"/>
                <w:szCs w:val="24"/>
              </w:rPr>
            </w:pPr>
            <w:r>
              <w:rPr>
                <w:rFonts w:hint="eastAsia"/>
                <w:b/>
                <w:bCs/>
                <w:sz w:val="24"/>
                <w:szCs w:val="24"/>
              </w:rPr>
              <w:t>指     标</w:t>
            </w:r>
          </w:p>
        </w:tc>
        <w:tc>
          <w:tcPr>
            <w:tcW w:w="1568" w:type="dxa"/>
            <w:noWrap w:val="0"/>
            <w:vAlign w:val="center"/>
          </w:tcPr>
          <w:p w14:paraId="036B06BF">
            <w:pPr>
              <w:jc w:val="center"/>
              <w:rPr>
                <w:rFonts w:hint="eastAsia"/>
                <w:b/>
                <w:bCs/>
                <w:sz w:val="24"/>
                <w:szCs w:val="24"/>
              </w:rPr>
            </w:pPr>
            <w:r>
              <w:rPr>
                <w:rFonts w:hint="eastAsia"/>
                <w:b/>
                <w:bCs/>
                <w:sz w:val="24"/>
                <w:szCs w:val="24"/>
              </w:rPr>
              <w:t>实验方法</w:t>
            </w:r>
          </w:p>
        </w:tc>
      </w:tr>
      <w:tr w14:paraId="3A06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6" w:type="dxa"/>
            <w:vMerge w:val="restart"/>
            <w:noWrap w:val="0"/>
            <w:vAlign w:val="center"/>
          </w:tcPr>
          <w:p w14:paraId="0BD478F7">
            <w:pPr>
              <w:keepNext w:val="0"/>
              <w:keepLines w:val="0"/>
              <w:pageBreakBefore w:val="0"/>
              <w:kinsoku/>
              <w:wordWrap/>
              <w:overflowPunct/>
              <w:topLinePunct w:val="0"/>
              <w:autoSpaceDN/>
              <w:bidi w:val="0"/>
              <w:adjustRightInd/>
              <w:spacing w:line="360" w:lineRule="auto"/>
              <w:ind w:left="420" w:leftChars="200"/>
              <w:jc w:val="center"/>
              <w:rPr>
                <w:rFonts w:hint="eastAsia" w:ascii="宋体" w:hAnsi="宋体" w:eastAsia="宋体" w:cs="宋体"/>
                <w:b/>
                <w:bCs/>
                <w:sz w:val="24"/>
                <w:szCs w:val="24"/>
              </w:rPr>
            </w:pPr>
            <w:r>
              <w:rPr>
                <w:rFonts w:hint="eastAsia" w:ascii="宋体" w:hAnsi="宋体" w:eastAsia="宋体" w:cs="宋体"/>
                <w:b/>
                <w:bCs/>
                <w:sz w:val="24"/>
                <w:szCs w:val="24"/>
              </w:rPr>
              <w:t>PH</w:t>
            </w:r>
          </w:p>
        </w:tc>
        <w:tc>
          <w:tcPr>
            <w:tcW w:w="1504" w:type="dxa"/>
            <w:vMerge w:val="restart"/>
            <w:noWrap w:val="0"/>
            <w:vAlign w:val="center"/>
          </w:tcPr>
          <w:p w14:paraId="36511E7F">
            <w:pPr>
              <w:keepNext w:val="0"/>
              <w:keepLines w:val="0"/>
              <w:pageBreakBefore w:val="0"/>
              <w:kinsoku/>
              <w:wordWrap/>
              <w:overflowPunct/>
              <w:topLinePunct w:val="0"/>
              <w:autoSpaceDN/>
              <w:bidi w:val="0"/>
              <w:adjustRightInd/>
              <w:spacing w:line="360" w:lineRule="auto"/>
              <w:ind w:left="420" w:leftChars="200"/>
              <w:jc w:val="center"/>
              <w:rPr>
                <w:rFonts w:hint="eastAsia" w:ascii="宋体" w:hAnsi="宋体" w:eastAsia="宋体" w:cs="宋体"/>
                <w:b/>
                <w:bCs/>
                <w:sz w:val="24"/>
                <w:szCs w:val="24"/>
              </w:rPr>
            </w:pPr>
          </w:p>
        </w:tc>
        <w:tc>
          <w:tcPr>
            <w:tcW w:w="1517" w:type="dxa"/>
            <w:noWrap w:val="0"/>
            <w:vAlign w:val="center"/>
          </w:tcPr>
          <w:p w14:paraId="07F804CA">
            <w:pPr>
              <w:jc w:val="center"/>
              <w:rPr>
                <w:rFonts w:hint="eastAsia" w:ascii="宋体" w:hAnsi="宋体" w:eastAsia="宋体" w:cs="宋体"/>
                <w:b/>
                <w:bCs/>
                <w:sz w:val="24"/>
                <w:szCs w:val="24"/>
              </w:rPr>
            </w:pPr>
            <w:r>
              <w:rPr>
                <w:rFonts w:hint="eastAsia" w:ascii="宋体" w:hAnsi="宋体" w:eastAsia="宋体" w:cs="宋体"/>
                <w:b/>
                <w:bCs/>
                <w:sz w:val="24"/>
                <w:szCs w:val="24"/>
              </w:rPr>
              <w:t>冷却水</w:t>
            </w:r>
          </w:p>
        </w:tc>
        <w:tc>
          <w:tcPr>
            <w:tcW w:w="1373" w:type="dxa"/>
            <w:noWrap w:val="0"/>
            <w:vAlign w:val="center"/>
          </w:tcPr>
          <w:p w14:paraId="25DE164E">
            <w:pPr>
              <w:jc w:val="center"/>
              <w:rPr>
                <w:rFonts w:hint="eastAsia" w:ascii="宋体" w:hAnsi="宋体" w:eastAsia="宋体" w:cs="宋体"/>
                <w:b/>
                <w:bCs/>
                <w:sz w:val="24"/>
                <w:szCs w:val="24"/>
              </w:rPr>
            </w:pPr>
            <w:r>
              <w:rPr>
                <w:rFonts w:hint="eastAsia" w:ascii="宋体" w:hAnsi="宋体" w:eastAsia="宋体" w:cs="宋体"/>
                <w:b/>
                <w:bCs/>
                <w:sz w:val="24"/>
                <w:szCs w:val="24"/>
              </w:rPr>
              <w:t>热媒水</w:t>
            </w:r>
          </w:p>
        </w:tc>
        <w:tc>
          <w:tcPr>
            <w:tcW w:w="1483" w:type="dxa"/>
            <w:noWrap w:val="0"/>
            <w:vAlign w:val="center"/>
          </w:tcPr>
          <w:p w14:paraId="62FEB92C">
            <w:pPr>
              <w:jc w:val="center"/>
              <w:rPr>
                <w:rFonts w:hint="eastAsia" w:ascii="宋体" w:hAnsi="宋体" w:eastAsia="宋体" w:cs="宋体"/>
                <w:b/>
                <w:bCs/>
                <w:sz w:val="24"/>
                <w:szCs w:val="24"/>
              </w:rPr>
            </w:pPr>
            <w:r>
              <w:rPr>
                <w:rFonts w:hint="eastAsia" w:ascii="宋体" w:hAnsi="宋体" w:eastAsia="宋体" w:cs="宋体"/>
                <w:b/>
                <w:bCs/>
                <w:sz w:val="24"/>
                <w:szCs w:val="24"/>
              </w:rPr>
              <w:t>冷媒水</w:t>
            </w:r>
          </w:p>
        </w:tc>
        <w:tc>
          <w:tcPr>
            <w:tcW w:w="1568" w:type="dxa"/>
            <w:noWrap w:val="0"/>
            <w:vAlign w:val="center"/>
          </w:tcPr>
          <w:p w14:paraId="0BAB095E">
            <w:pPr>
              <w:jc w:val="center"/>
              <w:rPr>
                <w:rFonts w:hint="eastAsia" w:ascii="宋体" w:hAnsi="宋体" w:eastAsia="宋体" w:cs="宋体"/>
                <w:b/>
                <w:bCs/>
                <w:sz w:val="24"/>
                <w:szCs w:val="24"/>
              </w:rPr>
            </w:pPr>
            <w:r>
              <w:rPr>
                <w:rFonts w:hint="eastAsia" w:ascii="宋体" w:hAnsi="宋体" w:eastAsia="宋体" w:cs="宋体"/>
                <w:b/>
                <w:bCs/>
                <w:sz w:val="24"/>
                <w:szCs w:val="24"/>
              </w:rPr>
              <w:t>GB—5750</w:t>
            </w:r>
          </w:p>
        </w:tc>
      </w:tr>
      <w:tr w14:paraId="6097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6" w:type="dxa"/>
            <w:vMerge w:val="continue"/>
            <w:noWrap w:val="0"/>
            <w:vAlign w:val="center"/>
          </w:tcPr>
          <w:p w14:paraId="7BEC2B81">
            <w:pPr>
              <w:keepNext w:val="0"/>
              <w:keepLines w:val="0"/>
              <w:pageBreakBefore w:val="0"/>
              <w:kinsoku/>
              <w:wordWrap/>
              <w:overflowPunct/>
              <w:topLinePunct w:val="0"/>
              <w:autoSpaceDN/>
              <w:bidi w:val="0"/>
              <w:adjustRightInd/>
              <w:spacing w:line="360" w:lineRule="auto"/>
              <w:ind w:left="420" w:leftChars="200"/>
              <w:jc w:val="center"/>
              <w:rPr>
                <w:rFonts w:hint="eastAsia" w:ascii="宋体" w:hAnsi="宋体" w:eastAsia="宋体" w:cs="宋体"/>
                <w:b/>
                <w:bCs/>
                <w:sz w:val="24"/>
                <w:szCs w:val="24"/>
              </w:rPr>
            </w:pPr>
          </w:p>
        </w:tc>
        <w:tc>
          <w:tcPr>
            <w:tcW w:w="1504" w:type="dxa"/>
            <w:vMerge w:val="continue"/>
            <w:noWrap w:val="0"/>
            <w:vAlign w:val="center"/>
          </w:tcPr>
          <w:p w14:paraId="6809DA00">
            <w:pPr>
              <w:keepNext w:val="0"/>
              <w:keepLines w:val="0"/>
              <w:pageBreakBefore w:val="0"/>
              <w:kinsoku/>
              <w:wordWrap/>
              <w:overflowPunct/>
              <w:topLinePunct w:val="0"/>
              <w:autoSpaceDN/>
              <w:bidi w:val="0"/>
              <w:adjustRightInd/>
              <w:spacing w:line="360" w:lineRule="auto"/>
              <w:ind w:left="420" w:leftChars="200"/>
              <w:jc w:val="center"/>
              <w:rPr>
                <w:rFonts w:hint="eastAsia" w:ascii="宋体" w:hAnsi="宋体" w:eastAsia="宋体" w:cs="宋体"/>
                <w:b/>
                <w:bCs/>
                <w:sz w:val="24"/>
                <w:szCs w:val="24"/>
              </w:rPr>
            </w:pPr>
          </w:p>
        </w:tc>
        <w:tc>
          <w:tcPr>
            <w:tcW w:w="1517" w:type="dxa"/>
            <w:noWrap w:val="0"/>
            <w:vAlign w:val="center"/>
          </w:tcPr>
          <w:p w14:paraId="7ECA6089">
            <w:pPr>
              <w:keepNext w:val="0"/>
              <w:keepLines w:val="0"/>
              <w:pageBreakBefore w:val="0"/>
              <w:kinsoku/>
              <w:wordWrap/>
              <w:overflowPunct/>
              <w:topLinePunct w:val="0"/>
              <w:autoSpaceDN/>
              <w:bidi w:val="0"/>
              <w:adjustRightInd/>
              <w:spacing w:line="360" w:lineRule="auto"/>
              <w:ind w:right="36" w:rightChars="17"/>
              <w:jc w:val="center"/>
              <w:rPr>
                <w:rFonts w:hint="eastAsia" w:ascii="宋体" w:hAnsi="宋体" w:eastAsia="宋体" w:cs="宋体"/>
                <w:b/>
                <w:bCs/>
                <w:sz w:val="24"/>
                <w:szCs w:val="24"/>
              </w:rPr>
            </w:pPr>
            <w:r>
              <w:rPr>
                <w:rFonts w:hint="eastAsia" w:ascii="宋体" w:hAnsi="宋体" w:eastAsia="宋体" w:cs="宋体"/>
                <w:b/>
                <w:bCs/>
                <w:sz w:val="24"/>
                <w:szCs w:val="24"/>
              </w:rPr>
              <w:t>7.0---8.5</w:t>
            </w:r>
          </w:p>
        </w:tc>
        <w:tc>
          <w:tcPr>
            <w:tcW w:w="1373" w:type="dxa"/>
            <w:noWrap w:val="0"/>
            <w:vAlign w:val="center"/>
          </w:tcPr>
          <w:p w14:paraId="0DFBBDE2">
            <w:pPr>
              <w:keepNext w:val="0"/>
              <w:keepLines w:val="0"/>
              <w:pageBreakBefore w:val="0"/>
              <w:kinsoku/>
              <w:wordWrap/>
              <w:overflowPunct/>
              <w:topLinePunct w:val="0"/>
              <w:autoSpaceDN/>
              <w:bidi w:val="0"/>
              <w:adjustRightInd/>
              <w:spacing w:line="360" w:lineRule="auto"/>
              <w:jc w:val="center"/>
              <w:rPr>
                <w:rFonts w:hint="eastAsia" w:ascii="宋体" w:hAnsi="宋体" w:eastAsia="宋体" w:cs="宋体"/>
                <w:b/>
                <w:bCs/>
                <w:sz w:val="24"/>
                <w:szCs w:val="24"/>
              </w:rPr>
            </w:pPr>
          </w:p>
        </w:tc>
        <w:tc>
          <w:tcPr>
            <w:tcW w:w="1483" w:type="dxa"/>
            <w:noWrap w:val="0"/>
            <w:vAlign w:val="center"/>
          </w:tcPr>
          <w:p w14:paraId="0FE7623D">
            <w:pPr>
              <w:keepNext w:val="0"/>
              <w:keepLines w:val="0"/>
              <w:pageBreakBefore w:val="0"/>
              <w:kinsoku/>
              <w:wordWrap/>
              <w:overflowPunct/>
              <w:topLinePunct w:val="0"/>
              <w:autoSpaceDN/>
              <w:bidi w:val="0"/>
              <w:adjustRightIn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8.0—10.0</w:t>
            </w:r>
          </w:p>
        </w:tc>
        <w:tc>
          <w:tcPr>
            <w:tcW w:w="1568" w:type="dxa"/>
            <w:noWrap w:val="0"/>
            <w:vAlign w:val="center"/>
          </w:tcPr>
          <w:p w14:paraId="6A995770">
            <w:pPr>
              <w:keepNext w:val="0"/>
              <w:keepLines w:val="0"/>
              <w:pageBreakBefore w:val="0"/>
              <w:kinsoku/>
              <w:wordWrap/>
              <w:overflowPunct/>
              <w:topLinePunct w:val="0"/>
              <w:autoSpaceDN/>
              <w:bidi w:val="0"/>
              <w:adjustRightInd/>
              <w:spacing w:line="360" w:lineRule="auto"/>
              <w:ind w:right="55" w:rightChars="26"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GB—5750</w:t>
            </w:r>
          </w:p>
        </w:tc>
      </w:tr>
      <w:tr w14:paraId="319A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noWrap w:val="0"/>
            <w:vAlign w:val="center"/>
          </w:tcPr>
          <w:p w14:paraId="2F657535">
            <w:pPr>
              <w:keepNext w:val="0"/>
              <w:keepLines w:val="0"/>
              <w:pageBreakBefore w:val="0"/>
              <w:kinsoku/>
              <w:wordWrap/>
              <w:overflowPunct/>
              <w:topLinePunct w:val="0"/>
              <w:autoSpaceDN/>
              <w:bidi w:val="0"/>
              <w:adjustRightInd/>
              <w:spacing w:line="360" w:lineRule="auto"/>
              <w:ind w:right="357" w:rightChars="170"/>
              <w:jc w:val="center"/>
              <w:rPr>
                <w:rFonts w:hint="eastAsia" w:ascii="宋体" w:hAnsi="宋体" w:eastAsia="宋体" w:cs="宋体"/>
                <w:b/>
                <w:bCs/>
                <w:sz w:val="24"/>
                <w:szCs w:val="24"/>
              </w:rPr>
            </w:pPr>
            <w:r>
              <w:rPr>
                <w:rFonts w:hint="eastAsia" w:ascii="宋体" w:hAnsi="宋体" w:eastAsia="宋体" w:cs="宋体"/>
                <w:b/>
                <w:bCs/>
                <w:sz w:val="24"/>
                <w:szCs w:val="24"/>
              </w:rPr>
              <w:t>总硬度</w:t>
            </w:r>
          </w:p>
        </w:tc>
        <w:tc>
          <w:tcPr>
            <w:tcW w:w="1504" w:type="dxa"/>
            <w:noWrap w:val="0"/>
            <w:vAlign w:val="center"/>
          </w:tcPr>
          <w:p w14:paraId="64D60D4D">
            <w:pPr>
              <w:keepNext w:val="0"/>
              <w:keepLines w:val="0"/>
              <w:pageBreakBefore w:val="0"/>
              <w:kinsoku/>
              <w:wordWrap/>
              <w:overflowPunct/>
              <w:topLinePunct w:val="0"/>
              <w:autoSpaceDN/>
              <w:bidi w:val="0"/>
              <w:adjustRightInd/>
              <w:spacing w:line="360" w:lineRule="auto"/>
              <w:ind w:right="315" w:rightChars="150"/>
              <w:jc w:val="center"/>
              <w:rPr>
                <w:rFonts w:hint="eastAsia" w:ascii="宋体" w:hAnsi="宋体" w:eastAsia="宋体" w:cs="宋体"/>
                <w:b/>
                <w:bCs/>
                <w:sz w:val="24"/>
                <w:szCs w:val="24"/>
              </w:rPr>
            </w:pPr>
            <w:r>
              <w:rPr>
                <w:rFonts w:hint="eastAsia" w:ascii="宋体" w:hAnsi="宋体" w:eastAsia="宋体" w:cs="宋体"/>
                <w:b/>
                <w:bCs/>
                <w:sz w:val="24"/>
                <w:szCs w:val="24"/>
              </w:rPr>
              <w:t>PPM</w:t>
            </w:r>
          </w:p>
        </w:tc>
        <w:tc>
          <w:tcPr>
            <w:tcW w:w="1517" w:type="dxa"/>
            <w:noWrap w:val="0"/>
            <w:vAlign w:val="center"/>
          </w:tcPr>
          <w:p w14:paraId="21B721AB">
            <w:pPr>
              <w:keepNext w:val="0"/>
              <w:keepLines w:val="0"/>
              <w:pageBreakBefore w:val="0"/>
              <w:kinsoku/>
              <w:wordWrap/>
              <w:overflowPunct/>
              <w:topLinePunct w:val="0"/>
              <w:autoSpaceDN/>
              <w:bidi w:val="0"/>
              <w:adjustRightIn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＜800</w:t>
            </w:r>
          </w:p>
        </w:tc>
        <w:tc>
          <w:tcPr>
            <w:tcW w:w="1373" w:type="dxa"/>
            <w:noWrap w:val="0"/>
            <w:vAlign w:val="center"/>
          </w:tcPr>
          <w:p w14:paraId="068AA248">
            <w:pPr>
              <w:keepNext w:val="0"/>
              <w:keepLines w:val="0"/>
              <w:pageBreakBefore w:val="0"/>
              <w:kinsoku/>
              <w:wordWrap/>
              <w:overflowPunct/>
              <w:topLinePunct w:val="0"/>
              <w:autoSpaceDN/>
              <w:bidi w:val="0"/>
              <w:adjustRightInd/>
              <w:spacing w:line="360" w:lineRule="auto"/>
              <w:ind w:left="420" w:leftChars="200"/>
              <w:jc w:val="center"/>
              <w:rPr>
                <w:rFonts w:hint="eastAsia" w:ascii="宋体" w:hAnsi="宋体" w:eastAsia="宋体" w:cs="宋体"/>
                <w:b/>
                <w:bCs/>
                <w:sz w:val="24"/>
                <w:szCs w:val="24"/>
              </w:rPr>
            </w:pPr>
          </w:p>
        </w:tc>
        <w:tc>
          <w:tcPr>
            <w:tcW w:w="1483" w:type="dxa"/>
            <w:noWrap w:val="0"/>
            <w:vAlign w:val="center"/>
          </w:tcPr>
          <w:p w14:paraId="016C399B">
            <w:pPr>
              <w:keepNext w:val="0"/>
              <w:keepLines w:val="0"/>
              <w:pageBreakBefore w:val="0"/>
              <w:kinsoku/>
              <w:wordWrap/>
              <w:overflowPunct/>
              <w:topLinePunct w:val="0"/>
              <w:autoSpaceDN/>
              <w:bidi w:val="0"/>
              <w:adjustRightIn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＜200</w:t>
            </w:r>
          </w:p>
        </w:tc>
        <w:tc>
          <w:tcPr>
            <w:tcW w:w="1568" w:type="dxa"/>
            <w:noWrap w:val="0"/>
            <w:vAlign w:val="center"/>
          </w:tcPr>
          <w:p w14:paraId="18826937">
            <w:pPr>
              <w:keepNext w:val="0"/>
              <w:keepLines w:val="0"/>
              <w:pageBreakBefore w:val="0"/>
              <w:kinsoku/>
              <w:wordWrap/>
              <w:overflowPunct/>
              <w:topLinePunct w:val="0"/>
              <w:autoSpaceDN/>
              <w:bidi w:val="0"/>
              <w:adjustRightInd/>
              <w:spacing w:line="360" w:lineRule="auto"/>
              <w:ind w:right="55" w:rightChars="26"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GB—5750</w:t>
            </w:r>
          </w:p>
        </w:tc>
      </w:tr>
      <w:tr w14:paraId="719F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noWrap w:val="0"/>
            <w:vAlign w:val="center"/>
          </w:tcPr>
          <w:p w14:paraId="4BB38A58">
            <w:pPr>
              <w:keepNext w:val="0"/>
              <w:keepLines w:val="0"/>
              <w:pageBreakBefore w:val="0"/>
              <w:kinsoku/>
              <w:wordWrap/>
              <w:overflowPunct/>
              <w:topLinePunct w:val="0"/>
              <w:autoSpaceDN/>
              <w:bidi w:val="0"/>
              <w:adjustRightInd/>
              <w:spacing w:line="360" w:lineRule="auto"/>
              <w:ind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TDS</w:t>
            </w:r>
          </w:p>
        </w:tc>
        <w:tc>
          <w:tcPr>
            <w:tcW w:w="1504" w:type="dxa"/>
            <w:noWrap w:val="0"/>
            <w:vAlign w:val="center"/>
          </w:tcPr>
          <w:p w14:paraId="55787B38">
            <w:pPr>
              <w:keepNext w:val="0"/>
              <w:keepLines w:val="0"/>
              <w:pageBreakBefore w:val="0"/>
              <w:kinsoku/>
              <w:wordWrap/>
              <w:overflowPunct/>
              <w:topLinePunct w:val="0"/>
              <w:autoSpaceDN/>
              <w:bidi w:val="0"/>
              <w:adjustRightInd/>
              <w:spacing w:line="360" w:lineRule="auto"/>
              <w:ind w:right="315" w:rightChars="150"/>
              <w:jc w:val="center"/>
              <w:rPr>
                <w:rFonts w:hint="eastAsia" w:ascii="宋体" w:hAnsi="宋体" w:eastAsia="宋体" w:cs="宋体"/>
                <w:b/>
                <w:bCs/>
                <w:sz w:val="24"/>
                <w:szCs w:val="24"/>
              </w:rPr>
            </w:pPr>
            <w:r>
              <w:rPr>
                <w:rFonts w:hint="eastAsia" w:ascii="宋体" w:hAnsi="宋体" w:eastAsia="宋体" w:cs="宋体"/>
                <w:b/>
                <w:bCs/>
                <w:sz w:val="24"/>
                <w:szCs w:val="24"/>
              </w:rPr>
              <w:t>PPM</w:t>
            </w:r>
          </w:p>
        </w:tc>
        <w:tc>
          <w:tcPr>
            <w:tcW w:w="1517" w:type="dxa"/>
            <w:noWrap w:val="0"/>
            <w:vAlign w:val="center"/>
          </w:tcPr>
          <w:p w14:paraId="5CB0EFDA">
            <w:pPr>
              <w:keepNext w:val="0"/>
              <w:keepLines w:val="0"/>
              <w:pageBreakBefore w:val="0"/>
              <w:kinsoku/>
              <w:wordWrap/>
              <w:overflowPunct/>
              <w:topLinePunct w:val="0"/>
              <w:autoSpaceDN/>
              <w:bidi w:val="0"/>
              <w:adjustRightIn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＜3000</w:t>
            </w:r>
          </w:p>
        </w:tc>
        <w:tc>
          <w:tcPr>
            <w:tcW w:w="1373" w:type="dxa"/>
            <w:noWrap w:val="0"/>
            <w:vAlign w:val="center"/>
          </w:tcPr>
          <w:p w14:paraId="73A3A613">
            <w:pPr>
              <w:keepNext w:val="0"/>
              <w:keepLines w:val="0"/>
              <w:pageBreakBefore w:val="0"/>
              <w:kinsoku/>
              <w:wordWrap/>
              <w:overflowPunct/>
              <w:topLinePunct w:val="0"/>
              <w:autoSpaceDN/>
              <w:bidi w:val="0"/>
              <w:adjustRightInd/>
              <w:spacing w:line="360" w:lineRule="auto"/>
              <w:ind w:left="420" w:leftChars="200"/>
              <w:jc w:val="center"/>
              <w:rPr>
                <w:rFonts w:hint="eastAsia" w:ascii="宋体" w:hAnsi="宋体" w:eastAsia="宋体" w:cs="宋体"/>
                <w:b/>
                <w:bCs/>
                <w:sz w:val="24"/>
                <w:szCs w:val="24"/>
              </w:rPr>
            </w:pPr>
          </w:p>
        </w:tc>
        <w:tc>
          <w:tcPr>
            <w:tcW w:w="1483" w:type="dxa"/>
            <w:noWrap w:val="0"/>
            <w:vAlign w:val="center"/>
          </w:tcPr>
          <w:p w14:paraId="47ECC8B0">
            <w:pPr>
              <w:keepNext w:val="0"/>
              <w:keepLines w:val="0"/>
              <w:pageBreakBefore w:val="0"/>
              <w:kinsoku/>
              <w:wordWrap/>
              <w:overflowPunct/>
              <w:topLinePunct w:val="0"/>
              <w:autoSpaceDN/>
              <w:bidi w:val="0"/>
              <w:adjustRightIn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＜2500</w:t>
            </w:r>
          </w:p>
        </w:tc>
        <w:tc>
          <w:tcPr>
            <w:tcW w:w="1568" w:type="dxa"/>
            <w:noWrap w:val="0"/>
            <w:vAlign w:val="center"/>
          </w:tcPr>
          <w:p w14:paraId="52B59B34">
            <w:pPr>
              <w:keepNext w:val="0"/>
              <w:keepLines w:val="0"/>
              <w:pageBreakBefore w:val="0"/>
              <w:kinsoku/>
              <w:wordWrap/>
              <w:overflowPunct/>
              <w:topLinePunct w:val="0"/>
              <w:autoSpaceDN/>
              <w:bidi w:val="0"/>
              <w:adjustRightInd/>
              <w:spacing w:line="360" w:lineRule="auto"/>
              <w:ind w:right="55" w:rightChars="26"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GB—5750</w:t>
            </w:r>
          </w:p>
        </w:tc>
      </w:tr>
      <w:tr w14:paraId="3221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noWrap w:val="0"/>
            <w:vAlign w:val="center"/>
          </w:tcPr>
          <w:p w14:paraId="09901C28">
            <w:pPr>
              <w:keepNext w:val="0"/>
              <w:keepLines w:val="0"/>
              <w:pageBreakBefore w:val="0"/>
              <w:kinsoku/>
              <w:wordWrap/>
              <w:overflowPunct/>
              <w:topLinePunct w:val="0"/>
              <w:autoSpaceDN/>
              <w:bidi w:val="0"/>
              <w:adjustRightInd/>
              <w:spacing w:line="360" w:lineRule="auto"/>
              <w:ind w:right="357" w:rightChars="170"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浊度</w:t>
            </w:r>
          </w:p>
        </w:tc>
        <w:tc>
          <w:tcPr>
            <w:tcW w:w="1504" w:type="dxa"/>
            <w:noWrap w:val="0"/>
            <w:vAlign w:val="center"/>
          </w:tcPr>
          <w:p w14:paraId="44D6631D">
            <w:pPr>
              <w:keepNext w:val="0"/>
              <w:keepLines w:val="0"/>
              <w:pageBreakBefore w:val="0"/>
              <w:tabs>
                <w:tab w:val="left" w:pos="867"/>
              </w:tabs>
              <w:kinsoku/>
              <w:wordWrap/>
              <w:overflowPunct/>
              <w:topLinePunct w:val="0"/>
              <w:autoSpaceDN/>
              <w:bidi w:val="0"/>
              <w:adjustRightInd/>
              <w:spacing w:line="360" w:lineRule="auto"/>
              <w:ind w:right="136" w:rightChars="65"/>
              <w:jc w:val="center"/>
              <w:rPr>
                <w:rFonts w:hint="eastAsia" w:ascii="宋体" w:hAnsi="宋体" w:eastAsia="宋体" w:cs="宋体"/>
                <w:b/>
                <w:bCs/>
                <w:sz w:val="24"/>
                <w:szCs w:val="24"/>
              </w:rPr>
            </w:pPr>
            <w:r>
              <w:rPr>
                <w:rFonts w:hint="eastAsia" w:ascii="宋体" w:hAnsi="宋体" w:eastAsia="宋体" w:cs="宋体"/>
                <w:b/>
                <w:bCs/>
                <w:sz w:val="24"/>
                <w:szCs w:val="24"/>
              </w:rPr>
              <w:t>度(NTU)</w:t>
            </w:r>
          </w:p>
        </w:tc>
        <w:tc>
          <w:tcPr>
            <w:tcW w:w="1517" w:type="dxa"/>
            <w:noWrap w:val="0"/>
            <w:vAlign w:val="center"/>
          </w:tcPr>
          <w:p w14:paraId="57DCEEFF">
            <w:pPr>
              <w:keepNext w:val="0"/>
              <w:keepLines w:val="0"/>
              <w:pageBreakBefore w:val="0"/>
              <w:kinsoku/>
              <w:wordWrap/>
              <w:overflowPunct/>
              <w:topLinePunct w:val="0"/>
              <w:autoSpaceDN/>
              <w:bidi w:val="0"/>
              <w:adjustRightIn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＜50</w:t>
            </w:r>
          </w:p>
        </w:tc>
        <w:tc>
          <w:tcPr>
            <w:tcW w:w="1373" w:type="dxa"/>
            <w:noWrap w:val="0"/>
            <w:vAlign w:val="center"/>
          </w:tcPr>
          <w:p w14:paraId="5F85DB4E">
            <w:pPr>
              <w:keepNext w:val="0"/>
              <w:keepLines w:val="0"/>
              <w:pageBreakBefore w:val="0"/>
              <w:kinsoku/>
              <w:wordWrap/>
              <w:overflowPunct/>
              <w:topLinePunct w:val="0"/>
              <w:autoSpaceDN/>
              <w:bidi w:val="0"/>
              <w:adjustRightInd/>
              <w:spacing w:line="360" w:lineRule="auto"/>
              <w:ind w:left="420" w:leftChars="200"/>
              <w:jc w:val="center"/>
              <w:rPr>
                <w:rFonts w:hint="eastAsia" w:ascii="宋体" w:hAnsi="宋体" w:eastAsia="宋体" w:cs="宋体"/>
                <w:b/>
                <w:bCs/>
                <w:sz w:val="24"/>
                <w:szCs w:val="24"/>
              </w:rPr>
            </w:pPr>
          </w:p>
        </w:tc>
        <w:tc>
          <w:tcPr>
            <w:tcW w:w="1483" w:type="dxa"/>
            <w:noWrap w:val="0"/>
            <w:vAlign w:val="center"/>
          </w:tcPr>
          <w:p w14:paraId="5094B728">
            <w:pPr>
              <w:keepNext w:val="0"/>
              <w:keepLines w:val="0"/>
              <w:pageBreakBefore w:val="0"/>
              <w:kinsoku/>
              <w:wordWrap/>
              <w:overflowPunct/>
              <w:topLinePunct w:val="0"/>
              <w:autoSpaceDN/>
              <w:bidi w:val="0"/>
              <w:adjustRightIn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w:t>
            </w:r>
          </w:p>
        </w:tc>
        <w:tc>
          <w:tcPr>
            <w:tcW w:w="1568" w:type="dxa"/>
            <w:noWrap w:val="0"/>
            <w:vAlign w:val="center"/>
          </w:tcPr>
          <w:p w14:paraId="18F9A056">
            <w:pPr>
              <w:keepNext w:val="0"/>
              <w:keepLines w:val="0"/>
              <w:pageBreakBefore w:val="0"/>
              <w:kinsoku/>
              <w:wordWrap/>
              <w:overflowPunct/>
              <w:topLinePunct w:val="0"/>
              <w:autoSpaceDN/>
              <w:bidi w:val="0"/>
              <w:adjustRightInd/>
              <w:spacing w:line="360" w:lineRule="auto"/>
              <w:ind w:right="55" w:rightChars="26"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GB—5750</w:t>
            </w:r>
          </w:p>
        </w:tc>
      </w:tr>
      <w:tr w14:paraId="7393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noWrap w:val="0"/>
            <w:vAlign w:val="center"/>
          </w:tcPr>
          <w:p w14:paraId="16E0897A">
            <w:pPr>
              <w:keepNext w:val="0"/>
              <w:keepLines w:val="0"/>
              <w:pageBreakBefore w:val="0"/>
              <w:tabs>
                <w:tab w:val="left" w:pos="832"/>
              </w:tabs>
              <w:kinsoku/>
              <w:wordWrap/>
              <w:overflowPunct/>
              <w:topLinePunct w:val="0"/>
              <w:autoSpaceDN/>
              <w:bidi w:val="0"/>
              <w:adjustRightInd/>
              <w:spacing w:line="360" w:lineRule="auto"/>
              <w:ind w:right="357" w:rightChars="170"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总铁</w:t>
            </w:r>
          </w:p>
        </w:tc>
        <w:tc>
          <w:tcPr>
            <w:tcW w:w="1504" w:type="dxa"/>
            <w:noWrap w:val="0"/>
            <w:vAlign w:val="center"/>
          </w:tcPr>
          <w:p w14:paraId="103A1D32">
            <w:pPr>
              <w:keepNext w:val="0"/>
              <w:keepLines w:val="0"/>
              <w:pageBreakBefore w:val="0"/>
              <w:kinsoku/>
              <w:wordWrap/>
              <w:overflowPunct/>
              <w:topLinePunct w:val="0"/>
              <w:autoSpaceDN/>
              <w:bidi w:val="0"/>
              <w:adjustRightInd/>
              <w:spacing w:line="360" w:lineRule="auto"/>
              <w:ind w:right="283" w:rightChars="135"/>
              <w:jc w:val="center"/>
              <w:rPr>
                <w:rFonts w:hint="eastAsia" w:ascii="宋体" w:hAnsi="宋体" w:eastAsia="宋体" w:cs="宋体"/>
                <w:b/>
                <w:bCs/>
                <w:sz w:val="24"/>
                <w:szCs w:val="24"/>
              </w:rPr>
            </w:pPr>
            <w:r>
              <w:rPr>
                <w:rFonts w:hint="eastAsia" w:ascii="宋体" w:hAnsi="宋体" w:eastAsia="宋体" w:cs="宋体"/>
                <w:b/>
                <w:bCs/>
                <w:sz w:val="24"/>
                <w:szCs w:val="24"/>
              </w:rPr>
              <w:t>PPM</w:t>
            </w:r>
          </w:p>
        </w:tc>
        <w:tc>
          <w:tcPr>
            <w:tcW w:w="1517" w:type="dxa"/>
            <w:noWrap w:val="0"/>
            <w:vAlign w:val="center"/>
          </w:tcPr>
          <w:p w14:paraId="360DE5EF">
            <w:pPr>
              <w:keepNext w:val="0"/>
              <w:keepLines w:val="0"/>
              <w:pageBreakBefore w:val="0"/>
              <w:tabs>
                <w:tab w:val="left" w:pos="760"/>
                <w:tab w:val="left" w:pos="1120"/>
              </w:tabs>
              <w:kinsoku/>
              <w:wordWrap/>
              <w:overflowPunct/>
              <w:topLinePunct w:val="0"/>
              <w:autoSpaceDN/>
              <w:bidi w:val="0"/>
              <w:adjustRightInd/>
              <w:spacing w:line="360" w:lineRule="auto"/>
              <w:ind w:right="36" w:rightChars="17"/>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373" w:type="dxa"/>
            <w:noWrap w:val="0"/>
            <w:vAlign w:val="center"/>
          </w:tcPr>
          <w:p w14:paraId="15C9870F">
            <w:pPr>
              <w:keepNext w:val="0"/>
              <w:keepLines w:val="0"/>
              <w:pageBreakBefore w:val="0"/>
              <w:kinsoku/>
              <w:wordWrap/>
              <w:overflowPunct/>
              <w:topLinePunct w:val="0"/>
              <w:autoSpaceDN/>
              <w:bidi w:val="0"/>
              <w:adjustRightInd/>
              <w:spacing w:line="360" w:lineRule="auto"/>
              <w:ind w:left="420" w:leftChars="200"/>
              <w:jc w:val="center"/>
              <w:rPr>
                <w:rFonts w:hint="eastAsia" w:ascii="宋体" w:hAnsi="宋体" w:eastAsia="宋体" w:cs="宋体"/>
                <w:b/>
                <w:bCs/>
                <w:sz w:val="24"/>
                <w:szCs w:val="24"/>
              </w:rPr>
            </w:pPr>
          </w:p>
        </w:tc>
        <w:tc>
          <w:tcPr>
            <w:tcW w:w="1483" w:type="dxa"/>
            <w:noWrap w:val="0"/>
            <w:vAlign w:val="center"/>
          </w:tcPr>
          <w:p w14:paraId="4A6FADDD">
            <w:pPr>
              <w:keepNext w:val="0"/>
              <w:keepLines w:val="0"/>
              <w:pageBreakBefore w:val="0"/>
              <w:kinsoku/>
              <w:wordWrap/>
              <w:overflowPunct/>
              <w:topLinePunct w:val="0"/>
              <w:autoSpaceDN/>
              <w:bidi w:val="0"/>
              <w:adjustRightInd/>
              <w:spacing w:line="360" w:lineRule="auto"/>
              <w:ind w:right="105" w:rightChars="50"/>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568" w:type="dxa"/>
            <w:noWrap w:val="0"/>
            <w:vAlign w:val="center"/>
          </w:tcPr>
          <w:p w14:paraId="400A6E92">
            <w:pPr>
              <w:keepNext w:val="0"/>
              <w:keepLines w:val="0"/>
              <w:pageBreakBefore w:val="0"/>
              <w:kinsoku/>
              <w:wordWrap/>
              <w:overflowPunct/>
              <w:topLinePunct w:val="0"/>
              <w:autoSpaceDN/>
              <w:bidi w:val="0"/>
              <w:adjustRightInd/>
              <w:spacing w:line="360" w:lineRule="auto"/>
              <w:ind w:right="55" w:rightChars="26"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GB—5750</w:t>
            </w:r>
          </w:p>
        </w:tc>
      </w:tr>
      <w:tr w14:paraId="2721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noWrap w:val="0"/>
            <w:vAlign w:val="center"/>
          </w:tcPr>
          <w:p w14:paraId="57831008">
            <w:pPr>
              <w:keepNext w:val="0"/>
              <w:keepLines w:val="0"/>
              <w:pageBreakBefore w:val="0"/>
              <w:kinsoku/>
              <w:wordWrap/>
              <w:overflowPunct/>
              <w:topLinePunct w:val="0"/>
              <w:autoSpaceDN/>
              <w:bidi w:val="0"/>
              <w:adjustRightInd/>
              <w:spacing w:line="360" w:lineRule="auto"/>
              <w:ind w:right="176" w:rightChars="84"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总铜</w:t>
            </w:r>
          </w:p>
        </w:tc>
        <w:tc>
          <w:tcPr>
            <w:tcW w:w="1504" w:type="dxa"/>
            <w:noWrap w:val="0"/>
            <w:vAlign w:val="center"/>
          </w:tcPr>
          <w:p w14:paraId="22BAE8F4">
            <w:pPr>
              <w:keepNext w:val="0"/>
              <w:keepLines w:val="0"/>
              <w:pageBreakBefore w:val="0"/>
              <w:kinsoku/>
              <w:wordWrap/>
              <w:overflowPunct/>
              <w:topLinePunct w:val="0"/>
              <w:autoSpaceDN/>
              <w:bidi w:val="0"/>
              <w:adjustRightInd/>
              <w:spacing w:line="360" w:lineRule="auto"/>
              <w:ind w:right="283" w:rightChars="135"/>
              <w:jc w:val="center"/>
              <w:rPr>
                <w:rFonts w:hint="eastAsia" w:ascii="宋体" w:hAnsi="宋体" w:eastAsia="宋体" w:cs="宋体"/>
                <w:b/>
                <w:bCs/>
                <w:sz w:val="24"/>
                <w:szCs w:val="24"/>
              </w:rPr>
            </w:pPr>
            <w:r>
              <w:rPr>
                <w:rFonts w:hint="eastAsia" w:ascii="宋体" w:hAnsi="宋体" w:eastAsia="宋体" w:cs="宋体"/>
                <w:b/>
                <w:bCs/>
                <w:sz w:val="24"/>
                <w:szCs w:val="24"/>
              </w:rPr>
              <w:t>PPM</w:t>
            </w:r>
          </w:p>
        </w:tc>
        <w:tc>
          <w:tcPr>
            <w:tcW w:w="1517" w:type="dxa"/>
            <w:noWrap w:val="0"/>
            <w:vAlign w:val="center"/>
          </w:tcPr>
          <w:p w14:paraId="2B70511F">
            <w:pPr>
              <w:keepNext w:val="0"/>
              <w:keepLines w:val="0"/>
              <w:pageBreakBefore w:val="0"/>
              <w:kinsoku/>
              <w:wordWrap/>
              <w:overflowPunct/>
              <w:topLinePunct w:val="0"/>
              <w:autoSpaceDN/>
              <w:bidi w:val="0"/>
              <w:adjustRightInd/>
              <w:spacing w:line="360" w:lineRule="auto"/>
              <w:ind w:right="36" w:rightChars="17"/>
              <w:jc w:val="center"/>
              <w:rPr>
                <w:rFonts w:hint="eastAsia" w:ascii="宋体" w:hAnsi="宋体" w:eastAsia="宋体" w:cs="宋体"/>
                <w:b/>
                <w:bCs/>
                <w:sz w:val="24"/>
                <w:szCs w:val="24"/>
              </w:rPr>
            </w:pPr>
            <w:r>
              <w:rPr>
                <w:rFonts w:hint="eastAsia" w:ascii="宋体" w:hAnsi="宋体" w:eastAsia="宋体" w:cs="宋体"/>
                <w:b/>
                <w:bCs/>
                <w:sz w:val="24"/>
                <w:szCs w:val="24"/>
              </w:rPr>
              <w:t>＜0.2</w:t>
            </w:r>
          </w:p>
        </w:tc>
        <w:tc>
          <w:tcPr>
            <w:tcW w:w="1373" w:type="dxa"/>
            <w:noWrap w:val="0"/>
            <w:vAlign w:val="center"/>
          </w:tcPr>
          <w:p w14:paraId="12019C2E">
            <w:pPr>
              <w:keepNext w:val="0"/>
              <w:keepLines w:val="0"/>
              <w:pageBreakBefore w:val="0"/>
              <w:kinsoku/>
              <w:wordWrap/>
              <w:overflowPunct/>
              <w:topLinePunct w:val="0"/>
              <w:autoSpaceDN/>
              <w:bidi w:val="0"/>
              <w:adjustRightInd/>
              <w:spacing w:line="360" w:lineRule="auto"/>
              <w:jc w:val="center"/>
              <w:rPr>
                <w:rFonts w:hint="eastAsia" w:ascii="宋体" w:hAnsi="宋体" w:eastAsia="宋体" w:cs="宋体"/>
                <w:b/>
                <w:bCs/>
                <w:sz w:val="24"/>
                <w:szCs w:val="24"/>
              </w:rPr>
            </w:pPr>
          </w:p>
        </w:tc>
        <w:tc>
          <w:tcPr>
            <w:tcW w:w="1483" w:type="dxa"/>
            <w:noWrap w:val="0"/>
            <w:vAlign w:val="center"/>
          </w:tcPr>
          <w:p w14:paraId="1562F2B4">
            <w:pPr>
              <w:keepNext w:val="0"/>
              <w:keepLines w:val="0"/>
              <w:pageBreakBefore w:val="0"/>
              <w:kinsoku/>
              <w:wordWrap/>
              <w:overflowPunct/>
              <w:topLinePunct w:val="0"/>
              <w:autoSpaceDN/>
              <w:bidi w:val="0"/>
              <w:adjustRightInd/>
              <w:spacing w:line="360" w:lineRule="auto"/>
              <w:ind w:right="105" w:rightChars="50"/>
              <w:jc w:val="center"/>
              <w:rPr>
                <w:rFonts w:hint="eastAsia" w:ascii="宋体" w:hAnsi="宋体" w:eastAsia="宋体" w:cs="宋体"/>
                <w:b/>
                <w:bCs/>
                <w:sz w:val="24"/>
                <w:szCs w:val="24"/>
              </w:rPr>
            </w:pPr>
            <w:r>
              <w:rPr>
                <w:rFonts w:hint="eastAsia" w:ascii="宋体" w:hAnsi="宋体" w:eastAsia="宋体" w:cs="宋体"/>
                <w:b/>
                <w:bCs/>
                <w:sz w:val="24"/>
                <w:szCs w:val="24"/>
              </w:rPr>
              <w:t>＜0.2</w:t>
            </w:r>
          </w:p>
        </w:tc>
        <w:tc>
          <w:tcPr>
            <w:tcW w:w="1568" w:type="dxa"/>
            <w:noWrap w:val="0"/>
            <w:vAlign w:val="center"/>
          </w:tcPr>
          <w:p w14:paraId="2133AC22">
            <w:pPr>
              <w:keepNext w:val="0"/>
              <w:keepLines w:val="0"/>
              <w:pageBreakBefore w:val="0"/>
              <w:kinsoku/>
              <w:wordWrap/>
              <w:overflowPunct/>
              <w:topLinePunct w:val="0"/>
              <w:autoSpaceDN/>
              <w:bidi w:val="0"/>
              <w:adjustRightInd/>
              <w:spacing w:line="360" w:lineRule="auto"/>
              <w:ind w:right="55" w:rightChars="26"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GB—5750</w:t>
            </w:r>
          </w:p>
        </w:tc>
      </w:tr>
      <w:tr w14:paraId="4BE4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86" w:type="dxa"/>
            <w:noWrap w:val="0"/>
            <w:vAlign w:val="center"/>
          </w:tcPr>
          <w:p w14:paraId="68A17FFF">
            <w:pPr>
              <w:keepNext w:val="0"/>
              <w:keepLines w:val="0"/>
              <w:pageBreakBefore w:val="0"/>
              <w:kinsoku/>
              <w:wordWrap/>
              <w:overflowPunct/>
              <w:topLinePunct w:val="0"/>
              <w:autoSpaceDN/>
              <w:bidi w:val="0"/>
              <w:adjustRightInd/>
              <w:spacing w:line="360" w:lineRule="auto"/>
              <w:ind w:right="176" w:rightChars="84"/>
              <w:jc w:val="center"/>
              <w:rPr>
                <w:rFonts w:hint="eastAsia" w:ascii="宋体" w:hAnsi="宋体" w:eastAsia="宋体" w:cs="宋体"/>
                <w:b/>
                <w:bCs/>
                <w:sz w:val="24"/>
                <w:szCs w:val="24"/>
              </w:rPr>
            </w:pPr>
            <w:r>
              <w:rPr>
                <w:rFonts w:hint="eastAsia" w:ascii="宋体" w:hAnsi="宋体" w:eastAsia="宋体" w:cs="宋体"/>
                <w:b/>
                <w:bCs/>
                <w:sz w:val="24"/>
                <w:szCs w:val="24"/>
              </w:rPr>
              <w:t>细菌总数</w:t>
            </w:r>
          </w:p>
        </w:tc>
        <w:tc>
          <w:tcPr>
            <w:tcW w:w="1504" w:type="dxa"/>
            <w:noWrap w:val="0"/>
            <w:vAlign w:val="center"/>
          </w:tcPr>
          <w:p w14:paraId="451B4B12">
            <w:pPr>
              <w:keepNext w:val="0"/>
              <w:keepLines w:val="0"/>
              <w:pageBreakBefore w:val="0"/>
              <w:kinsoku/>
              <w:wordWrap/>
              <w:overflowPunct/>
              <w:topLinePunct w:val="0"/>
              <w:autoSpaceDN/>
              <w:bidi w:val="0"/>
              <w:adjustRightIn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个/ml</w:t>
            </w:r>
          </w:p>
        </w:tc>
        <w:tc>
          <w:tcPr>
            <w:tcW w:w="1517" w:type="dxa"/>
            <w:noWrap w:val="0"/>
            <w:vAlign w:val="center"/>
          </w:tcPr>
          <w:p w14:paraId="71020F3E">
            <w:pPr>
              <w:keepNext w:val="0"/>
              <w:keepLines w:val="0"/>
              <w:pageBreakBefore w:val="0"/>
              <w:kinsoku/>
              <w:wordWrap/>
              <w:overflowPunct/>
              <w:topLinePunct w:val="0"/>
              <w:autoSpaceDN/>
              <w:bidi w:val="0"/>
              <w:adjustRightInd/>
              <w:spacing w:line="360" w:lineRule="auto"/>
              <w:ind w:right="214" w:rightChars="102"/>
              <w:jc w:val="center"/>
              <w:rPr>
                <w:rFonts w:hint="eastAsia" w:ascii="宋体" w:hAnsi="宋体" w:eastAsia="宋体" w:cs="宋体"/>
                <w:b/>
                <w:bCs/>
                <w:sz w:val="24"/>
                <w:szCs w:val="24"/>
              </w:rPr>
            </w:pPr>
            <w:r>
              <w:rPr>
                <w:rFonts w:hint="eastAsia" w:ascii="宋体" w:hAnsi="宋体" w:eastAsia="宋体" w:cs="宋体"/>
                <w:b/>
                <w:bCs/>
                <w:sz w:val="24"/>
                <w:szCs w:val="24"/>
              </w:rPr>
              <w:t>＜1×10</w:t>
            </w:r>
            <w:r>
              <w:rPr>
                <w:rFonts w:hint="eastAsia" w:ascii="宋体" w:hAnsi="宋体" w:eastAsia="宋体" w:cs="宋体"/>
                <w:b/>
                <w:bCs/>
                <w:sz w:val="24"/>
                <w:szCs w:val="24"/>
                <w:vertAlign w:val="superscript"/>
              </w:rPr>
              <w:t>4</w:t>
            </w:r>
          </w:p>
        </w:tc>
        <w:tc>
          <w:tcPr>
            <w:tcW w:w="1373" w:type="dxa"/>
            <w:noWrap w:val="0"/>
            <w:vAlign w:val="center"/>
          </w:tcPr>
          <w:p w14:paraId="46D53438">
            <w:pPr>
              <w:keepNext w:val="0"/>
              <w:keepLines w:val="0"/>
              <w:pageBreakBefore w:val="0"/>
              <w:kinsoku/>
              <w:wordWrap/>
              <w:overflowPunct/>
              <w:topLinePunct w:val="0"/>
              <w:autoSpaceDN/>
              <w:bidi w:val="0"/>
              <w:adjustRightInd/>
              <w:spacing w:line="360" w:lineRule="auto"/>
              <w:ind w:right="313" w:rightChars="149"/>
              <w:jc w:val="center"/>
              <w:rPr>
                <w:rFonts w:hint="eastAsia" w:ascii="宋体" w:hAnsi="宋体" w:eastAsia="宋体" w:cs="宋体"/>
                <w:b/>
                <w:bCs/>
                <w:sz w:val="24"/>
                <w:szCs w:val="24"/>
              </w:rPr>
            </w:pPr>
          </w:p>
        </w:tc>
        <w:tc>
          <w:tcPr>
            <w:tcW w:w="1483" w:type="dxa"/>
            <w:noWrap w:val="0"/>
            <w:vAlign w:val="center"/>
          </w:tcPr>
          <w:p w14:paraId="41D5670B">
            <w:pPr>
              <w:keepNext w:val="0"/>
              <w:keepLines w:val="0"/>
              <w:pageBreakBefore w:val="0"/>
              <w:kinsoku/>
              <w:wordWrap/>
              <w:overflowPunct/>
              <w:topLinePunct w:val="0"/>
              <w:autoSpaceDN/>
              <w:bidi w:val="0"/>
              <w:adjustRightInd/>
              <w:spacing w:line="360" w:lineRule="auto"/>
              <w:ind w:right="286" w:rightChars="136"/>
              <w:jc w:val="center"/>
              <w:rPr>
                <w:rFonts w:hint="eastAsia" w:ascii="宋体" w:hAnsi="宋体" w:eastAsia="宋体" w:cs="宋体"/>
                <w:b/>
                <w:bCs/>
                <w:sz w:val="24"/>
                <w:szCs w:val="24"/>
              </w:rPr>
            </w:pPr>
            <w:r>
              <w:rPr>
                <w:rFonts w:hint="eastAsia" w:ascii="宋体" w:hAnsi="宋体" w:eastAsia="宋体" w:cs="宋体"/>
                <w:b/>
                <w:bCs/>
                <w:sz w:val="24"/>
                <w:szCs w:val="24"/>
              </w:rPr>
              <w:t>＜1×10</w:t>
            </w:r>
            <w:r>
              <w:rPr>
                <w:rFonts w:hint="eastAsia" w:ascii="宋体" w:hAnsi="宋体" w:eastAsia="宋体" w:cs="宋体"/>
                <w:b/>
                <w:bCs/>
                <w:sz w:val="24"/>
                <w:szCs w:val="24"/>
                <w:vertAlign w:val="superscript"/>
              </w:rPr>
              <w:t>3</w:t>
            </w:r>
          </w:p>
        </w:tc>
        <w:tc>
          <w:tcPr>
            <w:tcW w:w="1568" w:type="dxa"/>
            <w:noWrap w:val="0"/>
            <w:vAlign w:val="center"/>
          </w:tcPr>
          <w:p w14:paraId="3F426BF6">
            <w:pPr>
              <w:keepNext w:val="0"/>
              <w:keepLines w:val="0"/>
              <w:pageBreakBefore w:val="0"/>
              <w:kinsoku/>
              <w:wordWrap/>
              <w:overflowPunct/>
              <w:topLinePunct w:val="0"/>
              <w:autoSpaceDN/>
              <w:bidi w:val="0"/>
              <w:adjustRightInd/>
              <w:spacing w:line="360" w:lineRule="auto"/>
              <w:ind w:right="55" w:rightChars="26"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GB—5750</w:t>
            </w:r>
          </w:p>
        </w:tc>
      </w:tr>
    </w:tbl>
    <w:p w14:paraId="7BA5D3B9">
      <w:pPr>
        <w:pStyle w:val="31"/>
        <w:keepNext w:val="0"/>
        <w:keepLines w:val="0"/>
        <w:pageBreakBefore w:val="0"/>
        <w:numPr>
          <w:ilvl w:val="0"/>
          <w:numId w:val="0"/>
        </w:numPr>
        <w:shd w:val="clear" w:color="auto" w:fill="FFFFFF"/>
        <w:kinsoku/>
        <w:wordWrap/>
        <w:overflowPunct/>
        <w:topLinePunct w:val="0"/>
        <w:autoSpaceDE w:val="0"/>
        <w:autoSpaceDN/>
        <w:bidi w:val="0"/>
        <w:adjustRightInd/>
        <w:snapToGrid w:val="0"/>
        <w:spacing w:line="360" w:lineRule="auto"/>
        <w:ind w:leftChars="0"/>
        <w:jc w:val="both"/>
        <w:rPr>
          <w:rFonts w:hint="eastAsia" w:ascii="宋体" w:hAnsi="宋体" w:eastAsia="宋体" w:cs="宋体"/>
          <w:b/>
          <w:bCs/>
          <w:color w:val="auto"/>
          <w:kern w:val="2"/>
          <w:sz w:val="24"/>
          <w:szCs w:val="24"/>
          <w:shd w:val="clear" w:color="auto" w:fill="FFFFFF"/>
          <w:lang w:val="en-US" w:eastAsia="zh-CN"/>
        </w:rPr>
      </w:pPr>
    </w:p>
    <w:p w14:paraId="5AAF5D2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新风机组、空调终端风机盘管、回风过滤网清洗消毒</w:t>
      </w:r>
    </w:p>
    <w:p w14:paraId="33A411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清洗内容</w:t>
      </w:r>
    </w:p>
    <w:p w14:paraId="53A17F0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使用专用清洗剂。</w:t>
      </w:r>
    </w:p>
    <w:p w14:paraId="5F5A316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风机盘管、新风机组翅片清洗，盘管过滤器拆洗。</w:t>
      </w:r>
    </w:p>
    <w:p w14:paraId="28DAE72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回风过滤网清洗。</w:t>
      </w:r>
    </w:p>
    <w:p w14:paraId="6B57ABE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拆卸电机、风机叶轮清洗。</w:t>
      </w:r>
    </w:p>
    <w:p w14:paraId="4A05F51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凝结水托盘清理、清洗（水洗）。</w:t>
      </w:r>
    </w:p>
    <w:p w14:paraId="2549AF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eastAsia="zh-CN"/>
        </w:rPr>
        <w:t>烘干、消毒</w:t>
      </w:r>
    </w:p>
    <w:p w14:paraId="0C763AD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风机盘管翅片、新风机组翅片清洗后烘干、消毒。</w:t>
      </w:r>
    </w:p>
    <w:p w14:paraId="158DC37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回风过滤网清洗后烘干、消毒。</w:t>
      </w:r>
    </w:p>
    <w:p w14:paraId="619B4B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清洗消毒灭菌后电机运转正常， 清洗消毒灭菌后叶轮表面无污垢；清洗消毒后末端盘管风机、新风机组翅片表面无污垢、无腐蚀损伤。</w:t>
      </w:r>
    </w:p>
    <w:p w14:paraId="37BB99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4、</w:t>
      </w:r>
      <w:r>
        <w:rPr>
          <w:rFonts w:hint="eastAsia" w:ascii="宋体" w:hAnsi="宋体" w:eastAsia="宋体" w:cs="宋体"/>
          <w:b/>
          <w:bCs/>
          <w:sz w:val="24"/>
          <w:szCs w:val="24"/>
        </w:rPr>
        <w:t>通风管道清洗消毒灭菌</w:t>
      </w:r>
    </w:p>
    <w:p w14:paraId="73FC388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通风管道的清洗消毒灭菌（包括要求范围内中央空调所有新风管、送风管、回风管及相关内部组件的清洗消毒灭菌工作）</w:t>
      </w:r>
    </w:p>
    <w:p w14:paraId="26E74E4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清洗消毒灭菌出、回风口，拆卸出、回风口（拆卸时做好记录以方便恢复），风口铝合金框及叶片、玻璃纤维过滤网及框体表面无污垢、无腐蚀损伤，清洗消毒灭菌完毕后对其进行擦拭、晾干。再由专人进行恢复安装。</w:t>
      </w:r>
    </w:p>
    <w:p w14:paraId="62EA045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lang w:val="en-US"/>
        </w:rPr>
      </w:pP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配合能源站运维单位每年不低于六次对中央空调系统管道进行放排水清洗工作。</w:t>
      </w:r>
    </w:p>
    <w:p w14:paraId="52BE6C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6、</w:t>
      </w:r>
      <w:r>
        <w:rPr>
          <w:rFonts w:hint="eastAsia" w:ascii="宋体" w:hAnsi="宋体" w:eastAsia="宋体" w:cs="宋体"/>
          <w:b/>
          <w:bCs/>
          <w:sz w:val="24"/>
          <w:szCs w:val="24"/>
          <w:lang w:eastAsia="zh-CN"/>
        </w:rPr>
        <w:t>每年由招标方院感科进行随机抽检。</w:t>
      </w:r>
    </w:p>
    <w:p w14:paraId="7A55D12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二</w:t>
      </w:r>
      <w:r>
        <w:rPr>
          <w:rFonts w:hint="eastAsia" w:ascii="宋体" w:hAnsi="宋体" w:cs="宋体"/>
          <w:b/>
          <w:bCs/>
          <w:sz w:val="24"/>
          <w:szCs w:val="24"/>
          <w:lang w:eastAsia="zh-CN"/>
        </w:rPr>
        <w:t>）</w:t>
      </w:r>
      <w:r>
        <w:rPr>
          <w:rFonts w:hint="eastAsia" w:ascii="宋体" w:hAnsi="宋体" w:eastAsia="宋体" w:cs="宋体"/>
          <w:b/>
          <w:bCs/>
          <w:sz w:val="24"/>
          <w:szCs w:val="24"/>
          <w:lang w:eastAsia="zh-CN"/>
        </w:rPr>
        <w:t>运行期间</w:t>
      </w:r>
    </w:p>
    <w:p w14:paraId="3FE3570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中央空调</w:t>
      </w:r>
      <w:r>
        <w:rPr>
          <w:rFonts w:hint="eastAsia" w:ascii="宋体" w:hAnsi="宋体" w:eastAsia="宋体" w:cs="宋体"/>
          <w:b/>
          <w:bCs/>
          <w:sz w:val="24"/>
          <w:szCs w:val="24"/>
          <w:lang w:eastAsia="zh-CN"/>
        </w:rPr>
        <w:t>系统（</w:t>
      </w:r>
      <w:r>
        <w:rPr>
          <w:rFonts w:hint="eastAsia" w:ascii="宋体" w:hAnsi="宋体" w:eastAsia="宋体" w:cs="宋体"/>
          <w:b/>
          <w:bCs/>
          <w:sz w:val="24"/>
          <w:szCs w:val="24"/>
          <w:lang w:val="en-US" w:eastAsia="zh-CN"/>
        </w:rPr>
        <w:t>能源站除外</w:t>
      </w:r>
      <w:r>
        <w:rPr>
          <w:rFonts w:hint="eastAsia" w:ascii="宋体" w:hAnsi="宋体" w:eastAsia="宋体" w:cs="宋体"/>
          <w:b/>
          <w:bCs/>
          <w:sz w:val="24"/>
          <w:szCs w:val="24"/>
          <w:lang w:eastAsia="zh-CN"/>
        </w:rPr>
        <w:t>）</w:t>
      </w:r>
      <w:r>
        <w:rPr>
          <w:rFonts w:hint="eastAsia" w:ascii="宋体" w:hAnsi="宋体" w:eastAsia="宋体" w:cs="宋体"/>
          <w:b/>
          <w:bCs/>
          <w:sz w:val="24"/>
          <w:szCs w:val="24"/>
        </w:rPr>
        <w:t>、新风</w:t>
      </w:r>
      <w:r>
        <w:rPr>
          <w:rFonts w:hint="eastAsia" w:ascii="宋体" w:hAnsi="宋体" w:eastAsia="宋体" w:cs="宋体"/>
          <w:b/>
          <w:bCs/>
          <w:sz w:val="24"/>
          <w:szCs w:val="24"/>
          <w:lang w:eastAsia="zh-CN"/>
        </w:rPr>
        <w:t>、排风</w:t>
      </w:r>
      <w:r>
        <w:rPr>
          <w:rFonts w:hint="eastAsia" w:ascii="宋体" w:hAnsi="宋体" w:eastAsia="宋体" w:cs="宋体"/>
          <w:b/>
          <w:bCs/>
          <w:sz w:val="24"/>
          <w:szCs w:val="24"/>
        </w:rPr>
        <w:t>系统运行期间，因冷冻水管道、冷却水管道、过滤器等出现故障，接到报修十五分钟内到达现场。特殊情况下坚决执行</w:t>
      </w:r>
      <w:r>
        <w:rPr>
          <w:rFonts w:hint="eastAsia" w:ascii="宋体" w:hAnsi="宋体" w:eastAsia="宋体" w:cs="宋体"/>
          <w:b/>
          <w:bCs/>
          <w:sz w:val="24"/>
          <w:szCs w:val="24"/>
          <w:lang w:eastAsia="zh-CN"/>
        </w:rPr>
        <w:t>招标方</w:t>
      </w:r>
      <w:r>
        <w:rPr>
          <w:rFonts w:hint="eastAsia" w:ascii="宋体" w:hAnsi="宋体" w:eastAsia="宋体" w:cs="宋体"/>
          <w:b/>
          <w:bCs/>
          <w:sz w:val="24"/>
          <w:szCs w:val="24"/>
        </w:rPr>
        <w:t>管理部门指令性要求。</w:t>
      </w:r>
    </w:p>
    <w:p w14:paraId="3A7E789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滤网、回风口、出风口每个月必须清洗消毒一次，有空调故障的</w:t>
      </w:r>
      <w:r>
        <w:rPr>
          <w:rFonts w:hint="eastAsia" w:ascii="宋体" w:hAnsi="宋体" w:eastAsia="宋体" w:cs="宋体"/>
          <w:b/>
          <w:bCs/>
          <w:sz w:val="24"/>
          <w:szCs w:val="24"/>
          <w:lang w:eastAsia="zh-CN"/>
        </w:rPr>
        <w:t>需</w:t>
      </w:r>
      <w:r>
        <w:rPr>
          <w:rFonts w:hint="eastAsia" w:ascii="宋体" w:hAnsi="宋体" w:eastAsia="宋体" w:cs="宋体"/>
          <w:b/>
          <w:bCs/>
          <w:sz w:val="24"/>
          <w:szCs w:val="24"/>
        </w:rPr>
        <w:t>随时检查。对更换下来的配件等应交招标人保管或由招标人和维保单位共同销毁。</w:t>
      </w:r>
    </w:p>
    <w:p w14:paraId="3A936E0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在日常维护保养期届满时，经检验所有设备应保证正常运行。</w:t>
      </w:r>
    </w:p>
    <w:p w14:paraId="2D7D016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维保人员必须持证上岗，严格按要求进行维保，科室</w:t>
      </w:r>
      <w:r>
        <w:rPr>
          <w:rFonts w:hint="eastAsia" w:ascii="宋体" w:hAnsi="宋体" w:eastAsia="宋体" w:cs="宋体"/>
          <w:b/>
          <w:bCs/>
          <w:sz w:val="24"/>
          <w:szCs w:val="24"/>
          <w:lang w:eastAsia="zh-CN"/>
        </w:rPr>
        <w:t>、病区</w:t>
      </w:r>
      <w:r>
        <w:rPr>
          <w:rFonts w:hint="eastAsia" w:ascii="宋体" w:hAnsi="宋体" w:eastAsia="宋体" w:cs="宋体"/>
          <w:b/>
          <w:bCs/>
          <w:sz w:val="24"/>
          <w:szCs w:val="24"/>
        </w:rPr>
        <w:t>维修由科室进行维修确认，维保包括全院的中央空调</w:t>
      </w:r>
      <w:r>
        <w:rPr>
          <w:rFonts w:hint="eastAsia" w:ascii="宋体" w:hAnsi="宋体" w:eastAsia="宋体" w:cs="宋体"/>
          <w:b/>
          <w:bCs/>
          <w:sz w:val="24"/>
          <w:szCs w:val="24"/>
          <w:lang w:eastAsia="zh-CN"/>
        </w:rPr>
        <w:t>系统（</w:t>
      </w:r>
      <w:r>
        <w:rPr>
          <w:rFonts w:hint="eastAsia" w:ascii="宋体" w:hAnsi="宋体" w:eastAsia="宋体" w:cs="宋体"/>
          <w:b/>
          <w:bCs/>
          <w:sz w:val="24"/>
          <w:szCs w:val="24"/>
          <w:lang w:val="en-US" w:eastAsia="zh-CN"/>
        </w:rPr>
        <w:t>能源站除外</w:t>
      </w:r>
      <w:r>
        <w:rPr>
          <w:rFonts w:hint="eastAsia" w:ascii="宋体" w:hAnsi="宋体" w:eastAsia="宋体" w:cs="宋体"/>
          <w:b/>
          <w:bCs/>
          <w:sz w:val="24"/>
          <w:szCs w:val="24"/>
          <w:lang w:eastAsia="zh-CN"/>
        </w:rPr>
        <w:t>）</w:t>
      </w:r>
      <w:r>
        <w:rPr>
          <w:rFonts w:hint="eastAsia" w:ascii="宋体" w:hAnsi="宋体" w:eastAsia="宋体" w:cs="宋体"/>
          <w:b/>
          <w:bCs/>
          <w:sz w:val="24"/>
          <w:szCs w:val="24"/>
        </w:rPr>
        <w:t>、新风</w:t>
      </w:r>
      <w:r>
        <w:rPr>
          <w:rFonts w:hint="eastAsia" w:ascii="宋体" w:hAnsi="宋体" w:eastAsia="宋体" w:cs="宋体"/>
          <w:b/>
          <w:bCs/>
          <w:sz w:val="24"/>
          <w:szCs w:val="24"/>
          <w:lang w:eastAsia="zh-CN"/>
        </w:rPr>
        <w:t>、排风</w:t>
      </w:r>
      <w:r>
        <w:rPr>
          <w:rFonts w:hint="eastAsia" w:ascii="宋体" w:hAnsi="宋体" w:eastAsia="宋体" w:cs="宋体"/>
          <w:b/>
          <w:bCs/>
          <w:sz w:val="24"/>
          <w:szCs w:val="24"/>
        </w:rPr>
        <w:t>系统</w:t>
      </w:r>
      <w:r>
        <w:rPr>
          <w:rFonts w:hint="eastAsia" w:ascii="宋体" w:hAnsi="宋体" w:eastAsia="宋体" w:cs="宋体"/>
          <w:b/>
          <w:bCs/>
          <w:sz w:val="24"/>
          <w:szCs w:val="24"/>
          <w:lang w:eastAsia="zh-CN"/>
        </w:rPr>
        <w:t>设备</w:t>
      </w:r>
      <w:r>
        <w:rPr>
          <w:rFonts w:hint="eastAsia" w:ascii="宋体" w:hAnsi="宋体" w:eastAsia="宋体" w:cs="宋体"/>
          <w:b/>
          <w:bCs/>
          <w:sz w:val="24"/>
          <w:szCs w:val="24"/>
        </w:rPr>
        <w:t>系统水暖支管、阀门、电磁阀、过滤器、金属软管、出风口、新风机房的过滤器、伸缩节、三角带，电机、回风网、内外网</w:t>
      </w:r>
      <w:r>
        <w:rPr>
          <w:rFonts w:hint="eastAsia" w:ascii="宋体" w:hAnsi="宋体" w:eastAsia="宋体" w:cs="宋体"/>
          <w:b/>
          <w:bCs/>
          <w:sz w:val="24"/>
          <w:szCs w:val="24"/>
          <w:lang w:eastAsia="zh-CN"/>
        </w:rPr>
        <w:t>，</w:t>
      </w:r>
      <w:r>
        <w:rPr>
          <w:rFonts w:hint="eastAsia" w:ascii="宋体" w:hAnsi="宋体" w:eastAsia="宋体" w:cs="宋体"/>
          <w:b/>
          <w:bCs/>
          <w:sz w:val="24"/>
          <w:szCs w:val="24"/>
        </w:rPr>
        <w:t>每月必须把维保记录汇总后报招标人。</w:t>
      </w:r>
    </w:p>
    <w:p w14:paraId="71D897B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5、冷却水、冷媒水、热媒水等水泵电机加强巡查定期加油，保证正常运行。</w:t>
      </w:r>
    </w:p>
    <w:p w14:paraId="575BFF6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6、做好值班记录、维修记录、维护保养记录。</w:t>
      </w:r>
    </w:p>
    <w:p w14:paraId="64C4ED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值班</w:t>
      </w:r>
      <w:r>
        <w:rPr>
          <w:rFonts w:hint="eastAsia" w:ascii="宋体" w:hAnsi="宋体" w:eastAsia="宋体" w:cs="宋体"/>
          <w:b/>
          <w:bCs/>
          <w:sz w:val="24"/>
          <w:szCs w:val="24"/>
          <w:lang w:eastAsia="zh-CN"/>
        </w:rPr>
        <w:t>、维修</w:t>
      </w:r>
    </w:p>
    <w:p w14:paraId="516DB20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1、人员配置</w:t>
      </w:r>
    </w:p>
    <w:p w14:paraId="4E9116D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（1）投</w:t>
      </w:r>
      <w:r>
        <w:rPr>
          <w:rFonts w:hint="eastAsia" w:ascii="宋体" w:hAnsi="宋体" w:eastAsia="宋体" w:cs="宋体"/>
          <w:b/>
          <w:bCs/>
          <w:sz w:val="24"/>
          <w:szCs w:val="24"/>
        </w:rPr>
        <w:t>标方向招标方派出操作与维修人员（持证上岗、工作服）</w:t>
      </w:r>
      <w:r>
        <w:rPr>
          <w:rFonts w:hint="eastAsia" w:ascii="宋体" w:hAnsi="宋体" w:eastAsia="宋体" w:cs="宋体"/>
          <w:b/>
          <w:bCs/>
          <w:sz w:val="24"/>
          <w:szCs w:val="24"/>
          <w:lang w:val="en-US" w:eastAsia="zh-CN"/>
        </w:rPr>
        <w:t>不少于4</w:t>
      </w:r>
      <w:r>
        <w:rPr>
          <w:rFonts w:hint="eastAsia" w:ascii="宋体" w:hAnsi="宋体" w:eastAsia="宋体" w:cs="宋体"/>
          <w:b/>
          <w:bCs/>
          <w:sz w:val="24"/>
          <w:szCs w:val="24"/>
        </w:rPr>
        <w:t>名(含主管人员一名)。</w:t>
      </w:r>
    </w:p>
    <w:p w14:paraId="33E1720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（2）运行期间</w:t>
      </w:r>
      <w:r>
        <w:rPr>
          <w:rFonts w:hint="eastAsia" w:ascii="宋体" w:hAnsi="宋体" w:eastAsia="宋体" w:cs="宋体"/>
          <w:b/>
          <w:bCs/>
          <w:sz w:val="24"/>
          <w:szCs w:val="24"/>
        </w:rPr>
        <w:t>必须保持日常维修人员不得少于4人，遇到故障抢修人员安排应第一时间到达现场。</w:t>
      </w:r>
    </w:p>
    <w:p w14:paraId="31116A9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）工作人员需</w:t>
      </w:r>
      <w:r>
        <w:rPr>
          <w:rFonts w:hint="eastAsia" w:ascii="宋体" w:hAnsi="宋体" w:eastAsia="宋体" w:cs="宋体"/>
          <w:b/>
          <w:bCs/>
          <w:sz w:val="24"/>
          <w:szCs w:val="24"/>
          <w:lang w:val="en-US" w:eastAsia="zh-CN"/>
        </w:rPr>
        <w:t>持证上岗：压力容器操作证、高压电工证、制冷与空调设备运行操作证、</w:t>
      </w:r>
      <w:r>
        <w:rPr>
          <w:rFonts w:hint="eastAsia" w:ascii="宋体" w:hAnsi="宋体" w:eastAsia="宋体" w:cs="宋体"/>
          <w:b/>
          <w:bCs/>
          <w:sz w:val="24"/>
          <w:szCs w:val="24"/>
        </w:rPr>
        <w:t>高空作业证</w:t>
      </w:r>
      <w:r>
        <w:rPr>
          <w:rFonts w:hint="eastAsia" w:ascii="宋体" w:hAnsi="宋体" w:eastAsia="宋体" w:cs="宋体"/>
          <w:b/>
          <w:bCs/>
          <w:sz w:val="24"/>
          <w:szCs w:val="24"/>
          <w:lang w:eastAsia="zh-CN"/>
        </w:rPr>
        <w:t>、</w:t>
      </w:r>
      <w:r>
        <w:rPr>
          <w:rFonts w:hint="eastAsia" w:ascii="宋体" w:hAnsi="宋体" w:eastAsia="宋体" w:cs="宋体"/>
          <w:b/>
          <w:bCs/>
          <w:sz w:val="24"/>
          <w:szCs w:val="24"/>
        </w:rPr>
        <w:t>焊接与热切割作业证</w:t>
      </w:r>
      <w:r>
        <w:rPr>
          <w:rFonts w:hint="eastAsia" w:ascii="宋体" w:hAnsi="宋体" w:eastAsia="宋体" w:cs="宋体"/>
          <w:b/>
          <w:bCs/>
          <w:sz w:val="24"/>
          <w:szCs w:val="24"/>
          <w:lang w:eastAsia="zh-CN"/>
        </w:rPr>
        <w:t>。</w:t>
      </w:r>
    </w:p>
    <w:p w14:paraId="72879A5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（4）中标方</w:t>
      </w:r>
      <w:r>
        <w:rPr>
          <w:rFonts w:hint="eastAsia" w:ascii="宋体" w:hAnsi="宋体" w:eastAsia="宋体" w:cs="宋体"/>
          <w:b/>
          <w:bCs/>
          <w:sz w:val="24"/>
          <w:szCs w:val="24"/>
        </w:rPr>
        <w:t>应对其</w:t>
      </w:r>
      <w:r>
        <w:rPr>
          <w:rFonts w:hint="eastAsia" w:ascii="宋体" w:hAnsi="宋体" w:eastAsia="宋体" w:cs="宋体"/>
          <w:b/>
          <w:bCs/>
          <w:sz w:val="24"/>
          <w:szCs w:val="24"/>
          <w:lang w:eastAsia="zh-CN"/>
        </w:rPr>
        <w:t>工作人员</w:t>
      </w:r>
      <w:r>
        <w:rPr>
          <w:rFonts w:hint="eastAsia" w:ascii="宋体" w:hAnsi="宋体" w:eastAsia="宋体" w:cs="宋体"/>
          <w:b/>
          <w:bCs/>
          <w:sz w:val="24"/>
          <w:szCs w:val="24"/>
        </w:rPr>
        <w:t>缴纳社保、意外伤害险</w:t>
      </w:r>
      <w:r>
        <w:rPr>
          <w:rFonts w:hint="eastAsia" w:ascii="宋体" w:hAnsi="宋体" w:eastAsia="宋体" w:cs="宋体"/>
          <w:b/>
          <w:bCs/>
          <w:sz w:val="24"/>
          <w:szCs w:val="24"/>
          <w:lang w:eastAsia="zh-CN"/>
        </w:rPr>
        <w:t>等</w:t>
      </w:r>
      <w:r>
        <w:rPr>
          <w:rFonts w:hint="eastAsia" w:ascii="宋体" w:hAnsi="宋体" w:eastAsia="宋体" w:cs="宋体"/>
          <w:b/>
          <w:bCs/>
          <w:sz w:val="24"/>
          <w:szCs w:val="24"/>
        </w:rPr>
        <w:t>。</w:t>
      </w:r>
    </w:p>
    <w:p w14:paraId="40AA055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2、工作时间</w:t>
      </w:r>
    </w:p>
    <w:p w14:paraId="40CE535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值班</w:t>
      </w:r>
      <w:r>
        <w:rPr>
          <w:rFonts w:hint="eastAsia" w:ascii="宋体" w:hAnsi="宋体" w:eastAsia="宋体" w:cs="宋体"/>
          <w:b/>
          <w:bCs/>
          <w:sz w:val="24"/>
          <w:szCs w:val="24"/>
          <w:lang w:eastAsia="zh-CN"/>
        </w:rPr>
        <w:t>人员</w:t>
      </w:r>
      <w:r>
        <w:rPr>
          <w:rFonts w:hint="eastAsia" w:ascii="宋体" w:hAnsi="宋体" w:eastAsia="宋体" w:cs="宋体"/>
          <w:b/>
          <w:bCs/>
          <w:sz w:val="24"/>
          <w:szCs w:val="24"/>
        </w:rPr>
        <w:t>实行24小时工作制，</w:t>
      </w:r>
      <w:r>
        <w:rPr>
          <w:rFonts w:hint="eastAsia" w:ascii="宋体" w:hAnsi="宋体" w:eastAsia="宋体" w:cs="宋体"/>
          <w:b/>
          <w:bCs/>
          <w:sz w:val="24"/>
          <w:szCs w:val="24"/>
          <w:lang w:eastAsia="zh-CN"/>
        </w:rPr>
        <w:t>夜间发生特殊情况必须及时处理，</w:t>
      </w:r>
      <w:r>
        <w:rPr>
          <w:rFonts w:hint="eastAsia" w:ascii="宋体" w:hAnsi="宋体" w:eastAsia="宋体" w:cs="宋体"/>
          <w:b/>
          <w:bCs/>
          <w:sz w:val="24"/>
          <w:szCs w:val="24"/>
        </w:rPr>
        <w:t>节假日轮休制。</w:t>
      </w:r>
    </w:p>
    <w:p w14:paraId="1DE6AE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相关要求</w:t>
      </w:r>
    </w:p>
    <w:p w14:paraId="04F0D50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（1）投</w:t>
      </w:r>
      <w:r>
        <w:rPr>
          <w:rFonts w:hint="eastAsia" w:ascii="宋体" w:hAnsi="宋体" w:eastAsia="宋体" w:cs="宋体"/>
          <w:b/>
          <w:bCs/>
          <w:sz w:val="24"/>
          <w:szCs w:val="24"/>
        </w:rPr>
        <w:t>标方管理及操作人员思想品德好，身体健康，工作责任心强，</w:t>
      </w:r>
      <w:r>
        <w:rPr>
          <w:rFonts w:hint="eastAsia" w:ascii="宋体" w:hAnsi="宋体" w:eastAsia="宋体" w:cs="宋体"/>
          <w:b/>
          <w:bCs/>
          <w:sz w:val="24"/>
          <w:szCs w:val="24"/>
          <w:lang w:eastAsia="zh-CN"/>
        </w:rPr>
        <w:t>统一着装，配证上岗，</w:t>
      </w:r>
      <w:r>
        <w:rPr>
          <w:rFonts w:hint="eastAsia" w:ascii="宋体" w:hAnsi="宋体" w:eastAsia="宋体" w:cs="宋体"/>
          <w:b/>
          <w:bCs/>
          <w:sz w:val="24"/>
          <w:szCs w:val="24"/>
        </w:rPr>
        <w:t>服务周到，并严格遵守招标方的规章制度并服从招标方的管理。</w:t>
      </w:r>
    </w:p>
    <w:p w14:paraId="68C83E7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常驻现场人员应根据季节变化适时调整空调运行方案，积极配合医院做好节能降耗工作</w:t>
      </w:r>
      <w:r>
        <w:rPr>
          <w:rFonts w:hint="eastAsia" w:ascii="宋体" w:hAnsi="宋体" w:eastAsia="宋体" w:cs="宋体"/>
          <w:b/>
          <w:bCs/>
          <w:sz w:val="24"/>
          <w:szCs w:val="24"/>
          <w:lang w:eastAsia="zh-CN"/>
        </w:rPr>
        <w:t>。</w:t>
      </w:r>
    </w:p>
    <w:p w14:paraId="4D35A99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操作人员必须严格按照中央空调操作规程进行运行操作，认真、真实、及时做好交接班记录</w:t>
      </w:r>
      <w:r>
        <w:rPr>
          <w:rFonts w:hint="eastAsia" w:ascii="宋体" w:hAnsi="宋体" w:eastAsia="宋体" w:cs="宋体"/>
          <w:b/>
          <w:bCs/>
          <w:sz w:val="24"/>
          <w:szCs w:val="24"/>
          <w:lang w:eastAsia="zh-CN"/>
        </w:rPr>
        <w:t>、值班记录、日常巡查记录</w:t>
      </w:r>
      <w:r>
        <w:rPr>
          <w:rFonts w:hint="eastAsia" w:ascii="宋体" w:hAnsi="宋体" w:eastAsia="宋体" w:cs="宋体"/>
          <w:b/>
          <w:bCs/>
          <w:sz w:val="24"/>
          <w:szCs w:val="24"/>
        </w:rPr>
        <w:t>，及时收集整理运行资料。建立设备运行档案，每月交招标方主管部门备案。</w:t>
      </w:r>
    </w:p>
    <w:p w14:paraId="510E739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）投</w:t>
      </w:r>
      <w:r>
        <w:rPr>
          <w:rFonts w:hint="eastAsia" w:ascii="宋体" w:hAnsi="宋体" w:eastAsia="宋体" w:cs="宋体"/>
          <w:b/>
          <w:bCs/>
          <w:sz w:val="24"/>
          <w:szCs w:val="24"/>
        </w:rPr>
        <w:t>标方管理人员对操作人员进行必要的日常劳动纪律及工作质量的考勤与考核，并随时接受招标方的监督与管理。</w:t>
      </w:r>
    </w:p>
    <w:p w14:paraId="33BC8BB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）投</w:t>
      </w:r>
      <w:r>
        <w:rPr>
          <w:rFonts w:hint="eastAsia" w:ascii="宋体" w:hAnsi="宋体" w:eastAsia="宋体" w:cs="宋体"/>
          <w:b/>
          <w:bCs/>
          <w:sz w:val="24"/>
          <w:szCs w:val="24"/>
        </w:rPr>
        <w:t>标方操作人员在工作中发现设备异常或漏水、漏电等现象，必须立即关机或关闭水阀、电阀，向管理人员汇报，由</w:t>
      </w:r>
      <w:r>
        <w:rPr>
          <w:rFonts w:hint="eastAsia" w:ascii="宋体" w:hAnsi="宋体" w:eastAsia="宋体" w:cs="宋体"/>
          <w:b/>
          <w:bCs/>
          <w:sz w:val="24"/>
          <w:szCs w:val="24"/>
          <w:lang w:eastAsia="zh-CN"/>
        </w:rPr>
        <w:t>投</w:t>
      </w:r>
      <w:r>
        <w:rPr>
          <w:rFonts w:hint="eastAsia" w:ascii="宋体" w:hAnsi="宋体" w:eastAsia="宋体" w:cs="宋体"/>
          <w:b/>
          <w:bCs/>
          <w:sz w:val="24"/>
          <w:szCs w:val="24"/>
        </w:rPr>
        <w:t>标方公司安排紧急维修完善。</w:t>
      </w:r>
    </w:p>
    <w:p w14:paraId="726B9C6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eastAsia="zh-CN"/>
        </w:rPr>
        <w:t>）投</w:t>
      </w:r>
      <w:r>
        <w:rPr>
          <w:rFonts w:hint="eastAsia" w:ascii="宋体" w:hAnsi="宋体" w:eastAsia="宋体" w:cs="宋体"/>
          <w:b/>
          <w:bCs/>
          <w:sz w:val="24"/>
          <w:szCs w:val="24"/>
        </w:rPr>
        <w:t>标方操作人员做好驻院</w:t>
      </w:r>
      <w:r>
        <w:rPr>
          <w:rFonts w:hint="eastAsia" w:ascii="宋体" w:hAnsi="宋体" w:eastAsia="宋体" w:cs="宋体"/>
          <w:b/>
          <w:bCs/>
          <w:sz w:val="24"/>
          <w:szCs w:val="24"/>
          <w:lang w:eastAsia="zh-CN"/>
        </w:rPr>
        <w:t>值班室</w:t>
      </w:r>
      <w:r>
        <w:rPr>
          <w:rFonts w:hint="eastAsia" w:ascii="宋体" w:hAnsi="宋体" w:eastAsia="宋体" w:cs="宋体"/>
          <w:b/>
          <w:bCs/>
          <w:sz w:val="24"/>
          <w:szCs w:val="24"/>
        </w:rPr>
        <w:t>的整洁和卫生，并为招标方做好一些力所能及的服务工作。</w:t>
      </w:r>
    </w:p>
    <w:p w14:paraId="150C3F2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eastAsia="zh-CN"/>
        </w:rPr>
        <w:t>）投</w:t>
      </w:r>
      <w:r>
        <w:rPr>
          <w:rFonts w:hint="eastAsia" w:ascii="宋体" w:hAnsi="宋体" w:eastAsia="宋体" w:cs="宋体"/>
          <w:b/>
          <w:bCs/>
          <w:sz w:val="24"/>
          <w:szCs w:val="24"/>
        </w:rPr>
        <w:t>标方驻院的工作人员必须遵守招标方的所有安全保卫制度，如有违反，</w:t>
      </w:r>
      <w:r>
        <w:rPr>
          <w:rFonts w:hint="eastAsia" w:ascii="宋体" w:hAnsi="宋体" w:eastAsia="宋体" w:cs="宋体"/>
          <w:b/>
          <w:bCs/>
          <w:sz w:val="24"/>
          <w:szCs w:val="24"/>
          <w:lang w:eastAsia="zh-CN"/>
        </w:rPr>
        <w:t>投</w:t>
      </w:r>
      <w:r>
        <w:rPr>
          <w:rFonts w:hint="eastAsia" w:ascii="宋体" w:hAnsi="宋体" w:eastAsia="宋体" w:cs="宋体"/>
          <w:b/>
          <w:bCs/>
          <w:sz w:val="24"/>
          <w:szCs w:val="24"/>
        </w:rPr>
        <w:t>标方应承担相应责任。</w:t>
      </w:r>
    </w:p>
    <w:p w14:paraId="1F4DAD8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8</w:t>
      </w:r>
      <w:r>
        <w:rPr>
          <w:rFonts w:hint="eastAsia" w:ascii="宋体" w:hAnsi="宋体" w:eastAsia="宋体" w:cs="宋体"/>
          <w:b/>
          <w:bCs/>
          <w:sz w:val="24"/>
          <w:szCs w:val="24"/>
          <w:lang w:eastAsia="zh-CN"/>
        </w:rPr>
        <w:t>）投</w:t>
      </w:r>
      <w:r>
        <w:rPr>
          <w:rFonts w:hint="eastAsia" w:ascii="宋体" w:hAnsi="宋体" w:eastAsia="宋体" w:cs="宋体"/>
          <w:b/>
          <w:bCs/>
          <w:sz w:val="24"/>
          <w:szCs w:val="24"/>
        </w:rPr>
        <w:t>标方驻院工作人员的人身</w:t>
      </w:r>
      <w:r>
        <w:rPr>
          <w:rFonts w:hint="eastAsia" w:ascii="宋体" w:hAnsi="宋体" w:eastAsia="宋体" w:cs="宋体"/>
          <w:b/>
          <w:bCs/>
          <w:sz w:val="24"/>
          <w:szCs w:val="24"/>
          <w:lang w:eastAsia="zh-CN"/>
        </w:rPr>
        <w:t>、财产</w:t>
      </w:r>
      <w:r>
        <w:rPr>
          <w:rFonts w:hint="eastAsia" w:ascii="宋体" w:hAnsi="宋体" w:eastAsia="宋体" w:cs="宋体"/>
          <w:b/>
          <w:bCs/>
          <w:sz w:val="24"/>
          <w:szCs w:val="24"/>
        </w:rPr>
        <w:t>安全一概由</w:t>
      </w:r>
      <w:r>
        <w:rPr>
          <w:rFonts w:hint="eastAsia" w:ascii="宋体" w:hAnsi="宋体" w:eastAsia="宋体" w:cs="宋体"/>
          <w:b/>
          <w:bCs/>
          <w:sz w:val="24"/>
          <w:szCs w:val="24"/>
          <w:lang w:eastAsia="zh-CN"/>
        </w:rPr>
        <w:t>投</w:t>
      </w:r>
      <w:r>
        <w:rPr>
          <w:rFonts w:hint="eastAsia" w:ascii="宋体" w:hAnsi="宋体" w:eastAsia="宋体" w:cs="宋体"/>
          <w:b/>
          <w:bCs/>
          <w:sz w:val="24"/>
          <w:szCs w:val="24"/>
        </w:rPr>
        <w:t>标方负责，与招标方无关，因</w:t>
      </w:r>
      <w:r>
        <w:rPr>
          <w:rFonts w:hint="eastAsia" w:ascii="宋体" w:hAnsi="宋体" w:eastAsia="宋体" w:cs="宋体"/>
          <w:b/>
          <w:bCs/>
          <w:sz w:val="24"/>
          <w:szCs w:val="24"/>
          <w:lang w:eastAsia="zh-CN"/>
        </w:rPr>
        <w:t>投</w:t>
      </w:r>
      <w:r>
        <w:rPr>
          <w:rFonts w:hint="eastAsia" w:ascii="宋体" w:hAnsi="宋体" w:eastAsia="宋体" w:cs="宋体"/>
          <w:b/>
          <w:bCs/>
          <w:sz w:val="24"/>
          <w:szCs w:val="24"/>
        </w:rPr>
        <w:t>标方人员在工作中造成了第三方的人或财产损害的，也一概由</w:t>
      </w:r>
      <w:r>
        <w:rPr>
          <w:rFonts w:hint="eastAsia" w:ascii="宋体" w:hAnsi="宋体" w:eastAsia="宋体" w:cs="宋体"/>
          <w:b/>
          <w:bCs/>
          <w:sz w:val="24"/>
          <w:szCs w:val="24"/>
          <w:lang w:eastAsia="zh-CN"/>
        </w:rPr>
        <w:t>投</w:t>
      </w:r>
      <w:r>
        <w:rPr>
          <w:rFonts w:hint="eastAsia" w:ascii="宋体" w:hAnsi="宋体" w:eastAsia="宋体" w:cs="宋体"/>
          <w:b/>
          <w:bCs/>
          <w:sz w:val="24"/>
          <w:szCs w:val="24"/>
        </w:rPr>
        <w:t>标方自行承担。</w:t>
      </w:r>
    </w:p>
    <w:p w14:paraId="5DC2BB9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9</w:t>
      </w:r>
      <w:r>
        <w:rPr>
          <w:rFonts w:hint="eastAsia" w:ascii="宋体" w:hAnsi="宋体" w:eastAsia="宋体" w:cs="宋体"/>
          <w:b/>
          <w:bCs/>
          <w:sz w:val="24"/>
          <w:szCs w:val="24"/>
          <w:lang w:eastAsia="zh-CN"/>
        </w:rPr>
        <w:t>）投</w:t>
      </w:r>
      <w:r>
        <w:rPr>
          <w:rFonts w:hint="eastAsia" w:ascii="宋体" w:hAnsi="宋体" w:eastAsia="宋体" w:cs="宋体"/>
          <w:b/>
          <w:bCs/>
          <w:sz w:val="24"/>
          <w:szCs w:val="24"/>
        </w:rPr>
        <w:t>标方为招标方维保期间，必须选派了解招标方中央空调</w:t>
      </w:r>
      <w:r>
        <w:rPr>
          <w:rFonts w:hint="eastAsia" w:ascii="宋体" w:hAnsi="宋体" w:eastAsia="宋体" w:cs="宋体"/>
          <w:b/>
          <w:bCs/>
          <w:sz w:val="24"/>
          <w:szCs w:val="24"/>
          <w:lang w:eastAsia="zh-CN"/>
        </w:rPr>
        <w:t>系统</w:t>
      </w:r>
      <w:r>
        <w:rPr>
          <w:rFonts w:hint="eastAsia" w:ascii="宋体" w:hAnsi="宋体" w:eastAsia="宋体" w:cs="宋体"/>
          <w:b/>
          <w:bCs/>
          <w:sz w:val="24"/>
          <w:szCs w:val="24"/>
        </w:rPr>
        <w:t>正常运行相关情况的人员及已参加中央空调维保多年熟练人员，以便更好地为招标方提供优质的服务。</w:t>
      </w:r>
    </w:p>
    <w:p w14:paraId="36709CF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10</w:t>
      </w:r>
      <w:r>
        <w:rPr>
          <w:rFonts w:hint="eastAsia" w:ascii="宋体" w:hAnsi="宋体" w:eastAsia="宋体" w:cs="宋体"/>
          <w:b/>
          <w:bCs/>
          <w:sz w:val="24"/>
          <w:szCs w:val="24"/>
          <w:lang w:eastAsia="zh-CN"/>
        </w:rPr>
        <w:t>）投</w:t>
      </w:r>
      <w:r>
        <w:rPr>
          <w:rFonts w:hint="eastAsia" w:ascii="宋体" w:hAnsi="宋体" w:eastAsia="宋体" w:cs="宋体"/>
          <w:b/>
          <w:bCs/>
          <w:sz w:val="24"/>
          <w:szCs w:val="24"/>
        </w:rPr>
        <w:t>标方的工作人员由于失职等原因给招标方造成经济损失的，应予原价赔偿；给招标方造成不良影响的，每次予以5000－10000元的经济处罚。情节严重的，加重处罚。（罚金从当期维保费中扣除）</w:t>
      </w:r>
    </w:p>
    <w:p w14:paraId="2AEC20D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11</w:t>
      </w:r>
      <w:r>
        <w:rPr>
          <w:rFonts w:hint="eastAsia" w:ascii="宋体" w:hAnsi="宋体" w:eastAsia="宋体" w:cs="宋体"/>
          <w:b/>
          <w:bCs/>
          <w:sz w:val="24"/>
          <w:szCs w:val="24"/>
          <w:lang w:eastAsia="zh-CN"/>
        </w:rPr>
        <w:t>）投</w:t>
      </w:r>
      <w:r>
        <w:rPr>
          <w:rFonts w:hint="eastAsia" w:ascii="宋体" w:hAnsi="宋体" w:eastAsia="宋体" w:cs="宋体"/>
          <w:b/>
          <w:bCs/>
          <w:sz w:val="24"/>
          <w:szCs w:val="24"/>
        </w:rPr>
        <w:t>标方对中央空调</w:t>
      </w:r>
      <w:r>
        <w:rPr>
          <w:rFonts w:hint="eastAsia" w:ascii="宋体" w:hAnsi="宋体" w:eastAsia="宋体" w:cs="宋体"/>
          <w:b/>
          <w:bCs/>
          <w:sz w:val="24"/>
          <w:szCs w:val="24"/>
          <w:lang w:eastAsia="zh-CN"/>
        </w:rPr>
        <w:t>系统（</w:t>
      </w:r>
      <w:r>
        <w:rPr>
          <w:rFonts w:hint="eastAsia" w:ascii="宋体" w:hAnsi="宋体" w:eastAsia="宋体" w:cs="宋体"/>
          <w:b/>
          <w:bCs/>
          <w:sz w:val="24"/>
          <w:szCs w:val="24"/>
          <w:lang w:val="en-US" w:eastAsia="zh-CN"/>
        </w:rPr>
        <w:t>能源站除外</w:t>
      </w:r>
      <w:r>
        <w:rPr>
          <w:rFonts w:hint="eastAsia" w:ascii="宋体" w:hAnsi="宋体" w:eastAsia="宋体" w:cs="宋体"/>
          <w:b/>
          <w:bCs/>
          <w:sz w:val="24"/>
          <w:szCs w:val="24"/>
          <w:lang w:eastAsia="zh-CN"/>
        </w:rPr>
        <w:t>）</w:t>
      </w:r>
      <w:r>
        <w:rPr>
          <w:rFonts w:hint="eastAsia" w:ascii="宋体" w:hAnsi="宋体" w:eastAsia="宋体" w:cs="宋体"/>
          <w:b/>
          <w:bCs/>
          <w:sz w:val="24"/>
          <w:szCs w:val="24"/>
        </w:rPr>
        <w:t>、新风</w:t>
      </w:r>
      <w:r>
        <w:rPr>
          <w:rFonts w:hint="eastAsia" w:ascii="宋体" w:hAnsi="宋体" w:eastAsia="宋体" w:cs="宋体"/>
          <w:b/>
          <w:bCs/>
          <w:sz w:val="24"/>
          <w:szCs w:val="24"/>
          <w:lang w:eastAsia="zh-CN"/>
        </w:rPr>
        <w:t>、排风</w:t>
      </w:r>
      <w:r>
        <w:rPr>
          <w:rFonts w:hint="eastAsia" w:ascii="宋体" w:hAnsi="宋体" w:eastAsia="宋体" w:cs="宋体"/>
          <w:b/>
          <w:bCs/>
          <w:sz w:val="24"/>
          <w:szCs w:val="24"/>
        </w:rPr>
        <w:t>系统设备进行合同规定的维修、维护后，及时向招标方提交相应的报告。</w:t>
      </w:r>
    </w:p>
    <w:p w14:paraId="0C9D954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12</w:t>
      </w:r>
      <w:r>
        <w:rPr>
          <w:rFonts w:hint="eastAsia" w:ascii="宋体" w:hAnsi="宋体" w:eastAsia="宋体" w:cs="宋体"/>
          <w:b/>
          <w:bCs/>
          <w:sz w:val="24"/>
          <w:szCs w:val="24"/>
          <w:lang w:eastAsia="zh-CN"/>
        </w:rPr>
        <w:t>）投</w:t>
      </w:r>
      <w:r>
        <w:rPr>
          <w:rFonts w:hint="eastAsia" w:ascii="宋体" w:hAnsi="宋体" w:eastAsia="宋体" w:cs="宋体"/>
          <w:b/>
          <w:bCs/>
          <w:sz w:val="24"/>
          <w:szCs w:val="24"/>
        </w:rPr>
        <w:t>标方除正常维护保养外，须在每年夏季制冷和冬季供暖时，开始前一月为招标方提供重点</w:t>
      </w:r>
      <w:r>
        <w:rPr>
          <w:rFonts w:hint="eastAsia" w:ascii="宋体" w:hAnsi="宋体" w:eastAsia="宋体" w:cs="宋体"/>
          <w:b/>
          <w:bCs/>
          <w:sz w:val="24"/>
          <w:szCs w:val="24"/>
          <w:lang w:eastAsia="zh-CN"/>
        </w:rPr>
        <w:t>设备</w:t>
      </w:r>
      <w:r>
        <w:rPr>
          <w:rFonts w:hint="eastAsia" w:ascii="宋体" w:hAnsi="宋体" w:eastAsia="宋体" w:cs="宋体"/>
          <w:b/>
          <w:bCs/>
          <w:sz w:val="24"/>
          <w:szCs w:val="24"/>
        </w:rPr>
        <w:t>的集中维护保养。</w:t>
      </w:r>
    </w:p>
    <w:p w14:paraId="770C899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在合同期内，</w:t>
      </w:r>
      <w:r>
        <w:rPr>
          <w:rFonts w:hint="eastAsia" w:ascii="宋体" w:hAnsi="宋体" w:eastAsia="宋体" w:cs="宋体"/>
          <w:b/>
          <w:bCs/>
          <w:sz w:val="24"/>
          <w:szCs w:val="24"/>
          <w:lang w:eastAsia="zh-CN"/>
        </w:rPr>
        <w:t>投</w:t>
      </w:r>
      <w:r>
        <w:rPr>
          <w:rFonts w:hint="eastAsia" w:ascii="宋体" w:hAnsi="宋体" w:eastAsia="宋体" w:cs="宋体"/>
          <w:b/>
          <w:bCs/>
          <w:sz w:val="24"/>
          <w:szCs w:val="24"/>
        </w:rPr>
        <w:t>标人人员的工作如受到投诉，则每次投诉经核实后</w:t>
      </w:r>
      <w:r>
        <w:rPr>
          <w:rFonts w:hint="eastAsia" w:ascii="宋体" w:hAnsi="宋体" w:eastAsia="宋体" w:cs="宋体"/>
          <w:b/>
          <w:bCs/>
          <w:sz w:val="24"/>
          <w:szCs w:val="24"/>
          <w:lang w:val="en-US" w:eastAsia="zh-CN"/>
        </w:rPr>
        <w:t>扣罚200元/次</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若月累计投诉达10次或年累计达50次，招标人有权中止合同并追索中标人合同总价20%的违约金。</w:t>
      </w:r>
    </w:p>
    <w:p w14:paraId="39A12F3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14</w:t>
      </w:r>
      <w:r>
        <w:rPr>
          <w:rFonts w:hint="eastAsia" w:ascii="宋体" w:hAnsi="宋体" w:eastAsia="宋体" w:cs="宋体"/>
          <w:b/>
          <w:bCs/>
          <w:sz w:val="24"/>
          <w:szCs w:val="24"/>
          <w:lang w:eastAsia="zh-CN"/>
        </w:rPr>
        <w:t>）</w:t>
      </w:r>
      <w:r>
        <w:rPr>
          <w:rFonts w:hint="eastAsia" w:ascii="宋体" w:hAnsi="宋体" w:eastAsia="宋体" w:cs="宋体"/>
          <w:b/>
          <w:bCs/>
          <w:sz w:val="24"/>
          <w:szCs w:val="24"/>
        </w:rPr>
        <w:t>如拟派人员有违纪违规</w:t>
      </w:r>
      <w:r>
        <w:rPr>
          <w:rFonts w:hint="eastAsia" w:ascii="宋体" w:hAnsi="宋体" w:eastAsia="宋体" w:cs="宋体"/>
          <w:b/>
          <w:bCs/>
          <w:sz w:val="24"/>
          <w:szCs w:val="24"/>
          <w:lang w:eastAsia="zh-CN"/>
        </w:rPr>
        <w:t>、不服从招标方管理</w:t>
      </w:r>
      <w:r>
        <w:rPr>
          <w:rFonts w:hint="eastAsia" w:ascii="宋体" w:hAnsi="宋体" w:eastAsia="宋体" w:cs="宋体"/>
          <w:b/>
          <w:bCs/>
          <w:sz w:val="24"/>
          <w:szCs w:val="24"/>
        </w:rPr>
        <w:t>行为，招标人有权要求立即更换人员。</w:t>
      </w:r>
    </w:p>
    <w:p w14:paraId="75C5DFD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技能及安全要求</w:t>
      </w:r>
    </w:p>
    <w:p w14:paraId="4816F3F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投标人对负责承包范围内的</w:t>
      </w:r>
      <w:r>
        <w:rPr>
          <w:rFonts w:hint="eastAsia" w:ascii="宋体" w:hAnsi="宋体" w:eastAsia="宋体" w:cs="宋体"/>
          <w:b/>
          <w:bCs/>
          <w:sz w:val="24"/>
          <w:szCs w:val="24"/>
          <w:lang w:eastAsia="zh-CN"/>
        </w:rPr>
        <w:t>维保</w:t>
      </w:r>
      <w:r>
        <w:rPr>
          <w:rFonts w:hint="eastAsia" w:ascii="宋体" w:hAnsi="宋体" w:eastAsia="宋体" w:cs="宋体"/>
          <w:b/>
          <w:bCs/>
          <w:sz w:val="24"/>
          <w:szCs w:val="24"/>
        </w:rPr>
        <w:t>工作应有足够的技术资源支持，能解决招标人委托服务工作内容中的设施保养维护及相应的设备及电器修理。</w:t>
      </w:r>
    </w:p>
    <w:p w14:paraId="7E6C759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投标人派往招标人的人员应具备相应的岗位所要求的专职技术能力。在上岗前应由投标人进行安全知识教育、基本操作技能与岗位专业、人员素质等职业培训合格后方可派往招标人。招标人凭投标人的培训合格证进行现场技能考核合格后方可正式上岗，如不合格，则退回投标人另行换人。</w:t>
      </w:r>
    </w:p>
    <w:p w14:paraId="7770F20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投标人应督促进派人员注意安全生产，杜绝事故的发生，投标人人员在招标人工作期间应有安全员监督工作场所的安全情况，落实好现场的安全措施。发生伤亡事故的，如属投标人责任，由投标人承担：如属招标人责任则由招标人承担：双方均有责任，按比例分担。</w:t>
      </w:r>
    </w:p>
    <w:p w14:paraId="7753E79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）需要动火作业时必须要向招标方报备取得动火作业证后方可施工。</w:t>
      </w:r>
    </w:p>
    <w:p w14:paraId="174B3E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维保服务考核细则（罚金从当期维保费中扣除）</w:t>
      </w:r>
    </w:p>
    <w:p w14:paraId="1B7883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当班人员不在岗一次扣1000元，</w:t>
      </w:r>
      <w:r>
        <w:rPr>
          <w:rFonts w:hint="eastAsia" w:ascii="宋体" w:hAnsi="宋体" w:eastAsia="宋体" w:cs="宋体"/>
          <w:b/>
          <w:bCs/>
          <w:sz w:val="24"/>
          <w:szCs w:val="24"/>
          <w:lang w:val="en-US" w:eastAsia="zh-CN"/>
        </w:rPr>
        <w:t>经核实累计3次</w:t>
      </w:r>
      <w:r>
        <w:rPr>
          <w:rFonts w:hint="eastAsia" w:ascii="宋体" w:hAnsi="宋体" w:eastAsia="宋体" w:cs="宋体"/>
          <w:b/>
          <w:bCs/>
          <w:sz w:val="24"/>
          <w:szCs w:val="24"/>
        </w:rPr>
        <w:t>不在岗</w:t>
      </w:r>
      <w:r>
        <w:rPr>
          <w:rFonts w:hint="eastAsia" w:ascii="宋体" w:hAnsi="宋体" w:eastAsia="宋体" w:cs="宋体"/>
          <w:b/>
          <w:bCs/>
          <w:sz w:val="24"/>
          <w:szCs w:val="24"/>
          <w:lang w:eastAsia="zh-CN"/>
        </w:rPr>
        <w:t>，</w:t>
      </w:r>
      <w:r>
        <w:rPr>
          <w:rFonts w:hint="eastAsia" w:ascii="宋体" w:hAnsi="宋体" w:eastAsia="宋体" w:cs="宋体"/>
          <w:b/>
          <w:bCs/>
          <w:sz w:val="24"/>
          <w:szCs w:val="24"/>
        </w:rPr>
        <w:t>招标人有权终止合同</w:t>
      </w:r>
      <w:r>
        <w:rPr>
          <w:rFonts w:hint="eastAsia" w:ascii="宋体" w:hAnsi="宋体" w:eastAsia="宋体" w:cs="宋体"/>
          <w:b/>
          <w:bCs/>
          <w:sz w:val="24"/>
          <w:szCs w:val="24"/>
          <w:lang w:val="en-US" w:eastAsia="zh-CN"/>
        </w:rPr>
        <w:t>并追索中标人合同总价20%的违约金</w:t>
      </w:r>
      <w:r>
        <w:rPr>
          <w:rFonts w:hint="eastAsia" w:ascii="宋体" w:hAnsi="宋体" w:eastAsia="宋体" w:cs="宋体"/>
          <w:b/>
          <w:bCs/>
          <w:sz w:val="24"/>
          <w:szCs w:val="24"/>
        </w:rPr>
        <w:t>。</w:t>
      </w:r>
    </w:p>
    <w:p w14:paraId="2F3837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设备运行记录（机组各项参数、设备运行情况）、维修记录不完整发现一次扣50元。</w:t>
      </w:r>
    </w:p>
    <w:p w14:paraId="09FA7B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工作场所不清洁、物品乱摆乱放发现一次扣200元。</w:t>
      </w:r>
    </w:p>
    <w:p w14:paraId="79807E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4、</w:t>
      </w:r>
      <w:r>
        <w:rPr>
          <w:rFonts w:hint="eastAsia" w:ascii="宋体" w:hAnsi="宋体" w:eastAsia="宋体" w:cs="宋体"/>
          <w:b/>
          <w:bCs/>
          <w:sz w:val="24"/>
          <w:szCs w:val="24"/>
        </w:rPr>
        <w:t>不检查就交接班，或接班后不巡回检查，发现一次扣100元。</w:t>
      </w:r>
    </w:p>
    <w:p w14:paraId="2C061D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5、</w:t>
      </w:r>
      <w:r>
        <w:rPr>
          <w:rFonts w:hint="eastAsia" w:ascii="宋体" w:hAnsi="宋体" w:eastAsia="宋体" w:cs="宋体"/>
          <w:b/>
          <w:bCs/>
          <w:sz w:val="24"/>
          <w:szCs w:val="24"/>
        </w:rPr>
        <w:t>未能及时发现设备故障而且影响制冷、供暖发现一次扣1000元。</w:t>
      </w:r>
    </w:p>
    <w:p w14:paraId="0ED4567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6、</w:t>
      </w:r>
      <w:r>
        <w:rPr>
          <w:rFonts w:hint="eastAsia" w:ascii="宋体" w:hAnsi="宋体" w:eastAsia="宋体" w:cs="宋体"/>
          <w:b/>
          <w:bCs/>
          <w:sz w:val="24"/>
          <w:szCs w:val="24"/>
        </w:rPr>
        <w:t>不遵守医院规章制度造成影响的，发现一次视情节轻重扣1000－2000元。</w:t>
      </w:r>
    </w:p>
    <w:p w14:paraId="7D765D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7、</w:t>
      </w:r>
      <w:r>
        <w:rPr>
          <w:rFonts w:hint="eastAsia" w:ascii="宋体" w:hAnsi="宋体" w:eastAsia="宋体" w:cs="宋体"/>
          <w:b/>
          <w:bCs/>
          <w:sz w:val="24"/>
          <w:szCs w:val="24"/>
        </w:rPr>
        <w:t>维修不及时、服务态度不好、相互推诿发现一次扣1000元。</w:t>
      </w:r>
    </w:p>
    <w:p w14:paraId="36C6FC3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8、</w:t>
      </w:r>
      <w:r>
        <w:rPr>
          <w:rFonts w:hint="eastAsia" w:ascii="宋体" w:hAnsi="宋体" w:eastAsia="宋体" w:cs="宋体"/>
          <w:b/>
          <w:bCs/>
          <w:sz w:val="24"/>
          <w:szCs w:val="24"/>
        </w:rPr>
        <w:t>空调出风口、过滤网、排气扇未清洁发现一次扣500元。</w:t>
      </w:r>
    </w:p>
    <w:p w14:paraId="405F35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9、</w:t>
      </w:r>
      <w:r>
        <w:rPr>
          <w:rFonts w:hint="eastAsia" w:ascii="宋体" w:hAnsi="宋体" w:eastAsia="宋体" w:cs="宋体"/>
          <w:b/>
          <w:bCs/>
          <w:sz w:val="24"/>
          <w:szCs w:val="24"/>
        </w:rPr>
        <w:t>电源控制柜、水泵、电机、冷却塔故障要求在24小时内修复，每超时发现一天扣1000元。</w:t>
      </w:r>
    </w:p>
    <w:p w14:paraId="545515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10、</w:t>
      </w:r>
      <w:r>
        <w:rPr>
          <w:rFonts w:hint="eastAsia" w:ascii="宋体" w:hAnsi="宋体" w:eastAsia="宋体" w:cs="宋体"/>
          <w:b/>
          <w:bCs/>
          <w:sz w:val="24"/>
          <w:szCs w:val="24"/>
        </w:rPr>
        <w:t>定期维护保养内缺一项扣1000元。</w:t>
      </w:r>
    </w:p>
    <w:p w14:paraId="7C945E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11、</w:t>
      </w:r>
      <w:r>
        <w:rPr>
          <w:rFonts w:hint="eastAsia" w:ascii="宋体" w:hAnsi="宋体" w:eastAsia="宋体" w:cs="宋体"/>
          <w:b/>
          <w:bCs/>
          <w:sz w:val="24"/>
          <w:szCs w:val="24"/>
        </w:rPr>
        <w:t>维保现场结束没有恢复卫生状况发现一次200元。</w:t>
      </w:r>
    </w:p>
    <w:p w14:paraId="6FB3A9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12、</w:t>
      </w:r>
      <w:r>
        <w:rPr>
          <w:rFonts w:hint="eastAsia" w:ascii="宋体" w:hAnsi="宋体" w:eastAsia="宋体" w:cs="宋体"/>
          <w:b/>
          <w:bCs/>
          <w:sz w:val="24"/>
          <w:szCs w:val="24"/>
        </w:rPr>
        <w:t>在维修保养过程中造成其他财产损坏的，除了要赔偿外每次扣1000元。</w:t>
      </w:r>
    </w:p>
    <w:p w14:paraId="60DADEB8">
      <w:pPr>
        <w:ind w:firstLine="480" w:firstLineChars="200"/>
        <w:rPr>
          <w:rFonts w:hint="eastAsia" w:ascii="宋体" w:hAnsi="宋体" w:eastAsia="宋体" w:cs="宋体"/>
          <w:b/>
          <w:bCs/>
          <w:sz w:val="24"/>
          <w:szCs w:val="24"/>
        </w:rPr>
      </w:pPr>
      <w:r>
        <w:rPr>
          <w:rFonts w:hint="eastAsia" w:ascii="宋体" w:hAnsi="宋体" w:cs="宋体"/>
          <w:b/>
          <w:bCs/>
          <w:sz w:val="24"/>
          <w:szCs w:val="24"/>
          <w:lang w:val="en-US" w:eastAsia="zh-CN"/>
        </w:rPr>
        <w:t>13、</w:t>
      </w:r>
      <w:r>
        <w:rPr>
          <w:rFonts w:hint="eastAsia" w:ascii="宋体" w:hAnsi="宋体" w:eastAsia="宋体" w:cs="宋体"/>
          <w:b/>
          <w:bCs/>
          <w:sz w:val="24"/>
          <w:szCs w:val="24"/>
        </w:rPr>
        <w:t>每次到科室服务的内容必须由科室护士长或主管护士签字确认，无签字扣200元。</w:t>
      </w:r>
    </w:p>
    <w:p w14:paraId="54B47A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14、</w:t>
      </w:r>
      <w:r>
        <w:rPr>
          <w:rFonts w:hint="eastAsia" w:ascii="宋体" w:hAnsi="宋体" w:eastAsia="宋体" w:cs="宋体"/>
          <w:b/>
          <w:bCs/>
          <w:sz w:val="24"/>
          <w:szCs w:val="24"/>
        </w:rPr>
        <w:t>影响中央空调运行的不论何种情况按每天5000元处罚。</w:t>
      </w:r>
    </w:p>
    <w:p w14:paraId="07A0C3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15、</w:t>
      </w:r>
      <w:r>
        <w:rPr>
          <w:rFonts w:hint="eastAsia" w:ascii="宋体" w:hAnsi="宋体" w:eastAsia="宋体" w:cs="宋体"/>
          <w:b/>
          <w:bCs/>
          <w:sz w:val="24"/>
          <w:szCs w:val="24"/>
          <w:lang w:eastAsia="zh-CN"/>
        </w:rPr>
        <w:t>未取得动火作业证私自动火发现一次扣</w:t>
      </w:r>
      <w:r>
        <w:rPr>
          <w:rFonts w:hint="eastAsia" w:ascii="宋体" w:hAnsi="宋体" w:eastAsia="宋体" w:cs="宋体"/>
          <w:b/>
          <w:bCs/>
          <w:sz w:val="24"/>
          <w:szCs w:val="24"/>
          <w:lang w:val="en-US" w:eastAsia="zh-CN"/>
        </w:rPr>
        <w:t>2000元。</w:t>
      </w:r>
    </w:p>
    <w:p w14:paraId="16BAFB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16、</w:t>
      </w:r>
      <w:r>
        <w:rPr>
          <w:rFonts w:hint="eastAsia" w:ascii="宋体" w:hAnsi="宋体" w:eastAsia="宋体" w:cs="宋体"/>
          <w:b/>
          <w:bCs/>
          <w:sz w:val="24"/>
          <w:szCs w:val="24"/>
        </w:rPr>
        <w:t>如</w:t>
      </w:r>
      <w:r>
        <w:rPr>
          <w:rFonts w:hint="eastAsia" w:ascii="宋体" w:hAnsi="宋体" w:eastAsia="宋体" w:cs="宋体"/>
          <w:b/>
          <w:bCs/>
          <w:sz w:val="24"/>
          <w:szCs w:val="24"/>
          <w:lang w:eastAsia="zh-CN"/>
        </w:rPr>
        <w:t>因空调效果不好、维修不及时</w:t>
      </w:r>
      <w:r>
        <w:rPr>
          <w:rFonts w:hint="eastAsia" w:ascii="宋体" w:hAnsi="宋体" w:eastAsia="宋体" w:cs="宋体"/>
          <w:b/>
          <w:bCs/>
          <w:sz w:val="24"/>
          <w:szCs w:val="24"/>
        </w:rPr>
        <w:t>受到投诉</w:t>
      </w:r>
      <w:r>
        <w:rPr>
          <w:rFonts w:hint="eastAsia" w:ascii="宋体" w:hAnsi="宋体" w:eastAsia="宋体" w:cs="宋体"/>
          <w:b/>
          <w:bCs/>
          <w:sz w:val="24"/>
          <w:szCs w:val="24"/>
          <w:lang w:eastAsia="zh-CN"/>
        </w:rPr>
        <w:t>一次扣</w:t>
      </w:r>
      <w:r>
        <w:rPr>
          <w:rFonts w:hint="eastAsia" w:ascii="宋体" w:hAnsi="宋体" w:eastAsia="宋体" w:cs="宋体"/>
          <w:b/>
          <w:bCs/>
          <w:sz w:val="24"/>
          <w:szCs w:val="24"/>
          <w:lang w:val="en-US" w:eastAsia="zh-CN"/>
        </w:rPr>
        <w:t>200元。若月累计投诉达10次或年累计达50次，招标人有权中止合同并追索中标人合同总价20%的违约金</w:t>
      </w:r>
      <w:r>
        <w:rPr>
          <w:rFonts w:hint="eastAsia" w:ascii="宋体" w:hAnsi="宋体" w:cs="宋体"/>
          <w:b/>
          <w:bCs/>
          <w:sz w:val="24"/>
          <w:szCs w:val="24"/>
          <w:lang w:val="en-US" w:eastAsia="zh-CN"/>
        </w:rPr>
        <w:t>。</w:t>
      </w:r>
    </w:p>
    <w:p w14:paraId="1C56E0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维保具体服务内容（包含但不限于以下内容）</w:t>
      </w:r>
    </w:p>
    <w:p w14:paraId="61FF1FA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板式换热器、供暖系统保养维护</w:t>
      </w:r>
    </w:p>
    <w:p w14:paraId="2A0F6BF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年度保养计划内容</w:t>
      </w:r>
    </w:p>
    <w:p w14:paraId="648215F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检查设备运行情况</w:t>
      </w:r>
      <w:r>
        <w:rPr>
          <w:rFonts w:hint="eastAsia" w:ascii="宋体" w:hAnsi="宋体" w:eastAsia="宋体" w:cs="宋体"/>
          <w:b/>
          <w:bCs/>
          <w:sz w:val="24"/>
          <w:szCs w:val="24"/>
          <w:lang w:eastAsia="zh-CN"/>
        </w:rPr>
        <w:t>：</w:t>
      </w:r>
    </w:p>
    <w:p w14:paraId="2146530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（1）降温降压系统电柜、电磁阀、水泵电机的检查。</w:t>
      </w:r>
    </w:p>
    <w:p w14:paraId="1E06D0B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（2）温度控制阀检查。</w:t>
      </w:r>
    </w:p>
    <w:p w14:paraId="7609282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（3）软化水系统运行是否正常。</w:t>
      </w:r>
    </w:p>
    <w:p w14:paraId="7A8E5C2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（4）板式换热器是否被水垢堵塞、漏水等。</w:t>
      </w:r>
    </w:p>
    <w:p w14:paraId="156FBB3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2、检查各种阀门是否灵活，能否关严</w:t>
      </w:r>
      <w:r>
        <w:rPr>
          <w:rFonts w:hint="eastAsia" w:ascii="宋体" w:hAnsi="宋体" w:eastAsia="宋体" w:cs="宋体"/>
          <w:b/>
          <w:bCs/>
          <w:sz w:val="24"/>
          <w:szCs w:val="24"/>
          <w:lang w:eastAsia="zh-CN"/>
        </w:rPr>
        <w:t>。</w:t>
      </w:r>
    </w:p>
    <w:p w14:paraId="5E8EB09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3、检查（水路）出入水的温度及压力</w:t>
      </w:r>
      <w:r>
        <w:rPr>
          <w:rFonts w:hint="eastAsia" w:ascii="宋体" w:hAnsi="宋体" w:eastAsia="宋体" w:cs="宋体"/>
          <w:b/>
          <w:bCs/>
          <w:sz w:val="24"/>
          <w:szCs w:val="24"/>
          <w:lang w:eastAsia="zh-CN"/>
        </w:rPr>
        <w:t>。</w:t>
      </w:r>
    </w:p>
    <w:p w14:paraId="6B2450D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4、水路有无结垢现象</w:t>
      </w:r>
      <w:r>
        <w:rPr>
          <w:rFonts w:hint="eastAsia" w:ascii="宋体" w:hAnsi="宋体" w:eastAsia="宋体" w:cs="宋体"/>
          <w:b/>
          <w:bCs/>
          <w:sz w:val="24"/>
          <w:szCs w:val="24"/>
          <w:lang w:eastAsia="zh-CN"/>
        </w:rPr>
        <w:t>。</w:t>
      </w:r>
    </w:p>
    <w:p w14:paraId="420A755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5、保温有无破损并修复</w:t>
      </w:r>
      <w:r>
        <w:rPr>
          <w:rFonts w:hint="eastAsia" w:ascii="宋体" w:hAnsi="宋体" w:eastAsia="宋体" w:cs="宋体"/>
          <w:b/>
          <w:bCs/>
          <w:sz w:val="24"/>
          <w:szCs w:val="24"/>
          <w:lang w:eastAsia="zh-CN"/>
        </w:rPr>
        <w:t>。</w:t>
      </w:r>
    </w:p>
    <w:p w14:paraId="5EEB5EB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6、固定螺栓是否松动并紧固</w:t>
      </w:r>
      <w:r>
        <w:rPr>
          <w:rFonts w:hint="eastAsia" w:ascii="宋体" w:hAnsi="宋体" w:eastAsia="宋体" w:cs="宋体"/>
          <w:b/>
          <w:bCs/>
          <w:sz w:val="24"/>
          <w:szCs w:val="24"/>
          <w:lang w:eastAsia="zh-CN"/>
        </w:rPr>
        <w:t>。</w:t>
      </w:r>
    </w:p>
    <w:p w14:paraId="44C664F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7、检查各</w:t>
      </w:r>
      <w:r>
        <w:rPr>
          <w:rFonts w:hint="eastAsia" w:ascii="宋体" w:hAnsi="宋体" w:eastAsia="宋体" w:cs="宋体"/>
          <w:b/>
          <w:bCs/>
          <w:sz w:val="24"/>
          <w:szCs w:val="24"/>
          <w:lang w:eastAsia="zh-CN"/>
        </w:rPr>
        <w:t>蒸汽</w:t>
      </w:r>
      <w:r>
        <w:rPr>
          <w:rFonts w:hint="eastAsia" w:ascii="宋体" w:hAnsi="宋体" w:eastAsia="宋体" w:cs="宋体"/>
          <w:b/>
          <w:bCs/>
          <w:sz w:val="24"/>
          <w:szCs w:val="24"/>
        </w:rPr>
        <w:t>压力</w:t>
      </w:r>
      <w:r>
        <w:rPr>
          <w:rFonts w:hint="eastAsia" w:ascii="宋体" w:hAnsi="宋体" w:eastAsia="宋体" w:cs="宋体"/>
          <w:b/>
          <w:bCs/>
          <w:sz w:val="24"/>
          <w:szCs w:val="24"/>
          <w:lang w:eastAsia="zh-CN"/>
        </w:rPr>
        <w:t>表</w:t>
      </w:r>
      <w:r>
        <w:rPr>
          <w:rFonts w:hint="eastAsia" w:ascii="宋体" w:hAnsi="宋体" w:eastAsia="宋体" w:cs="宋体"/>
          <w:b/>
          <w:bCs/>
          <w:sz w:val="24"/>
          <w:szCs w:val="24"/>
        </w:rPr>
        <w:t>和温度表是否正常</w:t>
      </w:r>
      <w:r>
        <w:rPr>
          <w:rFonts w:hint="eastAsia" w:ascii="宋体" w:hAnsi="宋体" w:eastAsia="宋体" w:cs="宋体"/>
          <w:b/>
          <w:bCs/>
          <w:sz w:val="24"/>
          <w:szCs w:val="24"/>
          <w:lang w:eastAsia="zh-CN"/>
        </w:rPr>
        <w:t>。</w:t>
      </w:r>
    </w:p>
    <w:p w14:paraId="0E2A4F1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8、配套水泵的检修。</w:t>
      </w:r>
    </w:p>
    <w:p w14:paraId="2F964AA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9、做好记录。</w:t>
      </w:r>
    </w:p>
    <w:p w14:paraId="335CE72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月度</w:t>
      </w:r>
      <w:r>
        <w:rPr>
          <w:rFonts w:hint="eastAsia" w:ascii="宋体" w:hAnsi="宋体" w:eastAsia="宋体" w:cs="宋体"/>
          <w:b/>
          <w:bCs/>
          <w:sz w:val="24"/>
          <w:szCs w:val="24"/>
        </w:rPr>
        <w:t>定期检查</w:t>
      </w:r>
      <w:r>
        <w:rPr>
          <w:rFonts w:hint="eastAsia" w:ascii="宋体" w:hAnsi="宋体" w:eastAsia="宋体" w:cs="宋体"/>
          <w:b/>
          <w:bCs/>
          <w:sz w:val="24"/>
          <w:szCs w:val="24"/>
          <w:lang w:eastAsia="zh-CN"/>
        </w:rPr>
        <w:t>、日常巡查</w:t>
      </w:r>
      <w:r>
        <w:rPr>
          <w:rFonts w:hint="eastAsia" w:ascii="宋体" w:hAnsi="宋体" w:eastAsia="宋体" w:cs="宋体"/>
          <w:b/>
          <w:bCs/>
          <w:sz w:val="24"/>
          <w:szCs w:val="24"/>
        </w:rPr>
        <w:t>内容</w:t>
      </w:r>
    </w:p>
    <w:p w14:paraId="52F3CCC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1、各设备运行情况是否正常。</w:t>
      </w:r>
    </w:p>
    <w:p w14:paraId="30801D6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2、板式换热器是否漏水、漏气。</w:t>
      </w:r>
    </w:p>
    <w:p w14:paraId="4CDC85D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各</w:t>
      </w:r>
      <w:r>
        <w:rPr>
          <w:rFonts w:hint="eastAsia" w:ascii="宋体" w:hAnsi="宋体" w:eastAsia="宋体" w:cs="宋体"/>
          <w:b/>
          <w:bCs/>
          <w:sz w:val="24"/>
          <w:szCs w:val="24"/>
          <w:lang w:eastAsia="zh-CN"/>
        </w:rPr>
        <w:t>蒸汽</w:t>
      </w:r>
      <w:r>
        <w:rPr>
          <w:rFonts w:hint="eastAsia" w:ascii="宋体" w:hAnsi="宋体" w:eastAsia="宋体" w:cs="宋体"/>
          <w:b/>
          <w:bCs/>
          <w:sz w:val="24"/>
          <w:szCs w:val="24"/>
        </w:rPr>
        <w:t>压力</w:t>
      </w:r>
      <w:r>
        <w:rPr>
          <w:rFonts w:hint="eastAsia" w:ascii="宋体" w:hAnsi="宋体" w:eastAsia="宋体" w:cs="宋体"/>
          <w:b/>
          <w:bCs/>
          <w:sz w:val="24"/>
          <w:szCs w:val="24"/>
          <w:lang w:eastAsia="zh-CN"/>
        </w:rPr>
        <w:t>表</w:t>
      </w:r>
      <w:r>
        <w:rPr>
          <w:rFonts w:hint="eastAsia" w:ascii="宋体" w:hAnsi="宋体" w:eastAsia="宋体" w:cs="宋体"/>
          <w:b/>
          <w:bCs/>
          <w:sz w:val="24"/>
          <w:szCs w:val="24"/>
        </w:rPr>
        <w:t>和温度表是否正常</w:t>
      </w:r>
      <w:r>
        <w:rPr>
          <w:rFonts w:hint="eastAsia" w:ascii="宋体" w:hAnsi="宋体" w:eastAsia="宋体" w:cs="宋体"/>
          <w:b/>
          <w:bCs/>
          <w:sz w:val="24"/>
          <w:szCs w:val="24"/>
          <w:lang w:eastAsia="zh-CN"/>
        </w:rPr>
        <w:t>。</w:t>
      </w:r>
    </w:p>
    <w:p w14:paraId="4347AEC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4、配套水泵运行是否正常。</w:t>
      </w:r>
    </w:p>
    <w:p w14:paraId="08624F8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5、做好记录。</w:t>
      </w:r>
    </w:p>
    <w:p w14:paraId="5D1AE9F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风机盘管维护保养</w:t>
      </w:r>
    </w:p>
    <w:p w14:paraId="68D2E27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年度检查项目  </w:t>
      </w:r>
    </w:p>
    <w:p w14:paraId="38C895F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 xml:space="preserve">检查机组外壳是否腐蚀，并进行清洁及修整。  </w:t>
      </w:r>
    </w:p>
    <w:p w14:paraId="739E90B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检查风叶和蜗壳是否损坏，手动转动风叶确保无异物阻碍其运动。 </w:t>
      </w:r>
    </w:p>
    <w:p w14:paraId="51685AE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检查盘管翅片是否过脏及是否损坏。 </w:t>
      </w:r>
    </w:p>
    <w:p w14:paraId="18D7D37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清洁并上紧所有电气接线。  </w:t>
      </w:r>
    </w:p>
    <w:p w14:paraId="2B29B43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xml:space="preserve">排出整个系统的冷水，进行除垢再注水。  </w:t>
      </w:r>
    </w:p>
    <w:p w14:paraId="2B84366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检查帆布软接是否漏风</w:t>
      </w:r>
      <w:r>
        <w:rPr>
          <w:rFonts w:hint="eastAsia" w:ascii="宋体" w:hAnsi="宋体" w:eastAsia="宋体" w:cs="宋体"/>
          <w:b/>
          <w:bCs/>
          <w:sz w:val="24"/>
          <w:szCs w:val="24"/>
          <w:lang w:eastAsia="zh-CN"/>
        </w:rPr>
        <w:t>。</w:t>
      </w:r>
    </w:p>
    <w:p w14:paraId="2E789E4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水盘每年清污2次（每年夏季与冬季使用期间各洗1次）</w:t>
      </w:r>
      <w:r>
        <w:rPr>
          <w:rFonts w:hint="eastAsia" w:ascii="宋体" w:hAnsi="宋体" w:eastAsia="宋体" w:cs="宋体"/>
          <w:b/>
          <w:bCs/>
          <w:sz w:val="24"/>
          <w:szCs w:val="24"/>
          <w:lang w:eastAsia="zh-CN"/>
        </w:rPr>
        <w:t>。</w:t>
      </w:r>
    </w:p>
    <w:p w14:paraId="0A491D5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Y型过滤器拆洗及正反冲洗</w:t>
      </w:r>
      <w:r>
        <w:rPr>
          <w:rFonts w:hint="eastAsia" w:ascii="宋体" w:hAnsi="宋体" w:eastAsia="宋体" w:cs="宋体"/>
          <w:b/>
          <w:bCs/>
          <w:sz w:val="24"/>
          <w:szCs w:val="24"/>
          <w:lang w:eastAsia="zh-CN"/>
        </w:rPr>
        <w:t>。</w:t>
      </w:r>
    </w:p>
    <w:p w14:paraId="5809A90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清洗回风过滤网</w:t>
      </w:r>
      <w:r>
        <w:rPr>
          <w:rFonts w:hint="eastAsia" w:ascii="宋体" w:hAnsi="宋体" w:eastAsia="宋体" w:cs="宋体"/>
          <w:b/>
          <w:bCs/>
          <w:sz w:val="24"/>
          <w:szCs w:val="24"/>
          <w:lang w:eastAsia="zh-CN"/>
        </w:rPr>
        <w:t>。</w:t>
      </w:r>
    </w:p>
    <w:p w14:paraId="58A771F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机组在运行过程中，要随时检查管道及阀门的保温情况，防止保温层出现断裂，造成管道和阀门凝水，污染顶棚或墙壁</w:t>
      </w:r>
      <w:r>
        <w:rPr>
          <w:rFonts w:hint="eastAsia" w:ascii="宋体" w:hAnsi="宋体" w:eastAsia="宋体" w:cs="宋体"/>
          <w:b/>
          <w:bCs/>
          <w:sz w:val="24"/>
          <w:szCs w:val="24"/>
          <w:lang w:eastAsia="zh-CN"/>
        </w:rPr>
        <w:t>。</w:t>
      </w:r>
    </w:p>
    <w:p w14:paraId="245A2AF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11、</w:t>
      </w:r>
      <w:r>
        <w:rPr>
          <w:rFonts w:hint="eastAsia" w:ascii="宋体" w:hAnsi="宋体" w:eastAsia="宋体" w:cs="宋体"/>
          <w:b/>
          <w:bCs/>
          <w:sz w:val="24"/>
          <w:szCs w:val="24"/>
        </w:rPr>
        <w:t>清洗进出风口</w:t>
      </w:r>
      <w:r>
        <w:rPr>
          <w:rFonts w:hint="eastAsia" w:ascii="宋体" w:hAnsi="宋体" w:eastAsia="宋体" w:cs="宋体"/>
          <w:b/>
          <w:bCs/>
          <w:sz w:val="24"/>
          <w:szCs w:val="24"/>
          <w:lang w:eastAsia="zh-CN"/>
        </w:rPr>
        <w:t>。</w:t>
      </w:r>
    </w:p>
    <w:p w14:paraId="094BF28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检查温控器是否工作正常</w:t>
      </w:r>
      <w:r>
        <w:rPr>
          <w:rFonts w:hint="eastAsia" w:ascii="宋体" w:hAnsi="宋体" w:eastAsia="宋体" w:cs="宋体"/>
          <w:b/>
          <w:bCs/>
          <w:sz w:val="24"/>
          <w:szCs w:val="24"/>
          <w:lang w:eastAsia="zh-CN"/>
        </w:rPr>
        <w:t>。</w:t>
      </w:r>
    </w:p>
    <w:p w14:paraId="53989DC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点动二通阀开关是否正常</w:t>
      </w:r>
      <w:r>
        <w:rPr>
          <w:rFonts w:hint="eastAsia" w:ascii="宋体" w:hAnsi="宋体" w:eastAsia="宋体" w:cs="宋体"/>
          <w:b/>
          <w:bCs/>
          <w:sz w:val="24"/>
          <w:szCs w:val="24"/>
          <w:lang w:eastAsia="zh-CN"/>
        </w:rPr>
        <w:t>。</w:t>
      </w:r>
    </w:p>
    <w:p w14:paraId="13B2C16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14、</w:t>
      </w:r>
      <w:r>
        <w:rPr>
          <w:rFonts w:hint="eastAsia" w:ascii="宋体" w:hAnsi="宋体" w:eastAsia="宋体" w:cs="宋体"/>
          <w:b/>
          <w:bCs/>
          <w:sz w:val="24"/>
          <w:szCs w:val="24"/>
        </w:rPr>
        <w:t>电机是否异响，必要时更换</w:t>
      </w:r>
      <w:r>
        <w:rPr>
          <w:rFonts w:hint="eastAsia" w:ascii="宋体" w:hAnsi="宋体" w:eastAsia="宋体" w:cs="宋体"/>
          <w:b/>
          <w:bCs/>
          <w:sz w:val="24"/>
          <w:szCs w:val="24"/>
          <w:lang w:eastAsia="zh-CN"/>
        </w:rPr>
        <w:t>。</w:t>
      </w:r>
    </w:p>
    <w:p w14:paraId="5B3FC72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每月检查项目</w:t>
      </w:r>
    </w:p>
    <w:p w14:paraId="1FD489A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风机盘管回风滤网及进出风口运行期间每年清洗4次</w:t>
      </w:r>
      <w:r>
        <w:rPr>
          <w:rFonts w:hint="eastAsia" w:ascii="宋体" w:hAnsi="宋体" w:eastAsia="宋体" w:cs="宋体"/>
          <w:b/>
          <w:bCs/>
          <w:sz w:val="24"/>
          <w:szCs w:val="24"/>
          <w:lang w:eastAsia="zh-CN"/>
        </w:rPr>
        <w:t>。</w:t>
      </w:r>
    </w:p>
    <w:p w14:paraId="518C4C8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出风温度检查</w:t>
      </w:r>
      <w:r>
        <w:rPr>
          <w:rFonts w:hint="eastAsia" w:ascii="宋体" w:hAnsi="宋体" w:eastAsia="宋体" w:cs="宋体"/>
          <w:b/>
          <w:bCs/>
          <w:sz w:val="24"/>
          <w:szCs w:val="24"/>
          <w:lang w:eastAsia="zh-CN"/>
        </w:rPr>
        <w:t>。</w:t>
      </w:r>
    </w:p>
    <w:p w14:paraId="47C40D6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温控检查</w:t>
      </w:r>
      <w:r>
        <w:rPr>
          <w:rFonts w:hint="eastAsia" w:ascii="宋体" w:hAnsi="宋体" w:eastAsia="宋体" w:cs="宋体"/>
          <w:b/>
          <w:bCs/>
          <w:sz w:val="24"/>
          <w:szCs w:val="24"/>
          <w:lang w:eastAsia="zh-CN"/>
        </w:rPr>
        <w:t>。</w:t>
      </w:r>
    </w:p>
    <w:p w14:paraId="4318F33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检查是否存在冷凝水漏水</w:t>
      </w:r>
      <w:r>
        <w:rPr>
          <w:rFonts w:hint="eastAsia" w:ascii="宋体" w:hAnsi="宋体" w:eastAsia="宋体" w:cs="宋体"/>
          <w:b/>
          <w:bCs/>
          <w:sz w:val="24"/>
          <w:szCs w:val="24"/>
          <w:lang w:eastAsia="zh-CN"/>
        </w:rPr>
        <w:t>。</w:t>
      </w:r>
    </w:p>
    <w:p w14:paraId="7302FA8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新风机组</w:t>
      </w:r>
      <w:r>
        <w:rPr>
          <w:rFonts w:hint="eastAsia" w:ascii="宋体" w:hAnsi="宋体" w:eastAsia="宋体" w:cs="宋体"/>
          <w:b/>
          <w:bCs/>
          <w:sz w:val="24"/>
          <w:szCs w:val="24"/>
          <w:lang w:eastAsia="zh-CN"/>
        </w:rPr>
        <w:t>、排风机组维护保养</w:t>
      </w:r>
    </w:p>
    <w:p w14:paraId="15F5B15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年度维护保养</w:t>
      </w:r>
    </w:p>
    <w:p w14:paraId="5C27875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检查机组电机和风机的轴承，添加润滑油，及时更换有异常的风机、电机轴承。</w:t>
      </w:r>
    </w:p>
    <w:p w14:paraId="0CB44CC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对机组风速、温度、噪音、震动、电流等各项指标进行的测量、并调整至标准值</w:t>
      </w:r>
      <w:r>
        <w:rPr>
          <w:rFonts w:hint="eastAsia" w:ascii="宋体" w:hAnsi="宋体" w:eastAsia="宋体" w:cs="宋体"/>
          <w:b/>
          <w:bCs/>
          <w:sz w:val="24"/>
          <w:szCs w:val="24"/>
          <w:lang w:eastAsia="zh-CN"/>
        </w:rPr>
        <w:t>。</w:t>
      </w:r>
    </w:p>
    <w:p w14:paraId="1383266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彻底清除及擦洗机箱内外积灰，检查箱体的整体密封性能。</w:t>
      </w:r>
    </w:p>
    <w:p w14:paraId="7C45F6B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检查并更换供水系统各阀门及组件（仪表，压力表等），清洗各过滤器，并修复供水系统之保温</w:t>
      </w:r>
      <w:r>
        <w:rPr>
          <w:rFonts w:hint="eastAsia" w:ascii="宋体" w:hAnsi="宋体" w:eastAsia="宋体" w:cs="宋体"/>
          <w:b/>
          <w:bCs/>
          <w:sz w:val="24"/>
          <w:szCs w:val="24"/>
          <w:lang w:eastAsia="zh-CN"/>
        </w:rPr>
        <w:t>。</w:t>
      </w:r>
    </w:p>
    <w:p w14:paraId="42ECC90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检查机组电气系统，更换不良电气零部件</w:t>
      </w:r>
      <w:r>
        <w:rPr>
          <w:rFonts w:hint="eastAsia" w:ascii="宋体" w:hAnsi="宋体" w:eastAsia="宋体" w:cs="宋体"/>
          <w:b/>
          <w:bCs/>
          <w:sz w:val="24"/>
          <w:szCs w:val="24"/>
          <w:lang w:eastAsia="zh-CN"/>
        </w:rPr>
        <w:t>。</w:t>
      </w:r>
    </w:p>
    <w:p w14:paraId="5975F79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6</w:t>
      </w:r>
      <w:r>
        <w:rPr>
          <w:rFonts w:hint="eastAsia" w:ascii="宋体" w:hAnsi="宋体" w:cs="宋体"/>
          <w:b/>
          <w:bCs/>
          <w:sz w:val="24"/>
          <w:szCs w:val="24"/>
          <w:lang w:val="en-US" w:eastAsia="zh-CN"/>
        </w:rPr>
        <w:t>、</w:t>
      </w:r>
      <w:r>
        <w:rPr>
          <w:rFonts w:hint="eastAsia" w:ascii="宋体" w:hAnsi="宋体" w:eastAsia="宋体" w:cs="宋体"/>
          <w:b/>
          <w:bCs/>
          <w:sz w:val="24"/>
          <w:szCs w:val="24"/>
        </w:rPr>
        <w:t>检查所有风量调节阀的动作情况是否正常：机组送风、回风、新风等风阀是否处于正常开启位置</w:t>
      </w:r>
      <w:r>
        <w:rPr>
          <w:rFonts w:hint="eastAsia" w:ascii="宋体" w:hAnsi="宋体" w:eastAsia="宋体" w:cs="宋体"/>
          <w:b/>
          <w:bCs/>
          <w:sz w:val="24"/>
          <w:szCs w:val="24"/>
          <w:lang w:eastAsia="zh-CN"/>
        </w:rPr>
        <w:t>。</w:t>
      </w:r>
    </w:p>
    <w:p w14:paraId="6E956B0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检查机组有无不正常的声响、震动</w:t>
      </w:r>
      <w:r>
        <w:rPr>
          <w:rFonts w:hint="eastAsia" w:ascii="宋体" w:hAnsi="宋体" w:eastAsia="宋体" w:cs="宋体"/>
          <w:b/>
          <w:bCs/>
          <w:sz w:val="24"/>
          <w:szCs w:val="24"/>
          <w:lang w:eastAsia="zh-CN"/>
        </w:rPr>
        <w:t>。</w:t>
      </w:r>
    </w:p>
    <w:p w14:paraId="43C8D77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检查并记录冷却盘管、加热盘管的进出水温度、温差及进出水压力、压差是否正常</w:t>
      </w:r>
      <w:r>
        <w:rPr>
          <w:rFonts w:hint="eastAsia" w:ascii="宋体" w:hAnsi="宋体" w:eastAsia="宋体" w:cs="宋体"/>
          <w:b/>
          <w:bCs/>
          <w:sz w:val="24"/>
          <w:szCs w:val="24"/>
          <w:lang w:eastAsia="zh-CN"/>
        </w:rPr>
        <w:t>，</w:t>
      </w:r>
      <w:r>
        <w:rPr>
          <w:rFonts w:hint="eastAsia" w:ascii="宋体" w:hAnsi="宋体" w:eastAsia="宋体" w:cs="宋体"/>
          <w:b/>
          <w:bCs/>
          <w:sz w:val="24"/>
          <w:szCs w:val="24"/>
        </w:rPr>
        <w:t>测量并记录电机电流，确保电机不过载</w:t>
      </w:r>
      <w:r>
        <w:rPr>
          <w:rFonts w:hint="eastAsia" w:ascii="宋体" w:hAnsi="宋体" w:eastAsia="宋体" w:cs="宋体"/>
          <w:b/>
          <w:bCs/>
          <w:sz w:val="24"/>
          <w:szCs w:val="24"/>
          <w:lang w:eastAsia="zh-CN"/>
        </w:rPr>
        <w:t>。</w:t>
      </w:r>
    </w:p>
    <w:p w14:paraId="55F8A63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测量并记录电机温度，必要时调整电机的减震弹簧并紧固电机的固</w:t>
      </w:r>
      <w:r>
        <w:rPr>
          <w:rFonts w:hint="eastAsia" w:ascii="宋体" w:hAnsi="宋体" w:eastAsia="宋体" w:cs="宋体"/>
          <w:b/>
          <w:bCs/>
          <w:sz w:val="24"/>
          <w:szCs w:val="24"/>
          <w:lang w:eastAsia="zh-CN"/>
        </w:rPr>
        <w:t>。</w:t>
      </w:r>
    </w:p>
    <w:p w14:paraId="7520E67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检查并调整皮带轮的平整度、风机皮带的松紧度</w:t>
      </w:r>
      <w:r>
        <w:rPr>
          <w:rFonts w:hint="eastAsia" w:ascii="宋体" w:hAnsi="宋体" w:eastAsia="宋体" w:cs="宋体"/>
          <w:b/>
          <w:bCs/>
          <w:sz w:val="24"/>
          <w:szCs w:val="24"/>
          <w:lang w:eastAsia="zh-CN"/>
        </w:rPr>
        <w:t>。</w:t>
      </w:r>
    </w:p>
    <w:p w14:paraId="74ED673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11、</w:t>
      </w:r>
      <w:r>
        <w:rPr>
          <w:rFonts w:hint="eastAsia" w:ascii="宋体" w:hAnsi="宋体" w:eastAsia="宋体" w:cs="宋体"/>
          <w:b/>
          <w:bCs/>
          <w:sz w:val="24"/>
          <w:szCs w:val="24"/>
        </w:rPr>
        <w:t>检查并调整风机的减震垫或减震弹簧并紧固风机的固定螺栓</w:t>
      </w:r>
      <w:r>
        <w:rPr>
          <w:rFonts w:hint="eastAsia" w:ascii="宋体" w:hAnsi="宋体" w:eastAsia="宋体" w:cs="宋体"/>
          <w:b/>
          <w:bCs/>
          <w:sz w:val="24"/>
          <w:szCs w:val="24"/>
          <w:lang w:eastAsia="zh-CN"/>
        </w:rPr>
        <w:t>。</w:t>
      </w:r>
      <w:r>
        <w:rPr>
          <w:rFonts w:hint="eastAsia" w:ascii="宋体" w:hAnsi="宋体" w:eastAsia="宋体" w:cs="宋体"/>
          <w:b/>
          <w:bCs/>
          <w:sz w:val="24"/>
          <w:szCs w:val="24"/>
        </w:rPr>
        <w:t xml:space="preserve"> </w:t>
      </w:r>
    </w:p>
    <w:p w14:paraId="0F40581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检查</w:t>
      </w:r>
      <w:r>
        <w:rPr>
          <w:rFonts w:hint="eastAsia" w:ascii="宋体" w:hAnsi="宋体" w:eastAsia="宋体" w:cs="宋体"/>
          <w:b/>
          <w:bCs/>
          <w:sz w:val="24"/>
          <w:szCs w:val="24"/>
          <w:lang w:eastAsia="zh-CN"/>
        </w:rPr>
        <w:t>冷</w:t>
      </w:r>
      <w:r>
        <w:rPr>
          <w:rFonts w:hint="eastAsia" w:ascii="宋体" w:hAnsi="宋体" w:eastAsia="宋体" w:cs="宋体"/>
          <w:b/>
          <w:bCs/>
          <w:sz w:val="24"/>
          <w:szCs w:val="24"/>
        </w:rPr>
        <w:t>水、热水管路回水电动阀动作是否正常</w:t>
      </w:r>
      <w:r>
        <w:rPr>
          <w:rFonts w:hint="eastAsia" w:ascii="宋体" w:hAnsi="宋体" w:eastAsia="宋体" w:cs="宋体"/>
          <w:b/>
          <w:bCs/>
          <w:sz w:val="24"/>
          <w:szCs w:val="24"/>
          <w:lang w:eastAsia="zh-CN"/>
        </w:rPr>
        <w:t>。</w:t>
      </w:r>
    </w:p>
    <w:p w14:paraId="6AE1C50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检查机组漏风漏水情况是否严重，是否影响到机组送风参数</w:t>
      </w:r>
      <w:r>
        <w:rPr>
          <w:rFonts w:hint="eastAsia" w:ascii="宋体" w:hAnsi="宋体" w:eastAsia="宋体" w:cs="宋体"/>
          <w:b/>
          <w:bCs/>
          <w:sz w:val="24"/>
          <w:szCs w:val="24"/>
          <w:lang w:eastAsia="zh-CN"/>
        </w:rPr>
        <w:t>。</w:t>
      </w:r>
    </w:p>
    <w:p w14:paraId="2D87F01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14、</w:t>
      </w:r>
      <w:r>
        <w:rPr>
          <w:rFonts w:hint="eastAsia" w:ascii="宋体" w:hAnsi="宋体" w:eastAsia="宋体" w:cs="宋体"/>
          <w:b/>
          <w:bCs/>
          <w:sz w:val="24"/>
          <w:szCs w:val="24"/>
        </w:rPr>
        <w:t>检查机组自动控制柜，并对电线接头螺栓进行紧固</w:t>
      </w:r>
      <w:r>
        <w:rPr>
          <w:rFonts w:hint="eastAsia" w:ascii="宋体" w:hAnsi="宋体" w:eastAsia="宋体" w:cs="宋体"/>
          <w:b/>
          <w:bCs/>
          <w:sz w:val="24"/>
          <w:szCs w:val="24"/>
          <w:lang w:eastAsia="zh-CN"/>
        </w:rPr>
        <w:t>。</w:t>
      </w:r>
    </w:p>
    <w:p w14:paraId="54E2EE6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15、</w:t>
      </w:r>
      <w:r>
        <w:rPr>
          <w:rFonts w:hint="eastAsia" w:ascii="宋体" w:hAnsi="宋体" w:eastAsia="宋体" w:cs="宋体"/>
          <w:b/>
          <w:bCs/>
          <w:sz w:val="24"/>
          <w:szCs w:val="24"/>
        </w:rPr>
        <w:t>卸下风机皮带，手动盘车，以了解风机轴承磨损、风机叶轮的动平衡状况</w:t>
      </w:r>
      <w:r>
        <w:rPr>
          <w:rFonts w:hint="eastAsia" w:ascii="宋体" w:hAnsi="宋体" w:eastAsia="宋体" w:cs="宋体"/>
          <w:b/>
          <w:bCs/>
          <w:sz w:val="24"/>
          <w:szCs w:val="24"/>
          <w:lang w:eastAsia="zh-CN"/>
        </w:rPr>
        <w:t>。</w:t>
      </w:r>
    </w:p>
    <w:p w14:paraId="7B49812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16、</w:t>
      </w:r>
      <w:r>
        <w:rPr>
          <w:rFonts w:hint="eastAsia" w:ascii="宋体" w:hAnsi="宋体" w:eastAsia="宋体" w:cs="宋体"/>
          <w:b/>
          <w:bCs/>
          <w:sz w:val="24"/>
          <w:szCs w:val="24"/>
        </w:rPr>
        <w:t>检查三角传动皮带是否损耗并确定是否更换。</w:t>
      </w:r>
    </w:p>
    <w:p w14:paraId="43E1D97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17、</w:t>
      </w:r>
      <w:r>
        <w:rPr>
          <w:rFonts w:hint="eastAsia" w:ascii="宋体" w:hAnsi="宋体" w:eastAsia="宋体" w:cs="宋体"/>
          <w:b/>
          <w:bCs/>
          <w:sz w:val="24"/>
          <w:szCs w:val="24"/>
        </w:rPr>
        <w:t>按照清洗周期对叶轮清灰并清洗风机外壳和箱体内部</w:t>
      </w:r>
      <w:r>
        <w:rPr>
          <w:rFonts w:hint="eastAsia" w:ascii="宋体" w:hAnsi="宋体" w:eastAsia="宋体" w:cs="宋体"/>
          <w:b/>
          <w:bCs/>
          <w:sz w:val="24"/>
          <w:szCs w:val="24"/>
          <w:lang w:eastAsia="zh-CN"/>
        </w:rPr>
        <w:t>，并清洗过滤网。</w:t>
      </w:r>
    </w:p>
    <w:p w14:paraId="0DF6B9D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18、</w:t>
      </w:r>
      <w:r>
        <w:rPr>
          <w:rFonts w:hint="eastAsia" w:ascii="宋体" w:hAnsi="宋体" w:eastAsia="宋体" w:cs="宋体"/>
          <w:b/>
          <w:bCs/>
          <w:sz w:val="24"/>
          <w:szCs w:val="24"/>
        </w:rPr>
        <w:t>检查表冷器、集水盘、挡水板及过滤袋支架并清洗表冷器和集水盘。</w:t>
      </w:r>
    </w:p>
    <w:p w14:paraId="1FF5F11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检查机组表冷器冷凝水排放是否顺畅，机组内是否有积水现象。</w:t>
      </w:r>
    </w:p>
    <w:p w14:paraId="0562D74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20、</w:t>
      </w:r>
      <w:r>
        <w:rPr>
          <w:rFonts w:hint="eastAsia" w:ascii="宋体" w:hAnsi="宋体" w:eastAsia="宋体" w:cs="宋体"/>
          <w:b/>
          <w:bCs/>
          <w:sz w:val="24"/>
          <w:szCs w:val="24"/>
        </w:rPr>
        <w:t>检查并维护电气控制柜（紧固电气桩头，检测电流），必要时予以维修。测量电机绝缘</w:t>
      </w:r>
      <w:r>
        <w:rPr>
          <w:rFonts w:hint="eastAsia" w:ascii="宋体" w:hAnsi="宋体" w:eastAsia="宋体" w:cs="宋体"/>
          <w:b/>
          <w:bCs/>
          <w:sz w:val="24"/>
          <w:szCs w:val="24"/>
          <w:lang w:eastAsia="zh-CN"/>
        </w:rPr>
        <w:t>。</w:t>
      </w:r>
    </w:p>
    <w:p w14:paraId="4F87282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21、</w:t>
      </w:r>
      <w:r>
        <w:rPr>
          <w:rFonts w:hint="eastAsia" w:ascii="宋体" w:hAnsi="宋体" w:eastAsia="宋体" w:cs="宋体"/>
          <w:b/>
          <w:bCs/>
          <w:sz w:val="24"/>
          <w:szCs w:val="24"/>
        </w:rPr>
        <w:t>检查空调箱表冷器有无泄漏。</w:t>
      </w:r>
    </w:p>
    <w:p w14:paraId="67E9186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22、</w:t>
      </w:r>
      <w:r>
        <w:rPr>
          <w:rFonts w:hint="eastAsia" w:ascii="宋体" w:hAnsi="宋体" w:eastAsia="宋体" w:cs="宋体"/>
          <w:b/>
          <w:bCs/>
          <w:sz w:val="24"/>
          <w:szCs w:val="24"/>
        </w:rPr>
        <w:t>对水管路系统进行冬夏阀门进行切换。</w:t>
      </w:r>
    </w:p>
    <w:p w14:paraId="117E581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23、做好记录。</w:t>
      </w:r>
    </w:p>
    <w:p w14:paraId="6E57D9B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定期巡检维护保养：</w:t>
      </w:r>
    </w:p>
    <w:p w14:paraId="75F1326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检查机组电机和风机的轴承</w:t>
      </w:r>
      <w:r>
        <w:rPr>
          <w:rFonts w:hint="eastAsia" w:ascii="宋体" w:hAnsi="宋体" w:eastAsia="宋体" w:cs="宋体"/>
          <w:b/>
          <w:bCs/>
          <w:sz w:val="24"/>
          <w:szCs w:val="24"/>
          <w:lang w:eastAsia="zh-CN"/>
        </w:rPr>
        <w:t>。</w:t>
      </w:r>
    </w:p>
    <w:p w14:paraId="26040AD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根据压差更换或清洗初效过滤网、中效滤袋，发现不良进行清洗或更换</w:t>
      </w:r>
      <w:r>
        <w:rPr>
          <w:rFonts w:hint="eastAsia" w:ascii="宋体" w:hAnsi="宋体" w:eastAsia="宋体" w:cs="宋体"/>
          <w:b/>
          <w:bCs/>
          <w:sz w:val="24"/>
          <w:szCs w:val="24"/>
          <w:lang w:eastAsia="zh-CN"/>
        </w:rPr>
        <w:t>。</w:t>
      </w:r>
    </w:p>
    <w:p w14:paraId="7CD6500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对机组风速、温度、噪音、震动、电流等各项指标进行的测量、并调整至标准值</w:t>
      </w:r>
      <w:r>
        <w:rPr>
          <w:rFonts w:hint="eastAsia" w:ascii="宋体" w:hAnsi="宋体" w:eastAsia="宋体" w:cs="宋体"/>
          <w:b/>
          <w:bCs/>
          <w:sz w:val="24"/>
          <w:szCs w:val="24"/>
          <w:lang w:eastAsia="zh-CN"/>
        </w:rPr>
        <w:t>。</w:t>
      </w:r>
    </w:p>
    <w:p w14:paraId="22DD4B7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彻底清除及擦洗机箱内外积灰，检查箱体的整体密封性能。</w:t>
      </w:r>
    </w:p>
    <w:p w14:paraId="543D7D8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检查机组电气系统，更换不良电气零部件</w:t>
      </w:r>
      <w:r>
        <w:rPr>
          <w:rFonts w:hint="eastAsia" w:ascii="宋体" w:hAnsi="宋体" w:eastAsia="宋体" w:cs="宋体"/>
          <w:b/>
          <w:bCs/>
          <w:sz w:val="24"/>
          <w:szCs w:val="24"/>
          <w:lang w:eastAsia="zh-CN"/>
        </w:rPr>
        <w:t>。</w:t>
      </w:r>
    </w:p>
    <w:p w14:paraId="0E26FB1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检查所有风量调节阀的动作情况是否正常：机组送风、回风、新风等风阀是否处于正常开启位置</w:t>
      </w:r>
      <w:r>
        <w:rPr>
          <w:rFonts w:hint="eastAsia" w:ascii="宋体" w:hAnsi="宋体" w:eastAsia="宋体" w:cs="宋体"/>
          <w:b/>
          <w:bCs/>
          <w:sz w:val="24"/>
          <w:szCs w:val="24"/>
          <w:lang w:eastAsia="zh-CN"/>
        </w:rPr>
        <w:t>。</w:t>
      </w:r>
    </w:p>
    <w:p w14:paraId="2E13E7A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检查机组有无不正常的声响、震动</w:t>
      </w:r>
      <w:r>
        <w:rPr>
          <w:rFonts w:hint="eastAsia" w:ascii="宋体" w:hAnsi="宋体" w:eastAsia="宋体" w:cs="宋体"/>
          <w:b/>
          <w:bCs/>
          <w:sz w:val="24"/>
          <w:szCs w:val="24"/>
          <w:lang w:eastAsia="zh-CN"/>
        </w:rPr>
        <w:t>。</w:t>
      </w:r>
    </w:p>
    <w:p w14:paraId="6A93989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查并记录冷却盘管、加热盘管的进出水温度、温差及进出水压力、压差是否正常；测量并记录电机电流，确保电机不过载</w:t>
      </w:r>
      <w:r>
        <w:rPr>
          <w:rFonts w:hint="eastAsia" w:ascii="宋体" w:hAnsi="宋体" w:eastAsia="宋体" w:cs="宋体"/>
          <w:b/>
          <w:bCs/>
          <w:sz w:val="24"/>
          <w:szCs w:val="24"/>
          <w:lang w:eastAsia="zh-CN"/>
        </w:rPr>
        <w:t>。</w:t>
      </w:r>
    </w:p>
    <w:p w14:paraId="00A4A5B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检查并调整皮带轮的平整度、风机皮带的松紧度</w:t>
      </w:r>
      <w:r>
        <w:rPr>
          <w:rFonts w:hint="eastAsia" w:ascii="宋体" w:hAnsi="宋体" w:eastAsia="宋体" w:cs="宋体"/>
          <w:b/>
          <w:bCs/>
          <w:sz w:val="24"/>
          <w:szCs w:val="24"/>
          <w:lang w:eastAsia="zh-CN"/>
        </w:rPr>
        <w:t>。</w:t>
      </w:r>
    </w:p>
    <w:p w14:paraId="3A03F4C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检查</w:t>
      </w:r>
      <w:r>
        <w:rPr>
          <w:rFonts w:hint="eastAsia" w:ascii="宋体" w:hAnsi="宋体" w:eastAsia="宋体" w:cs="宋体"/>
          <w:b/>
          <w:bCs/>
          <w:sz w:val="24"/>
          <w:szCs w:val="24"/>
          <w:lang w:eastAsia="zh-CN"/>
        </w:rPr>
        <w:t>冷</w:t>
      </w:r>
      <w:r>
        <w:rPr>
          <w:rFonts w:hint="eastAsia" w:ascii="宋体" w:hAnsi="宋体" w:eastAsia="宋体" w:cs="宋体"/>
          <w:b/>
          <w:bCs/>
          <w:sz w:val="24"/>
          <w:szCs w:val="24"/>
        </w:rPr>
        <w:t>水、热水管路回水电动阀动作是否正常</w:t>
      </w:r>
      <w:r>
        <w:rPr>
          <w:rFonts w:hint="eastAsia" w:ascii="宋体" w:hAnsi="宋体" w:eastAsia="宋体" w:cs="宋体"/>
          <w:b/>
          <w:bCs/>
          <w:sz w:val="24"/>
          <w:szCs w:val="24"/>
          <w:lang w:eastAsia="zh-CN"/>
        </w:rPr>
        <w:t>。</w:t>
      </w:r>
    </w:p>
    <w:p w14:paraId="7E1A423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11、</w:t>
      </w:r>
      <w:r>
        <w:rPr>
          <w:rFonts w:hint="eastAsia" w:ascii="宋体" w:hAnsi="宋体" w:eastAsia="宋体" w:cs="宋体"/>
          <w:b/>
          <w:bCs/>
          <w:sz w:val="24"/>
          <w:szCs w:val="24"/>
        </w:rPr>
        <w:t>检查机组漏风漏水情况是否严重，是否影响到机组送风参数</w:t>
      </w:r>
      <w:r>
        <w:rPr>
          <w:rFonts w:hint="eastAsia" w:ascii="宋体" w:hAnsi="宋体" w:eastAsia="宋体" w:cs="宋体"/>
          <w:b/>
          <w:bCs/>
          <w:sz w:val="24"/>
          <w:szCs w:val="24"/>
          <w:lang w:eastAsia="zh-CN"/>
        </w:rPr>
        <w:t>。</w:t>
      </w:r>
    </w:p>
    <w:p w14:paraId="3587F4C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清洗过滤网</w:t>
      </w:r>
      <w:r>
        <w:rPr>
          <w:rFonts w:hint="eastAsia" w:ascii="宋体" w:hAnsi="宋体" w:eastAsia="宋体" w:cs="宋体"/>
          <w:b/>
          <w:bCs/>
          <w:sz w:val="24"/>
          <w:szCs w:val="24"/>
          <w:lang w:eastAsia="zh-CN"/>
        </w:rPr>
        <w:t>。</w:t>
      </w:r>
    </w:p>
    <w:p w14:paraId="0CD3DFD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检查机组自动控制柜，并对电线接头螺栓进行紧固</w:t>
      </w:r>
      <w:r>
        <w:rPr>
          <w:rFonts w:hint="eastAsia" w:ascii="宋体" w:hAnsi="宋体" w:eastAsia="宋体" w:cs="宋体"/>
          <w:b/>
          <w:bCs/>
          <w:sz w:val="24"/>
          <w:szCs w:val="24"/>
          <w:lang w:eastAsia="zh-CN"/>
        </w:rPr>
        <w:t>。</w:t>
      </w:r>
    </w:p>
    <w:p w14:paraId="2D3BD3F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14、</w:t>
      </w:r>
      <w:r>
        <w:rPr>
          <w:rFonts w:hint="eastAsia" w:ascii="宋体" w:hAnsi="宋体" w:eastAsia="宋体" w:cs="宋体"/>
          <w:b/>
          <w:bCs/>
          <w:sz w:val="24"/>
          <w:szCs w:val="24"/>
        </w:rPr>
        <w:t>检查机组表冷器冷凝水排放是否顺畅，机组内是否有积水现象。</w:t>
      </w:r>
    </w:p>
    <w:p w14:paraId="064ECE0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15、</w:t>
      </w:r>
      <w:r>
        <w:rPr>
          <w:rFonts w:hint="eastAsia" w:ascii="宋体" w:hAnsi="宋体" w:eastAsia="宋体" w:cs="宋体"/>
          <w:b/>
          <w:bCs/>
          <w:sz w:val="24"/>
          <w:szCs w:val="24"/>
        </w:rPr>
        <w:t>检查并维护电气控制柜（紧固电气桩头，检测电流），必要时予以维修。测量电机绝缘</w:t>
      </w:r>
      <w:r>
        <w:rPr>
          <w:rFonts w:hint="eastAsia" w:ascii="宋体" w:hAnsi="宋体" w:eastAsia="宋体" w:cs="宋体"/>
          <w:b/>
          <w:bCs/>
          <w:sz w:val="24"/>
          <w:szCs w:val="24"/>
          <w:lang w:eastAsia="zh-CN"/>
        </w:rPr>
        <w:t>。</w:t>
      </w:r>
    </w:p>
    <w:p w14:paraId="5951873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16、</w:t>
      </w:r>
      <w:r>
        <w:rPr>
          <w:rFonts w:hint="eastAsia" w:ascii="宋体" w:hAnsi="宋体" w:eastAsia="宋体" w:cs="宋体"/>
          <w:b/>
          <w:bCs/>
          <w:sz w:val="24"/>
          <w:szCs w:val="24"/>
        </w:rPr>
        <w:t>检查空调箱表冷器有无泄漏。</w:t>
      </w:r>
    </w:p>
    <w:p w14:paraId="3E2452A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17、做好记录。</w:t>
      </w:r>
    </w:p>
    <w:p w14:paraId="2D6154D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水系统处理</w:t>
      </w:r>
    </w:p>
    <w:p w14:paraId="4894842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水系统处理包含水系统管路保障，冷冻水和冷却水的水质加药处理，达到使用水质要求。</w:t>
      </w:r>
    </w:p>
    <w:p w14:paraId="73FD037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冷却</w:t>
      </w:r>
      <w:r>
        <w:rPr>
          <w:rFonts w:hint="eastAsia" w:ascii="宋体" w:hAnsi="宋体" w:eastAsia="宋体" w:cs="宋体"/>
          <w:b/>
          <w:bCs/>
          <w:sz w:val="24"/>
          <w:szCs w:val="24"/>
        </w:rPr>
        <w:t>水系统水质检测一年1次，</w:t>
      </w:r>
      <w:r>
        <w:rPr>
          <w:rFonts w:hint="eastAsia" w:ascii="宋体" w:hAnsi="宋体" w:eastAsia="宋体" w:cs="宋体"/>
          <w:b/>
          <w:bCs/>
          <w:sz w:val="24"/>
          <w:szCs w:val="24"/>
          <w:lang w:eastAsia="zh-CN"/>
        </w:rPr>
        <w:t>冷冻水水质检测一年</w:t>
      </w:r>
      <w:r>
        <w:rPr>
          <w:rFonts w:hint="eastAsia" w:ascii="宋体" w:hAnsi="宋体" w:eastAsia="宋体" w:cs="宋体"/>
          <w:b/>
          <w:bCs/>
          <w:sz w:val="24"/>
          <w:szCs w:val="24"/>
          <w:lang w:val="en-US" w:eastAsia="zh-CN"/>
        </w:rPr>
        <w:t>2次。出具检测报告。</w:t>
      </w:r>
    </w:p>
    <w:p w14:paraId="0B09D5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p>
    <w:p w14:paraId="6B63E61C">
      <w:pPr>
        <w:pStyle w:val="201"/>
        <w:spacing w:line="240" w:lineRule="auto"/>
        <w:ind w:firstLine="964" w:firstLineChars="400"/>
        <w:jc w:val="both"/>
        <w:rPr>
          <w:rFonts w:hint="eastAsia" w:ascii="宋体" w:hAnsi="宋体" w:eastAsia="宋体" w:cs="宋体"/>
          <w:b/>
          <w:bCs/>
          <w:sz w:val="24"/>
          <w:szCs w:val="24"/>
        </w:rPr>
      </w:pPr>
    </w:p>
    <w:p w14:paraId="742458D6">
      <w:pPr>
        <w:pStyle w:val="201"/>
        <w:spacing w:line="240" w:lineRule="auto"/>
        <w:ind w:firstLine="964" w:firstLineChars="400"/>
        <w:jc w:val="both"/>
        <w:rPr>
          <w:rFonts w:hint="eastAsia" w:ascii="宋体" w:hAnsi="宋体" w:eastAsia="宋体" w:cs="宋体"/>
          <w:b/>
          <w:bCs/>
          <w:sz w:val="24"/>
          <w:szCs w:val="24"/>
        </w:rPr>
      </w:pPr>
    </w:p>
    <w:p w14:paraId="783344B5">
      <w:pPr>
        <w:pStyle w:val="201"/>
        <w:spacing w:line="240" w:lineRule="auto"/>
        <w:ind w:firstLine="964" w:firstLineChars="400"/>
        <w:jc w:val="both"/>
        <w:rPr>
          <w:rFonts w:hint="eastAsia" w:ascii="宋体" w:hAnsi="宋体" w:eastAsia="宋体" w:cs="宋体"/>
          <w:b/>
          <w:bCs/>
          <w:sz w:val="24"/>
          <w:szCs w:val="24"/>
        </w:rPr>
      </w:pPr>
    </w:p>
    <w:p w14:paraId="0C81AB2B">
      <w:pPr>
        <w:pStyle w:val="201"/>
        <w:spacing w:line="240" w:lineRule="auto"/>
        <w:ind w:firstLine="964" w:firstLineChars="400"/>
        <w:jc w:val="both"/>
        <w:rPr>
          <w:rFonts w:hint="eastAsia" w:ascii="宋体" w:hAnsi="宋体" w:eastAsia="宋体" w:cs="宋体"/>
          <w:b/>
          <w:bCs/>
          <w:sz w:val="24"/>
          <w:szCs w:val="24"/>
        </w:rPr>
      </w:pPr>
    </w:p>
    <w:p w14:paraId="58265ABA">
      <w:pPr>
        <w:rPr>
          <w:rFonts w:hint="eastAsia" w:ascii="宋体" w:hAnsi="宋体" w:eastAsia="宋体" w:cs="宋体"/>
          <w:b/>
          <w:bCs/>
          <w:sz w:val="24"/>
          <w:szCs w:val="24"/>
        </w:rPr>
      </w:pPr>
    </w:p>
    <w:p w14:paraId="45DBDEEE">
      <w:pPr>
        <w:rPr>
          <w:rFonts w:hint="eastAsia"/>
        </w:rPr>
      </w:pPr>
    </w:p>
    <w:p w14:paraId="6F9D5A4B">
      <w:pPr>
        <w:pStyle w:val="2"/>
        <w:rPr>
          <w:rFonts w:hint="eastAsia"/>
        </w:rPr>
      </w:pPr>
    </w:p>
    <w:p w14:paraId="5FF958E6">
      <w:pPr>
        <w:rPr>
          <w:rFonts w:hint="eastAsia"/>
        </w:rPr>
      </w:pPr>
    </w:p>
    <w:p w14:paraId="58F73AAC">
      <w:pPr>
        <w:pStyle w:val="2"/>
        <w:rPr>
          <w:rFonts w:hint="eastAsia"/>
        </w:rPr>
      </w:pPr>
    </w:p>
    <w:p w14:paraId="4A475E34">
      <w:pPr>
        <w:rPr>
          <w:rFonts w:hint="eastAsia"/>
        </w:rPr>
      </w:pPr>
    </w:p>
    <w:p w14:paraId="1F032235">
      <w:pPr>
        <w:pBdr>
          <w:top w:val="none" w:color="000000" w:sz="0" w:space="0"/>
          <w:left w:val="none" w:color="000000" w:sz="0" w:space="0"/>
          <w:bottom w:val="none" w:color="000000" w:sz="0" w:space="0"/>
          <w:right w:val="none" w:color="000000" w:sz="0" w:space="0"/>
        </w:pBdr>
        <w:spacing w:before="50" w:after="0" w:line="85" w:lineRule="atLeast"/>
        <w:ind w:left="0" w:right="0" w:firstLine="0"/>
        <w:jc w:val="both"/>
        <w:rPr>
          <w:rFonts w:ascii="宋体" w:hAnsi="宋体" w:eastAsia="宋体" w:cs="宋体"/>
          <w:b/>
          <w:bCs/>
          <w:color w:val="000000"/>
          <w:sz w:val="44"/>
        </w:rPr>
      </w:pPr>
    </w:p>
    <w:p w14:paraId="6B0F5247">
      <w:pPr>
        <w:pStyle w:val="2"/>
      </w:pPr>
    </w:p>
    <w:p w14:paraId="5B912CFA">
      <w:pPr>
        <w:rPr>
          <w:rFonts w:hint="eastAsia"/>
          <w:lang w:val="en-US" w:eastAsia="zh-CN"/>
        </w:rPr>
      </w:pPr>
    </w:p>
    <w:p w14:paraId="1F737B92">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第五章  </w:t>
      </w:r>
      <w:r>
        <w:rPr>
          <w:rFonts w:hint="eastAsia" w:ascii="黑体" w:hAnsi="黑体" w:eastAsia="黑体" w:cs="黑体"/>
          <w:sz w:val="44"/>
          <w:szCs w:val="44"/>
        </w:rPr>
        <w:t>评标方法与评标标准</w:t>
      </w:r>
    </w:p>
    <w:p w14:paraId="1C9C6997">
      <w:pPr>
        <w:rPr>
          <w:rFonts w:hint="eastAsia"/>
        </w:rPr>
      </w:pPr>
    </w:p>
    <w:p w14:paraId="57F56485">
      <w:pPr>
        <w:ind w:firstLine="480" w:firstLineChars="200"/>
        <w:rPr>
          <w:rFonts w:hint="eastAsia"/>
          <w:sz w:val="24"/>
          <w:szCs w:val="24"/>
        </w:rPr>
      </w:pPr>
      <w:r>
        <w:rPr>
          <w:rFonts w:hint="eastAsia"/>
          <w:b/>
          <w:bCs/>
          <w:sz w:val="24"/>
          <w:szCs w:val="24"/>
        </w:rPr>
        <w:t>一、</w:t>
      </w:r>
      <w:r>
        <w:rPr>
          <w:rFonts w:hint="eastAsia" w:eastAsia="宋体"/>
          <w:b/>
          <w:bCs/>
          <w:sz w:val="24"/>
          <w:szCs w:val="24"/>
          <w:lang w:val="en-US" w:eastAsia="zh-CN"/>
        </w:rPr>
        <w:t>评标方法及</w:t>
      </w:r>
      <w:r>
        <w:rPr>
          <w:rFonts w:hint="eastAsia"/>
          <w:b/>
          <w:bCs/>
          <w:sz w:val="24"/>
          <w:szCs w:val="24"/>
        </w:rPr>
        <w:t>定标原则</w:t>
      </w:r>
    </w:p>
    <w:p w14:paraId="34A85A7A">
      <w:pPr>
        <w:pStyle w:val="32"/>
        <w:spacing w:beforeAutospacing="0" w:afterAutospacing="0" w:line="0" w:lineRule="atLeast"/>
        <w:ind w:firstLine="48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本项目采用</w:t>
      </w:r>
      <w:r>
        <w:rPr>
          <w:rFonts w:hint="eastAsia" w:ascii="宋体" w:hAnsi="宋体" w:eastAsia="宋体" w:cs="宋体"/>
          <w:color w:val="auto"/>
          <w:sz w:val="24"/>
          <w:szCs w:val="24"/>
          <w:u w:val="single"/>
          <w:lang w:val="en-US" w:eastAsia="zh-CN"/>
        </w:rPr>
        <w:t xml:space="preserve"> 综合评分 </w:t>
      </w:r>
      <w:r>
        <w:rPr>
          <w:rFonts w:hint="eastAsia" w:ascii="宋体" w:hAnsi="宋体" w:eastAsia="宋体" w:cs="宋体"/>
          <w:color w:val="auto"/>
          <w:sz w:val="24"/>
          <w:szCs w:val="24"/>
          <w:lang w:val="en-US" w:eastAsia="zh-CN"/>
        </w:rPr>
        <w:t>法。评标结果按评审后得分由高到低顺序排列。得分相同的，按投标报价由低到高顺序排列。得分且投标报价相同的，由评标委员会组织通过抽签的方式确定中标候选人的排序。投标文件满足招标文件全部实质性要求，且按照评审因素的量化指标评审得分最高的投标人为排名第一的中标候选人，本项目选取1名中标候选人。</w:t>
      </w:r>
    </w:p>
    <w:p w14:paraId="18C5AD58">
      <w:pPr>
        <w:pStyle w:val="32"/>
        <w:spacing w:before="120" w:beforeAutospacing="0" w:after="120" w:afterAutospacing="0" w:line="360" w:lineRule="auto"/>
        <w:ind w:firstLine="441"/>
      </w:pPr>
      <w:r>
        <w:rPr>
          <w:rFonts w:hint="eastAsia" w:ascii="宋体" w:hAnsi="宋体" w:eastAsia="宋体" w:cs="宋体"/>
          <w:b/>
          <w:color w:val="000000"/>
        </w:rPr>
        <w:t>政府采购政策功能落实</w:t>
      </w:r>
    </w:p>
    <w:p w14:paraId="46372F43">
      <w:pPr>
        <w:pStyle w:val="32"/>
        <w:spacing w:before="120" w:beforeAutospacing="0" w:after="120" w:afterAutospacing="0" w:line="0" w:lineRule="atLeast"/>
        <w:ind w:firstLine="480"/>
      </w:pPr>
      <w:r>
        <w:rPr>
          <w:rFonts w:hint="eastAsia" w:ascii="宋体" w:hAnsi="宋体" w:eastAsia="宋体" w:cs="宋体"/>
          <w:color w:val="000000"/>
        </w:rPr>
        <w:t>1.小微型企业价格扣除</w:t>
      </w:r>
    </w:p>
    <w:p w14:paraId="08F20D18">
      <w:pPr>
        <w:pStyle w:val="32"/>
        <w:spacing w:before="120" w:beforeAutospacing="0" w:after="120" w:afterAutospacing="0" w:line="0" w:lineRule="atLeast"/>
        <w:ind w:firstLine="360"/>
        <w:rPr>
          <w:rFonts w:ascii="宋体" w:hAnsi="宋体" w:eastAsia="宋体" w:cs="宋体"/>
          <w:color w:val="000000"/>
        </w:rPr>
      </w:pPr>
      <w:r>
        <w:rPr>
          <w:rFonts w:hint="eastAsia" w:ascii="宋体" w:hAnsi="宋体" w:eastAsia="宋体" w:cs="宋体"/>
          <w:color w:val="000000"/>
        </w:rPr>
        <w:t>（1）本项目对小型和微型企业产品给予</w:t>
      </w:r>
      <w:r>
        <w:rPr>
          <w:rFonts w:hint="eastAsia" w:ascii="宋体" w:hAnsi="宋体" w:eastAsia="宋体" w:cs="宋体"/>
          <w:color w:val="000000"/>
          <w:u w:val="single"/>
        </w:rPr>
        <w:t>20%</w:t>
      </w:r>
      <w:r>
        <w:rPr>
          <w:rFonts w:hint="eastAsia" w:ascii="宋体" w:hAnsi="宋体" w:eastAsia="宋体" w:cs="宋体"/>
          <w:color w:val="000000"/>
        </w:rPr>
        <w:t>的扣除价格，用扣除后的价格参与评审。</w:t>
      </w:r>
    </w:p>
    <w:p w14:paraId="33C845AD">
      <w:pPr>
        <w:pStyle w:val="32"/>
        <w:spacing w:before="120" w:beforeAutospacing="0" w:after="120" w:afterAutospacing="0" w:line="0" w:lineRule="atLeast"/>
        <w:ind w:firstLine="360"/>
      </w:pPr>
      <w:r>
        <w:rPr>
          <w:rFonts w:hint="eastAsia" w:ascii="宋体" w:hAnsi="宋体" w:eastAsia="宋体" w:cs="宋体"/>
          <w:color w:val="000000"/>
        </w:rPr>
        <w:t>（2）供应商需按照采购文件的要求提供相应的《小微企业声明函》。</w:t>
      </w:r>
    </w:p>
    <w:p w14:paraId="44BA2C73">
      <w:pPr>
        <w:pStyle w:val="32"/>
        <w:spacing w:before="120" w:beforeAutospacing="0" w:after="120" w:afterAutospacing="0" w:line="0" w:lineRule="atLeast"/>
        <w:ind w:firstLine="360"/>
      </w:pPr>
      <w:r>
        <w:rPr>
          <w:rFonts w:hint="eastAsia" w:ascii="宋体" w:hAnsi="宋体" w:eastAsia="宋体" w:cs="宋体"/>
          <w:color w:val="000000"/>
        </w:rPr>
        <w:t>（3）企业标准请参照《关于印发中小企业划型标准规定的通知》（工信部联企业[2011]300号）文件规定自行填写。</w:t>
      </w:r>
    </w:p>
    <w:p w14:paraId="4D6EC6CD">
      <w:pPr>
        <w:pStyle w:val="32"/>
        <w:spacing w:before="120" w:beforeAutospacing="0" w:after="120" w:afterAutospacing="0" w:line="0" w:lineRule="atLeast"/>
        <w:ind w:firstLine="480"/>
      </w:pPr>
      <w:r>
        <w:rPr>
          <w:rFonts w:hint="eastAsia" w:ascii="宋体" w:hAnsi="宋体" w:eastAsia="宋体" w:cs="宋体"/>
          <w:color w:val="000000"/>
        </w:rPr>
        <w:t>2.残疾人福利单位价格扣除</w:t>
      </w:r>
    </w:p>
    <w:p w14:paraId="776D0804">
      <w:pPr>
        <w:pStyle w:val="32"/>
        <w:spacing w:before="120" w:beforeAutospacing="0" w:after="120" w:afterAutospacing="0" w:line="0" w:lineRule="atLeast"/>
        <w:ind w:left="120" w:firstLine="360"/>
        <w:rPr>
          <w:rFonts w:ascii="宋体" w:hAnsi="宋体" w:eastAsia="宋体" w:cs="宋体"/>
          <w:color w:val="000000"/>
          <w:u w:val="single"/>
        </w:rPr>
      </w:pPr>
      <w:r>
        <w:rPr>
          <w:rFonts w:hint="eastAsia" w:ascii="宋体" w:hAnsi="宋体" w:eastAsia="宋体" w:cs="宋体"/>
          <w:color w:val="000000"/>
        </w:rPr>
        <w:t>（1）本项目对残疾人福利性单位视同小型、微型企业，给予</w:t>
      </w:r>
      <w:r>
        <w:rPr>
          <w:rFonts w:hint="eastAsia" w:ascii="宋体" w:hAnsi="宋体" w:eastAsia="宋体" w:cs="宋体"/>
          <w:color w:val="000000"/>
          <w:u w:val="single"/>
        </w:rPr>
        <w:t>20%</w:t>
      </w:r>
    </w:p>
    <w:p w14:paraId="7C38F6B8">
      <w:pPr>
        <w:pStyle w:val="32"/>
        <w:spacing w:before="120" w:beforeAutospacing="0" w:after="120" w:afterAutospacing="0" w:line="0" w:lineRule="atLeast"/>
        <w:ind w:left="120" w:firstLine="360"/>
      </w:pPr>
      <w:r>
        <w:rPr>
          <w:rFonts w:hint="eastAsia" w:ascii="宋体" w:hAnsi="宋体" w:eastAsia="宋体" w:cs="宋体"/>
          <w:color w:val="000000"/>
        </w:rPr>
        <w:t>（2）残疾人福利单位需按照采购文件的要求提供《残疾人福利性单位声明函》。</w:t>
      </w:r>
    </w:p>
    <w:p w14:paraId="1AA2C655">
      <w:pPr>
        <w:pStyle w:val="32"/>
        <w:spacing w:before="120" w:beforeAutospacing="0" w:after="120" w:afterAutospacing="0" w:line="0" w:lineRule="atLeast"/>
        <w:ind w:left="120" w:firstLine="360"/>
      </w:pPr>
      <w:r>
        <w:rPr>
          <w:rFonts w:hint="eastAsia" w:ascii="宋体" w:hAnsi="宋体" w:eastAsia="宋体" w:cs="宋体"/>
          <w:color w:val="000000"/>
        </w:rPr>
        <w:t>（3）残疾人福利单位标准请参照《关于促进残疾人就业政府采购政策的通知》（财库〔2017〕141号）。</w:t>
      </w:r>
    </w:p>
    <w:p w14:paraId="624A5AAD">
      <w:pPr>
        <w:pStyle w:val="32"/>
        <w:spacing w:before="120" w:beforeAutospacing="0" w:after="120" w:afterAutospacing="0" w:line="0" w:lineRule="atLeast"/>
        <w:ind w:firstLine="480"/>
      </w:pPr>
      <w:r>
        <w:rPr>
          <w:rFonts w:hint="eastAsia" w:ascii="宋体" w:hAnsi="宋体" w:eastAsia="宋体" w:cs="宋体"/>
          <w:color w:val="000000"/>
        </w:rPr>
        <w:t>3.监狱和戒毒企业价格扣除</w:t>
      </w:r>
    </w:p>
    <w:p w14:paraId="6CC903B6">
      <w:pPr>
        <w:pStyle w:val="32"/>
        <w:spacing w:before="120" w:beforeAutospacing="0" w:after="120" w:afterAutospacing="0" w:line="0" w:lineRule="atLeast"/>
        <w:ind w:firstLine="480"/>
        <w:rPr>
          <w:rFonts w:ascii="宋体" w:hAnsi="宋体" w:eastAsia="宋体" w:cs="宋体"/>
          <w:color w:val="000000"/>
          <w:u w:val="single"/>
        </w:rPr>
      </w:pPr>
      <w:r>
        <w:rPr>
          <w:rFonts w:hint="eastAsia" w:ascii="宋体" w:hAnsi="宋体" w:eastAsia="宋体" w:cs="宋体"/>
          <w:color w:val="000000"/>
        </w:rPr>
        <w:t>（1）本项目对监狱和戒毒企业（简称监狱企业）视同小型、微型企业，给予</w:t>
      </w:r>
      <w:r>
        <w:rPr>
          <w:rFonts w:hint="eastAsia" w:ascii="宋体" w:hAnsi="宋体" w:eastAsia="宋体" w:cs="宋体"/>
          <w:color w:val="000000"/>
          <w:u w:val="single"/>
        </w:rPr>
        <w:t>20%</w:t>
      </w:r>
    </w:p>
    <w:p w14:paraId="2301BBF1">
      <w:pPr>
        <w:pStyle w:val="32"/>
        <w:spacing w:before="120" w:beforeAutospacing="0" w:after="120" w:afterAutospacing="0" w:line="0" w:lineRule="atLeast"/>
        <w:ind w:firstLine="480"/>
      </w:pPr>
      <w:r>
        <w:rPr>
          <w:rFonts w:hint="eastAsia" w:ascii="宋体" w:hAnsi="宋体" w:eastAsia="宋体" w:cs="宋体"/>
          <w:color w:val="000000"/>
        </w:rPr>
        <w:t>（2）监狱企业参加政府采购活动时，需提供由省级以上监狱管理局、戒毒管理局(含新疆生产建设兵团)出具的属于监狱企业的证明文件。供应商如不提供上述证明文件，价格将不做相应扣除。</w:t>
      </w:r>
    </w:p>
    <w:p w14:paraId="7244FCB8">
      <w:pPr>
        <w:pStyle w:val="32"/>
        <w:spacing w:before="120" w:beforeAutospacing="0" w:after="120" w:afterAutospacing="0" w:line="0" w:lineRule="atLeast"/>
        <w:ind w:firstLine="480"/>
      </w:pPr>
      <w:r>
        <w:rPr>
          <w:rFonts w:hint="eastAsia" w:ascii="宋体" w:hAnsi="宋体" w:eastAsia="宋体" w:cs="宋体"/>
          <w:color w:val="000000"/>
        </w:rPr>
        <w:t>（3）监狱企业标准请参照《关于政府采购支持监狱企业发展有关问题的通知》（财库[2014]68号）。</w:t>
      </w:r>
    </w:p>
    <w:p w14:paraId="217FEA80">
      <w:pPr>
        <w:pStyle w:val="32"/>
        <w:spacing w:before="120" w:beforeAutospacing="0" w:after="120" w:afterAutospacing="0" w:line="0" w:lineRule="atLeast"/>
        <w:ind w:firstLine="480"/>
      </w:pPr>
      <w:r>
        <w:rPr>
          <w:rFonts w:hint="eastAsia" w:ascii="宋体" w:hAnsi="宋体" w:eastAsia="宋体" w:cs="宋体"/>
          <w:color w:val="000000"/>
        </w:rPr>
        <w:t>4.残疾人福利单位、监狱企业属于小型、微型企业的，不重复享受政策。</w:t>
      </w:r>
    </w:p>
    <w:p w14:paraId="1377C02C">
      <w:pPr>
        <w:pStyle w:val="32"/>
        <w:spacing w:before="120" w:beforeAutospacing="0" w:after="120" w:afterAutospacing="0" w:line="0" w:lineRule="atLeast"/>
        <w:ind w:firstLine="480"/>
        <w:rPr>
          <w:rFonts w:ascii="宋体" w:hAnsi="宋体" w:eastAsia="宋体" w:cs="宋体"/>
          <w:color w:val="000000"/>
        </w:rPr>
      </w:pPr>
      <w:r>
        <w:rPr>
          <w:rFonts w:hint="eastAsia" w:ascii="宋体" w:hAnsi="宋体" w:eastAsia="宋体" w:cs="宋体"/>
          <w:color w:val="000000"/>
        </w:rPr>
        <w:t>5.如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宋体" w:hAnsi="宋体" w:eastAsia="宋体" w:cs="宋体"/>
          <w:color w:val="000000"/>
          <w:u w:val="single"/>
        </w:rPr>
        <w:t>6%</w:t>
      </w:r>
      <w:r>
        <w:rPr>
          <w:rFonts w:hint="eastAsia" w:ascii="宋体" w:hAnsi="宋体" w:eastAsia="宋体" w:cs="宋体"/>
          <w:color w:val="000000"/>
        </w:rPr>
        <w:t>的价格扣除，用扣除后的价格参与评审。</w:t>
      </w:r>
    </w:p>
    <w:p w14:paraId="48C248C5">
      <w:pPr>
        <w:pStyle w:val="32"/>
        <w:spacing w:before="120" w:beforeAutospacing="0" w:after="120" w:afterAutospacing="0" w:line="0" w:lineRule="atLeast"/>
        <w:ind w:firstLine="480"/>
        <w:rPr>
          <w:rFonts w:ascii="宋体" w:hAnsi="宋体" w:eastAsia="宋体" w:cs="宋体"/>
          <w:color w:val="000000"/>
          <w:u w:val="single"/>
        </w:rPr>
      </w:pPr>
      <w:r>
        <w:rPr>
          <w:rFonts w:hint="eastAsia" w:ascii="宋体" w:hAnsi="宋体" w:eastAsia="宋体" w:cs="宋体"/>
          <w:color w:val="000000"/>
        </w:rPr>
        <w:t>6.联合体各方均为小型、微型企业（残疾人福利单位、监狱企业）的，联合体享受</w:t>
      </w:r>
      <w:r>
        <w:rPr>
          <w:rFonts w:hint="eastAsia" w:ascii="宋体" w:hAnsi="宋体" w:eastAsia="宋体" w:cs="宋体"/>
          <w:color w:val="000000"/>
          <w:u w:val="single"/>
        </w:rPr>
        <w:t>20%。</w:t>
      </w:r>
    </w:p>
    <w:p w14:paraId="280583C4">
      <w:pPr>
        <w:ind w:firstLine="480"/>
        <w:rPr>
          <w:rFonts w:ascii="宋体" w:hAnsi="宋体" w:eastAsia="宋体" w:cs="宋体"/>
          <w:color w:val="FF0000"/>
          <w:sz w:val="24"/>
        </w:rPr>
      </w:pPr>
      <w:r>
        <w:rPr>
          <w:rFonts w:hint="eastAsia" w:ascii="宋体" w:hAnsi="宋体" w:eastAsia="宋体" w:cs="宋体"/>
          <w:color w:val="FF0000"/>
          <w:sz w:val="24"/>
        </w:rPr>
        <w:t>7.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w:t>
      </w:r>
      <w:r>
        <w:rPr>
          <w:rFonts w:hint="eastAsia" w:ascii="宋体" w:hAnsi="宋体" w:eastAsia="宋体" w:cs="宋体"/>
          <w:b/>
          <w:color w:val="FF0000"/>
          <w:sz w:val="24"/>
        </w:rPr>
        <w:t>如属政府强制采购产品未提供认证证书的或认证证书提供不全的将视为未实质性响应采购要求</w:t>
      </w:r>
      <w:r>
        <w:rPr>
          <w:rFonts w:hint="eastAsia" w:ascii="宋体" w:hAnsi="宋体" w:eastAsia="宋体" w:cs="宋体"/>
          <w:color w:val="FF0000"/>
          <w:sz w:val="24"/>
        </w:rPr>
        <w:t>。其他条件相同情况下，应当优先采购节能产品、环境标志产品。</w:t>
      </w:r>
    </w:p>
    <w:p w14:paraId="7B710D6D">
      <w:pPr>
        <w:ind w:firstLine="480"/>
        <w:rPr>
          <w:rFonts w:ascii="宋体" w:hAnsi="宋体" w:eastAsia="宋体" w:cs="宋体"/>
          <w:color w:val="FF0000"/>
          <w:sz w:val="24"/>
        </w:rPr>
      </w:pPr>
      <w:r>
        <w:rPr>
          <w:rFonts w:hint="eastAsia" w:ascii="宋体" w:hAnsi="宋体" w:eastAsia="宋体" w:cs="宋体"/>
          <w:color w:val="FF0000"/>
          <w:sz w:val="24"/>
        </w:rPr>
        <w:t>8.供应商对于投标产品的商品包装、快递包装应按照《关于印发《商品包装政府采购需求标准（试行）》、《快递包装政府采购需求标准（试行）》的通知》（财办库〔2020〕123号）执行。</w:t>
      </w:r>
    </w:p>
    <w:p w14:paraId="73548FF3">
      <w:pPr>
        <w:ind w:firstLine="480"/>
        <w:rPr>
          <w:rFonts w:ascii="宋体" w:hAnsi="宋体" w:eastAsia="宋体" w:cs="宋体"/>
          <w:color w:val="FF0000"/>
          <w:sz w:val="24"/>
        </w:rPr>
      </w:pPr>
      <w:r>
        <w:rPr>
          <w:rFonts w:hint="eastAsia" w:ascii="宋体" w:hAnsi="宋体" w:eastAsia="宋体" w:cs="宋体"/>
          <w:color w:val="FF0000"/>
          <w:sz w:val="24"/>
        </w:rPr>
        <w:t>9.本文件中若涉及到数据中心采购，应按照《&lt;绿色数据中心政府采购需求标准（试行）&gt;的通知》（财库〔2023〕7号）执行。</w:t>
      </w:r>
    </w:p>
    <w:p w14:paraId="38002D58">
      <w:pPr>
        <w:keepNext w:val="0"/>
        <w:keepLines w:val="0"/>
        <w:pageBreakBefore w:val="0"/>
        <w:widowControl w:val="0"/>
        <w:kinsoku/>
        <w:wordWrap/>
        <w:overflowPunct/>
        <w:topLinePunct w:val="0"/>
        <w:autoSpaceDE/>
        <w:autoSpaceDN/>
        <w:bidi w:val="0"/>
        <w:adjustRightInd/>
        <w:snapToGrid/>
        <w:spacing w:line="420" w:lineRule="exact"/>
        <w:rPr>
          <w:rFonts w:hint="eastAsia" w:ascii="宋体" w:hAnsi="宋体" w:eastAsia="宋体" w:cs="宋体"/>
          <w:b/>
          <w:bCs/>
          <w:sz w:val="24"/>
          <w:szCs w:val="24"/>
        </w:rPr>
      </w:pPr>
      <w:r>
        <w:rPr>
          <w:rFonts w:hint="eastAsia" w:ascii="宋体" w:hAnsi="宋体" w:eastAsia="宋体" w:cs="宋体"/>
          <w:b/>
          <w:bCs/>
          <w:sz w:val="24"/>
          <w:szCs w:val="24"/>
        </w:rPr>
        <w:t>二、评标标准</w:t>
      </w:r>
    </w:p>
    <w:tbl>
      <w:tblPr>
        <w:tblStyle w:val="36"/>
        <w:tblW w:w="92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9"/>
        <w:gridCol w:w="1170"/>
        <w:gridCol w:w="1170"/>
        <w:gridCol w:w="5759"/>
      </w:tblGrid>
      <w:tr w14:paraId="24C84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2289" w:type="dxa"/>
            <w:gridSpan w:val="2"/>
            <w:tcMar>
              <w:top w:w="0" w:type="dxa"/>
              <w:left w:w="0" w:type="dxa"/>
              <w:bottom w:w="0" w:type="dxa"/>
              <w:right w:w="0" w:type="dxa"/>
            </w:tcMar>
            <w:vAlign w:val="center"/>
          </w:tcPr>
          <w:p w14:paraId="283CF822">
            <w:pPr>
              <w:jc w:val="center"/>
              <w:rPr>
                <w:rFonts w:hint="eastAsia" w:ascii="宋体" w:hAnsi="宋体" w:eastAsia="宋体" w:cs="宋体"/>
                <w:b/>
                <w:bCs/>
                <w:sz w:val="24"/>
                <w:szCs w:val="24"/>
              </w:rPr>
            </w:pPr>
            <w:r>
              <w:rPr>
                <w:rFonts w:hint="eastAsia" w:ascii="宋体" w:hAnsi="宋体" w:eastAsia="宋体" w:cs="宋体"/>
                <w:b/>
                <w:bCs/>
                <w:sz w:val="24"/>
                <w:szCs w:val="24"/>
              </w:rPr>
              <w:t>评分项目</w:t>
            </w:r>
          </w:p>
        </w:tc>
        <w:tc>
          <w:tcPr>
            <w:tcW w:w="1170" w:type="dxa"/>
            <w:tcMar>
              <w:top w:w="0" w:type="dxa"/>
              <w:left w:w="0" w:type="dxa"/>
              <w:bottom w:w="0" w:type="dxa"/>
              <w:right w:w="0" w:type="dxa"/>
            </w:tcMar>
            <w:vAlign w:val="center"/>
          </w:tcPr>
          <w:p w14:paraId="1F035BCA">
            <w:pPr>
              <w:jc w:val="center"/>
              <w:rPr>
                <w:rFonts w:hint="eastAsia" w:ascii="宋体" w:hAnsi="宋体" w:eastAsia="宋体" w:cs="宋体"/>
                <w:b/>
                <w:bCs/>
                <w:sz w:val="24"/>
                <w:szCs w:val="24"/>
              </w:rPr>
            </w:pPr>
            <w:r>
              <w:rPr>
                <w:rFonts w:hint="eastAsia" w:ascii="宋体" w:hAnsi="宋体" w:eastAsia="宋体" w:cs="宋体"/>
                <w:b/>
                <w:bCs/>
                <w:sz w:val="24"/>
                <w:szCs w:val="24"/>
              </w:rPr>
              <w:t>满分值</w:t>
            </w:r>
          </w:p>
        </w:tc>
        <w:tc>
          <w:tcPr>
            <w:tcW w:w="5759" w:type="dxa"/>
            <w:tcMar>
              <w:top w:w="0" w:type="dxa"/>
              <w:left w:w="0" w:type="dxa"/>
              <w:bottom w:w="0" w:type="dxa"/>
              <w:right w:w="0" w:type="dxa"/>
            </w:tcMar>
            <w:vAlign w:val="center"/>
          </w:tcPr>
          <w:p w14:paraId="1849195A">
            <w:pPr>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14:paraId="6AD04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89" w:type="dxa"/>
            <w:gridSpan w:val="2"/>
            <w:tcMar>
              <w:top w:w="0" w:type="dxa"/>
              <w:left w:w="0" w:type="dxa"/>
              <w:bottom w:w="0" w:type="dxa"/>
              <w:right w:w="0" w:type="dxa"/>
            </w:tcMar>
            <w:vAlign w:val="center"/>
          </w:tcPr>
          <w:p w14:paraId="347DF52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cs="宋体"/>
                <w:b/>
                <w:bCs/>
                <w:sz w:val="24"/>
                <w:szCs w:val="24"/>
                <w:lang w:val="en-US" w:eastAsia="zh-CN"/>
              </w:rPr>
            </w:pPr>
            <w:r>
              <w:rPr>
                <w:rFonts w:hint="eastAsia" w:ascii="宋体" w:hAnsi="宋体" w:eastAsia="宋体" w:cs="宋体"/>
                <w:b/>
                <w:bCs/>
                <w:sz w:val="24"/>
                <w:szCs w:val="24"/>
              </w:rPr>
              <w:t>价格</w:t>
            </w:r>
          </w:p>
        </w:tc>
        <w:tc>
          <w:tcPr>
            <w:tcW w:w="1170" w:type="dxa"/>
            <w:tcMar>
              <w:top w:w="0" w:type="dxa"/>
              <w:left w:w="0" w:type="dxa"/>
              <w:bottom w:w="0" w:type="dxa"/>
              <w:right w:w="0" w:type="dxa"/>
            </w:tcMar>
            <w:vAlign w:val="center"/>
          </w:tcPr>
          <w:p w14:paraId="6DBF7A4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20</w:t>
            </w:r>
            <w:r>
              <w:rPr>
                <w:rFonts w:hint="eastAsia" w:ascii="宋体" w:hAnsi="宋体" w:eastAsia="宋体" w:cs="宋体"/>
                <w:b/>
                <w:bCs/>
                <w:sz w:val="24"/>
                <w:szCs w:val="24"/>
              </w:rPr>
              <w:t>分</w:t>
            </w:r>
          </w:p>
        </w:tc>
        <w:tc>
          <w:tcPr>
            <w:tcW w:w="5759" w:type="dxa"/>
            <w:tcMar>
              <w:top w:w="0" w:type="dxa"/>
              <w:left w:w="0" w:type="dxa"/>
              <w:bottom w:w="0" w:type="dxa"/>
              <w:right w:w="0" w:type="dxa"/>
            </w:tcMar>
            <w:vAlign w:val="center"/>
          </w:tcPr>
          <w:p w14:paraId="77A72081">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1、评标总价是指通过“投标文件初审”的投标人的经商务性评审（修正、小微企业扣除等）后的总价。</w:t>
            </w:r>
          </w:p>
          <w:p w14:paraId="101627EB">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2、评标基准价=评标总价中的最低总价。</w:t>
            </w:r>
          </w:p>
          <w:p w14:paraId="5D0A5297">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3、当投标人的评标总价等于评标基准价的得</w:t>
            </w:r>
            <w:r>
              <w:rPr>
                <w:rFonts w:hint="eastAsia" w:ascii="宋体" w:hAnsi="宋体" w:cs="宋体"/>
                <w:b/>
                <w:bCs/>
                <w:sz w:val="24"/>
                <w:szCs w:val="24"/>
                <w:lang w:val="en-US" w:eastAsia="zh-CN"/>
              </w:rPr>
              <w:t>20</w:t>
            </w:r>
            <w:r>
              <w:rPr>
                <w:rFonts w:hint="eastAsia" w:ascii="宋体" w:hAnsi="宋体" w:eastAsia="宋体" w:cs="宋体"/>
                <w:b/>
                <w:bCs/>
                <w:sz w:val="24"/>
                <w:szCs w:val="24"/>
              </w:rPr>
              <w:t>分，其他投标人的价格分按照下列公式计算：评标总价得分=（评标基准价/评标总价）×</w:t>
            </w:r>
            <w:r>
              <w:rPr>
                <w:rFonts w:hint="eastAsia" w:ascii="宋体" w:hAnsi="宋体" w:cs="宋体"/>
                <w:b/>
                <w:bCs/>
                <w:sz w:val="24"/>
                <w:szCs w:val="24"/>
                <w:lang w:val="en-US" w:eastAsia="zh-CN"/>
              </w:rPr>
              <w:t>20</w:t>
            </w:r>
            <w:r>
              <w:rPr>
                <w:rFonts w:hint="eastAsia" w:ascii="宋体" w:hAnsi="宋体" w:eastAsia="宋体" w:cs="宋体"/>
                <w:b/>
                <w:bCs/>
                <w:sz w:val="24"/>
                <w:szCs w:val="24"/>
              </w:rPr>
              <w:t>分（计算结果保留2位小数，第三位四舍五入）。</w:t>
            </w:r>
          </w:p>
        </w:tc>
      </w:tr>
      <w:tr w14:paraId="5AE0E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2289" w:type="dxa"/>
            <w:gridSpan w:val="2"/>
            <w:tcMar>
              <w:top w:w="0" w:type="dxa"/>
              <w:left w:w="0" w:type="dxa"/>
              <w:bottom w:w="0" w:type="dxa"/>
              <w:right w:w="0" w:type="dxa"/>
            </w:tcMar>
            <w:vAlign w:val="center"/>
          </w:tcPr>
          <w:p w14:paraId="18FE229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技术部分</w:t>
            </w:r>
          </w:p>
        </w:tc>
        <w:tc>
          <w:tcPr>
            <w:tcW w:w="1170" w:type="dxa"/>
            <w:tcMar>
              <w:top w:w="0" w:type="dxa"/>
              <w:left w:w="0" w:type="dxa"/>
              <w:bottom w:w="0" w:type="dxa"/>
              <w:right w:w="0" w:type="dxa"/>
            </w:tcMar>
            <w:vAlign w:val="center"/>
          </w:tcPr>
          <w:p w14:paraId="769CA5F0">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30分</w:t>
            </w:r>
          </w:p>
        </w:tc>
        <w:tc>
          <w:tcPr>
            <w:tcW w:w="5759" w:type="dxa"/>
            <w:tcMar>
              <w:top w:w="0" w:type="dxa"/>
              <w:left w:w="0" w:type="dxa"/>
              <w:bottom w:w="0" w:type="dxa"/>
              <w:right w:w="0" w:type="dxa"/>
            </w:tcMar>
            <w:vAlign w:val="center"/>
          </w:tcPr>
          <w:p w14:paraId="2E34BC3A">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项目需求理解：投标人对本项目背景、服务目标、服务需求及必要性的理解是否准确、深入、详细等方面进行综合打分</w:t>
            </w:r>
          </w:p>
          <w:p w14:paraId="5EC55CDD">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①投标人对本项目背景、服务目标、服务需求及必要性的理解准确、深入、详细的得5分；</w:t>
            </w:r>
          </w:p>
          <w:p w14:paraId="44B31ABF">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②投标人对本项目背景、服务目标、服务需求及必要性的理解较为准确、深入、详细的得3.5分；</w:t>
            </w:r>
          </w:p>
          <w:p w14:paraId="4C567B48">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③投标人对本项目背景、服务目标、服务需求及必要性的理解准确、深入、详细一般的得2分；</w:t>
            </w:r>
          </w:p>
          <w:p w14:paraId="7B19DC71">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④未提供的不得分。</w:t>
            </w:r>
          </w:p>
          <w:p w14:paraId="01878A39">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根据投标人提供的维保实施方案进行打分</w:t>
            </w:r>
          </w:p>
          <w:p w14:paraId="06490DEB">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①内容科学合理、完整、切实可行的得5分；</w:t>
            </w:r>
          </w:p>
          <w:p w14:paraId="180DCD69">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②内容完整但科学合理及可行性欠缺的得3.5分；</w:t>
            </w:r>
          </w:p>
          <w:p w14:paraId="2F2D917D">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③方案不全面、不具备可执行性的得2分；</w:t>
            </w:r>
          </w:p>
          <w:p w14:paraId="58C2C818">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④未提供的不得分。</w:t>
            </w:r>
          </w:p>
          <w:p w14:paraId="0F5EB4E5">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根据投标人提供针对本项目的管理制度方案进行评分</w:t>
            </w:r>
          </w:p>
          <w:p w14:paraId="23C85704">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①组织架构完善、人员配置满足项目需求、管理机制健全的，得5分；</w:t>
            </w:r>
          </w:p>
          <w:p w14:paraId="1E1FC2BE">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②组织架构较完善、人员配置基本满足项目需求、管理机制较健全的，得3.5分；</w:t>
            </w:r>
          </w:p>
          <w:p w14:paraId="32A1E5D4">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③组织架构不完善、人员配置较差、管理机制不健全的，得2分；</w:t>
            </w:r>
          </w:p>
          <w:p w14:paraId="3FC71078">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④未提供的不得分。</w:t>
            </w:r>
          </w:p>
          <w:p w14:paraId="49863C24">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应急预案：投标人须有能力应对突发事件应急预案，包括但不仅限于遭遇恶劣天气，医院临时要求等突发事件，根据应答情况打分</w:t>
            </w:r>
          </w:p>
          <w:p w14:paraId="10BB0B03">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①方案全面、合理，具有针对性，科学合理具备可执行性的得5分；</w:t>
            </w:r>
          </w:p>
          <w:p w14:paraId="230D985D">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②方案考虑的相对不够全面，但依旧具备可行性的得3.5分；</w:t>
            </w:r>
          </w:p>
          <w:p w14:paraId="2CFAD132">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③方案不全面、不具备可执行性的得2分；</w:t>
            </w:r>
          </w:p>
          <w:p w14:paraId="2A253C5B">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④未提供的不得分。</w:t>
            </w:r>
          </w:p>
          <w:p w14:paraId="133B1155">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eastAsia="zh-CN"/>
              </w:rPr>
              <w:t>、</w:t>
            </w:r>
            <w:r>
              <w:rPr>
                <w:rFonts w:hint="eastAsia" w:ascii="宋体" w:hAnsi="宋体" w:eastAsia="宋体" w:cs="宋体"/>
                <w:b/>
                <w:bCs/>
                <w:sz w:val="24"/>
                <w:szCs w:val="24"/>
              </w:rPr>
              <w:t>质量管控：投标人须有有一系列保证服务质量的制度、实施方案和考核办法，根据应答情况打分</w:t>
            </w:r>
          </w:p>
          <w:p w14:paraId="62D37702">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①方案全面、合理，具有针对性，科学合理具备可执行性的得5分；</w:t>
            </w:r>
          </w:p>
          <w:p w14:paraId="77F88076">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②方案考虑的相对不够全面，但依旧具备可行性的得3.5分；</w:t>
            </w:r>
          </w:p>
          <w:p w14:paraId="62E2BD60">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③方案不全面、不具备可执行性的得2分；</w:t>
            </w:r>
          </w:p>
          <w:p w14:paraId="79F5D05F">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④未提供的不得分。</w:t>
            </w:r>
          </w:p>
          <w:p w14:paraId="21825D53">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eastAsia="zh-CN"/>
              </w:rPr>
              <w:t>、</w:t>
            </w:r>
            <w:r>
              <w:rPr>
                <w:rFonts w:hint="eastAsia" w:ascii="宋体" w:hAnsi="宋体" w:eastAsia="宋体" w:cs="宋体"/>
                <w:b/>
                <w:bCs/>
                <w:sz w:val="24"/>
                <w:szCs w:val="24"/>
              </w:rPr>
              <w:t>故障处理方案：根据投标人提供的故障处理方案进行综合打分</w:t>
            </w:r>
          </w:p>
          <w:p w14:paraId="4242C16F">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①投标人提供的故障处理方案详细、可行的得5分；</w:t>
            </w:r>
          </w:p>
          <w:p w14:paraId="312BE9E3">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②投标人提供的故障处理方案较为详细、可行的得3.5分；</w:t>
            </w:r>
          </w:p>
          <w:p w14:paraId="26F2A915">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③投标人提供的故障处理方案一般详细、可行的得2分；</w:t>
            </w:r>
          </w:p>
          <w:p w14:paraId="28DC47F1">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④未提供的不得分。</w:t>
            </w:r>
          </w:p>
        </w:tc>
      </w:tr>
      <w:tr w14:paraId="7E3BA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jc w:val="center"/>
        </w:trPr>
        <w:tc>
          <w:tcPr>
            <w:tcW w:w="1119" w:type="dxa"/>
            <w:vMerge w:val="restart"/>
            <w:tcMar>
              <w:top w:w="0" w:type="dxa"/>
              <w:left w:w="0" w:type="dxa"/>
              <w:bottom w:w="0" w:type="dxa"/>
              <w:right w:w="0" w:type="dxa"/>
            </w:tcMar>
            <w:vAlign w:val="center"/>
          </w:tcPr>
          <w:p w14:paraId="3BF1BC4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lang w:val="en-US" w:eastAsia="zh-CN"/>
              </w:rPr>
            </w:pPr>
            <w:r>
              <w:rPr>
                <w:rFonts w:hint="eastAsia" w:ascii="宋体" w:hAnsi="宋体" w:eastAsia="宋体" w:cs="宋体"/>
                <w:b/>
                <w:bCs/>
                <w:color w:val="000000"/>
                <w:sz w:val="24"/>
                <w:szCs w:val="24"/>
              </w:rPr>
              <w:t>商务部分</w:t>
            </w:r>
          </w:p>
        </w:tc>
        <w:tc>
          <w:tcPr>
            <w:tcW w:w="1170" w:type="dxa"/>
            <w:tcMar>
              <w:top w:w="0" w:type="dxa"/>
              <w:left w:w="0" w:type="dxa"/>
              <w:bottom w:w="0" w:type="dxa"/>
              <w:right w:w="0" w:type="dxa"/>
            </w:tcMar>
            <w:vAlign w:val="center"/>
          </w:tcPr>
          <w:p w14:paraId="142B3A5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lang w:val="en-US" w:eastAsia="zh-CN"/>
              </w:rPr>
            </w:pPr>
            <w:r>
              <w:rPr>
                <w:rFonts w:hint="eastAsia" w:ascii="宋体" w:hAnsi="宋体" w:eastAsia="宋体" w:cs="宋体"/>
                <w:b/>
                <w:bCs/>
                <w:color w:val="000000"/>
                <w:sz w:val="24"/>
                <w:szCs w:val="24"/>
              </w:rPr>
              <w:t>企业服务能力</w:t>
            </w:r>
          </w:p>
        </w:tc>
        <w:tc>
          <w:tcPr>
            <w:tcW w:w="1170" w:type="dxa"/>
            <w:tcMar>
              <w:top w:w="0" w:type="dxa"/>
              <w:left w:w="0" w:type="dxa"/>
              <w:bottom w:w="0" w:type="dxa"/>
              <w:right w:w="0" w:type="dxa"/>
            </w:tcMar>
            <w:vAlign w:val="center"/>
          </w:tcPr>
          <w:p w14:paraId="5DEDD3F3">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30分</w:t>
            </w:r>
          </w:p>
        </w:tc>
        <w:tc>
          <w:tcPr>
            <w:tcW w:w="5759" w:type="dxa"/>
            <w:tcMar>
              <w:top w:w="0" w:type="dxa"/>
              <w:left w:w="0" w:type="dxa"/>
              <w:bottom w:w="0" w:type="dxa"/>
              <w:right w:w="0" w:type="dxa"/>
            </w:tcMar>
            <w:vAlign w:val="center"/>
          </w:tcPr>
          <w:p w14:paraId="488F3F2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企业业绩：投标人2021年1月1日以来提供类似维保服务业绩合同的，提供一个得3分，最高得15分。未提供不得分。（须提供维保合同扫描件）</w:t>
            </w:r>
          </w:p>
          <w:p w14:paraId="2FD06DA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投标人具有省级及以上政府部门或行业协会授予的中央空调维修保养企业专业能力甲级资质的得4分；乙级资质的得3分；具有市级政府部门或行业协会授予的中央空调维修保养企业专业能力甲级资质的得2分；乙级资质的得1分；未提供不得分。本项最高得4分。（只按最高级计分，须提供相关资质证书扫描件）</w:t>
            </w:r>
          </w:p>
          <w:p w14:paraId="08F915C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投标人是省级及以上行业协会中央空调专业委员会会员的得3分；是市级行业协会中央空调专业委员会会员的得2分；未提供不得分。本项最高得3分。（只按最高级计分，须提供相关资质证书扫描件）</w:t>
            </w:r>
          </w:p>
          <w:p w14:paraId="604ED21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投标人取得行业主管部门颁发的安全生产许可证的得2分</w:t>
            </w:r>
            <w:r>
              <w:rPr>
                <w:rFonts w:hint="eastAsia" w:ascii="宋体" w:hAnsi="宋体" w:eastAsia="宋体" w:cs="宋体"/>
                <w:b/>
                <w:bCs/>
                <w:sz w:val="24"/>
                <w:szCs w:val="24"/>
                <w:lang w:eastAsia="zh-CN"/>
              </w:rPr>
              <w:t>。</w:t>
            </w:r>
            <w:r>
              <w:rPr>
                <w:rFonts w:hint="eastAsia" w:ascii="宋体" w:hAnsi="宋体" w:eastAsia="宋体" w:cs="宋体"/>
                <w:b/>
                <w:bCs/>
                <w:sz w:val="24"/>
                <w:szCs w:val="24"/>
              </w:rPr>
              <w:t>（须提供相关资质证书扫描件） </w:t>
            </w:r>
          </w:p>
          <w:p w14:paraId="0C22F1A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xml:space="preserve">投标人承诺在24个月维保期基础上免费延长维保期限的，每延长1个月得2分，最多得6分；未提供不得分。（注：维保期限延长承诺以投标函中维保期限填写为准。例如承诺维保期限免费延长一个月，投标函中填写25月。）   </w:t>
            </w:r>
          </w:p>
        </w:tc>
      </w:tr>
      <w:tr w14:paraId="1E0C6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4" w:hRule="atLeast"/>
          <w:jc w:val="center"/>
        </w:trPr>
        <w:tc>
          <w:tcPr>
            <w:tcW w:w="1119" w:type="dxa"/>
            <w:vMerge w:val="continue"/>
            <w:tcMar>
              <w:top w:w="0" w:type="dxa"/>
              <w:left w:w="0" w:type="dxa"/>
              <w:bottom w:w="0" w:type="dxa"/>
              <w:right w:w="0" w:type="dxa"/>
            </w:tcMar>
            <w:vAlign w:val="center"/>
          </w:tcPr>
          <w:p w14:paraId="0471572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lang w:val="en-US" w:eastAsia="zh-CN"/>
              </w:rPr>
            </w:pPr>
          </w:p>
        </w:tc>
        <w:tc>
          <w:tcPr>
            <w:tcW w:w="1170" w:type="dxa"/>
            <w:tcMar>
              <w:top w:w="0" w:type="dxa"/>
              <w:left w:w="0" w:type="dxa"/>
              <w:bottom w:w="0" w:type="dxa"/>
              <w:right w:w="0" w:type="dxa"/>
            </w:tcMar>
            <w:vAlign w:val="center"/>
          </w:tcPr>
          <w:p w14:paraId="31102FF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lang w:val="en-US" w:eastAsia="zh-CN"/>
              </w:rPr>
            </w:pPr>
            <w:r>
              <w:rPr>
                <w:rFonts w:hint="eastAsia" w:ascii="宋体" w:hAnsi="宋体" w:eastAsia="宋体" w:cs="宋体"/>
                <w:b/>
                <w:bCs/>
                <w:color w:val="000000"/>
                <w:sz w:val="24"/>
                <w:szCs w:val="24"/>
              </w:rPr>
              <w:t>驻点项目人员服务能力</w:t>
            </w:r>
          </w:p>
        </w:tc>
        <w:tc>
          <w:tcPr>
            <w:tcW w:w="1170" w:type="dxa"/>
            <w:tcMar>
              <w:top w:w="0" w:type="dxa"/>
              <w:left w:w="0" w:type="dxa"/>
              <w:bottom w:w="0" w:type="dxa"/>
              <w:right w:w="0" w:type="dxa"/>
            </w:tcMar>
            <w:vAlign w:val="center"/>
          </w:tcPr>
          <w:p w14:paraId="4A88F9AC">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20分</w:t>
            </w:r>
          </w:p>
        </w:tc>
        <w:tc>
          <w:tcPr>
            <w:tcW w:w="5759" w:type="dxa"/>
            <w:tcMar>
              <w:top w:w="0" w:type="dxa"/>
              <w:left w:w="0" w:type="dxa"/>
              <w:bottom w:w="0" w:type="dxa"/>
              <w:right w:w="0" w:type="dxa"/>
            </w:tcMar>
            <w:vAlign w:val="center"/>
          </w:tcPr>
          <w:p w14:paraId="15A8653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 xml:space="preserve">驻点服务人员至少3名（含主管人员1名），如承诺驻点人员4名得2分，5名得4分。本项最高得4分。（承诺格式自拟，须提供承诺及2024年6月-8月中一个月的单位缴纳养老保险缴费记录证明） </w:t>
            </w:r>
          </w:p>
          <w:p w14:paraId="3CE71B2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投标人驻点服务人员证件具有在有效期内以下资格，获得相关技能鉴定中心通过考核的高级技能操作证书或具有省级及以上应急管理部门颁发的特种作业操作证：制冷与空调作业证、低压电工作业证、高处作业证、焊接与热切割作业证的。每提供一个证得2分，最高得16分，不提供的不得分。（一人多证可重复计分，须提供相关资格证书扫描件）</w:t>
            </w:r>
          </w:p>
        </w:tc>
      </w:tr>
    </w:tbl>
    <w:p w14:paraId="6411B6B0">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b/>
          <w:bCs/>
        </w:rPr>
      </w:pPr>
      <w:r>
        <w:rPr>
          <w:rFonts w:hint="eastAsia" w:ascii="宋体" w:hAnsi="宋体" w:cs="宋体"/>
          <w:b/>
          <w:bCs/>
        </w:rPr>
        <w:t>注：投标人的总得分为所有评委评审该单位总得分的平均值。</w:t>
      </w:r>
    </w:p>
    <w:p w14:paraId="150258F7">
      <w:pPr>
        <w:jc w:val="center"/>
        <w:rPr>
          <w:rFonts w:ascii="黑体" w:eastAsia="黑体"/>
          <w:bCs/>
        </w:rPr>
      </w:pPr>
    </w:p>
    <w:p w14:paraId="60F3035D">
      <w:pPr>
        <w:pBdr>
          <w:top w:val="none" w:color="000000" w:sz="0" w:space="0"/>
          <w:left w:val="none" w:color="000000" w:sz="0" w:space="0"/>
          <w:bottom w:val="none" w:color="000000" w:sz="0" w:space="0"/>
          <w:right w:val="none" w:color="000000" w:sz="0" w:space="0"/>
        </w:pBdr>
        <w:spacing w:before="0" w:after="0"/>
        <w:ind w:left="0" w:right="0" w:firstLine="0"/>
        <w:rPr>
          <w:rFonts w:hint="eastAsia"/>
        </w:rPr>
      </w:pPr>
      <w:r>
        <w:rPr/>
        <w:br w:type="page" w:clear="all"/>
      </w:r>
    </w:p>
    <w:p w14:paraId="785B4DEE">
      <w:pPr>
        <w:pStyle w:val="3"/>
        <w:pBdr>
          <w:top w:val="none" w:color="000000" w:sz="0" w:space="0"/>
          <w:left w:val="none" w:color="000000" w:sz="0" w:space="0"/>
          <w:bottom w:val="none" w:color="000000" w:sz="0" w:space="0"/>
          <w:right w:val="none" w:color="000000" w:sz="0" w:space="0"/>
        </w:pBdr>
        <w:spacing w:before="340" w:after="330" w:line="1056" w:lineRule="atLeast"/>
        <w:ind w:left="0" w:right="0" w:firstLine="0"/>
        <w:jc w:val="center"/>
        <w:rPr>
          <w:b/>
          <w:bCs/>
        </w:rPr>
      </w:pPr>
      <w:r>
        <w:rPr>
          <w:rFonts w:ascii="宋体" w:hAnsi="宋体" w:eastAsia="宋体" w:cs="宋体"/>
          <w:b/>
          <w:bCs/>
          <w:color w:val="000000"/>
          <w:sz w:val="44"/>
        </w:rPr>
        <w:t>第六章</w:t>
      </w:r>
      <w:r>
        <w:rPr>
          <w:rFonts w:hint="eastAsia" w:ascii="宋体" w:hAnsi="宋体" w:eastAsia="宋体" w:cs="宋体"/>
          <w:b/>
          <w:bCs/>
          <w:color w:val="000000"/>
          <w:sz w:val="44"/>
          <w:lang w:val="en-US" w:eastAsia="zh-CN"/>
        </w:rPr>
        <w:t xml:space="preserve">  </w:t>
      </w:r>
      <w:r>
        <w:rPr>
          <w:rFonts w:ascii="宋体" w:hAnsi="宋体" w:eastAsia="宋体" w:cs="宋体"/>
          <w:b/>
          <w:bCs/>
          <w:color w:val="000000"/>
          <w:sz w:val="44"/>
        </w:rPr>
        <w:t>投标文件格式</w:t>
      </w:r>
    </w:p>
    <w:p w14:paraId="38D18E99">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72"/>
        </w:rPr>
        <w:t> </w:t>
      </w:r>
    </w:p>
    <w:p w14:paraId="3A3E53CA">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72"/>
        </w:rPr>
        <w:t>投标文件</w:t>
      </w:r>
    </w:p>
    <w:p w14:paraId="1A90F0AD">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72"/>
        </w:rPr>
        <w:t> </w:t>
      </w:r>
    </w:p>
    <w:p w14:paraId="0FDDA5D4">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6"/>
        </w:rPr>
        <w:t> </w:t>
      </w:r>
    </w:p>
    <w:p w14:paraId="4DD932D3">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6"/>
        </w:rPr>
        <w:t> </w:t>
      </w:r>
    </w:p>
    <w:p w14:paraId="472882C0">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6"/>
        </w:rPr>
        <w:t> </w:t>
      </w:r>
    </w:p>
    <w:p w14:paraId="6E887AE3">
      <w:pPr>
        <w:pBdr>
          <w:top w:val="none" w:color="000000" w:sz="0" w:space="0"/>
          <w:left w:val="none" w:color="000000" w:sz="0" w:space="0"/>
          <w:bottom w:val="none" w:color="000000" w:sz="0" w:space="0"/>
          <w:right w:val="none" w:color="000000" w:sz="0" w:space="0"/>
        </w:pBdr>
        <w:spacing w:before="100" w:after="100"/>
        <w:ind w:left="0" w:right="0" w:firstLine="1084"/>
        <w:jc w:val="both"/>
      </w:pPr>
      <w:r>
        <w:rPr>
          <w:rFonts w:ascii="宋体" w:hAnsi="宋体" w:eastAsia="宋体" w:cs="宋体"/>
          <w:b/>
          <w:color w:val="000000"/>
          <w:sz w:val="36"/>
        </w:rPr>
        <w:t>项 目 名 称：</w:t>
      </w:r>
      <w:r>
        <w:rPr>
          <w:rFonts w:ascii="宋体" w:hAnsi="宋体" w:eastAsia="宋体" w:cs="宋体"/>
          <w:b/>
          <w:color w:val="000000"/>
          <w:sz w:val="36"/>
          <w:u w:val="single"/>
        </w:rPr>
        <w:t>              </w:t>
      </w:r>
    </w:p>
    <w:p w14:paraId="0ECEDBDC">
      <w:pPr>
        <w:pBdr>
          <w:top w:val="none" w:color="000000" w:sz="0" w:space="0"/>
          <w:left w:val="none" w:color="000000" w:sz="0" w:space="0"/>
          <w:bottom w:val="none" w:color="000000" w:sz="0" w:space="0"/>
          <w:right w:val="none" w:color="000000" w:sz="0" w:space="0"/>
        </w:pBdr>
        <w:spacing w:before="100" w:after="100"/>
        <w:ind w:left="0" w:right="0" w:firstLine="1084"/>
        <w:jc w:val="left"/>
        <w:rPr>
          <w:rFonts w:hint="default" w:eastAsia="宋体"/>
          <w:lang w:val="en-US" w:eastAsia="zh-CN"/>
        </w:rPr>
      </w:pPr>
      <w:r>
        <w:rPr>
          <w:rFonts w:ascii="宋体" w:hAnsi="宋体" w:eastAsia="宋体" w:cs="宋体"/>
          <w:b/>
          <w:color w:val="000000"/>
          <w:sz w:val="36"/>
        </w:rPr>
        <w:t>招 标 编 号：</w:t>
      </w:r>
      <w:r>
        <w:rPr>
          <w:rFonts w:ascii="宋体" w:hAnsi="宋体" w:eastAsia="宋体" w:cs="宋体"/>
          <w:b/>
          <w:color w:val="000000"/>
          <w:sz w:val="36"/>
          <w:u w:val="single"/>
        </w:rPr>
        <w:t>      </w:t>
      </w:r>
      <w:r>
        <w:rPr>
          <w:rFonts w:hint="eastAsia" w:ascii="宋体" w:hAnsi="宋体" w:eastAsia="宋体" w:cs="宋体"/>
          <w:b/>
          <w:color w:val="000000"/>
          <w:sz w:val="36"/>
          <w:u w:val="single"/>
          <w:lang w:val="en-US" w:eastAsia="zh-CN"/>
        </w:rPr>
        <w:t xml:space="preserve">              </w:t>
      </w:r>
      <w:r>
        <w:rPr>
          <w:rFonts w:ascii="宋体" w:hAnsi="宋体" w:eastAsia="宋体" w:cs="宋体"/>
          <w:b/>
          <w:color w:val="000000"/>
          <w:sz w:val="36"/>
          <w:u w:val="single"/>
        </w:rPr>
        <w:t> </w:t>
      </w:r>
      <w:r>
        <w:rPr>
          <w:rFonts w:hint="eastAsia" w:ascii="宋体" w:hAnsi="宋体" w:eastAsia="宋体" w:cs="宋体"/>
          <w:b/>
          <w:color w:val="000000"/>
          <w:sz w:val="36"/>
          <w:u w:val="single"/>
          <w:lang w:val="en-US" w:eastAsia="zh-CN"/>
        </w:rPr>
        <w:t xml:space="preserve">    </w:t>
      </w:r>
    </w:p>
    <w:p w14:paraId="53FEE1A8">
      <w:pPr>
        <w:pBdr>
          <w:top w:val="none" w:color="000000" w:sz="0" w:space="0"/>
          <w:left w:val="none" w:color="000000" w:sz="0" w:space="0"/>
          <w:bottom w:val="none" w:color="000000" w:sz="0" w:space="0"/>
          <w:right w:val="none" w:color="000000" w:sz="0" w:space="0"/>
        </w:pBdr>
        <w:spacing w:before="100" w:after="100"/>
        <w:ind w:left="0" w:right="0" w:firstLine="1084"/>
        <w:jc w:val="both"/>
        <w:rPr>
          <w:rFonts w:hint="default" w:eastAsia="宋体"/>
          <w:lang w:val="en-US" w:eastAsia="zh-CN"/>
        </w:rPr>
      </w:pPr>
      <w:r>
        <w:rPr>
          <w:rFonts w:ascii="宋体" w:hAnsi="宋体" w:eastAsia="宋体" w:cs="宋体"/>
          <w:b/>
          <w:color w:val="000000"/>
          <w:sz w:val="36"/>
        </w:rPr>
        <w:t>投标人名称：</w:t>
      </w:r>
      <w:r>
        <w:rPr>
          <w:rFonts w:hint="eastAsia" w:ascii="宋体" w:hAnsi="宋体" w:eastAsia="宋体" w:cs="宋体"/>
          <w:b/>
          <w:color w:val="000000"/>
          <w:sz w:val="36"/>
          <w:u w:val="single"/>
          <w:lang w:val="en-US" w:eastAsia="zh-CN"/>
        </w:rPr>
        <w:t xml:space="preserve">   </w:t>
      </w:r>
      <w:r>
        <w:rPr>
          <w:rFonts w:ascii="宋体" w:hAnsi="宋体" w:eastAsia="宋体" w:cs="宋体"/>
          <w:b/>
          <w:color w:val="000000"/>
          <w:sz w:val="36"/>
          <w:u w:val="single"/>
        </w:rPr>
        <w:t>（加盖CA电子公章）</w:t>
      </w:r>
      <w:r>
        <w:rPr>
          <w:rFonts w:hint="eastAsia" w:ascii="宋体" w:hAnsi="宋体" w:eastAsia="宋体" w:cs="宋体"/>
          <w:b/>
          <w:color w:val="000000"/>
          <w:sz w:val="36"/>
          <w:u w:val="single"/>
          <w:lang w:val="en-US" w:eastAsia="zh-CN"/>
        </w:rPr>
        <w:t xml:space="preserve">                </w:t>
      </w:r>
    </w:p>
    <w:p w14:paraId="6E474EFF">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b/>
          <w:color w:val="000000"/>
          <w:sz w:val="36"/>
        </w:rPr>
        <w:t>   日期 ：</w:t>
      </w:r>
      <w:r>
        <w:rPr>
          <w:rFonts w:ascii="宋体" w:hAnsi="宋体" w:eastAsia="宋体" w:cs="宋体"/>
          <w:b/>
          <w:color w:val="000000"/>
          <w:sz w:val="36"/>
          <w:u w:val="single"/>
        </w:rPr>
        <w:t>        </w:t>
      </w:r>
      <w:r>
        <w:rPr>
          <w:rFonts w:hint="eastAsia" w:ascii="宋体" w:hAnsi="宋体" w:eastAsia="宋体" w:cs="宋体"/>
          <w:b/>
          <w:color w:val="000000"/>
          <w:sz w:val="36"/>
          <w:u w:val="single"/>
          <w:lang w:val="en-US" w:eastAsia="zh-CN"/>
        </w:rPr>
        <w:t xml:space="preserve">    </w:t>
      </w:r>
      <w:r>
        <w:rPr>
          <w:rFonts w:ascii="宋体" w:hAnsi="宋体" w:eastAsia="宋体" w:cs="宋体"/>
          <w:b/>
          <w:color w:val="000000"/>
          <w:sz w:val="36"/>
          <w:u w:val="single"/>
        </w:rPr>
        <w:t>       </w:t>
      </w:r>
    </w:p>
    <w:p w14:paraId="3DF59E35">
      <w:pPr>
        <w:pBdr>
          <w:top w:val="none" w:color="000000" w:sz="0" w:space="0"/>
          <w:left w:val="none" w:color="000000" w:sz="0" w:space="0"/>
          <w:bottom w:val="none" w:color="000000" w:sz="0" w:space="0"/>
          <w:right w:val="none" w:color="000000" w:sz="0" w:space="0"/>
        </w:pBdr>
        <w:spacing w:before="0" w:after="0" w:line="439" w:lineRule="atLeast"/>
        <w:ind w:left="0" w:right="0" w:firstLine="0"/>
        <w:jc w:val="center"/>
      </w:pPr>
      <w:r>
        <w:rPr>
          <w:rFonts w:ascii="宋体" w:hAnsi="宋体" w:eastAsia="宋体" w:cs="宋体"/>
          <w:b/>
          <w:color w:val="000000"/>
          <w:sz w:val="32"/>
        </w:rPr>
        <w:t> </w:t>
      </w:r>
    </w:p>
    <w:p w14:paraId="6378BF9B">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 </w:t>
      </w:r>
    </w:p>
    <w:p w14:paraId="53CCE4CD">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 </w:t>
      </w:r>
    </w:p>
    <w:p w14:paraId="138EB4DF">
      <w:pPr>
        <w:pBdr>
          <w:top w:val="none" w:color="000000" w:sz="0" w:space="0"/>
          <w:left w:val="none" w:color="000000" w:sz="0" w:space="0"/>
          <w:bottom w:val="none" w:color="000000" w:sz="0" w:space="0"/>
          <w:right w:val="none" w:color="000000" w:sz="0" w:space="0"/>
        </w:pBdr>
        <w:spacing w:before="0" w:after="0"/>
        <w:ind w:left="0" w:right="0" w:firstLine="0"/>
        <w:jc w:val="both"/>
      </w:pPr>
      <w:r>
        <w:rPr/>
        <w:br w:type="page" w:clear="all"/>
      </w:r>
    </w:p>
    <w:p w14:paraId="26B6E0F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32"/>
          <w:szCs w:val="32"/>
        </w:rPr>
        <w:t>投标文件目录</w:t>
      </w:r>
    </w:p>
    <w:p w14:paraId="570337E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等线" w:hAnsi="等线" w:eastAsia="等线" w:cs="等线"/>
          <w:color w:val="000000"/>
          <w:sz w:val="24"/>
          <w:szCs w:val="24"/>
        </w:rPr>
        <w:t> </w:t>
      </w:r>
    </w:p>
    <w:p w14:paraId="62C76187">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480"/>
        <w:jc w:val="both"/>
        <w:textAlignment w:val="auto"/>
        <w:rPr>
          <w:b/>
          <w:bCs/>
          <w:i w:val="0"/>
          <w:iCs w:val="0"/>
          <w:u w:val="none"/>
        </w:rPr>
      </w:pPr>
      <w:r>
        <w:rPr>
          <w:rFonts w:hint="eastAsia" w:ascii="宋体" w:hAnsi="宋体" w:eastAsia="宋体" w:cs="宋体"/>
          <w:b/>
          <w:bCs/>
          <w:i w:val="0"/>
          <w:iCs w:val="0"/>
          <w:color w:val="000000"/>
          <w:sz w:val="24"/>
          <w:szCs w:val="24"/>
          <w:u w:val="none"/>
        </w:rPr>
        <w:t>一、法人或者其他组织的营业执照等证明文件，自然人的身份证明</w:t>
      </w:r>
    </w:p>
    <w:p w14:paraId="209AAC27">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480"/>
        <w:jc w:val="both"/>
        <w:textAlignment w:val="auto"/>
        <w:rPr>
          <w:b/>
          <w:bCs/>
          <w:i w:val="0"/>
          <w:iCs w:val="0"/>
          <w:u w:val="none"/>
        </w:rPr>
      </w:pPr>
      <w:r>
        <w:rPr>
          <w:rFonts w:hint="eastAsia" w:ascii="宋体" w:hAnsi="宋体" w:eastAsia="宋体" w:cs="宋体"/>
          <w:b/>
          <w:bCs/>
          <w:i w:val="0"/>
          <w:iCs w:val="0"/>
          <w:color w:val="000000"/>
          <w:sz w:val="24"/>
          <w:szCs w:val="24"/>
          <w:u w:val="none"/>
        </w:rPr>
        <w:t>二、上一年度的财务状况报表,至少包含资产负债表、利润表（投标人成立不满一年无需提供）</w:t>
      </w:r>
    </w:p>
    <w:p w14:paraId="057523FC">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480"/>
        <w:jc w:val="both"/>
        <w:textAlignment w:val="auto"/>
        <w:rPr>
          <w:b/>
          <w:bCs/>
          <w:i w:val="0"/>
          <w:iCs w:val="0"/>
          <w:u w:val="none"/>
        </w:rPr>
      </w:pPr>
      <w:r>
        <w:rPr>
          <w:rFonts w:hint="eastAsia" w:ascii="宋体" w:hAnsi="宋体" w:eastAsia="宋体" w:cs="宋体"/>
          <w:b/>
          <w:bCs/>
          <w:i w:val="0"/>
          <w:iCs w:val="0"/>
          <w:color w:val="000000"/>
          <w:sz w:val="24"/>
          <w:szCs w:val="24"/>
          <w:u w:val="none"/>
        </w:rPr>
        <w:t>三、依法缴纳税收和社会保障资金的相关材料（提供提交投标文件截止时间前一年内至少一个月依法缴纳税收及缴纳社会保障资金的证明材料。投标人依法享受缓缴、免缴税收、社会保障资金的提供证明材料。）</w:t>
      </w:r>
    </w:p>
    <w:p w14:paraId="32B0DDF9">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480"/>
        <w:jc w:val="both"/>
        <w:textAlignment w:val="auto"/>
        <w:rPr>
          <w:b/>
          <w:bCs/>
          <w:i w:val="0"/>
          <w:iCs w:val="0"/>
          <w:u w:val="none"/>
        </w:rPr>
      </w:pPr>
      <w:r>
        <w:rPr>
          <w:rFonts w:hint="eastAsia" w:ascii="宋体" w:hAnsi="宋体" w:eastAsia="宋体" w:cs="宋体"/>
          <w:b/>
          <w:bCs/>
          <w:i w:val="0"/>
          <w:iCs w:val="0"/>
          <w:color w:val="000000"/>
          <w:sz w:val="24"/>
          <w:szCs w:val="24"/>
          <w:u w:val="none"/>
        </w:rPr>
        <w:t>四、具备履行合同所必需的设备和专业技术能力的书面声明</w:t>
      </w:r>
    </w:p>
    <w:p w14:paraId="44D2B15E">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rPr>
          <w:b/>
          <w:bCs/>
          <w:i w:val="0"/>
          <w:iCs w:val="0"/>
          <w:u w:val="none"/>
        </w:rPr>
      </w:pPr>
      <w:r>
        <w:rPr>
          <w:rFonts w:hint="eastAsia" w:ascii="宋体" w:hAnsi="宋体" w:eastAsia="宋体" w:cs="宋体"/>
          <w:b/>
          <w:bCs/>
          <w:i w:val="0"/>
          <w:iCs w:val="0"/>
          <w:color w:val="000000"/>
          <w:sz w:val="24"/>
          <w:szCs w:val="24"/>
          <w:u w:val="none"/>
        </w:rPr>
        <w:t>五、参加政府采购活动前 3 年内在经营活动中没有重大违法记录的书面声明</w:t>
      </w:r>
    </w:p>
    <w:p w14:paraId="5EEBE51E">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b/>
          <w:bCs/>
          <w:i w:val="0"/>
          <w:iCs w:val="0"/>
          <w:u w:val="none"/>
        </w:rPr>
      </w:pPr>
      <w:r>
        <w:rPr>
          <w:rFonts w:hint="eastAsia" w:ascii="宋体" w:hAnsi="宋体" w:eastAsia="宋体" w:cs="宋体"/>
          <w:b/>
          <w:bCs/>
          <w:i w:val="0"/>
          <w:iCs w:val="0"/>
          <w:color w:val="000000"/>
          <w:sz w:val="24"/>
          <w:szCs w:val="24"/>
          <w:u w:val="none"/>
        </w:rPr>
        <w:t>六、单位负责人为同一人或者存在直接控股、服务关系的不同供应商，不得参加同一合同项下的政府采购活动证明文件</w:t>
      </w:r>
    </w:p>
    <w:p w14:paraId="1DCBFD95">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b/>
          <w:bCs/>
          <w:i w:val="0"/>
          <w:iCs w:val="0"/>
          <w:u w:val="none"/>
        </w:rPr>
      </w:pPr>
      <w:r>
        <w:rPr>
          <w:rFonts w:hint="eastAsia" w:ascii="宋体" w:hAnsi="宋体" w:eastAsia="宋体" w:cs="宋体"/>
          <w:b/>
          <w:bCs/>
          <w:i w:val="0"/>
          <w:iCs w:val="0"/>
          <w:color w:val="000000"/>
          <w:sz w:val="24"/>
          <w:szCs w:val="24"/>
          <w:u w:val="none"/>
        </w:rPr>
        <w:t>七、法人授权书</w:t>
      </w:r>
    </w:p>
    <w:p w14:paraId="38ECA6E8">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b/>
          <w:bCs/>
          <w:i w:val="0"/>
          <w:iCs w:val="0"/>
          <w:u w:val="none"/>
        </w:rPr>
      </w:pPr>
      <w:r>
        <w:rPr>
          <w:rFonts w:hint="eastAsia" w:ascii="宋体" w:hAnsi="宋体" w:eastAsia="宋体" w:cs="宋体"/>
          <w:b/>
          <w:bCs/>
          <w:i w:val="0"/>
          <w:iCs w:val="0"/>
          <w:color w:val="000000"/>
          <w:sz w:val="24"/>
          <w:szCs w:val="24"/>
          <w:u w:val="none"/>
        </w:rPr>
        <w:t>八、投标函</w:t>
      </w:r>
    </w:p>
    <w:p w14:paraId="5068FEE5">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b/>
          <w:bCs/>
          <w:i w:val="0"/>
          <w:iCs w:val="0"/>
          <w:u w:val="none"/>
        </w:rPr>
      </w:pPr>
      <w:r>
        <w:rPr>
          <w:rFonts w:hint="eastAsia" w:ascii="宋体" w:hAnsi="宋体" w:eastAsia="宋体" w:cs="宋体"/>
          <w:b/>
          <w:bCs/>
          <w:i w:val="0"/>
          <w:iCs w:val="0"/>
          <w:color w:val="000000"/>
          <w:sz w:val="24"/>
          <w:szCs w:val="24"/>
          <w:u w:val="none"/>
        </w:rPr>
        <w:t>九、小微企业声明函</w:t>
      </w:r>
    </w:p>
    <w:p w14:paraId="6F0C410A">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b/>
          <w:bCs/>
          <w:i w:val="0"/>
          <w:iCs w:val="0"/>
          <w:u w:val="none"/>
        </w:rPr>
      </w:pPr>
      <w:r>
        <w:rPr>
          <w:rFonts w:hint="eastAsia" w:ascii="宋体" w:hAnsi="宋体" w:eastAsia="宋体" w:cs="宋体"/>
          <w:b/>
          <w:bCs/>
          <w:i w:val="0"/>
          <w:iCs w:val="0"/>
          <w:color w:val="000000"/>
          <w:sz w:val="24"/>
          <w:szCs w:val="24"/>
          <w:u w:val="none"/>
        </w:rPr>
        <w:t>十、残疾人福利性单位声明函</w:t>
      </w:r>
    </w:p>
    <w:p w14:paraId="16205936">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b/>
          <w:bCs/>
          <w:i w:val="0"/>
          <w:iCs w:val="0"/>
          <w:u w:val="none"/>
        </w:rPr>
      </w:pPr>
      <w:r>
        <w:rPr>
          <w:rFonts w:hint="eastAsia" w:ascii="宋体" w:hAnsi="宋体" w:eastAsia="宋体" w:cs="宋体"/>
          <w:b/>
          <w:bCs/>
          <w:i w:val="0"/>
          <w:iCs w:val="0"/>
          <w:color w:val="000000"/>
          <w:sz w:val="24"/>
          <w:szCs w:val="24"/>
          <w:u w:val="none"/>
        </w:rPr>
        <w:t>十一、投标分项报价表</w:t>
      </w:r>
    </w:p>
    <w:p w14:paraId="7BDA6070">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b/>
          <w:bCs/>
          <w:i w:val="0"/>
          <w:iCs w:val="0"/>
          <w:u w:val="none"/>
        </w:rPr>
      </w:pPr>
      <w:r>
        <w:rPr>
          <w:rFonts w:hint="eastAsia" w:ascii="宋体" w:hAnsi="宋体" w:eastAsia="宋体" w:cs="宋体"/>
          <w:b/>
          <w:bCs/>
          <w:i w:val="0"/>
          <w:iCs w:val="0"/>
          <w:color w:val="000000"/>
          <w:sz w:val="24"/>
          <w:szCs w:val="24"/>
          <w:u w:val="none"/>
        </w:rPr>
        <w:t>十二、技术要求响应及偏离表（如有）</w:t>
      </w:r>
    </w:p>
    <w:p w14:paraId="0052155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b/>
          <w:bCs/>
          <w:i w:val="0"/>
          <w:iCs w:val="0"/>
          <w:u w:val="none"/>
        </w:rPr>
      </w:pPr>
      <w:r>
        <w:rPr>
          <w:rFonts w:hint="eastAsia" w:ascii="宋体" w:hAnsi="宋体" w:eastAsia="宋体" w:cs="宋体"/>
          <w:b/>
          <w:bCs/>
          <w:i w:val="0"/>
          <w:iCs w:val="0"/>
          <w:color w:val="000000"/>
          <w:sz w:val="24"/>
          <w:szCs w:val="24"/>
          <w:u w:val="none"/>
        </w:rPr>
        <w:t>十三、商务要求响应及偏离表</w:t>
      </w:r>
    </w:p>
    <w:p w14:paraId="5BFA1ED7">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b/>
          <w:bCs/>
          <w:i w:val="0"/>
          <w:iCs w:val="0"/>
          <w:u w:val="none"/>
        </w:rPr>
      </w:pPr>
      <w:r>
        <w:rPr>
          <w:rFonts w:hint="eastAsia" w:ascii="宋体" w:hAnsi="宋体" w:eastAsia="宋体" w:cs="宋体"/>
          <w:b/>
          <w:bCs/>
          <w:i w:val="0"/>
          <w:iCs w:val="0"/>
          <w:color w:val="000000"/>
          <w:sz w:val="24"/>
          <w:szCs w:val="24"/>
          <w:u w:val="none"/>
        </w:rPr>
        <w:t>十四、开标一览表</w:t>
      </w:r>
    </w:p>
    <w:p w14:paraId="0C94984C">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b/>
          <w:bCs/>
          <w:i w:val="0"/>
          <w:iCs w:val="0"/>
          <w:u w:val="none"/>
        </w:rPr>
      </w:pPr>
      <w:r>
        <w:rPr>
          <w:rFonts w:hint="eastAsia" w:ascii="宋体" w:hAnsi="宋体" w:eastAsia="宋体" w:cs="宋体"/>
          <w:b/>
          <w:bCs/>
          <w:i w:val="0"/>
          <w:iCs w:val="0"/>
          <w:color w:val="000000"/>
          <w:sz w:val="24"/>
          <w:szCs w:val="24"/>
          <w:u w:val="none"/>
        </w:rPr>
        <w:t>十五、项目需求理解、维保实施方案、管理制度方案、应急预案、质量管控、故障处理方案等</w:t>
      </w:r>
    </w:p>
    <w:p w14:paraId="471A21F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b/>
          <w:bCs/>
          <w:i w:val="0"/>
          <w:iCs w:val="0"/>
          <w:u w:val="none"/>
        </w:rPr>
      </w:pPr>
      <w:r>
        <w:rPr>
          <w:rFonts w:hint="eastAsia" w:ascii="宋体" w:hAnsi="宋体" w:eastAsia="宋体" w:cs="宋体"/>
          <w:b/>
          <w:bCs/>
          <w:i w:val="0"/>
          <w:iCs w:val="0"/>
          <w:color w:val="000000"/>
          <w:sz w:val="24"/>
          <w:szCs w:val="24"/>
          <w:u w:val="none"/>
        </w:rPr>
        <w:t>十六、盐城市政府采购事前信用承诺书</w:t>
      </w:r>
    </w:p>
    <w:p w14:paraId="5575EDE9">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b/>
          <w:bCs/>
          <w:i w:val="0"/>
          <w:iCs w:val="0"/>
          <w:u w:val="none"/>
        </w:rPr>
      </w:pPr>
      <w:r>
        <w:rPr>
          <w:rFonts w:hint="eastAsia" w:ascii="宋体" w:hAnsi="宋体" w:eastAsia="宋体" w:cs="宋体"/>
          <w:b/>
          <w:bCs/>
          <w:i w:val="0"/>
          <w:iCs w:val="0"/>
          <w:color w:val="000000"/>
          <w:sz w:val="24"/>
          <w:szCs w:val="24"/>
          <w:u w:val="none"/>
        </w:rPr>
        <w:t>十七、其他材料（如有）</w:t>
      </w:r>
    </w:p>
    <w:p w14:paraId="1E99085A">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b/>
          <w:bCs/>
          <w:i w:val="0"/>
          <w:iCs w:val="0"/>
          <w:u w:val="none"/>
        </w:rPr>
      </w:pPr>
      <w:r>
        <w:rPr>
          <w:rFonts w:hint="eastAsia" w:ascii="等线" w:hAnsi="等线" w:eastAsia="等线" w:cs="等线"/>
          <w:b/>
          <w:bCs/>
          <w:i w:val="0"/>
          <w:iCs w:val="0"/>
          <w:color w:val="000000"/>
          <w:sz w:val="24"/>
          <w:szCs w:val="24"/>
          <w:u w:val="none"/>
        </w:rPr>
        <w:t> </w:t>
      </w:r>
    </w:p>
    <w:p w14:paraId="17EFE424">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b/>
          <w:bCs/>
          <w:i w:val="0"/>
          <w:iCs w:val="0"/>
          <w:u w:val="none"/>
        </w:rPr>
      </w:pPr>
      <w:r>
        <w:rPr>
          <w:rFonts w:hint="eastAsia" w:ascii="等线" w:hAnsi="等线" w:eastAsia="等线" w:cs="等线"/>
          <w:b/>
          <w:bCs/>
          <w:i w:val="0"/>
          <w:iCs w:val="0"/>
          <w:color w:val="000000"/>
          <w:sz w:val="24"/>
          <w:szCs w:val="24"/>
          <w:u w:val="none"/>
        </w:rPr>
        <w:t> </w:t>
      </w:r>
    </w:p>
    <w:p w14:paraId="7309F9B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b/>
          <w:bCs/>
          <w:i w:val="0"/>
          <w:iCs w:val="0"/>
          <w:u w:val="none"/>
        </w:rPr>
      </w:pPr>
      <w:r>
        <w:rPr>
          <w:rFonts w:hint="eastAsia" w:ascii="等线" w:hAnsi="等线" w:eastAsia="等线" w:cs="等线"/>
          <w:b/>
          <w:bCs/>
          <w:i w:val="0"/>
          <w:iCs w:val="0"/>
          <w:color w:val="000000"/>
          <w:sz w:val="24"/>
          <w:szCs w:val="24"/>
          <w:u w:val="none"/>
        </w:rPr>
        <w:t> </w:t>
      </w:r>
    </w:p>
    <w:p w14:paraId="1525D53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rPr>
          <w:b/>
          <w:bCs/>
          <w:u w:val="none"/>
        </w:rPr>
      </w:pPr>
      <w:r>
        <w:rPr>
          <w:rFonts w:hint="eastAsia" w:ascii="等线" w:hAnsi="等线" w:eastAsia="等线" w:cs="等线"/>
          <w:b/>
          <w:bCs/>
          <w:color w:val="000000"/>
          <w:sz w:val="24"/>
          <w:szCs w:val="24"/>
          <w:u w:val="none"/>
        </w:rPr>
        <w:t> </w:t>
      </w:r>
    </w:p>
    <w:p w14:paraId="1D05DE5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rPr>
          <w:b/>
          <w:bCs/>
          <w:u w:val="none"/>
        </w:rPr>
      </w:pPr>
      <w:r>
        <w:rPr>
          <w:rFonts w:hint="eastAsia" w:ascii="等线" w:hAnsi="等线" w:eastAsia="等线" w:cs="等线"/>
          <w:b/>
          <w:bCs/>
          <w:color w:val="000000"/>
          <w:sz w:val="24"/>
          <w:szCs w:val="24"/>
          <w:u w:val="none"/>
        </w:rPr>
        <w:t> </w:t>
      </w:r>
    </w:p>
    <w:p w14:paraId="4E38486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rPr>
          <w:b/>
          <w:bCs/>
          <w:u w:val="none"/>
        </w:rPr>
      </w:pPr>
      <w:r>
        <w:rPr>
          <w:rFonts w:hint="eastAsia" w:ascii="等线" w:hAnsi="等线" w:eastAsia="等线" w:cs="等线"/>
          <w:b/>
          <w:bCs/>
          <w:color w:val="000000"/>
          <w:sz w:val="24"/>
          <w:szCs w:val="24"/>
          <w:u w:val="none"/>
        </w:rPr>
        <w:t> </w:t>
      </w:r>
    </w:p>
    <w:p w14:paraId="0E4D7F2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rPr>
          <w:b/>
          <w:bCs/>
          <w:u w:val="none"/>
        </w:rPr>
      </w:pPr>
      <w:r>
        <w:rPr>
          <w:rFonts w:hint="eastAsia" w:ascii="等线" w:hAnsi="等线" w:eastAsia="等线" w:cs="等线"/>
          <w:b/>
          <w:bCs/>
          <w:color w:val="000000"/>
          <w:sz w:val="24"/>
          <w:szCs w:val="24"/>
          <w:u w:val="none"/>
        </w:rPr>
        <w:t> </w:t>
      </w:r>
    </w:p>
    <w:p w14:paraId="6939B51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rPr>
          <w:b/>
          <w:bCs/>
          <w:u w:val="none"/>
        </w:rPr>
      </w:pPr>
      <w:r>
        <w:rPr>
          <w:b/>
          <w:bCs/>
          <w:u w:val="none"/>
        </w:rPr>
        <w:t> </w:t>
      </w:r>
    </w:p>
    <w:p w14:paraId="61D26B0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t> </w:t>
      </w:r>
    </w:p>
    <w:p w14:paraId="0B9D579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p>
    <w:p w14:paraId="1176A10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t> </w:t>
      </w:r>
    </w:p>
    <w:p w14:paraId="66DF534E">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rPr>
      </w:pPr>
      <w:r>
        <w:rPr>
          <w:rFonts w:hint="eastAsia" w:ascii="宋体" w:hAnsi="宋体" w:eastAsia="宋体" w:cs="宋体"/>
          <w:b/>
          <w:bCs/>
          <w:i w:val="0"/>
          <w:iCs w:val="0"/>
          <w:color w:val="000000"/>
          <w:sz w:val="32"/>
          <w:szCs w:val="32"/>
          <w:u w:val="single"/>
        </w:rPr>
        <w:t>一、法人或者其他组织的营业执照等证明文件，自然人的身份证明</w:t>
      </w:r>
    </w:p>
    <w:p w14:paraId="656C5B7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rFonts w:hint="eastAsia" w:ascii="宋体" w:hAnsi="宋体" w:eastAsia="宋体" w:cs="宋体"/>
          <w:b/>
          <w:bCs/>
          <w:i w:val="0"/>
          <w:iCs w:val="0"/>
        </w:rPr>
      </w:pPr>
      <w:r>
        <w:rPr>
          <w:rFonts w:hint="eastAsia" w:ascii="宋体" w:hAnsi="宋体" w:eastAsia="宋体" w:cs="宋体"/>
          <w:b/>
          <w:bCs/>
          <w:i w:val="0"/>
          <w:iCs w:val="0"/>
          <w:color w:val="000000"/>
          <w:sz w:val="24"/>
          <w:szCs w:val="24"/>
        </w:rPr>
        <w:t> </w:t>
      </w:r>
    </w:p>
    <w:p w14:paraId="48101AAD">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rPr>
      </w:pPr>
      <w:r>
        <w:rPr>
          <w:rFonts w:hint="eastAsia" w:ascii="宋体" w:hAnsi="宋体" w:eastAsia="宋体" w:cs="宋体"/>
          <w:b/>
          <w:bCs/>
          <w:i w:val="0"/>
          <w:iCs w:val="0"/>
          <w:color w:val="000000"/>
          <w:sz w:val="32"/>
          <w:szCs w:val="32"/>
          <w:u w:val="single"/>
        </w:rPr>
        <w:t>二、上一年度的财务状况报表至少包含资产负债表、利润表</w:t>
      </w:r>
    </w:p>
    <w:p w14:paraId="13C31976">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rFonts w:hint="eastAsia" w:ascii="宋体" w:hAnsi="宋体" w:eastAsia="宋体" w:cs="宋体"/>
          <w:b/>
          <w:bCs/>
          <w:i w:val="0"/>
          <w:iCs w:val="0"/>
        </w:rPr>
      </w:pPr>
      <w:r>
        <w:rPr>
          <w:rFonts w:hint="eastAsia" w:ascii="宋体" w:hAnsi="宋体" w:eastAsia="宋体" w:cs="宋体"/>
          <w:b/>
          <w:bCs/>
          <w:i w:val="0"/>
          <w:iCs w:val="0"/>
          <w:color w:val="000000"/>
          <w:sz w:val="24"/>
          <w:szCs w:val="24"/>
        </w:rPr>
        <w:t>投标人成立不满一年无需提供</w:t>
      </w:r>
    </w:p>
    <w:p w14:paraId="67044408">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rPr>
      </w:pPr>
      <w:r>
        <w:rPr>
          <w:rFonts w:hint="eastAsia" w:ascii="宋体" w:hAnsi="宋体" w:eastAsia="宋体" w:cs="宋体"/>
          <w:b/>
          <w:bCs/>
          <w:i w:val="0"/>
          <w:iCs w:val="0"/>
          <w:color w:val="000000"/>
          <w:sz w:val="24"/>
          <w:szCs w:val="24"/>
        </w:rPr>
        <w:t> </w:t>
      </w:r>
    </w:p>
    <w:p w14:paraId="35D7FE6C">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rPr>
      </w:pPr>
      <w:r>
        <w:rPr>
          <w:rFonts w:hint="eastAsia" w:ascii="宋体" w:hAnsi="宋体" w:eastAsia="宋体" w:cs="宋体"/>
          <w:b/>
          <w:bCs/>
          <w:i w:val="0"/>
          <w:iCs w:val="0"/>
          <w:color w:val="000000"/>
          <w:sz w:val="32"/>
          <w:szCs w:val="32"/>
          <w:u w:val="single"/>
        </w:rPr>
        <w:t>三、依法缴纳税收和社会保障资金的相关材料</w:t>
      </w:r>
    </w:p>
    <w:p w14:paraId="7D2F0DA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rPr>
          <w:rFonts w:hint="eastAsia" w:ascii="宋体" w:hAnsi="宋体" w:eastAsia="宋体" w:cs="宋体"/>
          <w:b/>
          <w:bCs/>
          <w:i w:val="0"/>
          <w:iCs w:val="0"/>
        </w:rPr>
      </w:pPr>
      <w:r>
        <w:rPr>
          <w:rFonts w:hint="eastAsia" w:ascii="宋体" w:hAnsi="宋体" w:eastAsia="宋体" w:cs="宋体"/>
          <w:b/>
          <w:bCs/>
          <w:i w:val="0"/>
          <w:iCs w:val="0"/>
          <w:color w:val="000000"/>
          <w:sz w:val="24"/>
          <w:szCs w:val="24"/>
        </w:rPr>
        <w:t>提供提交投标文件截止时间前一年内至少一个月依法缴纳税收及缴纳社会保障资金的证明材料。投标人依法享受缓缴、免缴税收、社会保障资金的提供证明材料。</w:t>
      </w:r>
    </w:p>
    <w:p w14:paraId="61A3765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rPr>
      </w:pPr>
      <w:r>
        <w:rPr>
          <w:rFonts w:hint="eastAsia" w:ascii="宋体" w:hAnsi="宋体" w:eastAsia="宋体" w:cs="宋体"/>
          <w:b/>
          <w:bCs/>
          <w:i w:val="0"/>
          <w:iCs w:val="0"/>
          <w:color w:val="000000"/>
          <w:sz w:val="24"/>
          <w:szCs w:val="24"/>
        </w:rPr>
        <w:t> </w:t>
      </w:r>
    </w:p>
    <w:p w14:paraId="3544883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75AEA31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35430FDC">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4C45750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4A4396CA">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6663CCC1">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5E5607F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586A4E5C">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22B9347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00CA25D4">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608F7497">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1BB06B38">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7FF96E50">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7E240272">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2FA94131">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587F0401">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189A3F0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44F3CE39">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7E2E90B2">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1696C971">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26D3E9C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5CDA103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2EBA060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32"/>
          <w:szCs w:val="32"/>
          <w:u w:val="single"/>
        </w:rPr>
      </w:pPr>
    </w:p>
    <w:p w14:paraId="54A1A921">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rPr>
      </w:pPr>
      <w:r>
        <w:rPr>
          <w:rFonts w:hint="eastAsia" w:ascii="宋体" w:hAnsi="宋体" w:eastAsia="宋体" w:cs="宋体"/>
          <w:b/>
          <w:bCs/>
          <w:i w:val="0"/>
          <w:iCs w:val="0"/>
          <w:color w:val="000000"/>
          <w:sz w:val="32"/>
          <w:szCs w:val="32"/>
          <w:u w:val="single"/>
        </w:rPr>
        <w:t>四、具备履行合同所必需的设备和专业技术能力的书面声明</w:t>
      </w:r>
    </w:p>
    <w:p w14:paraId="7B7925D0">
      <w:pPr>
        <w:spacing w:line="360" w:lineRule="auto"/>
        <w:jc w:val="center"/>
        <w:rPr>
          <w:rFonts w:hint="eastAsia" w:ascii="宋体" w:hAnsi="宋体"/>
          <w:b/>
          <w:bCs/>
          <w:sz w:val="28"/>
          <w:szCs w:val="28"/>
          <w:u w:val="none"/>
        </w:rPr>
      </w:pPr>
    </w:p>
    <w:p w14:paraId="737BB351">
      <w:pPr>
        <w:spacing w:line="360" w:lineRule="auto"/>
        <w:jc w:val="center"/>
        <w:rPr>
          <w:rFonts w:hint="eastAsia" w:ascii="宋体" w:hAnsi="宋体"/>
          <w:b/>
          <w:bCs/>
          <w:sz w:val="28"/>
          <w:szCs w:val="28"/>
          <w:u w:val="none"/>
        </w:rPr>
      </w:pPr>
    </w:p>
    <w:p w14:paraId="669C66AE">
      <w:pPr>
        <w:spacing w:line="360" w:lineRule="auto"/>
        <w:jc w:val="center"/>
        <w:rPr>
          <w:rFonts w:ascii="宋体" w:hAnsi="宋体"/>
          <w:b/>
          <w:bCs/>
          <w:sz w:val="28"/>
          <w:szCs w:val="28"/>
          <w:u w:val="none"/>
        </w:rPr>
      </w:pPr>
      <w:r>
        <w:rPr>
          <w:rFonts w:hint="eastAsia" w:ascii="宋体" w:hAnsi="宋体"/>
          <w:b/>
          <w:bCs/>
          <w:sz w:val="28"/>
          <w:szCs w:val="28"/>
          <w:u w:val="none"/>
        </w:rPr>
        <w:t>具备履行合同所必需的设备和专业技术能力的书面声明</w:t>
      </w:r>
    </w:p>
    <w:p w14:paraId="1DA9283A">
      <w:pPr>
        <w:spacing w:line="460" w:lineRule="exact"/>
        <w:ind w:firstLine="492"/>
        <w:rPr>
          <w:rFonts w:hint="eastAsia" w:ascii="宋体" w:hAnsi="宋体"/>
          <w:bCs/>
          <w:sz w:val="24"/>
        </w:rPr>
      </w:pPr>
      <w:r>
        <w:rPr>
          <w:rFonts w:hint="eastAsia" w:ascii="宋体" w:hAnsi="宋体"/>
          <w:bCs/>
          <w:sz w:val="24"/>
        </w:rPr>
        <w:t>我公司郑重声明：我公司具备履行本项采购合同所必需的设备和专业技术能力，为履行本项采购合同我公司具备如下主要设备和主要专业技术能力：</w:t>
      </w:r>
    </w:p>
    <w:p w14:paraId="732A920E">
      <w:pPr>
        <w:spacing w:line="460" w:lineRule="exact"/>
        <w:ind w:firstLine="492"/>
        <w:rPr>
          <w:rFonts w:hint="eastAsia"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14:paraId="5F5E9423">
      <w:pPr>
        <w:spacing w:line="460" w:lineRule="exact"/>
        <w:ind w:firstLine="492"/>
        <w:rPr>
          <w:rFonts w:hint="eastAsia"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14:paraId="5E51A292">
      <w:pPr>
        <w:spacing w:line="460" w:lineRule="exact"/>
        <w:ind w:firstLine="492"/>
        <w:rPr>
          <w:rFonts w:hint="eastAsia" w:ascii="宋体" w:hAnsi="宋体"/>
          <w:bCs/>
          <w:sz w:val="24"/>
        </w:rPr>
      </w:pPr>
    </w:p>
    <w:p w14:paraId="373F9CAA">
      <w:pPr>
        <w:spacing w:line="460" w:lineRule="exact"/>
        <w:ind w:firstLine="492"/>
        <w:rPr>
          <w:rFonts w:hint="eastAsia" w:ascii="宋体" w:hAnsi="宋体"/>
          <w:bCs/>
          <w:sz w:val="24"/>
        </w:rPr>
      </w:pPr>
    </w:p>
    <w:p w14:paraId="6303921F">
      <w:pPr>
        <w:spacing w:line="460" w:lineRule="exact"/>
        <w:ind w:firstLine="492"/>
        <w:rPr>
          <w:rFonts w:hint="eastAsia" w:ascii="宋体" w:hAnsi="宋体"/>
          <w:bCs/>
          <w:sz w:val="24"/>
        </w:rPr>
      </w:pPr>
    </w:p>
    <w:p w14:paraId="2889EE15">
      <w:pPr>
        <w:spacing w:line="460" w:lineRule="exact"/>
        <w:rPr>
          <w:rFonts w:hint="eastAsia" w:ascii="宋体" w:hAnsi="宋体"/>
          <w:bCs/>
          <w:sz w:val="24"/>
        </w:rPr>
      </w:pPr>
      <w:r>
        <w:rPr>
          <w:rFonts w:hint="eastAsia" w:ascii="宋体" w:hAnsi="宋体"/>
          <w:bCs/>
          <w:sz w:val="24"/>
        </w:rPr>
        <w:t xml:space="preserve">                                      供应商名称（公章）：</w:t>
      </w:r>
    </w:p>
    <w:p w14:paraId="30597053">
      <w:pPr>
        <w:spacing w:line="460" w:lineRule="exact"/>
        <w:rPr>
          <w:rFonts w:hint="eastAsia" w:ascii="宋体" w:hAnsi="宋体"/>
          <w:bCs/>
          <w:sz w:val="24"/>
        </w:rPr>
      </w:pPr>
      <w:r>
        <w:rPr>
          <w:rFonts w:hint="eastAsia" w:ascii="宋体" w:hAnsi="宋体"/>
          <w:bCs/>
          <w:sz w:val="24"/>
        </w:rPr>
        <w:t xml:space="preserve">                                     </w:t>
      </w:r>
    </w:p>
    <w:p w14:paraId="4EDCF830">
      <w:pPr>
        <w:spacing w:line="460" w:lineRule="exact"/>
        <w:rPr>
          <w:rFonts w:hint="eastAsia" w:ascii="宋体" w:hAnsi="宋体"/>
          <w:bCs/>
          <w:sz w:val="24"/>
        </w:rPr>
      </w:pPr>
      <w:r>
        <w:rPr>
          <w:rFonts w:hint="eastAsia" w:ascii="宋体" w:hAnsi="宋体"/>
          <w:bCs/>
          <w:sz w:val="24"/>
        </w:rPr>
        <w:t xml:space="preserve">                                     日期：</w:t>
      </w:r>
      <w:r>
        <w:rPr>
          <w:rFonts w:hint="eastAsia" w:ascii="宋体" w:hAnsi="宋体"/>
          <w:bCs/>
          <w:sz w:val="24"/>
          <w:u w:val="non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14:paraId="330EF61E">
      <w:pPr>
        <w:pBdr>
          <w:top w:val="none" w:color="000000" w:sz="0" w:space="0"/>
          <w:left w:val="none" w:color="000000" w:sz="0" w:space="0"/>
          <w:bottom w:val="none" w:color="000000" w:sz="0" w:space="0"/>
          <w:right w:val="none" w:color="000000" w:sz="0" w:space="0"/>
        </w:pBdr>
        <w:spacing w:before="100" w:after="100"/>
        <w:ind w:left="0" w:right="0" w:firstLine="0"/>
        <w:jc w:val="both"/>
        <w:rPr>
          <w:rFonts w:ascii="黑体" w:hAnsi="黑体" w:eastAsia="黑体" w:cs="黑体"/>
          <w:i w:val="0"/>
          <w:iCs/>
          <w:color w:val="000000"/>
          <w:sz w:val="32"/>
          <w:u w:val="single"/>
        </w:rPr>
      </w:pPr>
    </w:p>
    <w:p w14:paraId="1FACED2F">
      <w:pPr>
        <w:pBdr>
          <w:top w:val="none" w:color="000000" w:sz="0" w:space="0"/>
          <w:left w:val="none" w:color="000000" w:sz="0" w:space="0"/>
          <w:bottom w:val="none" w:color="000000" w:sz="0" w:space="0"/>
          <w:right w:val="none" w:color="000000" w:sz="0" w:space="0"/>
        </w:pBdr>
        <w:spacing w:before="100" w:after="100"/>
        <w:ind w:left="0" w:right="0" w:firstLine="0"/>
        <w:jc w:val="both"/>
        <w:rPr>
          <w:rFonts w:ascii="黑体" w:hAnsi="黑体" w:eastAsia="黑体" w:cs="黑体"/>
          <w:i w:val="0"/>
          <w:iCs/>
          <w:color w:val="000000"/>
          <w:sz w:val="32"/>
          <w:u w:val="single"/>
        </w:rPr>
      </w:pPr>
    </w:p>
    <w:p w14:paraId="7644E625">
      <w:pPr>
        <w:pBdr>
          <w:top w:val="none" w:color="000000" w:sz="0" w:space="0"/>
          <w:left w:val="none" w:color="000000" w:sz="0" w:space="0"/>
          <w:bottom w:val="none" w:color="000000" w:sz="0" w:space="0"/>
          <w:right w:val="none" w:color="000000" w:sz="0" w:space="0"/>
        </w:pBdr>
        <w:spacing w:before="100" w:after="100"/>
        <w:ind w:left="0" w:right="0" w:firstLine="0"/>
        <w:jc w:val="both"/>
        <w:rPr>
          <w:rFonts w:ascii="黑体" w:hAnsi="黑体" w:eastAsia="黑体" w:cs="黑体"/>
          <w:i w:val="0"/>
          <w:iCs/>
          <w:color w:val="000000"/>
          <w:sz w:val="32"/>
          <w:u w:val="single"/>
        </w:rPr>
      </w:pPr>
    </w:p>
    <w:p w14:paraId="110CE1DC">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24"/>
          <w:szCs w:val="24"/>
        </w:rPr>
      </w:pPr>
      <w:r>
        <w:rPr>
          <w:rFonts w:hint="eastAsia" w:ascii="宋体" w:hAnsi="宋体" w:eastAsia="宋体" w:cs="宋体"/>
          <w:b/>
          <w:bCs/>
          <w:i w:val="0"/>
          <w:iCs w:val="0"/>
          <w:color w:val="000000"/>
          <w:sz w:val="24"/>
          <w:szCs w:val="24"/>
        </w:rPr>
        <w:t>   </w:t>
      </w:r>
    </w:p>
    <w:p w14:paraId="3A01F529">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24"/>
          <w:szCs w:val="24"/>
        </w:rPr>
      </w:pPr>
    </w:p>
    <w:p w14:paraId="3A2A9D80">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24"/>
          <w:szCs w:val="24"/>
        </w:rPr>
      </w:pPr>
    </w:p>
    <w:p w14:paraId="091F587C">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24"/>
          <w:szCs w:val="24"/>
        </w:rPr>
      </w:pPr>
    </w:p>
    <w:p w14:paraId="201A7E1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24"/>
          <w:szCs w:val="24"/>
        </w:rPr>
      </w:pPr>
    </w:p>
    <w:p w14:paraId="3C14F6A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24"/>
          <w:szCs w:val="24"/>
        </w:rPr>
      </w:pPr>
    </w:p>
    <w:p w14:paraId="49A12EC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24"/>
          <w:szCs w:val="24"/>
        </w:rPr>
      </w:pPr>
    </w:p>
    <w:p w14:paraId="70C34A9A">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24"/>
          <w:szCs w:val="24"/>
        </w:rPr>
      </w:pPr>
    </w:p>
    <w:p w14:paraId="5392C8F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24"/>
          <w:szCs w:val="24"/>
        </w:rPr>
      </w:pPr>
    </w:p>
    <w:p w14:paraId="052DB7F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24"/>
          <w:szCs w:val="24"/>
        </w:rPr>
      </w:pPr>
    </w:p>
    <w:p w14:paraId="00B9D77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24"/>
          <w:szCs w:val="24"/>
        </w:rPr>
      </w:pPr>
    </w:p>
    <w:p w14:paraId="7758253E">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24"/>
          <w:szCs w:val="24"/>
        </w:rPr>
      </w:pPr>
    </w:p>
    <w:p w14:paraId="21E9B346">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color w:val="000000"/>
          <w:sz w:val="24"/>
          <w:szCs w:val="24"/>
        </w:rPr>
      </w:pPr>
    </w:p>
    <w:p w14:paraId="43F121D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rPr>
      </w:pPr>
      <w:r>
        <w:rPr>
          <w:rFonts w:hint="eastAsia" w:ascii="宋体" w:hAnsi="宋体" w:eastAsia="宋体" w:cs="宋体"/>
          <w:b/>
          <w:bCs/>
          <w:i w:val="0"/>
          <w:iCs w:val="0"/>
          <w:color w:val="000000"/>
          <w:sz w:val="24"/>
          <w:szCs w:val="24"/>
        </w:rPr>
        <w:t>                               </w:t>
      </w:r>
    </w:p>
    <w:p w14:paraId="62192C8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bCs/>
          <w:i w:val="0"/>
          <w:iCs w:val="0"/>
        </w:rPr>
      </w:pPr>
      <w:r>
        <w:rPr>
          <w:rFonts w:hint="eastAsia" w:ascii="宋体" w:hAnsi="宋体" w:eastAsia="宋体" w:cs="宋体"/>
          <w:b/>
          <w:bCs/>
          <w:i w:val="0"/>
          <w:iCs w:val="0"/>
          <w:color w:val="000000"/>
          <w:sz w:val="32"/>
          <w:szCs w:val="32"/>
          <w:u w:val="single"/>
        </w:rPr>
        <w:t>五、参加政府采购活动前 3 年内在经营活动中没有重大违法记录的书面声明</w:t>
      </w:r>
    </w:p>
    <w:p w14:paraId="3E02337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宋体" w:hAnsi="宋体" w:eastAsia="宋体" w:cs="宋体"/>
          <w:b/>
          <w:bCs/>
          <w:color w:val="000000"/>
          <w:sz w:val="44"/>
          <w:szCs w:val="44"/>
        </w:rPr>
        <w:t>                </w:t>
      </w:r>
    </w:p>
    <w:p w14:paraId="33D262DD">
      <w:pPr>
        <w:spacing w:line="460" w:lineRule="exact"/>
        <w:jc w:val="center"/>
        <w:rPr>
          <w:rFonts w:hint="eastAsia" w:ascii="宋体" w:hAnsi="宋体"/>
          <w:b/>
          <w:bCs/>
          <w:sz w:val="44"/>
          <w:szCs w:val="44"/>
        </w:rPr>
      </w:pPr>
      <w:r>
        <w:rPr>
          <w:rFonts w:hint="eastAsia" w:ascii="宋体" w:hAnsi="宋体"/>
          <w:b/>
          <w:bCs/>
          <w:sz w:val="44"/>
          <w:szCs w:val="44"/>
        </w:rPr>
        <w:t>声  明</w:t>
      </w:r>
    </w:p>
    <w:p w14:paraId="7CA572C9">
      <w:pPr>
        <w:spacing w:line="460" w:lineRule="exact"/>
        <w:rPr>
          <w:rFonts w:hint="eastAsia" w:ascii="宋体" w:hAnsi="宋体"/>
          <w:b/>
          <w:bCs/>
          <w:sz w:val="24"/>
        </w:rPr>
      </w:pPr>
      <w:r>
        <w:rPr>
          <w:rFonts w:hint="eastAsia" w:ascii="宋体" w:hAnsi="宋体"/>
          <w:b/>
          <w:bCs/>
          <w:sz w:val="24"/>
        </w:rPr>
        <w:t xml:space="preserve">    </w:t>
      </w:r>
      <w:r>
        <w:rPr>
          <w:rFonts w:hint="eastAsia" w:ascii="宋体" w:hAnsi="宋体"/>
          <w:bCs/>
          <w:sz w:val="24"/>
        </w:rPr>
        <w:t>我公司郑重声明：参加本次政府采购活动前 3 年内，我公司在经营活动中没有因违法经营受到刑事处罚或者责令停产停业、吊销许可证或者执照、较大数额罚款等行政处罚。</w:t>
      </w:r>
    </w:p>
    <w:p w14:paraId="27207E26">
      <w:pPr>
        <w:spacing w:line="460" w:lineRule="exact"/>
        <w:rPr>
          <w:rFonts w:hint="eastAsia" w:ascii="宋体" w:hAnsi="宋体"/>
          <w:bCs/>
          <w:sz w:val="24"/>
        </w:rPr>
      </w:pPr>
      <w:r>
        <w:rPr>
          <w:rFonts w:hint="eastAsia" w:ascii="宋体" w:hAnsi="宋体"/>
          <w:bCs/>
          <w:sz w:val="24"/>
        </w:rPr>
        <w:t xml:space="preserve">                                      供应商名称（公章）：</w:t>
      </w:r>
    </w:p>
    <w:p w14:paraId="53C31E47">
      <w:pPr>
        <w:spacing w:line="460" w:lineRule="exact"/>
        <w:rPr>
          <w:rFonts w:hint="eastAsia" w:ascii="宋体" w:hAnsi="宋体"/>
          <w:bCs/>
          <w:sz w:val="24"/>
          <w:u w:val="none"/>
        </w:rPr>
      </w:pPr>
      <w:r>
        <w:rPr>
          <w:rFonts w:hint="eastAsia" w:ascii="宋体" w:hAnsi="宋体"/>
          <w:bCs/>
          <w:sz w:val="24"/>
        </w:rPr>
        <w:t xml:space="preserve">                                      授权代表签字：</w:t>
      </w:r>
      <w:r>
        <w:rPr>
          <w:rFonts w:hint="eastAsia" w:ascii="宋体" w:hAnsi="宋体"/>
          <w:bCs/>
          <w:sz w:val="24"/>
          <w:u w:val="none"/>
        </w:rPr>
        <w:t>______________________</w:t>
      </w:r>
    </w:p>
    <w:p w14:paraId="31ECA8FD">
      <w:pPr>
        <w:spacing w:line="460" w:lineRule="exact"/>
        <w:rPr>
          <w:rFonts w:hint="eastAsia" w:ascii="宋体" w:hAnsi="宋体"/>
          <w:bCs/>
          <w:sz w:val="24"/>
        </w:rPr>
      </w:pPr>
      <w:r>
        <w:rPr>
          <w:rFonts w:hint="eastAsia" w:ascii="宋体" w:hAnsi="宋体"/>
          <w:bCs/>
          <w:sz w:val="24"/>
        </w:rPr>
        <w:t xml:space="preserve">                                      日期：</w:t>
      </w:r>
      <w:r>
        <w:rPr>
          <w:rFonts w:hint="eastAsia" w:ascii="宋体" w:hAnsi="宋体"/>
          <w:bCs/>
          <w:sz w:val="24"/>
          <w:u w:val="non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14:paraId="29B2519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4"/>
          <w:szCs w:val="24"/>
        </w:rPr>
        <w:t> </w:t>
      </w:r>
    </w:p>
    <w:p w14:paraId="55F3EFA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2D244B0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7E981DF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28F9DBE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46E80DC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4CF3BED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102CCD3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3C23AAC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03437EC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2A38ADE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07BCDCE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4ACF34C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160DD70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6EEBA9A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2572DD7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144DE89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06C5592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70C1A9B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06B590F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51B440A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2241BBF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6C936C9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0EB843A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02ED431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rPr>
      </w:pPr>
      <w:r>
        <w:rPr>
          <w:rFonts w:hint="eastAsia" w:ascii="宋体" w:hAnsi="宋体" w:eastAsia="宋体" w:cs="宋体"/>
          <w:b/>
          <w:bCs/>
          <w:i w:val="0"/>
          <w:iCs w:val="0"/>
          <w:color w:val="000000"/>
          <w:sz w:val="32"/>
          <w:szCs w:val="32"/>
          <w:u w:val="single"/>
        </w:rPr>
        <w:t>六、单位负责人为同一人或者存在直接控股、服务关系的不同供应商，不得参加同一合同项下的政府采购活动证明文件</w:t>
      </w:r>
    </w:p>
    <w:p w14:paraId="05CE0D2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1680"/>
        <w:jc w:val="both"/>
        <w:rPr>
          <w:rFonts w:hint="eastAsia" w:ascii="宋体" w:hAnsi="宋体" w:eastAsia="宋体" w:cs="宋体"/>
          <w:b/>
          <w:bCs/>
          <w:color w:val="000000"/>
          <w:sz w:val="44"/>
          <w:szCs w:val="44"/>
        </w:rPr>
      </w:pPr>
      <w:r>
        <w:rPr>
          <w:rFonts w:hint="eastAsia" w:ascii="宋体" w:hAnsi="宋体" w:eastAsia="宋体" w:cs="宋体"/>
          <w:color w:val="000000"/>
          <w:sz w:val="24"/>
          <w:szCs w:val="24"/>
        </w:rPr>
        <w:t xml:space="preserve">       </w:t>
      </w:r>
      <w:r>
        <w:rPr>
          <w:rFonts w:hint="eastAsia" w:ascii="宋体" w:hAnsi="宋体" w:eastAsia="宋体" w:cs="宋体"/>
          <w:b/>
          <w:bCs/>
          <w:color w:val="000000"/>
          <w:sz w:val="44"/>
          <w:szCs w:val="44"/>
        </w:rPr>
        <w:t xml:space="preserve">   </w:t>
      </w:r>
    </w:p>
    <w:p w14:paraId="31DCB85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44"/>
          <w:szCs w:val="44"/>
        </w:rPr>
        <w:t>声  明</w:t>
      </w:r>
    </w:p>
    <w:p w14:paraId="568F061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宋体" w:hAnsi="宋体" w:eastAsia="宋体" w:cs="宋体"/>
          <w:color w:val="000000"/>
          <w:sz w:val="24"/>
          <w:szCs w:val="24"/>
        </w:rPr>
        <w:t>我单位不存在：单位负责人为同一人或者存在直接控股、管理关系的不同供应商，同时参加同一合同项下的政府采购活动。</w:t>
      </w:r>
    </w:p>
    <w:p w14:paraId="0C6EAEC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bookmarkStart w:id="10" w:name="_Toc120614284"/>
      <w:r>
        <w:t>  </w:t>
      </w:r>
    </w:p>
    <w:p w14:paraId="5D09D7DD">
      <w:pPr>
        <w:spacing w:line="460" w:lineRule="exact"/>
        <w:ind w:firstLine="3840" w:firstLineChars="1600"/>
        <w:rPr>
          <w:rFonts w:hint="eastAsia" w:ascii="宋体" w:hAnsi="宋体"/>
          <w:bCs/>
          <w:sz w:val="24"/>
        </w:rPr>
      </w:pPr>
      <w:r>
        <w:rPr>
          <w:rFonts w:hint="eastAsia" w:ascii="宋体" w:hAnsi="宋体"/>
          <w:bCs/>
          <w:sz w:val="24"/>
        </w:rPr>
        <w:t>供应商名称（公章）：</w:t>
      </w:r>
    </w:p>
    <w:p w14:paraId="7F66F737">
      <w:pPr>
        <w:spacing w:line="460" w:lineRule="exact"/>
        <w:rPr>
          <w:rFonts w:hint="eastAsia" w:ascii="宋体" w:hAnsi="宋体"/>
          <w:bCs/>
          <w:sz w:val="24"/>
          <w:u w:val="none"/>
        </w:rPr>
      </w:pPr>
      <w:r>
        <w:rPr>
          <w:rFonts w:hint="eastAsia" w:ascii="宋体" w:hAnsi="宋体"/>
          <w:bCs/>
          <w:sz w:val="24"/>
        </w:rPr>
        <w:t xml:space="preserve">                                      授权代表签字：</w:t>
      </w:r>
      <w:r>
        <w:rPr>
          <w:rFonts w:hint="eastAsia" w:ascii="宋体" w:hAnsi="宋体"/>
          <w:bCs/>
          <w:sz w:val="24"/>
          <w:u w:val="none"/>
        </w:rPr>
        <w:t>______________________</w:t>
      </w:r>
    </w:p>
    <w:p w14:paraId="74C681A6">
      <w:pPr>
        <w:spacing w:line="460" w:lineRule="exact"/>
        <w:rPr>
          <w:rFonts w:hint="eastAsia" w:ascii="宋体" w:hAnsi="宋体"/>
          <w:bCs/>
          <w:sz w:val="24"/>
        </w:rPr>
      </w:pPr>
      <w:r>
        <w:rPr>
          <w:rFonts w:hint="eastAsia" w:ascii="宋体" w:hAnsi="宋体"/>
          <w:bCs/>
          <w:sz w:val="24"/>
        </w:rPr>
        <w:t xml:space="preserve">                                      日期：</w:t>
      </w:r>
      <w:r>
        <w:rPr>
          <w:rFonts w:hint="eastAsia" w:ascii="宋体" w:hAnsi="宋体"/>
          <w:bCs/>
          <w:sz w:val="24"/>
          <w:u w:val="non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14:paraId="091CDDA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4"/>
          <w:szCs w:val="24"/>
        </w:rPr>
        <w:t> </w:t>
      </w:r>
    </w:p>
    <w:p w14:paraId="02996B4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2B1A7A0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i w:val="0"/>
          <w:iCs w:val="0"/>
          <w:color w:val="000000"/>
          <w:sz w:val="32"/>
          <w:szCs w:val="32"/>
          <w:u w:val="single"/>
        </w:rPr>
      </w:pPr>
    </w:p>
    <w:p w14:paraId="05B7750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7BEF1B9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07A2058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360BF93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461C79B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11B90AB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7060B39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683B990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273845F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438E658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4E04B18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7CB3CE0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645E710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5522DB2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48E1936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32CDCDB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7FC93D6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312F44E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51E7C3A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46DBD80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2B481C7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75E1562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32"/>
          <w:szCs w:val="32"/>
          <w:u w:val="none"/>
        </w:rPr>
      </w:pPr>
    </w:p>
    <w:p w14:paraId="4B4534E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u w:val="none"/>
        </w:rPr>
      </w:pPr>
      <w:r>
        <w:rPr>
          <w:rFonts w:hint="eastAsia" w:ascii="黑体" w:hAnsi="宋体" w:eastAsia="黑体" w:cs="黑体"/>
          <w:color w:val="000000"/>
          <w:sz w:val="32"/>
          <w:szCs w:val="32"/>
          <w:u w:val="none"/>
        </w:rPr>
        <w:t>七、法人授权书</w:t>
      </w:r>
    </w:p>
    <w:p w14:paraId="1A906BD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60"/>
        </w:tabs>
        <w:spacing w:before="0" w:beforeAutospacing="0" w:after="0" w:afterAutospacing="0" w:line="360" w:lineRule="auto"/>
        <w:ind w:left="0" w:firstLine="480"/>
        <w:jc w:val="both"/>
        <w:rPr>
          <w:rFonts w:hint="default" w:ascii="Times New Roman" w:hAnsi="Times New Roman" w:cs="Times New Roman"/>
          <w:color w:val="000000"/>
          <w:sz w:val="24"/>
          <w:szCs w:val="24"/>
        </w:rPr>
      </w:pPr>
    </w:p>
    <w:p w14:paraId="7BABD9F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60"/>
        </w:tabs>
        <w:spacing w:before="0" w:beforeAutospacing="0" w:after="0" w:afterAutospacing="0" w:line="360" w:lineRule="auto"/>
        <w:ind w:left="0" w:firstLine="480"/>
        <w:jc w:val="both"/>
        <w:rPr>
          <w:rFonts w:hint="default" w:ascii="Times New Roman" w:hAnsi="Times New Roman" w:cs="Times New Roman"/>
          <w:color w:val="000000"/>
          <w:sz w:val="24"/>
          <w:szCs w:val="24"/>
        </w:rPr>
      </w:pPr>
    </w:p>
    <w:p w14:paraId="1E017CC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60"/>
        </w:tabs>
        <w:spacing w:before="0" w:beforeAutospacing="0" w:after="0" w:afterAutospacing="0" w:line="360" w:lineRule="auto"/>
        <w:ind w:left="0" w:firstLine="480"/>
        <w:jc w:val="both"/>
      </w:pPr>
      <w:r>
        <w:rPr>
          <w:rFonts w:hint="default" w:ascii="Times New Roman" w:hAnsi="Times New Roman" w:cs="Times New Roman"/>
          <w:color w:val="000000"/>
          <w:sz w:val="24"/>
          <w:szCs w:val="24"/>
        </w:rPr>
        <w:t>本授权书声明：____________（投标人名称）授权________________（被授权人的姓名）为我方就JSZC-</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号项目采购活动的合法代理人，以本单位名义全权处理一切与该项目采购有关的事务。</w:t>
      </w:r>
    </w:p>
    <w:p w14:paraId="250BC7A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60"/>
        </w:tabs>
        <w:spacing w:before="0" w:beforeAutospacing="0" w:after="0" w:afterAutospacing="0" w:line="360" w:lineRule="auto"/>
        <w:ind w:left="0" w:firstLine="480"/>
        <w:jc w:val="both"/>
      </w:pPr>
      <w:r>
        <w:rPr>
          <w:rFonts w:hint="default" w:ascii="Times New Roman" w:hAnsi="Times New Roman" w:cs="Times New Roman"/>
          <w:color w:val="000000"/>
          <w:sz w:val="24"/>
          <w:szCs w:val="24"/>
        </w:rPr>
        <w:t>本授权书于______年____月____日起生效，特此声明。</w:t>
      </w:r>
    </w:p>
    <w:p w14:paraId="6756B81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60"/>
        </w:tabs>
        <w:spacing w:before="0" w:beforeAutospacing="0" w:after="0" w:afterAutospacing="0" w:line="360" w:lineRule="auto"/>
        <w:jc w:val="both"/>
      </w:pPr>
      <w:r>
        <w:rPr>
          <w:rFonts w:hint="default" w:ascii="Times New Roman" w:hAnsi="Times New Roman" w:cs="Times New Roman"/>
          <w:color w:val="000000"/>
          <w:sz w:val="24"/>
          <w:szCs w:val="24"/>
        </w:rPr>
        <w:t>       被授权人身份证号码：</w:t>
      </w:r>
      <w:r>
        <w:rPr>
          <w:rFonts w:hint="default" w:ascii="Times New Roman" w:hAnsi="Times New Roman" w:cs="Times New Roman"/>
          <w:color w:val="000000"/>
          <w:sz w:val="24"/>
          <w:szCs w:val="24"/>
          <w:u w:val="single"/>
        </w:rPr>
        <w:t xml:space="preserve">                              </w:t>
      </w:r>
    </w:p>
    <w:p w14:paraId="60C4ABD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60"/>
        </w:tabs>
        <w:spacing w:before="0" w:beforeAutospacing="0" w:after="0" w:afterAutospacing="0" w:line="360" w:lineRule="auto"/>
        <w:ind w:left="0" w:firstLine="480"/>
        <w:jc w:val="both"/>
      </w:pPr>
      <w:r>
        <w:rPr>
          <w:rFonts w:hint="default" w:ascii="Times New Roman" w:hAnsi="Times New Roman" w:cs="Times New Roman"/>
          <w:color w:val="000000"/>
          <w:sz w:val="24"/>
          <w:szCs w:val="24"/>
        </w:rPr>
        <w:t>被授权人联系电话：（手机）</w:t>
      </w:r>
      <w:r>
        <w:rPr>
          <w:rFonts w:hint="default" w:ascii="Times New Roman" w:hAnsi="Times New Roman" w:cs="Times New Roman"/>
          <w:color w:val="000000"/>
          <w:sz w:val="24"/>
          <w:szCs w:val="24"/>
          <w:u w:val="single"/>
        </w:rPr>
        <w:t xml:space="preserve">                          </w:t>
      </w:r>
    </w:p>
    <w:p w14:paraId="498A54E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60"/>
        </w:tabs>
        <w:spacing w:before="0" w:beforeAutospacing="0" w:after="0" w:afterAutospacing="0" w:line="360" w:lineRule="auto"/>
        <w:ind w:left="0" w:firstLine="480"/>
        <w:jc w:val="both"/>
      </w:pPr>
      <w:r>
        <w:rPr>
          <w:rFonts w:hint="default" w:ascii="Times New Roman" w:hAnsi="Times New Roman" w:cs="Times New Roman"/>
          <w:color w:val="000000"/>
          <w:sz w:val="24"/>
          <w:szCs w:val="24"/>
        </w:rPr>
        <w:t>授权单位名称：</w:t>
      </w:r>
      <w:r>
        <w:rPr>
          <w:rFonts w:hint="default" w:ascii="Times New Roman" w:hAnsi="Times New Roman" w:cs="Times New Roman"/>
          <w:color w:val="000000"/>
          <w:sz w:val="24"/>
          <w:szCs w:val="24"/>
          <w:u w:val="single"/>
        </w:rPr>
        <w:t>（加盖CA电子公章）</w:t>
      </w:r>
    </w:p>
    <w:p w14:paraId="7BE9F01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60"/>
        </w:tabs>
        <w:spacing w:before="0" w:beforeAutospacing="0" w:after="0" w:afterAutospacing="0" w:line="360" w:lineRule="auto"/>
        <w:ind w:left="0" w:firstLine="480"/>
        <w:jc w:val="both"/>
      </w:pPr>
      <w:r>
        <w:rPr>
          <w:rFonts w:hint="default" w:ascii="Times New Roman" w:hAnsi="Times New Roman" w:cs="Times New Roman"/>
          <w:color w:val="000000"/>
          <w:sz w:val="24"/>
          <w:szCs w:val="24"/>
        </w:rPr>
        <w:t>单位地址：</w:t>
      </w:r>
      <w:r>
        <w:rPr>
          <w:rFonts w:hint="default" w:ascii="Times New Roman" w:hAnsi="Times New Roman" w:cs="Times New Roman"/>
          <w:color w:val="000000"/>
          <w:sz w:val="24"/>
          <w:szCs w:val="24"/>
          <w:u w:val="single"/>
        </w:rPr>
        <w:t xml:space="preserve">                                         </w:t>
      </w:r>
    </w:p>
    <w:p w14:paraId="02B1E54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60"/>
        </w:tabs>
        <w:spacing w:before="0" w:beforeAutospacing="0" w:after="0" w:afterAutospacing="0" w:line="360" w:lineRule="auto"/>
        <w:ind w:left="0" w:firstLine="480"/>
        <w:jc w:val="both"/>
      </w:pPr>
      <w:r>
        <w:rPr>
          <w:rFonts w:hint="default" w:ascii="Times New Roman" w:hAnsi="Times New Roman" w:cs="Times New Roman"/>
          <w:color w:val="000000"/>
          <w:sz w:val="24"/>
          <w:szCs w:val="24"/>
        </w:rPr>
        <w:t>日期：</w:t>
      </w:r>
      <w:bookmarkStart w:id="11" w:name="_格式3__银行出具的资信证明"/>
      <w:bookmarkStart w:id="12" w:name="_Hlt26955070"/>
      <w:bookmarkStart w:id="13" w:name="_Hlt26671380"/>
      <w:r>
        <w:rPr>
          <w:rFonts w:hint="default" w:ascii="Times New Roman" w:hAnsi="Times New Roman" w:cs="Times New Roman"/>
          <w:color w:val="000000"/>
          <w:sz w:val="24"/>
          <w:szCs w:val="24"/>
          <w:u w:val="single"/>
        </w:rPr>
        <w:t xml:space="preserve">                                         </w:t>
      </w:r>
      <w:bookmarkEnd w:id="11"/>
      <w:bookmarkEnd w:id="12"/>
      <w:bookmarkEnd w:id="13"/>
    </w:p>
    <w:p w14:paraId="65873B3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等线" w:hAnsi="等线" w:eastAsia="等线" w:cs="等线"/>
          <w:color w:val="000000"/>
          <w:sz w:val="24"/>
          <w:szCs w:val="24"/>
        </w:rPr>
        <w:t> </w:t>
      </w:r>
    </w:p>
    <w:p w14:paraId="4B66548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468AAC4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29C6D5E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2EC6660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3E8EA36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5578B54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1440D84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7092A05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225DD9D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334E6BD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299573C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079CC5F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5061584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2622C80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4CCC0E4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15AE7E9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4611A78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3CB52A8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10617FF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58A8E5D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0A0DE79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07CC799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p>
    <w:p w14:paraId="73921BF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p>
    <w:p w14:paraId="3DB430D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p>
    <w:p w14:paraId="7EA7EC6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pPr>
      <w:r>
        <w:t> </w:t>
      </w:r>
    </w:p>
    <w:p w14:paraId="4EA3EDD6">
      <w:pPr>
        <w:pStyle w:val="32"/>
        <w:keepNext/>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260" w:beforeAutospacing="0" w:after="260" w:afterAutospacing="0" w:line="412" w:lineRule="auto"/>
        <w:jc w:val="center"/>
        <w:rPr>
          <w:u w:val="none"/>
        </w:rPr>
      </w:pPr>
      <w:r>
        <w:rPr>
          <w:rFonts w:hint="eastAsia" w:ascii="黑体" w:hAnsi="宋体" w:eastAsia="黑体" w:cs="黑体"/>
          <w:b/>
          <w:bCs/>
          <w:color w:val="000000"/>
          <w:sz w:val="32"/>
          <w:szCs w:val="32"/>
          <w:u w:val="none"/>
        </w:rPr>
        <w:t>八、投标函</w:t>
      </w:r>
    </w:p>
    <w:p w14:paraId="65F93821">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textAlignment w:val="auto"/>
        <w:rPr>
          <w:rFonts w:hint="default" w:eastAsia="宋体"/>
          <w:u w:val="none"/>
          <w:lang w:val="en-US" w:eastAsia="zh-CN"/>
        </w:rPr>
      </w:pPr>
      <w:r>
        <w:rPr>
          <w:rFonts w:hint="eastAsia" w:ascii="宋体" w:hAnsi="宋体" w:eastAsia="宋体" w:cs="宋体"/>
          <w:color w:val="000000"/>
          <w:sz w:val="24"/>
          <w:szCs w:val="24"/>
          <w:u w:val="none"/>
        </w:rPr>
        <w:t>致：</w:t>
      </w:r>
      <w:r>
        <w:rPr>
          <w:rFonts w:hint="eastAsia" w:ascii="宋体" w:hAnsi="宋体" w:cs="宋体"/>
          <w:color w:val="000000"/>
          <w:sz w:val="24"/>
          <w:szCs w:val="24"/>
          <w:u w:val="single"/>
          <w:lang w:val="en-US" w:eastAsia="zh-CN"/>
        </w:rPr>
        <w:t xml:space="preserve">                （采购人名称）    </w:t>
      </w:r>
      <w:r>
        <w:rPr>
          <w:rFonts w:hint="eastAsia" w:ascii="宋体" w:hAnsi="宋体" w:cs="宋体"/>
          <w:color w:val="000000"/>
          <w:sz w:val="24"/>
          <w:szCs w:val="24"/>
          <w:u w:val="none"/>
          <w:lang w:val="en-US" w:eastAsia="zh-CN"/>
        </w:rPr>
        <w:t xml:space="preserve">                  </w:t>
      </w:r>
    </w:p>
    <w:p w14:paraId="47910ABD">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firstLine="480"/>
        <w:textAlignment w:val="auto"/>
        <w:rPr>
          <w:u w:val="none"/>
        </w:rPr>
      </w:pPr>
      <w:r>
        <w:rPr>
          <w:rFonts w:hint="eastAsia" w:ascii="宋体" w:hAnsi="宋体" w:eastAsia="宋体" w:cs="宋体"/>
          <w:color w:val="000000"/>
          <w:sz w:val="24"/>
          <w:szCs w:val="24"/>
          <w:u w:val="none"/>
        </w:rPr>
        <w:t>根据贵方的JSZC-***</w:t>
      </w:r>
      <w:r>
        <w:rPr>
          <w:rFonts w:hint="eastAsia" w:ascii="宋体" w:hAnsi="宋体" w:eastAsia="宋体" w:cs="宋体"/>
          <w:u w:val="single"/>
        </w:rPr>
        <w:t xml:space="preserve">            </w:t>
      </w:r>
      <w:r>
        <w:rPr>
          <w:rFonts w:hint="eastAsia" w:ascii="宋体" w:hAnsi="宋体" w:eastAsia="宋体" w:cs="宋体"/>
          <w:color w:val="000000"/>
          <w:sz w:val="24"/>
          <w:szCs w:val="24"/>
          <w:u w:val="none"/>
        </w:rPr>
        <w:t>号招标文件，正式授权下述签字人_________________(姓名)代表我方______________（投标人的名称），全权处理本次项目投标的有关事宜。</w:t>
      </w:r>
    </w:p>
    <w:p w14:paraId="2C76D06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firstLine="480"/>
        <w:textAlignment w:val="auto"/>
        <w:rPr>
          <w:u w:val="none"/>
        </w:rPr>
      </w:pPr>
      <w:r>
        <w:rPr>
          <w:rFonts w:hint="eastAsia" w:ascii="宋体" w:hAnsi="宋体" w:eastAsia="宋体" w:cs="宋体"/>
          <w:color w:val="000000"/>
          <w:sz w:val="24"/>
          <w:szCs w:val="24"/>
          <w:u w:val="none"/>
        </w:rPr>
        <w:t>据此函，__________签字人兹宣布同意如下：</w:t>
      </w:r>
    </w:p>
    <w:p w14:paraId="306478E5">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firstLine="480"/>
        <w:textAlignment w:val="auto"/>
        <w:rPr>
          <w:u w:val="none"/>
        </w:rPr>
      </w:pPr>
      <w:r>
        <w:rPr>
          <w:rFonts w:hint="eastAsia" w:ascii="宋体" w:hAnsi="宋体" w:eastAsia="宋体" w:cs="宋体"/>
          <w:color w:val="000000"/>
          <w:sz w:val="24"/>
          <w:szCs w:val="24"/>
          <w:u w:val="none"/>
        </w:rPr>
        <w:t>1.我单位此次合同履行期限：维保期限</w:t>
      </w:r>
      <w:r>
        <w:rPr>
          <w:rFonts w:hint="eastAsia" w:ascii="宋体" w:hAnsi="宋体" w:eastAsia="宋体" w:cs="宋体"/>
          <w:color w:val="000000"/>
          <w:sz w:val="24"/>
          <w:szCs w:val="24"/>
          <w:u w:val="none"/>
          <w:lang w:eastAsia="zh-CN"/>
        </w:rPr>
        <w:t>：</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u w:val="none"/>
        </w:rPr>
        <w:t>月；质量标准：</w:t>
      </w:r>
      <w:r>
        <w:rPr>
          <w:rFonts w:hint="eastAsia" w:ascii="宋体" w:hAnsi="宋体" w:eastAsia="宋体" w:cs="宋体"/>
          <w:color w:val="000000"/>
          <w:sz w:val="24"/>
          <w:szCs w:val="24"/>
          <w:u w:val="single"/>
        </w:rPr>
        <w:t>合格</w:t>
      </w:r>
      <w:r>
        <w:rPr>
          <w:rFonts w:hint="eastAsia" w:ascii="宋体" w:hAnsi="宋体" w:eastAsia="宋体" w:cs="宋体"/>
          <w:color w:val="000000"/>
          <w:sz w:val="24"/>
          <w:szCs w:val="24"/>
          <w:u w:val="none"/>
        </w:rPr>
        <w:t>。</w:t>
      </w:r>
    </w:p>
    <w:p w14:paraId="15F3A0AD">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firstLine="480"/>
        <w:textAlignment w:val="auto"/>
        <w:rPr>
          <w:u w:val="none"/>
        </w:rPr>
      </w:pPr>
      <w:r>
        <w:rPr>
          <w:rFonts w:hint="eastAsia" w:ascii="宋体" w:hAnsi="宋体" w:eastAsia="宋体" w:cs="宋体"/>
          <w:color w:val="000000"/>
          <w:sz w:val="24"/>
          <w:szCs w:val="24"/>
          <w:u w:val="none"/>
        </w:rPr>
        <w:t>2.按招标文件规定的各项要求，向买方提供所需维保服务。</w:t>
      </w:r>
    </w:p>
    <w:p w14:paraId="7E64259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firstLine="480"/>
        <w:textAlignment w:val="auto"/>
        <w:rPr>
          <w:u w:val="none"/>
        </w:rPr>
      </w:pPr>
      <w:r>
        <w:rPr>
          <w:rFonts w:hint="eastAsia" w:ascii="宋体" w:hAnsi="宋体" w:eastAsia="宋体" w:cs="宋体"/>
          <w:color w:val="000000"/>
          <w:sz w:val="24"/>
          <w:szCs w:val="24"/>
          <w:u w:val="none"/>
        </w:rPr>
        <w:t>3.我们完全理解贵方不一定将合同授予最低报价的投标人。</w:t>
      </w:r>
    </w:p>
    <w:p w14:paraId="211C6EE1">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firstLine="480"/>
        <w:textAlignment w:val="auto"/>
        <w:rPr>
          <w:u w:val="none"/>
        </w:rPr>
      </w:pPr>
      <w:r>
        <w:rPr>
          <w:rFonts w:hint="eastAsia" w:ascii="宋体" w:hAnsi="宋体" w:eastAsia="宋体" w:cs="宋体"/>
          <w:color w:val="000000"/>
          <w:sz w:val="24"/>
          <w:szCs w:val="24"/>
          <w:u w:val="none"/>
        </w:rPr>
        <w:t>4.我们已详细审核全部招标文件及其有效补充文件，我们知道必须放弃提出含糊不清或误解问题的权利。</w:t>
      </w:r>
    </w:p>
    <w:p w14:paraId="259A30A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firstLine="480"/>
        <w:textAlignment w:val="auto"/>
        <w:rPr>
          <w:u w:val="none"/>
        </w:rPr>
      </w:pPr>
      <w:r>
        <w:rPr>
          <w:rFonts w:hint="eastAsia" w:ascii="宋体" w:hAnsi="宋体" w:eastAsia="宋体" w:cs="宋体"/>
          <w:color w:val="000000"/>
          <w:sz w:val="24"/>
          <w:szCs w:val="24"/>
          <w:u w:val="none"/>
        </w:rPr>
        <w:t>5.我们同意从规定的开标日期起遵循本投标文件，并在规定的投标有效期期满之前均具有约束力。</w:t>
      </w:r>
    </w:p>
    <w:p w14:paraId="0B421684">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firstLine="480"/>
        <w:textAlignment w:val="auto"/>
        <w:rPr>
          <w:u w:val="none"/>
        </w:rPr>
      </w:pPr>
      <w:r>
        <w:rPr>
          <w:rFonts w:hint="eastAsia" w:ascii="宋体" w:hAnsi="宋体" w:eastAsia="宋体" w:cs="宋体"/>
          <w:color w:val="000000"/>
          <w:sz w:val="24"/>
          <w:szCs w:val="24"/>
          <w:u w:val="none"/>
        </w:rPr>
        <w:t>6.同意向贵方提供贵方可能另外要求的与投标有关的任何证据或资料，并保证我方已提供和将要提供的文件是真实的、准确的。</w:t>
      </w:r>
    </w:p>
    <w:p w14:paraId="4AEE7632">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0" w:firstLine="480"/>
        <w:textAlignment w:val="auto"/>
        <w:rPr>
          <w:u w:val="none"/>
        </w:rPr>
      </w:pPr>
      <w:r>
        <w:rPr>
          <w:rFonts w:hint="eastAsia" w:ascii="宋体" w:hAnsi="宋体" w:eastAsia="宋体" w:cs="宋体"/>
          <w:color w:val="000000"/>
          <w:sz w:val="24"/>
          <w:szCs w:val="24"/>
          <w:u w:val="none"/>
        </w:rPr>
        <w:t>7.一旦我方中标,我方将根据招标文件的规定，严格履行合同的责任和义务,并保证在招标文件规定的时间完成项目，交付买方验收、使用。</w:t>
      </w:r>
    </w:p>
    <w:p w14:paraId="72B93C68">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425"/>
        <w:textAlignment w:val="auto"/>
        <w:rPr>
          <w:u w:val="none"/>
        </w:rPr>
      </w:pPr>
      <w:r>
        <w:rPr>
          <w:rFonts w:hint="eastAsia" w:ascii="宋体" w:hAnsi="宋体" w:eastAsia="宋体" w:cs="宋体"/>
          <w:color w:val="000000"/>
          <w:sz w:val="24"/>
          <w:szCs w:val="24"/>
          <w:u w:val="none"/>
        </w:rPr>
        <w:t>8.与本投标有关的正式通讯地址为：</w:t>
      </w:r>
    </w:p>
    <w:p w14:paraId="7FA6B1C4">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420" w:firstLine="480"/>
        <w:textAlignment w:val="auto"/>
        <w:rPr>
          <w:u w:val="none"/>
        </w:rPr>
      </w:pPr>
      <w:r>
        <w:rPr>
          <w:rFonts w:hint="eastAsia" w:ascii="宋体" w:hAnsi="宋体" w:eastAsia="宋体" w:cs="宋体"/>
          <w:color w:val="000000"/>
          <w:sz w:val="24"/>
          <w:szCs w:val="24"/>
          <w:u w:val="none"/>
        </w:rPr>
        <w:t>地          址：</w:t>
      </w:r>
    </w:p>
    <w:p w14:paraId="19C407B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420" w:firstLine="480"/>
        <w:textAlignment w:val="auto"/>
        <w:rPr>
          <w:u w:val="none"/>
        </w:rPr>
      </w:pPr>
      <w:r>
        <w:rPr>
          <w:rFonts w:hint="eastAsia" w:ascii="宋体" w:hAnsi="宋体" w:eastAsia="宋体" w:cs="宋体"/>
          <w:color w:val="000000"/>
          <w:sz w:val="24"/>
          <w:szCs w:val="24"/>
          <w:u w:val="none"/>
        </w:rPr>
        <w:t>邮          编：</w:t>
      </w:r>
    </w:p>
    <w:p w14:paraId="0540194C">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420" w:firstLine="480"/>
        <w:textAlignment w:val="auto"/>
        <w:rPr>
          <w:u w:val="none"/>
        </w:rPr>
      </w:pPr>
      <w:r>
        <w:rPr>
          <w:rFonts w:hint="eastAsia" w:ascii="宋体" w:hAnsi="宋体" w:eastAsia="宋体" w:cs="宋体"/>
          <w:color w:val="000000"/>
          <w:sz w:val="24"/>
          <w:szCs w:val="24"/>
          <w:u w:val="none"/>
        </w:rPr>
        <w:t>电          话：</w:t>
      </w:r>
    </w:p>
    <w:p w14:paraId="2DD71BF7">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420" w:firstLine="480"/>
        <w:textAlignment w:val="auto"/>
        <w:rPr>
          <w:u w:val="none"/>
        </w:rPr>
      </w:pPr>
      <w:r>
        <w:rPr>
          <w:rFonts w:hint="eastAsia" w:ascii="宋体" w:hAnsi="宋体" w:eastAsia="宋体" w:cs="宋体"/>
          <w:color w:val="000000"/>
          <w:sz w:val="24"/>
          <w:szCs w:val="24"/>
          <w:u w:val="none"/>
        </w:rPr>
        <w:t>传          真：</w:t>
      </w:r>
    </w:p>
    <w:p w14:paraId="78047ECD">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420" w:firstLine="480"/>
        <w:textAlignment w:val="auto"/>
        <w:rPr>
          <w:u w:val="none"/>
        </w:rPr>
      </w:pPr>
      <w:r>
        <w:rPr>
          <w:rFonts w:hint="eastAsia" w:ascii="宋体" w:hAnsi="宋体" w:eastAsia="宋体" w:cs="宋体"/>
          <w:color w:val="000000"/>
          <w:sz w:val="24"/>
          <w:szCs w:val="24"/>
          <w:u w:val="none"/>
        </w:rPr>
        <w:t>投标人开户行：</w:t>
      </w:r>
    </w:p>
    <w:p w14:paraId="29C29B5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420" w:firstLine="480"/>
        <w:textAlignment w:val="auto"/>
        <w:rPr>
          <w:u w:val="none"/>
        </w:rPr>
      </w:pPr>
      <w:r>
        <w:rPr>
          <w:rFonts w:hint="eastAsia" w:ascii="宋体" w:hAnsi="宋体" w:eastAsia="宋体" w:cs="宋体"/>
          <w:color w:val="000000"/>
          <w:sz w:val="24"/>
          <w:szCs w:val="24"/>
          <w:u w:val="none"/>
        </w:rPr>
        <w:t xml:space="preserve">账          号： </w:t>
      </w:r>
    </w:p>
    <w:p w14:paraId="03FA8120">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20" w:lineRule="exact"/>
        <w:ind w:left="420" w:firstLine="480"/>
        <w:textAlignment w:val="auto"/>
        <w:rPr>
          <w:u w:val="none"/>
        </w:rPr>
      </w:pPr>
      <w:r>
        <w:rPr>
          <w:rFonts w:hint="eastAsia" w:ascii="宋体" w:hAnsi="宋体" w:eastAsia="宋体" w:cs="宋体"/>
          <w:color w:val="000000"/>
          <w:sz w:val="24"/>
          <w:szCs w:val="24"/>
          <w:u w:val="none"/>
        </w:rPr>
        <w:t>日         </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u w:val="none"/>
        </w:rPr>
        <w:t>期：________年____月____日</w:t>
      </w:r>
    </w:p>
    <w:p w14:paraId="39AD8A6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321"/>
        <w:jc w:val="center"/>
      </w:pPr>
      <w:r>
        <w:t> </w:t>
      </w:r>
    </w:p>
    <w:p w14:paraId="31C06C9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321"/>
        <w:jc w:val="center"/>
        <w:rPr>
          <w:rFonts w:hint="eastAsia" w:ascii="黑体" w:hAnsi="宋体" w:eastAsia="黑体" w:cs="黑体"/>
          <w:b/>
          <w:bCs/>
          <w:color w:val="000000"/>
          <w:sz w:val="32"/>
          <w:szCs w:val="32"/>
        </w:rPr>
      </w:pPr>
    </w:p>
    <w:p w14:paraId="2AB7539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321"/>
        <w:jc w:val="center"/>
        <w:rPr>
          <w:rFonts w:hint="eastAsia" w:ascii="黑体" w:hAnsi="宋体" w:eastAsia="黑体" w:cs="黑体"/>
          <w:b/>
          <w:bCs/>
          <w:color w:val="000000"/>
          <w:sz w:val="32"/>
          <w:szCs w:val="32"/>
        </w:rPr>
      </w:pPr>
    </w:p>
    <w:p w14:paraId="1EF2396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321"/>
        <w:jc w:val="center"/>
      </w:pPr>
      <w:r>
        <w:rPr>
          <w:rFonts w:hint="eastAsia" w:ascii="黑体" w:hAnsi="宋体" w:eastAsia="黑体" w:cs="黑体"/>
          <w:b/>
          <w:bCs/>
          <w:color w:val="000000"/>
          <w:sz w:val="32"/>
          <w:szCs w:val="32"/>
        </w:rPr>
        <w:t>九、小微企业声明函（服务）</w:t>
      </w:r>
    </w:p>
    <w:p w14:paraId="3DBB2EAB">
      <w:pPr>
        <w:pStyle w:val="3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pPr>
      <w:r>
        <w:t> </w:t>
      </w:r>
    </w:p>
    <w:p w14:paraId="1E73DEA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textAlignment w:val="auto"/>
      </w:pPr>
      <w:r>
        <w:rPr>
          <w:rFonts w:hint="eastAsia" w:ascii="宋体" w:hAnsi="宋体" w:eastAsia="宋体" w:cs="宋体"/>
          <w:color w:val="000000"/>
          <w:sz w:val="24"/>
          <w:szCs w:val="24"/>
        </w:rPr>
        <w:t>本公司（联合体）郑重声明，根据《政府采购促进中小企业发展管理办法》（财库﹝2020﹞46 号）的规定，本公司（联合体）参加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（单位名称）的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5383A703">
      <w:pPr>
        <w:pStyle w:val="3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tabs>
          <w:tab w:val="left" w:pos="312"/>
        </w:tabs>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i w:val="0"/>
          <w:iCs w:val="0"/>
        </w:rPr>
      </w:pPr>
      <w:r>
        <w:rPr>
          <w:rFonts w:hint="eastAsia" w:ascii="宋体" w:hAnsi="宋体" w:cs="宋体"/>
          <w:i w:val="0"/>
          <w:iCs w:val="0"/>
          <w:color w:val="000000"/>
          <w:sz w:val="24"/>
          <w:szCs w:val="24"/>
          <w:u w:val="none"/>
          <w:lang w:val="en-US" w:eastAsia="zh-CN"/>
        </w:rPr>
        <w:t>1.</w:t>
      </w:r>
      <w:r>
        <w:rPr>
          <w:rFonts w:hint="eastAsia" w:ascii="宋体" w:hAnsi="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single"/>
        </w:rPr>
        <w:t xml:space="preserve">（标的名称） </w:t>
      </w:r>
      <w:r>
        <w:rPr>
          <w:rFonts w:hint="eastAsia" w:ascii="宋体" w:hAnsi="宋体" w:eastAsia="宋体" w:cs="宋体"/>
          <w:i w:val="0"/>
          <w:iCs w:val="0"/>
          <w:color w:val="000000"/>
          <w:sz w:val="24"/>
          <w:szCs w:val="24"/>
        </w:rPr>
        <w:t>，属于</w:t>
      </w:r>
      <w:r>
        <w:rPr>
          <w:rFonts w:hint="eastAsia" w:ascii="宋体" w:hAnsi="宋体" w:eastAsia="宋体" w:cs="宋体"/>
          <w:i w:val="0"/>
          <w:iCs w:val="0"/>
          <w:color w:val="000000"/>
          <w:sz w:val="24"/>
          <w:szCs w:val="24"/>
          <w:u w:val="single"/>
        </w:rPr>
        <w:t>（维修和保养服务）</w:t>
      </w:r>
      <w:r>
        <w:rPr>
          <w:rFonts w:hint="eastAsia" w:ascii="宋体" w:hAnsi="宋体" w:eastAsia="宋体" w:cs="宋体"/>
          <w:i w:val="0"/>
          <w:iCs w:val="0"/>
          <w:color w:val="000000"/>
          <w:sz w:val="24"/>
          <w:szCs w:val="24"/>
        </w:rPr>
        <w:t>行业；承接（承接）企业为</w:t>
      </w:r>
      <w:r>
        <w:rPr>
          <w:rFonts w:hint="eastAsia" w:ascii="宋体" w:hAnsi="宋体" w:eastAsia="宋体" w:cs="宋体"/>
          <w:i w:val="0"/>
          <w:iCs w:val="0"/>
          <w:color w:val="000000"/>
          <w:sz w:val="24"/>
          <w:szCs w:val="24"/>
          <w:u w:val="single"/>
        </w:rPr>
        <w:t>（企业名称）</w:t>
      </w:r>
      <w:r>
        <w:rPr>
          <w:rFonts w:hint="eastAsia" w:ascii="宋体" w:hAnsi="宋体" w:eastAsia="宋体" w:cs="宋体"/>
          <w:i w:val="0"/>
          <w:iCs w:val="0"/>
          <w:color w:val="000000"/>
          <w:sz w:val="24"/>
          <w:szCs w:val="24"/>
        </w:rPr>
        <w:t>，从业人员</w:t>
      </w:r>
      <w:r>
        <w:rPr>
          <w:rFonts w:hint="eastAsia" w:ascii="宋体" w:hAnsi="宋体" w:eastAsia="宋体" w:cs="宋体"/>
          <w:i w:val="0"/>
          <w:iCs w:val="0"/>
          <w:color w:val="000000"/>
          <w:sz w:val="24"/>
          <w:szCs w:val="24"/>
          <w:u w:val="single"/>
        </w:rPr>
        <w:t xml:space="preserve">        </w:t>
      </w:r>
      <w:r>
        <w:rPr>
          <w:rFonts w:hint="eastAsia" w:ascii="宋体" w:hAnsi="宋体" w:eastAsia="宋体" w:cs="宋体"/>
          <w:i w:val="0"/>
          <w:iCs w:val="0"/>
          <w:color w:val="000000"/>
          <w:sz w:val="24"/>
          <w:szCs w:val="24"/>
        </w:rPr>
        <w:t>人，营业收入为</w:t>
      </w:r>
      <w:r>
        <w:rPr>
          <w:rFonts w:hint="eastAsia" w:ascii="宋体" w:hAnsi="宋体" w:eastAsia="宋体" w:cs="宋体"/>
          <w:i w:val="0"/>
          <w:iCs w:val="0"/>
          <w:color w:val="000000"/>
          <w:sz w:val="24"/>
          <w:szCs w:val="24"/>
          <w:u w:val="single"/>
        </w:rPr>
        <w:t xml:space="preserve">        </w:t>
      </w:r>
      <w:r>
        <w:rPr>
          <w:rFonts w:hint="eastAsia" w:ascii="宋体" w:hAnsi="宋体" w:eastAsia="宋体" w:cs="宋体"/>
          <w:i w:val="0"/>
          <w:iCs w:val="0"/>
          <w:color w:val="000000"/>
          <w:sz w:val="24"/>
          <w:szCs w:val="24"/>
        </w:rPr>
        <w:t>万元，资产总额为</w:t>
      </w:r>
      <w:r>
        <w:rPr>
          <w:rFonts w:hint="eastAsia" w:ascii="宋体" w:hAnsi="宋体" w:eastAsia="宋体" w:cs="宋体"/>
          <w:i w:val="0"/>
          <w:iCs w:val="0"/>
          <w:color w:val="000000"/>
          <w:sz w:val="24"/>
          <w:szCs w:val="24"/>
          <w:u w:val="single"/>
        </w:rPr>
        <w:t xml:space="preserve">        </w:t>
      </w:r>
      <w:r>
        <w:rPr>
          <w:rFonts w:hint="eastAsia" w:ascii="宋体" w:hAnsi="宋体" w:eastAsia="宋体" w:cs="宋体"/>
          <w:i w:val="0"/>
          <w:iCs w:val="0"/>
          <w:color w:val="000000"/>
          <w:sz w:val="24"/>
          <w:szCs w:val="24"/>
        </w:rPr>
        <w:t>万元，属于</w:t>
      </w:r>
      <w:r>
        <w:rPr>
          <w:rFonts w:hint="eastAsia" w:ascii="宋体" w:hAnsi="宋体" w:eastAsia="宋体" w:cs="宋体"/>
          <w:i w:val="0"/>
          <w:iCs w:val="0"/>
          <w:color w:val="000000"/>
          <w:sz w:val="24"/>
          <w:szCs w:val="24"/>
          <w:u w:val="single"/>
        </w:rPr>
        <w:t>（中型企业、小型企业、微型企业）</w:t>
      </w:r>
      <w:r>
        <w:rPr>
          <w:rFonts w:hint="eastAsia" w:ascii="宋体" w:hAnsi="宋体" w:eastAsia="宋体" w:cs="宋体"/>
          <w:i w:val="0"/>
          <w:iCs w:val="0"/>
          <w:color w:val="000000"/>
          <w:sz w:val="24"/>
          <w:szCs w:val="24"/>
        </w:rPr>
        <w:t>；</w:t>
      </w:r>
    </w:p>
    <w:p w14:paraId="3160ACF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12"/>
        </w:tabs>
        <w:kinsoku/>
        <w:wordWrap/>
        <w:overflowPunct/>
        <w:topLinePunct w:val="0"/>
        <w:autoSpaceDE/>
        <w:autoSpaceDN/>
        <w:bidi w:val="0"/>
        <w:adjustRightInd/>
        <w:snapToGrid/>
        <w:spacing w:before="0" w:beforeAutospacing="0" w:after="0" w:afterAutospacing="0" w:line="440" w:lineRule="exact"/>
        <w:ind w:firstLine="480" w:firstLineChars="200"/>
        <w:textAlignment w:val="auto"/>
        <w:rPr>
          <w:i w:val="0"/>
          <w:iCs w:val="0"/>
        </w:rPr>
      </w:pPr>
      <w:r>
        <w:rPr>
          <w:rFonts w:hint="eastAsia" w:ascii="宋体" w:hAnsi="宋体" w:cs="宋体"/>
          <w:i w:val="0"/>
          <w:iCs w:val="0"/>
          <w:color w:val="000000"/>
          <w:sz w:val="24"/>
          <w:szCs w:val="24"/>
          <w:u w:val="none"/>
          <w:lang w:val="en-US" w:eastAsia="zh-CN"/>
        </w:rPr>
        <w:t>2.</w:t>
      </w:r>
      <w:r>
        <w:rPr>
          <w:rFonts w:hint="eastAsia" w:ascii="宋体" w:hAnsi="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single"/>
        </w:rPr>
        <w:t xml:space="preserve">（标的名称） </w:t>
      </w:r>
      <w:r>
        <w:rPr>
          <w:rFonts w:hint="eastAsia" w:ascii="宋体" w:hAnsi="宋体" w:eastAsia="宋体" w:cs="宋体"/>
          <w:i w:val="0"/>
          <w:iCs w:val="0"/>
          <w:color w:val="000000"/>
          <w:sz w:val="24"/>
          <w:szCs w:val="24"/>
        </w:rPr>
        <w:t>，属于</w:t>
      </w:r>
      <w:r>
        <w:rPr>
          <w:rFonts w:hint="eastAsia" w:ascii="宋体" w:hAnsi="宋体" w:eastAsia="宋体" w:cs="宋体"/>
          <w:i w:val="0"/>
          <w:iCs w:val="0"/>
          <w:color w:val="000000"/>
          <w:sz w:val="24"/>
          <w:szCs w:val="24"/>
          <w:u w:val="single"/>
        </w:rPr>
        <w:t>（采购文件中明确的所属行业）</w:t>
      </w:r>
      <w:r>
        <w:rPr>
          <w:rFonts w:hint="eastAsia" w:ascii="宋体" w:hAnsi="宋体" w:eastAsia="宋体" w:cs="宋体"/>
          <w:i w:val="0"/>
          <w:iCs w:val="0"/>
          <w:color w:val="000000"/>
          <w:sz w:val="24"/>
          <w:szCs w:val="24"/>
        </w:rPr>
        <w:t>行业；承接（承接）企业为</w:t>
      </w:r>
      <w:r>
        <w:rPr>
          <w:rFonts w:hint="eastAsia" w:ascii="宋体" w:hAnsi="宋体" w:eastAsia="宋体" w:cs="宋体"/>
          <w:i w:val="0"/>
          <w:iCs w:val="0"/>
          <w:color w:val="000000"/>
          <w:sz w:val="24"/>
          <w:szCs w:val="24"/>
          <w:u w:val="single"/>
        </w:rPr>
        <w:t>（企业名称）</w:t>
      </w:r>
      <w:r>
        <w:rPr>
          <w:rFonts w:hint="eastAsia" w:ascii="宋体" w:hAnsi="宋体" w:eastAsia="宋体" w:cs="宋体"/>
          <w:i w:val="0"/>
          <w:iCs w:val="0"/>
          <w:color w:val="000000"/>
          <w:sz w:val="24"/>
          <w:szCs w:val="24"/>
        </w:rPr>
        <w:t>，从业人员</w:t>
      </w:r>
      <w:r>
        <w:rPr>
          <w:rFonts w:hint="eastAsia" w:ascii="宋体" w:hAnsi="宋体" w:eastAsia="宋体" w:cs="宋体"/>
          <w:i w:val="0"/>
          <w:iCs w:val="0"/>
          <w:color w:val="000000"/>
          <w:sz w:val="24"/>
          <w:szCs w:val="24"/>
          <w:u w:val="single"/>
        </w:rPr>
        <w:t xml:space="preserve">        </w:t>
      </w:r>
      <w:r>
        <w:rPr>
          <w:rFonts w:hint="eastAsia" w:ascii="宋体" w:hAnsi="宋体" w:eastAsia="宋体" w:cs="宋体"/>
          <w:i w:val="0"/>
          <w:iCs w:val="0"/>
          <w:color w:val="000000"/>
          <w:sz w:val="24"/>
          <w:szCs w:val="24"/>
        </w:rPr>
        <w:t>人，营业收入为</w:t>
      </w:r>
      <w:r>
        <w:rPr>
          <w:rFonts w:hint="eastAsia" w:ascii="宋体" w:hAnsi="宋体" w:eastAsia="宋体" w:cs="宋体"/>
          <w:i w:val="0"/>
          <w:iCs w:val="0"/>
          <w:color w:val="000000"/>
          <w:sz w:val="24"/>
          <w:szCs w:val="24"/>
          <w:u w:val="single"/>
        </w:rPr>
        <w:t xml:space="preserve">        </w:t>
      </w:r>
      <w:r>
        <w:rPr>
          <w:rFonts w:hint="eastAsia" w:ascii="宋体" w:hAnsi="宋体" w:eastAsia="宋体" w:cs="宋体"/>
          <w:i w:val="0"/>
          <w:iCs w:val="0"/>
          <w:color w:val="000000"/>
          <w:sz w:val="24"/>
          <w:szCs w:val="24"/>
        </w:rPr>
        <w:t>万元，资产总额为</w:t>
      </w:r>
      <w:r>
        <w:rPr>
          <w:rFonts w:hint="eastAsia" w:ascii="宋体" w:hAnsi="宋体" w:eastAsia="宋体" w:cs="宋体"/>
          <w:i w:val="0"/>
          <w:iCs w:val="0"/>
          <w:color w:val="000000"/>
          <w:sz w:val="24"/>
          <w:szCs w:val="24"/>
          <w:u w:val="single"/>
        </w:rPr>
        <w:t xml:space="preserve">        </w:t>
      </w:r>
      <w:r>
        <w:rPr>
          <w:rFonts w:hint="eastAsia" w:ascii="宋体" w:hAnsi="宋体" w:eastAsia="宋体" w:cs="宋体"/>
          <w:i w:val="0"/>
          <w:iCs w:val="0"/>
          <w:color w:val="000000"/>
          <w:sz w:val="24"/>
          <w:szCs w:val="24"/>
        </w:rPr>
        <w:t>万元，属于</w:t>
      </w:r>
      <w:r>
        <w:rPr>
          <w:rFonts w:hint="eastAsia" w:ascii="宋体" w:hAnsi="宋体" w:eastAsia="宋体" w:cs="宋体"/>
          <w:i w:val="0"/>
          <w:iCs w:val="0"/>
          <w:color w:val="000000"/>
          <w:sz w:val="24"/>
          <w:szCs w:val="24"/>
          <w:u w:val="single"/>
        </w:rPr>
        <w:t>（中型企业、小型企业、微型企业）</w:t>
      </w:r>
      <w:r>
        <w:rPr>
          <w:rFonts w:hint="eastAsia" w:ascii="宋体" w:hAnsi="宋体" w:eastAsia="宋体" w:cs="宋体"/>
          <w:i w:val="0"/>
          <w:iCs w:val="0"/>
          <w:color w:val="000000"/>
          <w:sz w:val="24"/>
          <w:szCs w:val="24"/>
        </w:rPr>
        <w:t>；</w:t>
      </w:r>
    </w:p>
    <w:p w14:paraId="006F0CA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000000"/>
          <w:sz w:val="24"/>
          <w:szCs w:val="24"/>
        </w:rPr>
      </w:pPr>
    </w:p>
    <w:p w14:paraId="4A814CF8">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both"/>
        <w:textAlignment w:val="auto"/>
      </w:pPr>
      <w:r>
        <w:rPr>
          <w:rFonts w:hint="eastAsia" w:ascii="宋体" w:hAnsi="宋体" w:eastAsia="宋体" w:cs="宋体"/>
          <w:color w:val="000000"/>
          <w:sz w:val="24"/>
          <w:szCs w:val="24"/>
        </w:rPr>
        <w:t>……</w:t>
      </w:r>
    </w:p>
    <w:p w14:paraId="62DADCA9">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360"/>
        <w:jc w:val="both"/>
        <w:textAlignment w:val="auto"/>
      </w:pPr>
      <w:r>
        <w:t> </w:t>
      </w:r>
    </w:p>
    <w:p w14:paraId="457A9FEA">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360"/>
        <w:jc w:val="both"/>
        <w:textAlignment w:val="auto"/>
      </w:pPr>
      <w:r>
        <w:t> </w:t>
      </w:r>
    </w:p>
    <w:p w14:paraId="11D1698A">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360"/>
        <w:jc w:val="both"/>
        <w:textAlignment w:val="auto"/>
      </w:pPr>
      <w:r>
        <w:rPr>
          <w:rFonts w:hint="eastAsia" w:ascii="宋体" w:hAnsi="宋体" w:eastAsia="宋体" w:cs="宋体"/>
          <w:color w:val="000000"/>
          <w:sz w:val="24"/>
          <w:szCs w:val="24"/>
        </w:rPr>
        <w:t>以上企业，不属于大企业的分支机构，不存在控股股东为大企业的情形，也不存在与大企业的负责人为同一人的情形。</w:t>
      </w:r>
    </w:p>
    <w:p w14:paraId="2AC8341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360"/>
        <w:jc w:val="both"/>
        <w:textAlignment w:val="auto"/>
      </w:pPr>
      <w:r>
        <w:rPr>
          <w:rFonts w:hint="eastAsia" w:ascii="宋体" w:hAnsi="宋体" w:eastAsia="宋体" w:cs="宋体"/>
          <w:color w:val="000000"/>
          <w:sz w:val="24"/>
          <w:szCs w:val="24"/>
        </w:rPr>
        <w:t>本企业对上述声明内容的真实性负责。如有虚假，将依法承担相应责任</w:t>
      </w:r>
    </w:p>
    <w:p w14:paraId="1853AD50">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right="720"/>
        <w:jc w:val="both"/>
        <w:textAlignment w:val="auto"/>
      </w:pPr>
      <w:r>
        <w:rPr>
          <w:rFonts w:hint="eastAsia" w:ascii="等线" w:hAnsi="等线" w:eastAsia="等线" w:cs="等线"/>
          <w:color w:val="000000"/>
          <w:sz w:val="24"/>
          <w:szCs w:val="24"/>
        </w:rPr>
        <w:t> </w:t>
      </w:r>
    </w:p>
    <w:p w14:paraId="019466B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right="180" w:firstLine="360"/>
        <w:jc w:val="right"/>
        <w:textAlignment w:val="auto"/>
      </w:pPr>
      <w:r>
        <w:rPr>
          <w:rFonts w:hint="eastAsia" w:ascii="宋体" w:hAnsi="宋体" w:eastAsia="宋体" w:cs="宋体"/>
          <w:color w:val="000000"/>
          <w:sz w:val="24"/>
          <w:szCs w:val="24"/>
        </w:rPr>
        <w:t>企业名称（加盖CA电子公章）：</w:t>
      </w:r>
    </w:p>
    <w:p w14:paraId="0422566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right="480" w:firstLine="5400"/>
        <w:jc w:val="both"/>
        <w:textAlignment w:val="auto"/>
      </w:pPr>
      <w:r>
        <w:rPr>
          <w:rFonts w:hint="eastAsia" w:ascii="宋体" w:hAnsi="宋体" w:eastAsia="宋体" w:cs="宋体"/>
          <w:color w:val="000000"/>
          <w:sz w:val="24"/>
          <w:szCs w:val="24"/>
        </w:rPr>
        <w:t>日  期：</w:t>
      </w:r>
    </w:p>
    <w:p w14:paraId="76A10B2C">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360"/>
        <w:jc w:val="both"/>
        <w:textAlignment w:val="auto"/>
      </w:pPr>
      <w:r>
        <w:rPr>
          <w:rFonts w:hint="eastAsia" w:ascii="等线" w:hAnsi="等线" w:eastAsia="等线" w:cs="等线"/>
          <w:color w:val="000000"/>
          <w:sz w:val="24"/>
          <w:szCs w:val="24"/>
        </w:rPr>
        <w:t> </w:t>
      </w:r>
    </w:p>
    <w:p w14:paraId="32103405">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pPr>
      <w:r>
        <w:rPr>
          <w:rFonts w:hint="eastAsia" w:ascii="宋体" w:hAnsi="宋体" w:eastAsia="宋体" w:cs="宋体"/>
          <w:color w:val="000000"/>
          <w:sz w:val="24"/>
          <w:szCs w:val="24"/>
        </w:rPr>
        <w:t>备注1：从业人员、营业收入、资产总额填报上一年度数据，无上一年度数据的新成立企业可不填报。</w:t>
      </w:r>
    </w:p>
    <w:p w14:paraId="0781BC35">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pPr>
      <w:r>
        <w:rPr>
          <w:rFonts w:hint="eastAsia" w:ascii="宋体" w:hAnsi="宋体" w:eastAsia="宋体" w:cs="宋体"/>
          <w:color w:val="000000"/>
          <w:sz w:val="24"/>
          <w:szCs w:val="24"/>
        </w:rPr>
        <w:t>备注2：供应商如不提供此声明函，价格将不做相应扣除。</w:t>
      </w:r>
    </w:p>
    <w:p w14:paraId="547C0BF5">
      <w:pPr>
        <w:pStyle w:val="32"/>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2709" w:leftChars="0" w:firstLine="0" w:firstLineChars="0"/>
        <w:jc w:val="both"/>
        <w:textAlignment w:val="auto"/>
        <w:rPr>
          <w:rFonts w:hint="eastAsia" w:ascii="黑体" w:hAnsi="宋体" w:eastAsia="黑体" w:cs="黑体"/>
          <w:b/>
          <w:bCs/>
          <w:color w:val="000000"/>
          <w:sz w:val="32"/>
          <w:szCs w:val="32"/>
        </w:rPr>
      </w:pPr>
      <w:r>
        <w:rPr>
          <w:rFonts w:hint="eastAsia" w:ascii="黑体" w:hAnsi="宋体" w:eastAsia="黑体" w:cs="黑体"/>
          <w:b/>
          <w:bCs/>
          <w:color w:val="000000"/>
          <w:sz w:val="32"/>
          <w:szCs w:val="32"/>
        </w:rPr>
        <w:br w:type="page"/>
      </w:r>
      <w:r>
        <w:rPr>
          <w:rFonts w:hint="eastAsia" w:ascii="黑体" w:hAnsi="宋体" w:eastAsia="黑体" w:cs="黑体"/>
          <w:b/>
          <w:bCs/>
          <w:color w:val="000000"/>
          <w:sz w:val="32"/>
          <w:szCs w:val="32"/>
        </w:rPr>
        <w:t>残疾人福利性单位声明函</w:t>
      </w:r>
    </w:p>
    <w:p w14:paraId="14FE4DD1">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2709" w:leftChars="0" w:right="0" w:rightChars="0"/>
        <w:jc w:val="both"/>
        <w:textAlignment w:val="auto"/>
        <w:rPr>
          <w:rFonts w:hint="eastAsia" w:ascii="黑体" w:hAnsi="宋体" w:eastAsia="黑体" w:cs="黑体"/>
          <w:b/>
          <w:bCs/>
          <w:color w:val="000000"/>
          <w:sz w:val="32"/>
          <w:szCs w:val="32"/>
        </w:rPr>
      </w:pPr>
    </w:p>
    <w:p w14:paraId="48FC7569">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pPr>
      <w:r>
        <w:rPr>
          <w:rFonts w:hint="eastAsia" w:ascii="宋体" w:hAnsi="宋体" w:eastAsia="宋体" w:cs="宋体"/>
          <w:color w:val="000000"/>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项目采购活动提供本单位制造的货物，或者提供其他残疾人福利性单位制造的货物（不包括使用非残疾人福利性单位注册商标的货物）。</w:t>
      </w:r>
    </w:p>
    <w:p w14:paraId="4E2204D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pPr>
      <w:r>
        <w:rPr>
          <w:rFonts w:hint="eastAsia" w:ascii="宋体" w:hAnsi="宋体" w:eastAsia="宋体" w:cs="宋体"/>
          <w:color w:val="000000"/>
          <w:sz w:val="24"/>
          <w:szCs w:val="24"/>
        </w:rPr>
        <w:t>本单位对上述声明的真实性负责。如有虚假，将依法承担相应责任。</w:t>
      </w:r>
    </w:p>
    <w:p w14:paraId="6851EB39">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pPr>
      <w:r>
        <w:rPr>
          <w:rFonts w:hint="eastAsia" w:ascii="等线" w:hAnsi="等线" w:eastAsia="等线" w:cs="等线"/>
          <w:color w:val="000000"/>
          <w:sz w:val="24"/>
          <w:szCs w:val="24"/>
        </w:rPr>
        <w:t> </w:t>
      </w:r>
    </w:p>
    <w:p w14:paraId="4880077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480"/>
        <w:jc w:val="both"/>
        <w:textAlignment w:val="auto"/>
      </w:pPr>
      <w:r>
        <w:rPr>
          <w:rFonts w:hint="eastAsia" w:ascii="宋体" w:hAnsi="宋体" w:eastAsia="宋体" w:cs="宋体"/>
          <w:color w:val="000000"/>
          <w:sz w:val="24"/>
          <w:szCs w:val="24"/>
        </w:rPr>
        <w:t>（备注：1.供应商如不提供此声明函，价格将不做相应扣除。2.中标供应商为残疾人福利单位的，此声明函将随中标结果同时公告，接受社会监督）</w:t>
      </w:r>
    </w:p>
    <w:p w14:paraId="49D59BD4">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ind w:left="0" w:firstLine="624"/>
        <w:jc w:val="both"/>
        <w:textAlignment w:val="auto"/>
      </w:pPr>
      <w:r>
        <w:rPr>
          <w:rFonts w:hint="eastAsia" w:ascii="等线" w:hAnsi="等线" w:eastAsia="等线" w:cs="等线"/>
          <w:color w:val="000000"/>
          <w:sz w:val="24"/>
          <w:szCs w:val="24"/>
        </w:rPr>
        <w:t> </w:t>
      </w:r>
    </w:p>
    <w:p w14:paraId="58E603E0">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868"/>
        </w:tabs>
        <w:kinsoku/>
        <w:wordWrap/>
        <w:overflowPunct/>
        <w:topLinePunct w:val="0"/>
        <w:autoSpaceDE/>
        <w:autoSpaceDN/>
        <w:bidi w:val="0"/>
        <w:adjustRightInd/>
        <w:snapToGrid/>
        <w:spacing w:before="0" w:beforeAutospacing="0" w:after="0" w:afterAutospacing="0" w:line="440" w:lineRule="exact"/>
        <w:ind w:left="0" w:right="1560" w:firstLine="624"/>
        <w:jc w:val="center"/>
        <w:textAlignment w:val="auto"/>
      </w:pPr>
      <w:r>
        <w:rPr>
          <w:rFonts w:ascii="仿宋_GB2312" w:eastAsia="仿宋_GB2312" w:cs="仿宋_GB2312"/>
          <w:color w:val="000000"/>
          <w:sz w:val="30"/>
          <w:szCs w:val="30"/>
        </w:rPr>
        <w:t xml:space="preserve">             </w:t>
      </w:r>
      <w:r>
        <w:rPr>
          <w:rFonts w:hint="eastAsia" w:ascii="宋体" w:hAnsi="宋体" w:eastAsia="宋体" w:cs="宋体"/>
          <w:color w:val="000000"/>
          <w:sz w:val="24"/>
          <w:szCs w:val="24"/>
        </w:rPr>
        <w:t>     </w:t>
      </w:r>
    </w:p>
    <w:p w14:paraId="0217AF0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868"/>
        </w:tabs>
        <w:kinsoku/>
        <w:wordWrap/>
        <w:overflowPunct/>
        <w:topLinePunct w:val="0"/>
        <w:autoSpaceDE/>
        <w:autoSpaceDN/>
        <w:bidi w:val="0"/>
        <w:adjustRightInd/>
        <w:snapToGrid/>
        <w:spacing w:before="0" w:beforeAutospacing="0" w:after="0" w:afterAutospacing="0" w:line="440" w:lineRule="exact"/>
        <w:ind w:left="0" w:right="1560" w:firstLine="624"/>
        <w:jc w:val="center"/>
        <w:textAlignment w:val="auto"/>
      </w:pPr>
      <w:r>
        <w:rPr>
          <w:rFonts w:hint="eastAsia" w:ascii="宋体" w:hAnsi="宋体" w:eastAsia="宋体" w:cs="宋体"/>
          <w:color w:val="000000"/>
          <w:sz w:val="24"/>
          <w:szCs w:val="24"/>
        </w:rPr>
        <w:t>          供应商全称（加盖CA电子公章）：</w:t>
      </w:r>
    </w:p>
    <w:p w14:paraId="1404EC95">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868"/>
        </w:tabs>
        <w:kinsoku/>
        <w:wordWrap/>
        <w:overflowPunct/>
        <w:topLinePunct w:val="0"/>
        <w:autoSpaceDE/>
        <w:autoSpaceDN/>
        <w:bidi w:val="0"/>
        <w:adjustRightInd/>
        <w:snapToGrid/>
        <w:spacing w:before="0" w:beforeAutospacing="0" w:after="0" w:afterAutospacing="0" w:line="440" w:lineRule="exact"/>
        <w:ind w:left="0" w:right="1560" w:firstLine="480"/>
        <w:jc w:val="center"/>
        <w:textAlignment w:val="auto"/>
      </w:pPr>
      <w:r>
        <w:rPr>
          <w:rFonts w:hint="eastAsia" w:ascii="宋体" w:hAnsi="宋体" w:eastAsia="宋体" w:cs="宋体"/>
          <w:color w:val="000000"/>
          <w:sz w:val="24"/>
          <w:szCs w:val="24"/>
        </w:rPr>
        <w:t>       </w:t>
      </w:r>
    </w:p>
    <w:p w14:paraId="7ACCC2B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868"/>
        </w:tabs>
        <w:kinsoku/>
        <w:wordWrap/>
        <w:overflowPunct/>
        <w:topLinePunct w:val="0"/>
        <w:autoSpaceDE/>
        <w:autoSpaceDN/>
        <w:bidi w:val="0"/>
        <w:adjustRightInd/>
        <w:snapToGrid/>
        <w:spacing w:before="0" w:beforeAutospacing="0" w:after="0" w:afterAutospacing="0" w:line="440" w:lineRule="exact"/>
        <w:ind w:left="0" w:right="1560" w:firstLine="480"/>
        <w:jc w:val="center"/>
        <w:textAlignment w:val="auto"/>
      </w:pPr>
      <w:r>
        <w:rPr>
          <w:rFonts w:hint="eastAsia" w:ascii="宋体" w:hAnsi="宋体" w:eastAsia="宋体" w:cs="宋体"/>
          <w:color w:val="000000"/>
          <w:sz w:val="24"/>
          <w:szCs w:val="24"/>
        </w:rPr>
        <w:t>  日  期：</w:t>
      </w:r>
    </w:p>
    <w:p w14:paraId="70251752">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40" w:lineRule="exact"/>
        <w:jc w:val="center"/>
        <w:textAlignment w:val="auto"/>
      </w:pPr>
      <w:r>
        <w:rPr>
          <w:rFonts w:hint="eastAsia" w:ascii="等线" w:hAnsi="等线" w:eastAsia="等线" w:cs="等线"/>
          <w:color w:val="000000"/>
          <w:sz w:val="24"/>
          <w:szCs w:val="24"/>
        </w:rPr>
        <w:t> </w:t>
      </w:r>
    </w:p>
    <w:p w14:paraId="36908FA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等线" w:hAnsi="等线" w:eastAsia="等线" w:cs="等线"/>
          <w:color w:val="000000"/>
          <w:sz w:val="24"/>
          <w:szCs w:val="24"/>
        </w:rPr>
        <w:t> </w:t>
      </w:r>
    </w:p>
    <w:p w14:paraId="68825A5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等线" w:hAnsi="等线" w:eastAsia="等线" w:cs="等线"/>
          <w:color w:val="000000"/>
          <w:sz w:val="24"/>
          <w:szCs w:val="24"/>
        </w:rPr>
        <w:t> </w:t>
      </w:r>
    </w:p>
    <w:p w14:paraId="2FD1366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等线" w:hAnsi="等线" w:eastAsia="等线" w:cs="等线"/>
          <w:color w:val="000000"/>
          <w:sz w:val="24"/>
          <w:szCs w:val="24"/>
        </w:rPr>
        <w:t> </w:t>
      </w:r>
    </w:p>
    <w:p w14:paraId="0DA2777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等线" w:hAnsi="等线" w:eastAsia="等线" w:cs="等线"/>
          <w:color w:val="000000"/>
          <w:sz w:val="24"/>
          <w:szCs w:val="24"/>
        </w:rPr>
        <w:t> </w:t>
      </w:r>
    </w:p>
    <w:p w14:paraId="67FF583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等线" w:hAnsi="等线" w:eastAsia="等线" w:cs="等线"/>
          <w:color w:val="000000"/>
          <w:sz w:val="24"/>
          <w:szCs w:val="24"/>
        </w:rPr>
        <w:t> </w:t>
      </w:r>
    </w:p>
    <w:p w14:paraId="1643B27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等线" w:hAnsi="等线" w:eastAsia="等线" w:cs="等线"/>
          <w:color w:val="000000"/>
          <w:sz w:val="24"/>
          <w:szCs w:val="24"/>
        </w:rPr>
        <w:t> </w:t>
      </w:r>
    </w:p>
    <w:p w14:paraId="522C3FA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等线" w:hAnsi="等线" w:eastAsia="等线" w:cs="等线"/>
          <w:color w:val="000000"/>
          <w:sz w:val="24"/>
          <w:szCs w:val="24"/>
        </w:rPr>
        <w:t> </w:t>
      </w:r>
    </w:p>
    <w:p w14:paraId="4C5D7AB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等线" w:hAnsi="等线" w:eastAsia="等线" w:cs="等线"/>
          <w:color w:val="000000"/>
          <w:sz w:val="24"/>
          <w:szCs w:val="24"/>
        </w:rPr>
        <w:t> </w:t>
      </w:r>
    </w:p>
    <w:p w14:paraId="561101E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6CD5B14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27C7648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35F0F29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416E306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4C8B8F0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6A26FDF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3E9A0AE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40B09F6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5781762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3ECC7E5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30C9DE0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1CCF20F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543095A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4F6956C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0AC78B94">
      <w:pPr>
        <w:pStyle w:val="32"/>
        <w:keepNext w:val="0"/>
        <w:keepLines w:val="0"/>
        <w:widowControl w:val="0"/>
        <w:numPr>
          <w:ilvl w:val="0"/>
          <w:numId w:val="3"/>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2709" w:leftChars="0" w:firstLine="0" w:firstLineChars="0"/>
        <w:jc w:val="both"/>
        <w:rPr>
          <w:rFonts w:hint="eastAsia" w:ascii="黑体" w:hAnsi="黑体" w:eastAsia="黑体" w:cs="黑体"/>
          <w:b/>
          <w:bCs/>
          <w:color w:val="000000"/>
          <w:sz w:val="32"/>
          <w:szCs w:val="32"/>
        </w:rPr>
      </w:pPr>
      <w:r>
        <w:rPr>
          <w:rFonts w:hint="eastAsia" w:ascii="黑体" w:hAnsi="黑体" w:eastAsia="黑体" w:cs="黑体"/>
          <w:b/>
          <w:bCs/>
          <w:color w:val="000000"/>
          <w:sz w:val="32"/>
          <w:szCs w:val="32"/>
        </w:rPr>
        <w:t>投标分项报价表</w:t>
      </w:r>
    </w:p>
    <w:p w14:paraId="7A10D054">
      <w:pPr>
        <w:pStyle w:val="32"/>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2709" w:leftChars="0" w:right="0" w:rightChars="0"/>
        <w:jc w:val="both"/>
        <w:rPr>
          <w:rFonts w:hint="eastAsia" w:ascii="黑体" w:hAnsi="黑体" w:eastAsia="黑体" w:cs="黑体"/>
          <w:b/>
          <w:bCs/>
          <w:color w:val="000000"/>
          <w:sz w:val="32"/>
          <w:szCs w:val="32"/>
        </w:rPr>
      </w:pPr>
    </w:p>
    <w:tbl>
      <w:tblPr>
        <w:tblStyle w:val="36"/>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3"/>
        <w:gridCol w:w="1966"/>
        <w:gridCol w:w="1489"/>
        <w:gridCol w:w="878"/>
        <w:gridCol w:w="835"/>
        <w:gridCol w:w="1321"/>
        <w:gridCol w:w="1599"/>
      </w:tblGrid>
      <w:tr w14:paraId="12E7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 w:hRule="atLeast"/>
          <w:tblCellSpacing w:w="0" w:type="dxa"/>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48ED6CE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序号</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14:paraId="65FC688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项目名称</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4C4C6B9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服务内容</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7A00DEC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单位</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5C18A2F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数量</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7EE32B5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单价（元）/年</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525440E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合价（元）</w:t>
            </w:r>
          </w:p>
        </w:tc>
      </w:tr>
      <w:tr w14:paraId="35BA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4BA08B7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1</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14:paraId="0FA8EE4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769A2A8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eastAsia="宋体" w:cs="宋体"/>
                <w:b/>
                <w:bCs/>
                <w:sz w:val="24"/>
                <w:szCs w:val="24"/>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44870C5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年</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1422ED9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2</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269828F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6863F68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r>
      <w:tr w14:paraId="4C12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1FC7601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2</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14:paraId="6095D56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3344694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5C8F9AE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51ECC07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3DA620E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7408345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r>
      <w:tr w14:paraId="399F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3BEABD6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3</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14:paraId="7441A3E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0AC332A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7D56DCA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62F7D4C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31FC18C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41C9EDE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r>
      <w:tr w14:paraId="5524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0352D57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4</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14:paraId="751529E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1F4A873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267F96B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2573F9C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06707BF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60AF956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r>
      <w:tr w14:paraId="7617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4267208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5</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14:paraId="3E3F963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37BB9BE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346E38C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32A62EB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28864DB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7F8D39D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r>
      <w:tr w14:paraId="74E0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0054C28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14:paraId="4A4B43D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6D2B0C6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185F3B0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59D8A72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0517C24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4B5F005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r>
      <w:tr w14:paraId="47A4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2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6A9546">
            <w:pPr>
              <w:pStyle w:val="3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sz w:val="24"/>
                <w:szCs w:val="24"/>
              </w:rPr>
            </w:pPr>
            <w:r>
              <w:rPr>
                <w:rFonts w:hint="eastAsia" w:ascii="宋体" w:hAnsi="宋体" w:eastAsia="宋体" w:cs="宋体"/>
                <w:b/>
                <w:bCs/>
                <w:color w:val="000000"/>
                <w:sz w:val="24"/>
                <w:szCs w:val="24"/>
              </w:rPr>
              <w:t>合计：</w:t>
            </w:r>
          </w:p>
        </w:tc>
        <w:tc>
          <w:tcPr>
            <w:tcW w:w="61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F39A5AC">
            <w:pPr>
              <w:pStyle w:val="3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sz w:val="24"/>
                <w:szCs w:val="24"/>
              </w:rPr>
            </w:pPr>
            <w:r>
              <w:rPr>
                <w:rFonts w:hint="eastAsia" w:ascii="宋体" w:hAnsi="宋体" w:eastAsia="宋体" w:cs="宋体"/>
                <w:b/>
                <w:bCs/>
                <w:color w:val="000000"/>
                <w:sz w:val="24"/>
                <w:szCs w:val="24"/>
              </w:rPr>
              <w:t>大写：</w:t>
            </w:r>
            <w:r>
              <w:rPr>
                <w:rFonts w:hint="eastAsia" w:ascii="宋体" w:hAnsi="宋体" w:eastAsia="宋体" w:cs="宋体"/>
                <w:b/>
                <w:bCs/>
                <w:color w:val="000000"/>
                <w:sz w:val="24"/>
                <w:szCs w:val="24"/>
                <w:u w:val="single"/>
              </w:rPr>
              <w:t>     </w:t>
            </w:r>
            <w:r>
              <w:rPr>
                <w:rFonts w:hint="eastAsia" w:ascii="宋体" w:hAnsi="宋体" w:cs="宋体"/>
                <w:b/>
                <w:bCs/>
                <w:color w:val="000000"/>
                <w:sz w:val="24"/>
                <w:szCs w:val="24"/>
                <w:u w:val="single"/>
                <w:lang w:val="en-US" w:eastAsia="zh-CN"/>
              </w:rPr>
              <w:t xml:space="preserve">            </w:t>
            </w:r>
            <w:r>
              <w:rPr>
                <w:rFonts w:hint="eastAsia" w:ascii="宋体" w:hAnsi="宋体" w:eastAsia="宋体" w:cs="宋体"/>
                <w:b/>
                <w:bCs/>
                <w:color w:val="000000"/>
                <w:sz w:val="24"/>
                <w:szCs w:val="24"/>
              </w:rPr>
              <w:t>小写：</w:t>
            </w:r>
            <w:r>
              <w:rPr>
                <w:rFonts w:hint="eastAsia" w:ascii="宋体" w:hAnsi="宋体" w:eastAsia="宋体" w:cs="宋体"/>
                <w:b/>
                <w:bCs/>
                <w:color w:val="000000"/>
                <w:sz w:val="24"/>
                <w:szCs w:val="24"/>
                <w:u w:val="single"/>
              </w:rPr>
              <w:t> </w:t>
            </w:r>
            <w:r>
              <w:rPr>
                <w:rFonts w:hint="eastAsia" w:ascii="宋体" w:hAnsi="宋体" w:cs="宋体"/>
                <w:b/>
                <w:bCs/>
                <w:color w:val="000000"/>
                <w:sz w:val="24"/>
                <w:szCs w:val="24"/>
                <w:u w:val="single"/>
                <w:lang w:val="en-US" w:eastAsia="zh-CN"/>
              </w:rPr>
              <w:t xml:space="preserve">      </w:t>
            </w:r>
            <w:r>
              <w:rPr>
                <w:rFonts w:hint="eastAsia" w:ascii="宋体" w:hAnsi="宋体" w:eastAsia="宋体" w:cs="宋体"/>
                <w:b/>
                <w:bCs/>
                <w:color w:val="000000"/>
                <w:sz w:val="24"/>
                <w:szCs w:val="24"/>
                <w:u w:val="single"/>
              </w:rPr>
              <w:t>  </w:t>
            </w:r>
          </w:p>
        </w:tc>
      </w:tr>
    </w:tbl>
    <w:p w14:paraId="605FAA8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6E5B6912">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40" w:lineRule="exact"/>
        <w:ind w:right="0"/>
        <w:jc w:val="both"/>
        <w:textAlignment w:val="auto"/>
      </w:pPr>
      <w:r>
        <w:rPr>
          <w:rFonts w:hint="eastAsia" w:ascii="宋体" w:hAnsi="宋体" w:eastAsia="宋体" w:cs="宋体"/>
          <w:color w:val="000000"/>
          <w:sz w:val="24"/>
          <w:szCs w:val="24"/>
        </w:rPr>
        <w:t>备注：1. “投标总报价”应包括</w:t>
      </w:r>
      <w:r>
        <w:rPr>
          <w:rFonts w:hint="eastAsia" w:ascii="宋体" w:hAnsi="宋体" w:eastAsia="宋体" w:cs="宋体"/>
          <w:color w:val="000000"/>
          <w:sz w:val="24"/>
          <w:szCs w:val="24"/>
          <w:lang w:val="en-US" w:eastAsia="zh-CN"/>
        </w:rPr>
        <w:t>维</w:t>
      </w:r>
      <w:r>
        <w:rPr>
          <w:rFonts w:hint="eastAsia" w:ascii="宋体" w:hAnsi="宋体" w:eastAsia="宋体"/>
          <w:sz w:val="24"/>
          <w:lang w:val="en-US" w:eastAsia="zh-CN"/>
        </w:rPr>
        <w:t>保服务全部</w:t>
      </w:r>
      <w:r>
        <w:rPr>
          <w:rFonts w:ascii="宋体" w:hAnsi="宋体" w:eastAsia="宋体" w:cs="宋体"/>
          <w:color w:val="000000"/>
          <w:sz w:val="24"/>
        </w:rPr>
        <w:t>费用、直接和间接成本费、劳务费</w:t>
      </w:r>
      <w:r>
        <w:rPr>
          <w:rFonts w:hint="eastAsia" w:ascii="宋体" w:hAnsi="宋体" w:eastAsia="宋体" w:cs="宋体"/>
          <w:color w:val="000000"/>
          <w:sz w:val="24"/>
          <w:lang w:val="en-US" w:eastAsia="zh-CN"/>
        </w:rPr>
        <w:t>及</w:t>
      </w:r>
      <w:r>
        <w:rPr>
          <w:rFonts w:hint="eastAsia" w:ascii="宋体" w:hAnsi="宋体"/>
          <w:b w:val="0"/>
          <w:bCs w:val="0"/>
          <w:color w:val="000000" w:themeColor="text1"/>
          <w:sz w:val="24"/>
          <w:szCs w:val="24"/>
          <w14:textFill>
            <w14:solidFill>
              <w14:schemeClr w14:val="tx1"/>
            </w14:solidFill>
          </w14:textFill>
        </w:rPr>
        <w:t>投标费用</w:t>
      </w:r>
      <w:r>
        <w:rPr>
          <w:rFonts w:hint="eastAsia" w:ascii="宋体" w:hAnsi="宋体" w:eastAsia="宋体"/>
          <w:b w:val="0"/>
          <w:bCs w:val="0"/>
          <w:color w:val="000000" w:themeColor="text1"/>
          <w:sz w:val="24"/>
          <w:szCs w:val="24"/>
          <w:lang w:eastAsia="zh-CN"/>
          <w14:textFill>
            <w14:solidFill>
              <w14:schemeClr w14:val="tx1"/>
            </w14:solidFill>
          </w14:textFill>
        </w:rPr>
        <w:t>、</w:t>
      </w:r>
      <w:r>
        <w:rPr>
          <w:rFonts w:ascii="宋体" w:hAnsi="宋体" w:eastAsia="宋体" w:cs="宋体"/>
          <w:color w:val="000000"/>
          <w:sz w:val="24"/>
        </w:rPr>
        <w:t>招标代理服务费、税金、利润、风险费、成品保护费、不可预见费及其他一切相关费用等所需的全部费用</w:t>
      </w:r>
      <w:r>
        <w:rPr>
          <w:rFonts w:hint="eastAsia" w:ascii="宋体" w:hAnsi="宋体" w:eastAsia="宋体" w:cs="宋体"/>
          <w:color w:val="000000"/>
          <w:sz w:val="24"/>
          <w:szCs w:val="24"/>
        </w:rPr>
        <w:t>，招标文件中另有规定的除外。</w:t>
      </w:r>
    </w:p>
    <w:p w14:paraId="41D07A9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20"/>
        <w:jc w:val="both"/>
      </w:pPr>
      <w:r>
        <w:rPr>
          <w:rFonts w:hint="eastAsia" w:ascii="宋体" w:hAnsi="宋体" w:eastAsia="宋体" w:cs="宋体"/>
          <w:color w:val="000000"/>
          <w:sz w:val="24"/>
          <w:szCs w:val="24"/>
        </w:rPr>
        <w:t>2.</w:t>
      </w:r>
      <w:r>
        <w:rPr>
          <w:rFonts w:hint="default" w:ascii="Times New Roman" w:hAnsi="Times New Roman" w:cs="Times New Roman"/>
          <w:color w:val="000000"/>
          <w:sz w:val="21"/>
          <w:szCs w:val="21"/>
        </w:rPr>
        <w:t xml:space="preserve"> “</w:t>
      </w:r>
      <w:r>
        <w:rPr>
          <w:rFonts w:hint="eastAsia" w:ascii="宋体" w:hAnsi="宋体" w:eastAsia="宋体" w:cs="宋体"/>
          <w:color w:val="000000"/>
          <w:sz w:val="24"/>
          <w:szCs w:val="24"/>
        </w:rPr>
        <w:t>投标分项报价表</w:t>
      </w:r>
      <w:r>
        <w:rPr>
          <w:rFonts w:hint="default" w:ascii="Times New Roman" w:hAnsi="Times New Roman" w:cs="Times New Roman"/>
          <w:color w:val="000000"/>
          <w:sz w:val="21"/>
          <w:szCs w:val="21"/>
        </w:rPr>
        <w:t>”</w:t>
      </w:r>
      <w:r>
        <w:rPr>
          <w:rFonts w:hint="eastAsia" w:ascii="宋体" w:hAnsi="宋体" w:eastAsia="宋体" w:cs="宋体"/>
          <w:color w:val="000000"/>
          <w:sz w:val="24"/>
          <w:szCs w:val="24"/>
        </w:rPr>
        <w:t>中“投标总报价”数额应当与“开标一览表”中“投标总报价”数额一致。</w:t>
      </w:r>
    </w:p>
    <w:p w14:paraId="66B55CA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4"/>
          <w:szCs w:val="24"/>
        </w:rPr>
        <w:t> </w:t>
      </w:r>
    </w:p>
    <w:p w14:paraId="7B93556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4"/>
          <w:szCs w:val="24"/>
        </w:rPr>
        <w:t> </w:t>
      </w:r>
    </w:p>
    <w:p w14:paraId="2C73472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4"/>
          <w:szCs w:val="24"/>
        </w:rPr>
        <w:t> </w:t>
      </w:r>
    </w:p>
    <w:p w14:paraId="33D403B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57776DD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31A8255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6858E0E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40D8916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1AF3C09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2500BA0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161D595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4BC2968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p w14:paraId="0EA5777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p w14:paraId="5A43D3F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p w14:paraId="0C78488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p w14:paraId="3C9CC36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p w14:paraId="49AAE09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p w14:paraId="3BAF9A9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p w14:paraId="167F175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p w14:paraId="58FED6E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p w14:paraId="2787348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p w14:paraId="1D9FB24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p w14:paraId="13CA4F0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04CEF37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68E70BC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52B5D60D">
      <w:pPr>
        <w:pStyle w:val="32"/>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right="0" w:rightChars="0"/>
        <w:jc w:val="center"/>
        <w:rPr>
          <w:rFonts w:hint="eastAsia" w:ascii="黑体" w:hAnsi="宋体" w:eastAsia="黑体" w:cs="黑体"/>
          <w:b/>
          <w:bCs/>
          <w:color w:val="000000"/>
          <w:sz w:val="32"/>
          <w:szCs w:val="32"/>
        </w:rPr>
      </w:pPr>
      <w:r>
        <w:rPr>
          <w:rFonts w:hint="eastAsia" w:ascii="黑体" w:hAnsi="宋体" w:eastAsia="黑体" w:cs="黑体"/>
          <w:b/>
          <w:bCs/>
          <w:color w:val="000000"/>
          <w:sz w:val="32"/>
          <w:szCs w:val="32"/>
          <w:lang w:val="en-US" w:eastAsia="zh-CN"/>
        </w:rPr>
        <w:t>十二、</w:t>
      </w:r>
      <w:r>
        <w:rPr>
          <w:rFonts w:hint="eastAsia" w:ascii="黑体" w:hAnsi="宋体" w:eastAsia="黑体" w:cs="黑体"/>
          <w:b/>
          <w:bCs/>
          <w:color w:val="000000"/>
          <w:sz w:val="32"/>
          <w:szCs w:val="32"/>
        </w:rPr>
        <w:t>技术要求响应及偏离表（如有）</w:t>
      </w:r>
    </w:p>
    <w:p w14:paraId="4F4873A2">
      <w:pPr>
        <w:pStyle w:val="32"/>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2709" w:leftChars="0" w:right="0" w:rightChars="0"/>
        <w:jc w:val="both"/>
        <w:rPr>
          <w:rFonts w:hint="eastAsia" w:ascii="黑体" w:hAnsi="宋体" w:eastAsia="黑体" w:cs="黑体"/>
          <w:b/>
          <w:bCs/>
          <w:color w:val="000000"/>
          <w:sz w:val="32"/>
          <w:szCs w:val="32"/>
        </w:rPr>
      </w:pPr>
    </w:p>
    <w:tbl>
      <w:tblPr>
        <w:tblStyle w:val="36"/>
        <w:tblW w:w="0" w:type="auto"/>
        <w:tblCellSpacing w:w="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0"/>
        <w:gridCol w:w="2694"/>
        <w:gridCol w:w="2608"/>
        <w:gridCol w:w="1488"/>
        <w:gridCol w:w="1430"/>
      </w:tblGrid>
      <w:tr w14:paraId="3BF5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0" w:type="dxa"/>
        </w:trPr>
        <w:tc>
          <w:tcPr>
            <w:tcW w:w="870" w:type="dxa"/>
            <w:shd w:val="clear" w:color="auto" w:fill="FFFFFF"/>
            <w:vAlign w:val="center"/>
          </w:tcPr>
          <w:p w14:paraId="250A484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序号</w:t>
            </w:r>
          </w:p>
        </w:tc>
        <w:tc>
          <w:tcPr>
            <w:tcW w:w="2694" w:type="dxa"/>
            <w:shd w:val="clear" w:color="auto" w:fill="FFFFFF"/>
            <w:vAlign w:val="center"/>
          </w:tcPr>
          <w:p w14:paraId="082A2D9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招标文件要求</w:t>
            </w:r>
          </w:p>
        </w:tc>
        <w:tc>
          <w:tcPr>
            <w:tcW w:w="2608" w:type="dxa"/>
            <w:shd w:val="clear" w:color="auto" w:fill="FFFFFF"/>
            <w:vAlign w:val="center"/>
          </w:tcPr>
          <w:p w14:paraId="5395A13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投标响应情况</w:t>
            </w:r>
          </w:p>
        </w:tc>
        <w:tc>
          <w:tcPr>
            <w:tcW w:w="1488" w:type="dxa"/>
            <w:shd w:val="clear" w:color="auto" w:fill="FFFFFF"/>
            <w:vAlign w:val="center"/>
          </w:tcPr>
          <w:p w14:paraId="36E836D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超出、符合或负偏离</w:t>
            </w:r>
          </w:p>
        </w:tc>
        <w:tc>
          <w:tcPr>
            <w:tcW w:w="1430" w:type="dxa"/>
            <w:shd w:val="clear" w:color="auto" w:fill="FFFFFF"/>
            <w:vAlign w:val="center"/>
          </w:tcPr>
          <w:p w14:paraId="5D98890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证明材料</w:t>
            </w:r>
          </w:p>
          <w:p w14:paraId="7011C09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（如有）</w:t>
            </w:r>
          </w:p>
        </w:tc>
      </w:tr>
      <w:tr w14:paraId="1F8D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CellSpacing w:w="0" w:type="dxa"/>
        </w:trPr>
        <w:tc>
          <w:tcPr>
            <w:tcW w:w="870" w:type="dxa"/>
            <w:shd w:val="clear" w:color="auto" w:fill="FFFFFF"/>
            <w:vAlign w:val="center"/>
          </w:tcPr>
          <w:p w14:paraId="612C7E5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p>
        </w:tc>
        <w:tc>
          <w:tcPr>
            <w:tcW w:w="2694" w:type="dxa"/>
            <w:shd w:val="clear" w:color="auto" w:fill="FFFFFF"/>
            <w:vAlign w:val="center"/>
          </w:tcPr>
          <w:p w14:paraId="1B254C4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p>
        </w:tc>
        <w:tc>
          <w:tcPr>
            <w:tcW w:w="2608" w:type="dxa"/>
            <w:shd w:val="clear" w:color="auto" w:fill="FFFFFF"/>
            <w:vAlign w:val="center"/>
          </w:tcPr>
          <w:p w14:paraId="59E9213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p>
        </w:tc>
        <w:tc>
          <w:tcPr>
            <w:tcW w:w="1488" w:type="dxa"/>
            <w:shd w:val="clear" w:color="auto" w:fill="FFFFFF"/>
            <w:vAlign w:val="center"/>
          </w:tcPr>
          <w:p w14:paraId="01FAFB3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p>
        </w:tc>
        <w:tc>
          <w:tcPr>
            <w:tcW w:w="1430" w:type="dxa"/>
            <w:shd w:val="clear" w:color="auto" w:fill="FFFFFF"/>
            <w:vAlign w:val="center"/>
          </w:tcPr>
          <w:p w14:paraId="76AE787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p>
        </w:tc>
      </w:tr>
      <w:tr w14:paraId="1A06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CellSpacing w:w="0" w:type="dxa"/>
        </w:trPr>
        <w:tc>
          <w:tcPr>
            <w:tcW w:w="870" w:type="dxa"/>
            <w:shd w:val="clear" w:color="auto" w:fill="FFFFFF"/>
            <w:vAlign w:val="center"/>
          </w:tcPr>
          <w:p w14:paraId="570FFC5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2694" w:type="dxa"/>
            <w:shd w:val="clear" w:color="auto" w:fill="FFFFFF"/>
            <w:vAlign w:val="center"/>
          </w:tcPr>
          <w:p w14:paraId="76544E4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2608" w:type="dxa"/>
            <w:shd w:val="clear" w:color="auto" w:fill="FFFFFF"/>
            <w:vAlign w:val="center"/>
          </w:tcPr>
          <w:p w14:paraId="284C188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1488" w:type="dxa"/>
            <w:shd w:val="clear" w:color="auto" w:fill="FFFFFF"/>
            <w:vAlign w:val="center"/>
          </w:tcPr>
          <w:p w14:paraId="1128660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1430" w:type="dxa"/>
            <w:shd w:val="clear" w:color="auto" w:fill="FFFFFF"/>
            <w:vAlign w:val="center"/>
          </w:tcPr>
          <w:p w14:paraId="503F9D8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r>
      <w:tr w14:paraId="0E7F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CellSpacing w:w="0" w:type="dxa"/>
        </w:trPr>
        <w:tc>
          <w:tcPr>
            <w:tcW w:w="870" w:type="dxa"/>
            <w:shd w:val="clear" w:color="auto" w:fill="FFFFFF"/>
            <w:vAlign w:val="center"/>
          </w:tcPr>
          <w:p w14:paraId="5BA9E0A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2694" w:type="dxa"/>
            <w:shd w:val="clear" w:color="auto" w:fill="FFFFFF"/>
            <w:vAlign w:val="center"/>
          </w:tcPr>
          <w:p w14:paraId="2C0685D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2608" w:type="dxa"/>
            <w:shd w:val="clear" w:color="auto" w:fill="FFFFFF"/>
            <w:vAlign w:val="center"/>
          </w:tcPr>
          <w:p w14:paraId="0A886F4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1488" w:type="dxa"/>
            <w:shd w:val="clear" w:color="auto" w:fill="FFFFFF"/>
            <w:vAlign w:val="center"/>
          </w:tcPr>
          <w:p w14:paraId="33560FA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1430" w:type="dxa"/>
            <w:shd w:val="clear" w:color="auto" w:fill="FFFFFF"/>
            <w:vAlign w:val="center"/>
          </w:tcPr>
          <w:p w14:paraId="441DD1B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r>
      <w:tr w14:paraId="4BFF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blCellSpacing w:w="0" w:type="dxa"/>
        </w:trPr>
        <w:tc>
          <w:tcPr>
            <w:tcW w:w="870" w:type="dxa"/>
            <w:shd w:val="clear" w:color="auto" w:fill="FFFFFF"/>
            <w:vAlign w:val="center"/>
          </w:tcPr>
          <w:p w14:paraId="6A75E63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2694" w:type="dxa"/>
            <w:shd w:val="clear" w:color="auto" w:fill="FFFFFF"/>
            <w:vAlign w:val="center"/>
          </w:tcPr>
          <w:p w14:paraId="0FE3E66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2608" w:type="dxa"/>
            <w:shd w:val="clear" w:color="auto" w:fill="FFFFFF"/>
            <w:vAlign w:val="center"/>
          </w:tcPr>
          <w:p w14:paraId="496D56E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1488" w:type="dxa"/>
            <w:shd w:val="clear" w:color="auto" w:fill="FFFFFF"/>
            <w:vAlign w:val="center"/>
          </w:tcPr>
          <w:p w14:paraId="2B97CA4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1430" w:type="dxa"/>
            <w:shd w:val="clear" w:color="auto" w:fill="FFFFFF"/>
            <w:vAlign w:val="center"/>
          </w:tcPr>
          <w:p w14:paraId="31D9322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r>
      <w:tr w14:paraId="2C67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CellSpacing w:w="0" w:type="dxa"/>
        </w:trPr>
        <w:tc>
          <w:tcPr>
            <w:tcW w:w="870" w:type="dxa"/>
            <w:shd w:val="clear" w:color="auto" w:fill="FFFFFF"/>
            <w:vAlign w:val="center"/>
          </w:tcPr>
          <w:p w14:paraId="3B75744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2694" w:type="dxa"/>
            <w:shd w:val="clear" w:color="auto" w:fill="FFFFFF"/>
            <w:vAlign w:val="center"/>
          </w:tcPr>
          <w:p w14:paraId="3132FF8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2608" w:type="dxa"/>
            <w:shd w:val="clear" w:color="auto" w:fill="FFFFFF"/>
            <w:vAlign w:val="center"/>
          </w:tcPr>
          <w:p w14:paraId="145C82F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1488" w:type="dxa"/>
            <w:shd w:val="clear" w:color="auto" w:fill="FFFFFF"/>
            <w:vAlign w:val="center"/>
          </w:tcPr>
          <w:p w14:paraId="39D31B9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1430" w:type="dxa"/>
            <w:shd w:val="clear" w:color="auto" w:fill="FFFFFF"/>
            <w:vAlign w:val="center"/>
          </w:tcPr>
          <w:p w14:paraId="41CA5D4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r>
      <w:tr w14:paraId="48DE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blCellSpacing w:w="0" w:type="dxa"/>
        </w:trPr>
        <w:tc>
          <w:tcPr>
            <w:tcW w:w="870" w:type="dxa"/>
            <w:shd w:val="clear" w:color="auto" w:fill="FFFFFF"/>
            <w:vAlign w:val="center"/>
          </w:tcPr>
          <w:p w14:paraId="3CC4B21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2694" w:type="dxa"/>
            <w:shd w:val="clear" w:color="auto" w:fill="FFFFFF"/>
            <w:vAlign w:val="center"/>
          </w:tcPr>
          <w:p w14:paraId="538289E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2608" w:type="dxa"/>
            <w:shd w:val="clear" w:color="auto" w:fill="FFFFFF"/>
            <w:vAlign w:val="center"/>
          </w:tcPr>
          <w:p w14:paraId="0871B81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1488" w:type="dxa"/>
            <w:shd w:val="clear" w:color="auto" w:fill="FFFFFF"/>
            <w:vAlign w:val="center"/>
          </w:tcPr>
          <w:p w14:paraId="0FEF7CF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1430" w:type="dxa"/>
            <w:shd w:val="clear" w:color="auto" w:fill="FFFFFF"/>
            <w:vAlign w:val="center"/>
          </w:tcPr>
          <w:p w14:paraId="4CCD93F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r>
      <w:tr w14:paraId="2655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CellSpacing w:w="0" w:type="dxa"/>
        </w:trPr>
        <w:tc>
          <w:tcPr>
            <w:tcW w:w="870" w:type="dxa"/>
            <w:shd w:val="clear" w:color="auto" w:fill="FFFFFF"/>
            <w:vAlign w:val="center"/>
          </w:tcPr>
          <w:p w14:paraId="3C15094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2694" w:type="dxa"/>
            <w:shd w:val="clear" w:color="auto" w:fill="FFFFFF"/>
            <w:vAlign w:val="center"/>
          </w:tcPr>
          <w:p w14:paraId="0C419F2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2608" w:type="dxa"/>
            <w:shd w:val="clear" w:color="auto" w:fill="FFFFFF"/>
            <w:vAlign w:val="center"/>
          </w:tcPr>
          <w:p w14:paraId="73A7726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1488" w:type="dxa"/>
            <w:shd w:val="clear" w:color="auto" w:fill="FFFFFF"/>
            <w:vAlign w:val="center"/>
          </w:tcPr>
          <w:p w14:paraId="3FE2FF8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1430" w:type="dxa"/>
            <w:shd w:val="clear" w:color="auto" w:fill="FFFFFF"/>
            <w:vAlign w:val="center"/>
          </w:tcPr>
          <w:p w14:paraId="3A9AF33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r>
      <w:tr w14:paraId="2223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CellSpacing w:w="0" w:type="dxa"/>
        </w:trPr>
        <w:tc>
          <w:tcPr>
            <w:tcW w:w="870" w:type="dxa"/>
            <w:shd w:val="clear" w:color="auto" w:fill="FFFFFF"/>
            <w:vAlign w:val="center"/>
          </w:tcPr>
          <w:p w14:paraId="73135C1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2694" w:type="dxa"/>
            <w:shd w:val="clear" w:color="auto" w:fill="FFFFFF"/>
            <w:vAlign w:val="center"/>
          </w:tcPr>
          <w:p w14:paraId="078EBED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w:t>
            </w:r>
          </w:p>
        </w:tc>
        <w:tc>
          <w:tcPr>
            <w:tcW w:w="2608" w:type="dxa"/>
            <w:shd w:val="clear" w:color="auto" w:fill="FFFFFF"/>
            <w:vAlign w:val="center"/>
          </w:tcPr>
          <w:p w14:paraId="37DC701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1488" w:type="dxa"/>
            <w:shd w:val="clear" w:color="auto" w:fill="FFFFFF"/>
            <w:vAlign w:val="center"/>
          </w:tcPr>
          <w:p w14:paraId="4CE4AC7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c>
          <w:tcPr>
            <w:tcW w:w="1430" w:type="dxa"/>
            <w:shd w:val="clear" w:color="auto" w:fill="FFFFFF"/>
            <w:vAlign w:val="center"/>
          </w:tcPr>
          <w:p w14:paraId="770F138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rPr>
            </w:pPr>
            <w:r>
              <w:rPr>
                <w:rFonts w:hint="eastAsia" w:ascii="宋体" w:hAnsi="宋体" w:eastAsia="宋体" w:cs="宋体"/>
                <w:b/>
                <w:bCs/>
                <w:color w:val="000000"/>
                <w:sz w:val="24"/>
                <w:szCs w:val="24"/>
              </w:rPr>
              <w:t> </w:t>
            </w:r>
          </w:p>
        </w:tc>
      </w:tr>
    </w:tbl>
    <w:p w14:paraId="5B66F6E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宋体" w:hAnsi="宋体" w:eastAsia="宋体" w:cs="宋体"/>
          <w:color w:val="000000"/>
          <w:sz w:val="24"/>
          <w:szCs w:val="24"/>
        </w:rPr>
        <w:t>注：行数不够，可自行添加。</w:t>
      </w:r>
    </w:p>
    <w:p w14:paraId="43616B4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p w14:paraId="21516EB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p w14:paraId="51923DB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p w14:paraId="3A39151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p w14:paraId="2E147A5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4"/>
          <w:szCs w:val="24"/>
        </w:rPr>
        <w:t> </w:t>
      </w:r>
    </w:p>
    <w:p w14:paraId="4482BA5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4"/>
          <w:szCs w:val="24"/>
        </w:rPr>
        <w:t> </w:t>
      </w:r>
    </w:p>
    <w:p w14:paraId="2B8FC38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4"/>
          <w:szCs w:val="24"/>
        </w:rPr>
        <w:t> </w:t>
      </w:r>
    </w:p>
    <w:p w14:paraId="17CE9AA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4"/>
          <w:szCs w:val="24"/>
        </w:rPr>
        <w:t> </w:t>
      </w:r>
    </w:p>
    <w:p w14:paraId="0919765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等线" w:hAnsi="等线" w:eastAsia="等线" w:cs="等线"/>
          <w:color w:val="000000"/>
          <w:sz w:val="24"/>
          <w:szCs w:val="24"/>
        </w:rPr>
      </w:pPr>
      <w:r>
        <w:rPr>
          <w:rFonts w:hint="eastAsia" w:ascii="等线" w:hAnsi="等线" w:eastAsia="等线" w:cs="等线"/>
          <w:color w:val="000000"/>
          <w:sz w:val="24"/>
          <w:szCs w:val="24"/>
        </w:rPr>
        <w:t> </w:t>
      </w:r>
    </w:p>
    <w:p w14:paraId="68A0C67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等线" w:hAnsi="等线" w:eastAsia="等线" w:cs="等线"/>
          <w:color w:val="000000"/>
          <w:sz w:val="24"/>
          <w:szCs w:val="24"/>
        </w:rPr>
      </w:pPr>
    </w:p>
    <w:p w14:paraId="5698861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等线" w:hAnsi="等线" w:eastAsia="等线" w:cs="等线"/>
          <w:color w:val="000000"/>
          <w:sz w:val="24"/>
          <w:szCs w:val="24"/>
        </w:rPr>
      </w:pPr>
    </w:p>
    <w:p w14:paraId="3119183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等线" w:hAnsi="等线" w:eastAsia="等线" w:cs="等线"/>
          <w:color w:val="000000"/>
          <w:sz w:val="24"/>
          <w:szCs w:val="24"/>
        </w:rPr>
      </w:pPr>
    </w:p>
    <w:p w14:paraId="10A0982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等线" w:hAnsi="等线" w:eastAsia="等线" w:cs="等线"/>
          <w:color w:val="000000"/>
          <w:sz w:val="24"/>
          <w:szCs w:val="24"/>
        </w:rPr>
      </w:pPr>
    </w:p>
    <w:p w14:paraId="3118360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等线" w:hAnsi="等线" w:eastAsia="等线" w:cs="等线"/>
          <w:color w:val="000000"/>
          <w:sz w:val="24"/>
          <w:szCs w:val="24"/>
        </w:rPr>
      </w:pPr>
    </w:p>
    <w:p w14:paraId="5A5C287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等线" w:hAnsi="等线" w:eastAsia="等线" w:cs="等线"/>
          <w:color w:val="000000"/>
          <w:sz w:val="24"/>
          <w:szCs w:val="24"/>
        </w:rPr>
      </w:pPr>
    </w:p>
    <w:p w14:paraId="6C2E24F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等线" w:hAnsi="等线" w:eastAsia="等线" w:cs="等线"/>
          <w:color w:val="000000"/>
          <w:sz w:val="24"/>
          <w:szCs w:val="24"/>
        </w:rPr>
      </w:pPr>
    </w:p>
    <w:p w14:paraId="4DE8670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等线" w:hAnsi="等线" w:eastAsia="等线" w:cs="等线"/>
          <w:color w:val="000000"/>
          <w:sz w:val="24"/>
          <w:szCs w:val="24"/>
        </w:rPr>
      </w:pPr>
    </w:p>
    <w:p w14:paraId="18FB9B9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等线" w:hAnsi="等线" w:eastAsia="等线" w:cs="等线"/>
          <w:color w:val="000000"/>
          <w:sz w:val="24"/>
          <w:szCs w:val="24"/>
        </w:rPr>
      </w:pPr>
    </w:p>
    <w:p w14:paraId="4588D83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等线" w:hAnsi="等线" w:eastAsia="等线" w:cs="等线"/>
          <w:color w:val="000000"/>
          <w:sz w:val="24"/>
          <w:szCs w:val="24"/>
        </w:rPr>
      </w:pPr>
    </w:p>
    <w:p w14:paraId="56D96B6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等线" w:hAnsi="等线" w:eastAsia="等线" w:cs="等线"/>
          <w:color w:val="000000"/>
          <w:sz w:val="24"/>
          <w:szCs w:val="24"/>
        </w:rPr>
      </w:pPr>
    </w:p>
    <w:p w14:paraId="233E8B8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等线" w:hAnsi="等线" w:eastAsia="等线" w:cs="等线"/>
          <w:color w:val="000000"/>
          <w:sz w:val="24"/>
          <w:szCs w:val="24"/>
        </w:rPr>
      </w:pPr>
    </w:p>
    <w:p w14:paraId="3CA9229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p>
    <w:p w14:paraId="124D050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b/>
          <w:bCs/>
          <w:color w:val="000000"/>
          <w:sz w:val="32"/>
          <w:szCs w:val="32"/>
        </w:rPr>
      </w:pPr>
      <w:bookmarkStart w:id="14" w:name="_Hlt26955054"/>
      <w:r>
        <w:rPr>
          <w:rFonts w:hint="eastAsia" w:ascii="黑体" w:hAnsi="宋体" w:eastAsia="黑体" w:cs="黑体"/>
          <w:b/>
          <w:bCs/>
          <w:color w:val="000000"/>
          <w:sz w:val="32"/>
          <w:szCs w:val="32"/>
        </w:rPr>
        <w:t>十三、商务要求响应及偏离表</w:t>
      </w:r>
    </w:p>
    <w:p w14:paraId="22E1352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b/>
          <w:bCs/>
          <w:color w:val="000000"/>
          <w:sz w:val="32"/>
          <w:szCs w:val="32"/>
        </w:rPr>
      </w:pPr>
    </w:p>
    <w:tbl>
      <w:tblPr>
        <w:tblStyle w:val="36"/>
        <w:tblW w:w="0" w:type="auto"/>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8"/>
        <w:gridCol w:w="3026"/>
        <w:gridCol w:w="2608"/>
        <w:gridCol w:w="1247"/>
        <w:gridCol w:w="1101"/>
      </w:tblGrid>
      <w:tr w14:paraId="06AC8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E3D7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bookmarkStart w:id="15" w:name="_Hlt26955064"/>
            <w:bookmarkStart w:id="16" w:name="_Hlt26671372"/>
            <w:bookmarkStart w:id="17" w:name="_Hlt26580838"/>
            <w:bookmarkStart w:id="18" w:name="_Hlt26782999"/>
            <w:bookmarkStart w:id="19" w:name="_Hlt24879081"/>
            <w:bookmarkStart w:id="20" w:name="_Hlt26609391"/>
            <w:bookmarkStart w:id="21" w:name="_Hlt26955056"/>
            <w:bookmarkStart w:id="22" w:name="_Hlt26671343"/>
            <w:r>
              <w:rPr>
                <w:rFonts w:hint="eastAsia" w:ascii="宋体" w:hAnsi="宋体" w:eastAsia="宋体" w:cs="宋体"/>
                <w:color w:val="000000"/>
                <w:sz w:val="24"/>
                <w:szCs w:val="24"/>
              </w:rPr>
              <w:t>序号</w:t>
            </w:r>
            <w:bookmarkEnd w:id="15"/>
            <w:bookmarkEnd w:id="16"/>
            <w:bookmarkEnd w:id="17"/>
            <w:bookmarkEnd w:id="18"/>
            <w:bookmarkEnd w:id="19"/>
            <w:bookmarkEnd w:id="20"/>
            <w:bookmarkEnd w:id="21"/>
            <w:bookmarkEnd w:id="22"/>
          </w:p>
        </w:tc>
        <w:tc>
          <w:tcPr>
            <w:tcW w:w="3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8B71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4"/>
                <w:szCs w:val="24"/>
              </w:rPr>
              <w:t>招标文件要求</w:t>
            </w:r>
          </w:p>
        </w:tc>
        <w:tc>
          <w:tcPr>
            <w:tcW w:w="2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7424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4"/>
                <w:szCs w:val="24"/>
              </w:rPr>
              <w:t>投标响应情况</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ABFB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4"/>
                <w:szCs w:val="24"/>
              </w:rPr>
              <w:t>超出、符合或负偏离</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EC7D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4"/>
                <w:szCs w:val="24"/>
              </w:rPr>
              <w:t>证明</w:t>
            </w:r>
          </w:p>
          <w:p w14:paraId="3ECADD2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4"/>
                <w:szCs w:val="24"/>
              </w:rPr>
              <w:t>材料</w:t>
            </w:r>
          </w:p>
          <w:p w14:paraId="123FB03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4"/>
                <w:szCs w:val="24"/>
              </w:rPr>
              <w:t>（如有）</w:t>
            </w:r>
          </w:p>
        </w:tc>
      </w:tr>
      <w:tr w14:paraId="4046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DD4E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1 </w:t>
            </w:r>
          </w:p>
        </w:tc>
        <w:tc>
          <w:tcPr>
            <w:tcW w:w="3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0B6F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最高限价</w:t>
            </w:r>
          </w:p>
        </w:tc>
        <w:tc>
          <w:tcPr>
            <w:tcW w:w="2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8223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EEDE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727A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r>
      <w:tr w14:paraId="5D48E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32FD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2 </w:t>
            </w:r>
          </w:p>
        </w:tc>
        <w:tc>
          <w:tcPr>
            <w:tcW w:w="3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202F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法人授权书</w:t>
            </w:r>
          </w:p>
        </w:tc>
        <w:tc>
          <w:tcPr>
            <w:tcW w:w="2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7F9A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8E26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05CE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r>
      <w:tr w14:paraId="1D37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EE62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3</w:t>
            </w:r>
          </w:p>
        </w:tc>
        <w:tc>
          <w:tcPr>
            <w:tcW w:w="3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E162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投标函</w:t>
            </w:r>
          </w:p>
        </w:tc>
        <w:tc>
          <w:tcPr>
            <w:tcW w:w="2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AF48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8061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C8C2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r>
      <w:tr w14:paraId="6FF1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C301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4</w:t>
            </w:r>
          </w:p>
        </w:tc>
        <w:tc>
          <w:tcPr>
            <w:tcW w:w="3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F7D3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开标一览表 </w:t>
            </w:r>
          </w:p>
        </w:tc>
        <w:tc>
          <w:tcPr>
            <w:tcW w:w="2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561E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0CB8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566E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r>
      <w:tr w14:paraId="6996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E2B3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5</w:t>
            </w:r>
          </w:p>
        </w:tc>
        <w:tc>
          <w:tcPr>
            <w:tcW w:w="3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743F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维保服务期限</w:t>
            </w:r>
          </w:p>
        </w:tc>
        <w:tc>
          <w:tcPr>
            <w:tcW w:w="2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B281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9E97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7D5E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r>
      <w:tr w14:paraId="124D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3D72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6 </w:t>
            </w:r>
          </w:p>
        </w:tc>
        <w:tc>
          <w:tcPr>
            <w:tcW w:w="3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4DD5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付款方式 </w:t>
            </w:r>
          </w:p>
        </w:tc>
        <w:tc>
          <w:tcPr>
            <w:tcW w:w="2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8339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DEC1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43F4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r>
      <w:tr w14:paraId="27B70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020F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7</w:t>
            </w:r>
          </w:p>
        </w:tc>
        <w:tc>
          <w:tcPr>
            <w:tcW w:w="3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1BCC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其他 </w:t>
            </w:r>
          </w:p>
        </w:tc>
        <w:tc>
          <w:tcPr>
            <w:tcW w:w="2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4AD6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002D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5B7F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r>
      <w:tr w14:paraId="2F58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4DBB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2948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4"/>
                <w:szCs w:val="24"/>
              </w:rPr>
              <w:t>……</w:t>
            </w:r>
          </w:p>
        </w:tc>
        <w:tc>
          <w:tcPr>
            <w:tcW w:w="2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BCDB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138B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2A46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tc>
      </w:tr>
    </w:tbl>
    <w:p w14:paraId="3BC389A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宋体" w:hAnsi="宋体" w:eastAsia="宋体" w:cs="宋体"/>
          <w:color w:val="000000"/>
          <w:sz w:val="24"/>
          <w:szCs w:val="24"/>
        </w:rPr>
        <w:t>注： 行数不够，可自行添加。</w:t>
      </w:r>
    </w:p>
    <w:p w14:paraId="4FD2E28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jc w:val="both"/>
      </w:pPr>
      <w:r>
        <w:rPr>
          <w:rFonts w:hint="eastAsia" w:ascii="等线" w:hAnsi="等线" w:eastAsia="等线" w:cs="等线"/>
          <w:color w:val="000000"/>
          <w:sz w:val="24"/>
          <w:szCs w:val="24"/>
        </w:rPr>
        <w:t> </w:t>
      </w:r>
    </w:p>
    <w:p w14:paraId="1CE46BC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jc w:val="both"/>
      </w:pPr>
      <w:r>
        <w:rPr>
          <w:rFonts w:hint="eastAsia" w:ascii="等线" w:hAnsi="等线" w:eastAsia="等线" w:cs="等线"/>
          <w:color w:val="000000"/>
          <w:sz w:val="24"/>
          <w:szCs w:val="24"/>
        </w:rPr>
        <w:t> </w:t>
      </w:r>
    </w:p>
    <w:p w14:paraId="7D55E9E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bookmarkStart w:id="23" w:name="_Hlt26609389"/>
      <w:bookmarkStart w:id="24" w:name="_Toc462564146"/>
      <w:bookmarkStart w:id="25" w:name="_Hlt26955066"/>
      <w:bookmarkStart w:id="26" w:name="_格式2__法定代表人授权书"/>
      <w:bookmarkStart w:id="27" w:name="_Hlt26671374"/>
      <w:r>
        <w:rPr>
          <w:rFonts w:hint="eastAsia" w:ascii="等线" w:hAnsi="等线" w:eastAsia="等线" w:cs="等线"/>
          <w:color w:val="000000"/>
          <w:sz w:val="24"/>
          <w:szCs w:val="24"/>
        </w:rPr>
        <w:t> </w:t>
      </w:r>
      <w:bookmarkEnd w:id="23"/>
      <w:bookmarkEnd w:id="24"/>
      <w:bookmarkEnd w:id="25"/>
      <w:bookmarkEnd w:id="26"/>
      <w:bookmarkEnd w:id="27"/>
    </w:p>
    <w:p w14:paraId="5B46CE4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p w14:paraId="1BE8A43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p w14:paraId="1DF0474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p w14:paraId="6AEABC6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p w14:paraId="4DE8AC3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等线" w:hAnsi="等线" w:eastAsia="等线" w:cs="等线"/>
          <w:color w:val="000000"/>
          <w:sz w:val="24"/>
          <w:szCs w:val="24"/>
        </w:rPr>
      </w:pPr>
    </w:p>
    <w:p w14:paraId="5F702F2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等线" w:hAnsi="等线" w:eastAsia="等线" w:cs="等线"/>
          <w:color w:val="000000"/>
          <w:sz w:val="24"/>
          <w:szCs w:val="24"/>
        </w:rPr>
      </w:pPr>
    </w:p>
    <w:p w14:paraId="4B6CCD3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等线" w:hAnsi="等线" w:eastAsia="等线" w:cs="等线"/>
          <w:color w:val="000000"/>
          <w:sz w:val="24"/>
          <w:szCs w:val="24"/>
        </w:rPr>
      </w:pPr>
    </w:p>
    <w:p w14:paraId="435C7B2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等线" w:hAnsi="等线" w:eastAsia="等线" w:cs="等线"/>
          <w:color w:val="000000"/>
          <w:sz w:val="24"/>
          <w:szCs w:val="24"/>
        </w:rPr>
      </w:pPr>
    </w:p>
    <w:p w14:paraId="302EBA3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等线" w:hAnsi="等线" w:eastAsia="等线" w:cs="等线"/>
          <w:color w:val="000000"/>
          <w:sz w:val="24"/>
          <w:szCs w:val="24"/>
        </w:rPr>
      </w:pPr>
    </w:p>
    <w:p w14:paraId="6F9BA71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等线" w:hAnsi="等线" w:eastAsia="等线" w:cs="等线"/>
          <w:color w:val="000000"/>
          <w:sz w:val="24"/>
          <w:szCs w:val="24"/>
        </w:rPr>
      </w:pPr>
    </w:p>
    <w:p w14:paraId="609277B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等线" w:hAnsi="等线" w:eastAsia="等线" w:cs="等线"/>
          <w:color w:val="000000"/>
          <w:sz w:val="24"/>
          <w:szCs w:val="24"/>
        </w:rPr>
      </w:pPr>
    </w:p>
    <w:p w14:paraId="17F11BF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等线" w:hAnsi="等线" w:eastAsia="等线" w:cs="等线"/>
          <w:color w:val="000000"/>
          <w:sz w:val="24"/>
          <w:szCs w:val="24"/>
        </w:rPr>
      </w:pPr>
    </w:p>
    <w:p w14:paraId="460288C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等线" w:hAnsi="等线" w:eastAsia="等线" w:cs="等线"/>
          <w:color w:val="000000"/>
          <w:sz w:val="24"/>
          <w:szCs w:val="24"/>
        </w:rPr>
      </w:pPr>
    </w:p>
    <w:p w14:paraId="1646F91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4"/>
          <w:szCs w:val="24"/>
        </w:rPr>
        <w:t> </w:t>
      </w:r>
    </w:p>
    <w:p w14:paraId="7FAEF68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586D71E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1E2DEE5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color w:val="000000"/>
          <w:sz w:val="24"/>
          <w:szCs w:val="24"/>
        </w:rPr>
      </w:pPr>
      <w:r>
        <w:rPr>
          <w:rFonts w:hint="eastAsia" w:ascii="黑体" w:hAnsi="宋体" w:eastAsia="黑体" w:cs="黑体"/>
          <w:b/>
          <w:bCs/>
          <w:color w:val="000000"/>
          <w:sz w:val="32"/>
          <w:szCs w:val="32"/>
          <w:u w:val="none"/>
        </w:rPr>
        <w:t>十四、开标一览表</w:t>
      </w:r>
    </w:p>
    <w:p w14:paraId="4877EE7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firstLine="480" w:firstLineChars="200"/>
        <w:jc w:val="both"/>
        <w:rPr>
          <w:rFonts w:hint="eastAsia" w:ascii="宋体" w:hAnsi="宋体" w:eastAsia="宋体" w:cs="宋体"/>
          <w:color w:val="000000"/>
          <w:sz w:val="24"/>
          <w:szCs w:val="24"/>
        </w:rPr>
      </w:pPr>
    </w:p>
    <w:p w14:paraId="7F815BD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firstLine="480" w:firstLineChars="200"/>
        <w:jc w:val="both"/>
        <w:rPr>
          <w:rFonts w:hint="eastAsia" w:ascii="宋体" w:hAnsi="宋体" w:eastAsia="宋体" w:cs="宋体"/>
          <w:color w:val="000000"/>
          <w:sz w:val="24"/>
          <w:szCs w:val="24"/>
        </w:rPr>
      </w:pPr>
    </w:p>
    <w:p w14:paraId="1A5E429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firstLine="480" w:firstLineChars="200"/>
        <w:jc w:val="both"/>
      </w:pPr>
      <w:r>
        <w:rPr>
          <w:rFonts w:hint="eastAsia" w:ascii="宋体" w:hAnsi="宋体" w:eastAsia="宋体" w:cs="宋体"/>
          <w:color w:val="000000"/>
          <w:sz w:val="24"/>
          <w:szCs w:val="24"/>
        </w:rPr>
        <w:t>投标人全称（加盖CA电子签章）：</w:t>
      </w:r>
    </w:p>
    <w:p w14:paraId="483CCF5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r>
        <w:rPr>
          <w:rFonts w:hint="eastAsia" w:ascii="宋体" w:hAnsi="宋体" w:eastAsia="宋体" w:cs="宋体"/>
          <w:color w:val="000000"/>
          <w:sz w:val="24"/>
          <w:szCs w:val="24"/>
        </w:rPr>
        <w:t>项目名称：</w:t>
      </w:r>
    </w:p>
    <w:p w14:paraId="6351F4E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firstLine="480" w:firstLineChars="200"/>
        <w:jc w:val="both"/>
      </w:pPr>
      <w:r>
        <w:rPr>
          <w:rFonts w:hint="eastAsia" w:ascii="宋体" w:hAnsi="宋体" w:eastAsia="宋体" w:cs="宋体"/>
          <w:color w:val="000000"/>
          <w:sz w:val="24"/>
          <w:szCs w:val="24"/>
        </w:rPr>
        <w:t xml:space="preserve"> 招标编号：  </w:t>
      </w:r>
    </w:p>
    <w:p w14:paraId="5A9FCEE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p>
    <w:tbl>
      <w:tblPr>
        <w:tblStyle w:val="36"/>
        <w:tblW w:w="0" w:type="auto"/>
        <w:tblCellSpacing w:w="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13"/>
      </w:tblGrid>
      <w:tr w14:paraId="5DBD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5" w:hRule="atLeast"/>
          <w:tblCellSpacing w:w="0" w:type="dxa"/>
        </w:trPr>
        <w:tc>
          <w:tcPr>
            <w:tcW w:w="8413" w:type="dxa"/>
            <w:shd w:val="clear" w:color="auto" w:fill="FFFFFF"/>
            <w:vAlign w:val="center"/>
          </w:tcPr>
          <w:p w14:paraId="770270F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b w:val="0"/>
                <w:bCs w:val="0"/>
              </w:rPr>
            </w:pPr>
            <w:r>
              <w:rPr>
                <w:rFonts w:hint="eastAsia" w:ascii="宋体" w:hAnsi="宋体" w:eastAsia="宋体" w:cs="宋体"/>
                <w:b w:val="0"/>
                <w:bCs w:val="0"/>
                <w:color w:val="000000"/>
                <w:sz w:val="24"/>
                <w:szCs w:val="24"/>
              </w:rPr>
              <w:t>投标总报价</w:t>
            </w:r>
          </w:p>
        </w:tc>
      </w:tr>
      <w:tr w14:paraId="18D6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2" w:hRule="atLeast"/>
          <w:tblCellSpacing w:w="0" w:type="dxa"/>
        </w:trPr>
        <w:tc>
          <w:tcPr>
            <w:tcW w:w="8413" w:type="dxa"/>
            <w:shd w:val="clear" w:color="auto" w:fill="FFFFFF"/>
            <w:vAlign w:val="center"/>
          </w:tcPr>
          <w:p w14:paraId="2655EAA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b w:val="0"/>
                <w:bCs w:val="0"/>
              </w:rPr>
            </w:pPr>
            <w:r>
              <w:rPr>
                <w:rFonts w:hint="eastAsia" w:ascii="宋体" w:hAnsi="宋体" w:eastAsia="宋体" w:cs="宋体"/>
                <w:b w:val="0"/>
                <w:bCs w:val="0"/>
                <w:color w:val="000000"/>
                <w:sz w:val="24"/>
                <w:szCs w:val="24"/>
              </w:rPr>
              <w:t>小写：</w:t>
            </w:r>
          </w:p>
          <w:p w14:paraId="7B4868C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b w:val="0"/>
                <w:bCs w:val="0"/>
              </w:rPr>
            </w:pPr>
            <w:r>
              <w:rPr>
                <w:b w:val="0"/>
                <w:bCs w:val="0"/>
              </w:rPr>
              <w:t> </w:t>
            </w:r>
          </w:p>
          <w:p w14:paraId="5BB21EF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b w:val="0"/>
                <w:bCs w:val="0"/>
              </w:rPr>
            </w:pPr>
            <w:r>
              <w:rPr>
                <w:b w:val="0"/>
                <w:bCs w:val="0"/>
              </w:rPr>
              <w:t> </w:t>
            </w:r>
          </w:p>
          <w:p w14:paraId="575653C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b w:val="0"/>
                <w:bCs w:val="0"/>
              </w:rPr>
            </w:pPr>
            <w:r>
              <w:rPr>
                <w:rFonts w:hint="eastAsia" w:ascii="宋体" w:hAnsi="宋体" w:eastAsia="宋体" w:cs="宋体"/>
                <w:b w:val="0"/>
                <w:bCs w:val="0"/>
                <w:color w:val="000000"/>
                <w:sz w:val="24"/>
                <w:szCs w:val="24"/>
              </w:rPr>
              <w:t>大写：                      （人民币：元）  </w:t>
            </w:r>
          </w:p>
        </w:tc>
      </w:tr>
    </w:tbl>
    <w:p w14:paraId="0433E18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rPr>
          <w:rFonts w:hint="default" w:eastAsia="宋体"/>
          <w:lang w:val="en-US" w:eastAsia="zh-CN"/>
        </w:rPr>
      </w:pPr>
      <w:r>
        <w:rPr>
          <w:rFonts w:hint="eastAsia" w:ascii="宋体" w:hAnsi="宋体" w:eastAsia="宋体" w:cs="宋体"/>
          <w:color w:val="000000"/>
          <w:sz w:val="24"/>
          <w:szCs w:val="24"/>
        </w:rPr>
        <w:t>                                   </w:t>
      </w:r>
      <w:r>
        <w:rPr>
          <w:rFonts w:hint="eastAsia" w:eastAsia="宋体"/>
          <w:lang w:val="en-US" w:eastAsia="zh-CN"/>
        </w:rPr>
        <w:t>注：开标一览表格式内容以苏采云系统中开标一览表格式内容为准。</w:t>
      </w:r>
    </w:p>
    <w:p w14:paraId="2D7082A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r>
        <w:t> </w:t>
      </w:r>
    </w:p>
    <w:p w14:paraId="043CAD5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r>
        <w:t> </w:t>
      </w:r>
    </w:p>
    <w:p w14:paraId="2A6D8B6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r>
        <w:t> </w:t>
      </w:r>
    </w:p>
    <w:p w14:paraId="4973933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right"/>
      </w:pPr>
      <w:r>
        <w:t> </w:t>
      </w:r>
    </w:p>
    <w:p w14:paraId="45874C6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right"/>
      </w:pPr>
      <w:r>
        <w:rPr>
          <w:rFonts w:hint="eastAsia" w:ascii="宋体" w:hAnsi="宋体" w:eastAsia="宋体" w:cs="宋体"/>
          <w:color w:val="000000"/>
          <w:sz w:val="24"/>
          <w:szCs w:val="24"/>
        </w:rPr>
        <w:t xml:space="preserve">日期：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491920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4"/>
          <w:szCs w:val="24"/>
        </w:rPr>
        <w:t> </w:t>
      </w:r>
    </w:p>
    <w:p w14:paraId="7AD6111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r>
        <w:t> </w:t>
      </w:r>
    </w:p>
    <w:p w14:paraId="742AED2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r>
        <w:t> </w:t>
      </w:r>
    </w:p>
    <w:p w14:paraId="76E4971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r>
        <w:t> </w:t>
      </w:r>
    </w:p>
    <w:p w14:paraId="47E3D02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r>
        <w:t> </w:t>
      </w:r>
    </w:p>
    <w:p w14:paraId="4111BF7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r>
        <w:t> </w:t>
      </w:r>
    </w:p>
    <w:p w14:paraId="063AB77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r>
        <w:t> </w:t>
      </w:r>
    </w:p>
    <w:p w14:paraId="7AB2434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r>
        <w:t> </w:t>
      </w:r>
    </w:p>
    <w:p w14:paraId="40238E3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r>
        <w:t> </w:t>
      </w:r>
    </w:p>
    <w:p w14:paraId="165B8B7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r>
        <w:t> </w:t>
      </w:r>
    </w:p>
    <w:p w14:paraId="4AD2CA2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p>
    <w:p w14:paraId="0E691AA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p>
    <w:p w14:paraId="602701A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p>
    <w:p w14:paraId="4D5A984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p>
    <w:p w14:paraId="76F953F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p>
    <w:p w14:paraId="055FD47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p>
    <w:p w14:paraId="6A1FE33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p>
    <w:p w14:paraId="40E71F5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p>
    <w:p w14:paraId="3FA4A20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p>
    <w:p w14:paraId="148DF52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p>
    <w:p w14:paraId="6C46BDC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p>
    <w:p w14:paraId="0C52057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p>
    <w:p w14:paraId="2499C5F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p>
    <w:p w14:paraId="031D3D1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p>
    <w:p w14:paraId="2FADE96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p>
    <w:p w14:paraId="4757075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p>
    <w:p w14:paraId="361439A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p>
    <w:p w14:paraId="5C44363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r>
        <w:t> </w:t>
      </w:r>
    </w:p>
    <w:p w14:paraId="43C3C147">
      <w:pPr>
        <w:pStyle w:val="3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50" w:beforeAutospacing="0" w:after="50" w:afterAutospacing="0"/>
        <w:jc w:val="left"/>
        <w:rPr>
          <w:b/>
          <w:bCs/>
        </w:rPr>
      </w:pPr>
      <w:r>
        <w:rPr>
          <w:rFonts w:hint="eastAsia" w:ascii="宋体" w:hAnsi="宋体" w:eastAsia="宋体" w:cs="宋体"/>
          <w:b/>
          <w:bCs/>
          <w:color w:val="000000"/>
          <w:sz w:val="32"/>
          <w:szCs w:val="32"/>
        </w:rPr>
        <w:t>十五、项目需求理解、维保实施方案、</w:t>
      </w:r>
      <w:r>
        <w:rPr>
          <w:rFonts w:hint="eastAsia" w:ascii="宋体" w:hAnsi="宋体" w:eastAsia="宋体" w:cs="宋体"/>
          <w:b/>
          <w:bCs/>
          <w:i w:val="0"/>
          <w:iCs w:val="0"/>
          <w:color w:val="000000"/>
          <w:sz w:val="32"/>
          <w:szCs w:val="32"/>
          <w:u w:val="none"/>
        </w:rPr>
        <w:t>管理制度方案、</w:t>
      </w:r>
      <w:r>
        <w:rPr>
          <w:rFonts w:hint="eastAsia" w:ascii="宋体" w:hAnsi="宋体" w:eastAsia="宋体" w:cs="宋体"/>
          <w:b/>
          <w:bCs/>
          <w:color w:val="000000"/>
          <w:sz w:val="32"/>
          <w:szCs w:val="32"/>
        </w:rPr>
        <w:t>应急预案、质量管控、故障处理方案等</w:t>
      </w:r>
    </w:p>
    <w:p w14:paraId="73AD9B1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279756D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48F6150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17C0BAE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778A169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4A71F8D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24C7B5F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3A18E8E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66A2851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232AB77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301AEDF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3C23289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25B2B11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2BA361B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1E98EE1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50721E5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184EF6A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66909E1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3F1D8C4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129671E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42C3BE4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3FFF165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4E232A7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700F2C1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72F287C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79CCE80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1CC6159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5A310BB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7763C25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3AB6E3C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51596C8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2663A3F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41141B3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02B98F6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5A61FD0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48000D5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40C26F2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6F7F328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045D66B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62B599E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4581B38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7BF13A4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0041D08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5E198B2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5DFA083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1913C33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566C8DB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7F228DB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6BD1F438">
      <w:pPr>
        <w:pStyle w:val="3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99" w:lineRule="atLeast"/>
        <w:ind w:left="0" w:firstLine="1600"/>
        <w:jc w:val="both"/>
        <w:rPr>
          <w:rFonts w:hint="eastAsia" w:ascii="黑体" w:hAnsi="黑体" w:eastAsia="黑体" w:cs="黑体"/>
          <w:b/>
          <w:bCs/>
        </w:rPr>
      </w:pPr>
      <w:r>
        <w:rPr>
          <w:rFonts w:hint="eastAsia" w:ascii="黑体" w:hAnsi="黑体" w:eastAsia="黑体" w:cs="黑体"/>
          <w:b/>
          <w:bCs/>
          <w:color w:val="000000"/>
          <w:sz w:val="32"/>
          <w:szCs w:val="32"/>
        </w:rPr>
        <w:t>十六、盐城市政府采购事前信用承诺书</w:t>
      </w:r>
    </w:p>
    <w:p w14:paraId="71D9AB4C">
      <w:pPr>
        <w:pStyle w:val="3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99" w:lineRule="atLeast"/>
        <w:ind w:left="0" w:firstLine="640"/>
      </w:pPr>
      <w:r>
        <w:rPr>
          <w:rFonts w:hint="eastAsia" w:ascii="宋体" w:hAnsi="宋体" w:eastAsia="宋体" w:cs="宋体"/>
          <w:color w:val="000000"/>
          <w:sz w:val="32"/>
          <w:szCs w:val="32"/>
        </w:rPr>
        <w:t> </w:t>
      </w:r>
    </w:p>
    <w:p w14:paraId="30B5350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exact"/>
        <w:ind w:left="0" w:firstLine="480"/>
        <w:textAlignment w:val="auto"/>
      </w:pPr>
      <w:r>
        <w:rPr>
          <w:rFonts w:hint="eastAsia" w:ascii="宋体" w:hAnsi="宋体" w:eastAsia="宋体" w:cs="宋体"/>
          <w:color w:val="000000"/>
          <w:sz w:val="24"/>
          <w:szCs w:val="24"/>
        </w:rPr>
        <w:t>为营造我市公开、公平、公正、诚实守信的政府采购交易环境，树立诚信守法的投标人形象，本人代表本单位作出以下承诺：</w:t>
      </w:r>
    </w:p>
    <w:p w14:paraId="3B189D8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exact"/>
        <w:textAlignment w:val="auto"/>
      </w:pPr>
      <w:r>
        <w:rPr>
          <w:rFonts w:hint="eastAsia" w:ascii="宋体" w:hAnsi="宋体" w:eastAsia="宋体" w:cs="宋体"/>
          <w:color w:val="000000"/>
          <w:sz w:val="24"/>
          <w:szCs w:val="24"/>
        </w:rPr>
        <w:t>  （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13A70DC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exact"/>
        <w:ind w:left="0" w:firstLine="480"/>
        <w:textAlignment w:val="auto"/>
      </w:pPr>
      <w:r>
        <w:rPr>
          <w:rFonts w:hint="eastAsia" w:ascii="宋体" w:hAnsi="宋体" w:eastAsia="宋体" w:cs="宋体"/>
          <w:color w:val="000000"/>
          <w:sz w:val="24"/>
          <w:szCs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46C70ED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exact"/>
        <w:textAlignment w:val="auto"/>
      </w:pPr>
      <w:r>
        <w:rPr>
          <w:rFonts w:hint="eastAsia" w:ascii="宋体" w:hAnsi="宋体" w:eastAsia="宋体" w:cs="宋体"/>
          <w:color w:val="000000"/>
          <w:sz w:val="24"/>
          <w:szCs w:val="24"/>
        </w:rPr>
        <w:t xml:space="preserve">  （三）严格依照国家和省、市关于政府采购的法律、法规、规章、规范性文件，参加政府采购投标活动；积极履行社会责任，促进廉政建设； </w:t>
      </w:r>
    </w:p>
    <w:p w14:paraId="34A2B6F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exact"/>
        <w:textAlignment w:val="auto"/>
      </w:pPr>
      <w:r>
        <w:rPr>
          <w:rFonts w:hint="eastAsia" w:ascii="宋体" w:hAnsi="宋体" w:eastAsia="宋体" w:cs="宋体"/>
          <w:color w:val="000000"/>
          <w:sz w:val="24"/>
          <w:szCs w:val="24"/>
        </w:rPr>
        <w:t>  （四）严格遵守即时信息公示规定，及时维护和更新维护和更新盐城市政府采购网中与本单位相关的信息；</w:t>
      </w:r>
    </w:p>
    <w:p w14:paraId="1C9D427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exact"/>
        <w:textAlignment w:val="auto"/>
      </w:pPr>
      <w:r>
        <w:rPr>
          <w:rFonts w:hint="eastAsia" w:ascii="宋体" w:hAnsi="宋体" w:eastAsia="宋体" w:cs="宋体"/>
          <w:color w:val="000000"/>
          <w:sz w:val="24"/>
          <w:szCs w:val="24"/>
        </w:rPr>
        <w:t>  （五）自我约束、自我管理，守合同、重信用，自觉维护政府采购交易的良好秩序，与参与本次政府采购活动的其他供应商不存在直接控股或管理关系，不参与围标串标、弄虚作假、骗取中标、干扰评标、违约毁约等行为；</w:t>
      </w:r>
    </w:p>
    <w:p w14:paraId="0252296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exact"/>
        <w:textAlignment w:val="auto"/>
      </w:pPr>
      <w:r>
        <w:rPr>
          <w:rFonts w:hint="eastAsia" w:ascii="宋体" w:hAnsi="宋体" w:eastAsia="宋体" w:cs="宋体"/>
          <w:color w:val="000000"/>
          <w:sz w:val="24"/>
          <w:szCs w:val="24"/>
        </w:rPr>
        <w:t>  （六）自觉接受政府、行业组织、社会公众、新闻舆论的监督；</w:t>
      </w:r>
    </w:p>
    <w:p w14:paraId="0923BA5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exact"/>
        <w:ind w:left="0" w:firstLine="480"/>
        <w:textAlignment w:val="auto"/>
      </w:pPr>
      <w:r>
        <w:rPr>
          <w:rFonts w:hint="eastAsia" w:ascii="宋体" w:hAnsi="宋体" w:eastAsia="宋体" w:cs="宋体"/>
          <w:color w:val="000000"/>
          <w:sz w:val="24"/>
          <w:szCs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68ABBB3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exact"/>
        <w:textAlignment w:val="auto"/>
      </w:pPr>
      <w:r>
        <w:rPr>
          <w:rFonts w:hint="eastAsia" w:ascii="宋体" w:hAnsi="宋体" w:eastAsia="宋体" w:cs="宋体"/>
          <w:color w:val="000000"/>
          <w:sz w:val="24"/>
          <w:szCs w:val="24"/>
        </w:rPr>
        <w:t>  （八）本人已认真阅读了上述承诺，并向本单位员工作了宣传教育。</w:t>
      </w:r>
    </w:p>
    <w:p w14:paraId="3F8A03B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 </w:t>
      </w:r>
    </w:p>
    <w:p w14:paraId="5AFD74B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exact"/>
        <w:ind w:firstLine="5520" w:firstLineChars="2300"/>
        <w:textAlignment w:val="auto"/>
      </w:pPr>
      <w:r>
        <w:rPr>
          <w:rFonts w:hint="eastAsia" w:ascii="宋体" w:hAnsi="宋体" w:eastAsia="宋体" w:cs="宋体"/>
          <w:color w:val="000000"/>
          <w:sz w:val="24"/>
          <w:szCs w:val="24"/>
        </w:rPr>
        <w:t>法定代表人签名：</w:t>
      </w:r>
    </w:p>
    <w:p w14:paraId="678E4B4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宋体" w:hAnsi="宋体" w:eastAsia="宋体" w:cs="宋体"/>
          <w:color w:val="000000"/>
          <w:sz w:val="24"/>
          <w:szCs w:val="24"/>
        </w:rPr>
        <w:t>                单位名称（盖章）：</w:t>
      </w:r>
    </w:p>
    <w:p w14:paraId="6207EBEE">
      <w:pPr>
        <w:pStyle w:val="3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99" w:lineRule="atLeast"/>
        <w:jc w:val="center"/>
      </w:pPr>
      <w:r>
        <w:rPr>
          <w:rFonts w:hint="eastAsia" w:ascii="宋体" w:hAnsi="宋体" w:eastAsia="宋体" w:cs="宋体"/>
          <w:color w:val="000000"/>
          <w:sz w:val="24"/>
          <w:szCs w:val="24"/>
        </w:rPr>
        <w:t>                 年  月  日</w:t>
      </w:r>
    </w:p>
    <w:p w14:paraId="6DF08B6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p w14:paraId="779BD6E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p w14:paraId="2F9DB36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p w14:paraId="5B18A9D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p w14:paraId="7397A05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717D24D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62E9E98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黑体" w:eastAsia="黑体" w:cs="黑体"/>
        </w:rPr>
      </w:pPr>
      <w:r>
        <w:rPr>
          <w:rFonts w:hint="eastAsia" w:ascii="黑体" w:hAnsi="黑体" w:eastAsia="黑体" w:cs="黑体"/>
          <w:b/>
          <w:bCs/>
          <w:color w:val="000000"/>
          <w:sz w:val="32"/>
          <w:szCs w:val="32"/>
        </w:rPr>
        <w:t>十七、其他材料（如有）</w:t>
      </w:r>
    </w:p>
    <w:p w14:paraId="006B9BD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679D9A4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15A6368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6B51D02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424C3B8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2D50610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167A481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7A10A6C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064079B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0B7A7B0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07921CA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53082A1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02C83C6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5BC4F36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483CE45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2444938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3849940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7A35E9D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069FDE6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709FF4C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0226A1A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6ECFCAD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596FF61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30FF3DE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0268EEB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4B089DC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20A7D48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44F11DE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017A893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01468F4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29F5C98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3A4290D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2B92DD0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245EF0B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6AEB759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6843E5C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1E50E75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6CD51C9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075173F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213B937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3A6F292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61E53C3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4B529D6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5443119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4108292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753E6B4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7E4627A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p>
    <w:p w14:paraId="327BA6D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1A709247">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05B2D2E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32"/>
          <w:szCs w:val="32"/>
        </w:rPr>
        <w:t>质疑函范本</w:t>
      </w:r>
    </w:p>
    <w:p w14:paraId="3A60747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290" w:beforeAutospacing="0" w:after="0" w:afterAutospacing="0" w:line="360" w:lineRule="auto"/>
        <w:jc w:val="both"/>
      </w:pPr>
      <w:r>
        <w:rPr>
          <w:rFonts w:hint="eastAsia" w:ascii="宋体" w:hAnsi="宋体" w:eastAsia="宋体" w:cs="宋体"/>
          <w:color w:val="000000"/>
          <w:sz w:val="24"/>
          <w:szCs w:val="24"/>
        </w:rPr>
        <w:t>一、质疑供应商基本信息</w:t>
      </w:r>
    </w:p>
    <w:p w14:paraId="38FF7B9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left"/>
      </w:pPr>
      <w:r>
        <w:rPr>
          <w:rFonts w:hint="eastAsia" w:ascii="宋体" w:hAnsi="宋体" w:eastAsia="宋体" w:cs="宋体"/>
          <w:color w:val="000000"/>
          <w:sz w:val="24"/>
          <w:szCs w:val="24"/>
        </w:rPr>
        <w:t>质疑供应商：</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w:t>
      </w:r>
    </w:p>
    <w:p w14:paraId="29A2DAF3">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left"/>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w:t>
      </w:r>
    </w:p>
    <w:p w14:paraId="632B0862">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left"/>
      </w:pPr>
      <w:r>
        <w:rPr>
          <w:rFonts w:hint="eastAsia" w:ascii="宋体" w:hAnsi="宋体" w:eastAsia="宋体" w:cs="宋体"/>
          <w:color w:val="000000"/>
          <w:sz w:val="24"/>
          <w:szCs w:val="24"/>
        </w:rPr>
        <w:t>邮编：</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w:t>
      </w:r>
    </w:p>
    <w:p w14:paraId="6840281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left"/>
      </w:pPr>
      <w:r>
        <w:rPr>
          <w:rFonts w:hint="eastAsia" w:ascii="宋体" w:hAnsi="宋体" w:eastAsia="宋体" w:cs="宋体"/>
          <w:color w:val="000000"/>
          <w:sz w:val="24"/>
          <w:szCs w:val="24"/>
        </w:rPr>
        <w:t>联系人：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w:t>
      </w:r>
    </w:p>
    <w:p w14:paraId="03565DB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left"/>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w:t>
      </w:r>
    </w:p>
    <w:p w14:paraId="68131268">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授权代表：</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p>
    <w:p w14:paraId="65A6359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p>
    <w:p w14:paraId="4F8788CF">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地址： </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w:t>
      </w:r>
    </w:p>
    <w:p w14:paraId="23352C6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邮编：</w:t>
      </w:r>
      <w:r>
        <w:rPr>
          <w:rFonts w:hint="eastAsia" w:ascii="宋体" w:hAnsi="宋体" w:eastAsia="宋体" w:cs="宋体"/>
          <w:color w:val="000000"/>
          <w:sz w:val="24"/>
          <w:szCs w:val="24"/>
          <w:u w:val="single"/>
        </w:rPr>
        <w:t>                              </w:t>
      </w:r>
    </w:p>
    <w:p w14:paraId="6A06E19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二、质疑项目基本情况</w:t>
      </w:r>
    </w:p>
    <w:p w14:paraId="356DEBC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质疑项目的名称：</w:t>
      </w:r>
      <w:r>
        <w:rPr>
          <w:rFonts w:hint="eastAsia" w:ascii="宋体" w:hAnsi="宋体" w:eastAsia="宋体" w:cs="宋体"/>
          <w:color w:val="000000"/>
          <w:sz w:val="24"/>
          <w:szCs w:val="24"/>
          <w:u w:val="single"/>
        </w:rPr>
        <w:t>                         </w:t>
      </w:r>
    </w:p>
    <w:p w14:paraId="2A3370A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质疑项目的编号：</w:t>
      </w:r>
      <w:r>
        <w:rPr>
          <w:rFonts w:hint="eastAsia" w:ascii="宋体" w:hAnsi="宋体" w:eastAsia="宋体" w:cs="宋体"/>
          <w:color w:val="000000"/>
          <w:sz w:val="24"/>
          <w:szCs w:val="24"/>
          <w:u w:val="single"/>
        </w:rPr>
        <w:t xml:space="preserve">                          </w:t>
      </w:r>
    </w:p>
    <w:p w14:paraId="5F548ED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包号：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1E14E43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采购人名称：</w:t>
      </w:r>
      <w:r>
        <w:rPr>
          <w:rFonts w:hint="eastAsia" w:ascii="宋体" w:hAnsi="宋体" w:eastAsia="宋体" w:cs="宋体"/>
          <w:color w:val="000000"/>
          <w:sz w:val="24"/>
          <w:szCs w:val="24"/>
          <w:u w:val="single"/>
        </w:rPr>
        <w:t xml:space="preserve">                            </w:t>
      </w:r>
    </w:p>
    <w:p w14:paraId="461F289B">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eastAsia="宋体"/>
          <w:lang w:val="en-US" w:eastAsia="zh-CN"/>
        </w:rPr>
      </w:pPr>
      <w:r>
        <w:rPr>
          <w:rFonts w:hint="eastAsia" w:ascii="宋体" w:hAnsi="宋体" w:eastAsia="宋体" w:cs="宋体"/>
          <w:color w:val="000000"/>
          <w:sz w:val="24"/>
          <w:szCs w:val="24"/>
        </w:rPr>
        <w:t>采购文件获取日期：</w:t>
      </w:r>
      <w:r>
        <w:rPr>
          <w:rFonts w:hint="eastAsia" w:ascii="宋体" w:hAnsi="宋体" w:eastAsia="宋体" w:cs="宋体"/>
          <w:color w:val="000000"/>
          <w:sz w:val="24"/>
          <w:szCs w:val="24"/>
          <w:u w:val="single"/>
        </w:rPr>
        <w:t>                        </w:t>
      </w:r>
      <w:r>
        <w:rPr>
          <w:rFonts w:hint="eastAsia" w:ascii="宋体" w:hAnsi="宋体" w:cs="宋体"/>
          <w:color w:val="000000"/>
          <w:sz w:val="24"/>
          <w:szCs w:val="24"/>
          <w:u w:val="single"/>
          <w:lang w:val="en-US" w:eastAsia="zh-CN"/>
        </w:rPr>
        <w:t xml:space="preserve"> </w:t>
      </w:r>
    </w:p>
    <w:p w14:paraId="05C4D90C">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三、质疑事项具体内容</w:t>
      </w:r>
    </w:p>
    <w:p w14:paraId="664F3B90">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质疑事项1：</w:t>
      </w:r>
      <w:r>
        <w:rPr>
          <w:rFonts w:hint="eastAsia" w:ascii="宋体" w:hAnsi="宋体" w:eastAsia="宋体" w:cs="宋体"/>
          <w:color w:val="000000"/>
          <w:sz w:val="24"/>
          <w:szCs w:val="24"/>
          <w:u w:val="single"/>
        </w:rPr>
        <w:t xml:space="preserve">                             </w:t>
      </w:r>
    </w:p>
    <w:p w14:paraId="4B0134F6">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4"/>
          <w:szCs w:val="24"/>
        </w:rPr>
        <w:t>事实依据：</w:t>
      </w:r>
      <w:r>
        <w:rPr>
          <w:rFonts w:hint="eastAsia" w:ascii="宋体" w:hAnsi="宋体" w:eastAsia="宋体" w:cs="宋体"/>
          <w:color w:val="000000"/>
          <w:sz w:val="24"/>
          <w:szCs w:val="24"/>
          <w:u w:val="single"/>
        </w:rPr>
        <w:t>                             </w:t>
      </w:r>
    </w:p>
    <w:p w14:paraId="03C83B1A">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法律依据：</w:t>
      </w:r>
      <w:r>
        <w:rPr>
          <w:rFonts w:hint="eastAsia" w:ascii="宋体" w:hAnsi="宋体" w:eastAsia="宋体" w:cs="宋体"/>
          <w:color w:val="000000"/>
          <w:sz w:val="24"/>
          <w:szCs w:val="24"/>
          <w:u w:val="single"/>
        </w:rPr>
        <w:t>                              </w:t>
      </w:r>
    </w:p>
    <w:p w14:paraId="542057B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质疑事项2</w:t>
      </w:r>
    </w:p>
    <w:p w14:paraId="44EF2299">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w:t>
      </w:r>
    </w:p>
    <w:p w14:paraId="57637481">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四、与质疑事项相关的质疑请求</w:t>
      </w:r>
    </w:p>
    <w:p w14:paraId="4846DE04">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请求：</w:t>
      </w:r>
      <w:r>
        <w:rPr>
          <w:rFonts w:hint="eastAsia" w:ascii="宋体" w:hAnsi="宋体" w:eastAsia="宋体" w:cs="宋体"/>
          <w:color w:val="000000"/>
          <w:sz w:val="24"/>
          <w:szCs w:val="24"/>
          <w:u w:val="single"/>
        </w:rPr>
        <w:t xml:space="preserve">                                  </w:t>
      </w:r>
    </w:p>
    <w:p w14:paraId="415D2FCD">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宋体" w:hAnsi="宋体" w:eastAsia="宋体" w:cs="宋体"/>
          <w:color w:val="000000"/>
          <w:sz w:val="24"/>
          <w:szCs w:val="24"/>
        </w:rPr>
        <w:t xml:space="preserve">签字(签章)：      公章：               日期：    </w:t>
      </w:r>
    </w:p>
    <w:p w14:paraId="149A8F2E">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宋体" w:hAnsi="宋体" w:eastAsia="宋体" w:cs="宋体"/>
          <w:b/>
          <w:bCs/>
          <w:color w:val="000000"/>
          <w:sz w:val="24"/>
          <w:szCs w:val="24"/>
        </w:rPr>
        <w:t>质疑函制作说明：</w:t>
      </w:r>
    </w:p>
    <w:p w14:paraId="4EBB76DE">
      <w:pPr>
        <w:pStyle w:val="3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1.供应商提出质疑时，应提交质疑函和必要的证明材料。</w:t>
      </w:r>
    </w:p>
    <w:p w14:paraId="0A5445B8">
      <w:pPr>
        <w:pStyle w:val="3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0B15CE5">
      <w:pPr>
        <w:pStyle w:val="3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3.质疑供应商若对项目的某一分包进行质疑，质疑函中应列明具体分包号。</w:t>
      </w:r>
    </w:p>
    <w:p w14:paraId="74E8C167">
      <w:pPr>
        <w:pStyle w:val="3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4.质疑函的质疑事项应具体、明确，并有必要的事实依据和法律依据。</w:t>
      </w:r>
    </w:p>
    <w:p w14:paraId="2B17686E">
      <w:pPr>
        <w:pStyle w:val="3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5.质疑函的质疑请求应与质疑事项相关。</w:t>
      </w:r>
    </w:p>
    <w:p w14:paraId="2C4FC997">
      <w:pPr>
        <w:pStyle w:val="3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pPr>
      <w:r>
        <w:rPr>
          <w:rFonts w:hint="eastAsia" w:ascii="宋体" w:hAnsi="宋体" w:eastAsia="宋体" w:cs="宋体"/>
          <w:color w:val="000000"/>
          <w:sz w:val="24"/>
          <w:szCs w:val="24"/>
        </w:rPr>
        <w:t>6.质疑供应商为自然人的，质疑函应由本人签字；质疑供应商为法人或者其他组织的，质疑函应由法定代表人、主要负责人，或者其授权代表签字或者盖章，并加盖公章。</w:t>
      </w:r>
    </w:p>
    <w:bookmarkEnd w:id="10"/>
    <w:bookmarkEnd w:id="14"/>
    <w:p w14:paraId="56D21A33">
      <w:pPr>
        <w:widowControl/>
        <w:spacing w:line="500" w:lineRule="exact"/>
        <w:jc w:val="center"/>
        <w:rPr>
          <w:rFonts w:hint="eastAsia" w:ascii="宋体" w:hAnsi="宋体"/>
          <w:sz w:val="24"/>
          <w:szCs w:val="24"/>
        </w:rPr>
      </w:pPr>
    </w:p>
    <w:p w14:paraId="21D729FC">
      <w:pPr>
        <w:pBdr>
          <w:top w:val="none" w:color="000000" w:sz="0" w:space="0"/>
          <w:left w:val="none" w:color="000000" w:sz="0" w:space="0"/>
          <w:bottom w:val="none" w:color="000000" w:sz="0" w:space="0"/>
          <w:right w:val="none" w:color="000000" w:sz="0" w:space="0"/>
        </w:pBdr>
        <w:spacing w:before="100" w:after="100"/>
        <w:ind w:left="0" w:right="0" w:firstLine="0"/>
        <w:jc w:val="both"/>
        <w:rPr>
          <w:rFonts w:ascii="宋体" w:hAnsi="宋体" w:eastAsia="宋体" w:cs="宋体"/>
          <w:b/>
          <w:bCs/>
          <w:color w:val="000000"/>
          <w:sz w:val="32"/>
          <w:szCs w:val="32"/>
          <w:highlight w:val="none"/>
        </w:rPr>
      </w:pPr>
    </w:p>
    <w:sectPr>
      <w:footerReference r:id="rId5" w:type="default"/>
      <w:pgSz w:w="11906" w:h="16838"/>
      <w:pgMar w:top="1134" w:right="1417" w:bottom="1134" w:left="1417" w:header="709" w:footer="709" w:gutter="0"/>
      <w:pgNumType w:fmt="decimal"/>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71033">
    <w:pPr>
      <w:pStyle w:val="192"/>
      <w:tabs>
        <w:tab w:val="clear" w:pos="4153"/>
        <w:tab w:val="clear" w:pos="8306"/>
      </w:tabs>
      <w:jc w:val="center"/>
      <w:rPr>
        <w:b/>
        <w:i/>
        <w:kern w:val="0"/>
        <w:sz w:val="20"/>
      </w:rPr>
    </w:pPr>
    <w:r>
      <w:rPr>
        <w:b/>
        <w:i/>
        <w:kern w:val="0"/>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29E55">
    <w:pPr>
      <w:pStyle w:val="192"/>
      <w:tabs>
        <w:tab w:val="clear" w:pos="4153"/>
        <w:tab w:val="clear" w:pos="8306"/>
      </w:tabs>
      <w:jc w:val="center"/>
      <w:rPr>
        <w:b/>
        <w:i/>
        <w:kern w:val="0"/>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1C212B">
                          <w:pPr>
                            <w:pStyle w:val="2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541C212B">
                    <w:pPr>
                      <w:pStyle w:val="21"/>
                    </w:pPr>
                    <w:r>
                      <w:fldChar w:fldCharType="begin"/>
                    </w:r>
                    <w:r>
                      <w:instrText xml:space="preserve"> PAGE  \* MERGEFORMAT </w:instrText>
                    </w:r>
                    <w:r>
                      <w:fldChar w:fldCharType="separate"/>
                    </w:r>
                    <w:r>
                      <w:t>2</w:t>
                    </w:r>
                    <w:r>
                      <w:fldChar w:fldCharType="end"/>
                    </w:r>
                  </w:p>
                </w:txbxContent>
              </v:textbox>
            </v:shape>
          </w:pict>
        </mc:Fallback>
      </mc:AlternateContent>
    </w:r>
    <w:r>
      <w:rPr>
        <w:b/>
        <w:i/>
        <w:kern w:val="0"/>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E897D">
    <w:pPr>
      <w:pStyle w:val="192"/>
      <w:tabs>
        <w:tab w:val="clear" w:pos="4153"/>
        <w:tab w:val="clear" w:pos="8306"/>
      </w:tabs>
      <w:jc w:val="center"/>
      <w:rPr>
        <w:b/>
        <w:i/>
        <w:kern w:val="0"/>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5CC398">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055CC398">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b/>
        <w:i/>
        <w:kern w:val="0"/>
        <w:sz w:val="2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9314E"/>
    <w:multiLevelType w:val="singleLevel"/>
    <w:tmpl w:val="9B19314E"/>
    <w:lvl w:ilvl="0" w:tentative="0">
      <w:start w:val="12"/>
      <w:numFmt w:val="chineseCounting"/>
      <w:suff w:val="nothing"/>
      <w:lvlText w:val="%1、"/>
      <w:lvlJc w:val="left"/>
      <w:rPr>
        <w:rFonts w:hint="eastAsia"/>
      </w:rPr>
    </w:lvl>
  </w:abstractNum>
  <w:abstractNum w:abstractNumId="1">
    <w:nsid w:val="41384090"/>
    <w:multiLevelType w:val="singleLevel"/>
    <w:tmpl w:val="41384090"/>
    <w:lvl w:ilvl="0" w:tentative="0">
      <w:start w:val="10"/>
      <w:numFmt w:val="chineseCounting"/>
      <w:suff w:val="nothing"/>
      <w:lvlText w:val="%1、"/>
      <w:lvlJc w:val="left"/>
      <w:pPr>
        <w:ind w:left="2709" w:leftChars="0" w:firstLine="0" w:firstLineChars="0"/>
      </w:pPr>
      <w:rPr>
        <w:rFonts w:hint="eastAsia"/>
      </w:rPr>
    </w:lvl>
  </w:abstractNum>
  <w:abstractNum w:abstractNumId="2">
    <w:nsid w:val="4FF37CC4"/>
    <w:multiLevelType w:val="singleLevel"/>
    <w:tmpl w:val="4FF37CC4"/>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9"/>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MjM5NWYwYTE3Y2MxNjM4MDg4MDBmYmFlZGUwZTgifQ=="/>
  </w:docVars>
  <w:rsids>
    <w:rsidRoot w:val="00000000"/>
    <w:rsid w:val="01006F30"/>
    <w:rsid w:val="04A803F1"/>
    <w:rsid w:val="096956BB"/>
    <w:rsid w:val="12214FE5"/>
    <w:rsid w:val="18352E26"/>
    <w:rsid w:val="18B17A38"/>
    <w:rsid w:val="1CE76439"/>
    <w:rsid w:val="1E363DFF"/>
    <w:rsid w:val="1F193AD5"/>
    <w:rsid w:val="255E0F48"/>
    <w:rsid w:val="266776C6"/>
    <w:rsid w:val="2F1C5C64"/>
    <w:rsid w:val="31EF312E"/>
    <w:rsid w:val="34E07913"/>
    <w:rsid w:val="3A2E335B"/>
    <w:rsid w:val="3E254F16"/>
    <w:rsid w:val="41184A66"/>
    <w:rsid w:val="421A56F6"/>
    <w:rsid w:val="43537549"/>
    <w:rsid w:val="45504105"/>
    <w:rsid w:val="46715F9B"/>
    <w:rsid w:val="480D7E55"/>
    <w:rsid w:val="57EE1329"/>
    <w:rsid w:val="584F25F1"/>
    <w:rsid w:val="5CBA352F"/>
    <w:rsid w:val="5DBB5BE5"/>
    <w:rsid w:val="61EE7855"/>
    <w:rsid w:val="62D61689"/>
    <w:rsid w:val="695514BF"/>
    <w:rsid w:val="6AA75F2F"/>
    <w:rsid w:val="6B6B253F"/>
    <w:rsid w:val="6CD86498"/>
    <w:rsid w:val="7A9A16A4"/>
    <w:rsid w:val="7B406DD5"/>
    <w:rsid w:val="7CDA33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9"/>
    <w:qFormat/>
    <w:uiPriority w:val="0"/>
    <w:rPr>
      <w:rFonts w:asciiTheme="minorHAnsi" w:hAnsiTheme="minorHAnsi" w:eastAsiaTheme="minorEastAsia" w:cstheme="minorBidi"/>
      <w:sz w:val="21"/>
      <w:szCs w:val="22"/>
    </w:rPr>
  </w:style>
  <w:style w:type="paragraph" w:styleId="3">
    <w:name w:val="heading 1"/>
    <w:basedOn w:val="1"/>
    <w:link w:val="43"/>
    <w:qFormat/>
    <w:uiPriority w:val="9"/>
    <w:pPr>
      <w:keepNext/>
      <w:keepLines/>
      <w:spacing w:before="480" w:after="200"/>
      <w:outlineLvl w:val="0"/>
    </w:pPr>
    <w:rPr>
      <w:rFonts w:ascii="Arial" w:hAnsi="Arial" w:eastAsia="Arial" w:cs="Arial"/>
      <w:sz w:val="40"/>
      <w:szCs w:val="40"/>
    </w:rPr>
  </w:style>
  <w:style w:type="paragraph" w:styleId="4">
    <w:name w:val="heading 2"/>
    <w:link w:val="44"/>
    <w:unhideWhenUsed/>
    <w:qFormat/>
    <w:uiPriority w:val="9"/>
    <w:pPr>
      <w:keepNext/>
      <w:keepLines/>
      <w:spacing w:before="360" w:after="200"/>
      <w:outlineLvl w:val="1"/>
    </w:pPr>
    <w:rPr>
      <w:rFonts w:ascii="Arial" w:hAnsi="Arial" w:eastAsia="Arial" w:cs="Arial"/>
      <w:sz w:val="34"/>
      <w:szCs w:val="22"/>
    </w:rPr>
  </w:style>
  <w:style w:type="paragraph" w:styleId="5">
    <w:name w:val="heading 3"/>
    <w:link w:val="45"/>
    <w:unhideWhenUsed/>
    <w:qFormat/>
    <w:uiPriority w:val="9"/>
    <w:pPr>
      <w:keepNext/>
      <w:keepLines/>
      <w:spacing w:before="320" w:after="200"/>
      <w:outlineLvl w:val="2"/>
    </w:pPr>
    <w:rPr>
      <w:rFonts w:ascii="Arial" w:hAnsi="Arial" w:eastAsia="Arial" w:cs="Arial"/>
      <w:sz w:val="30"/>
      <w:szCs w:val="30"/>
    </w:rPr>
  </w:style>
  <w:style w:type="paragraph" w:styleId="6">
    <w:name w:val="heading 4"/>
    <w:link w:val="46"/>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link w:val="47"/>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link w:val="48"/>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link w:val="49"/>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link w:val="50"/>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link w:val="51"/>
    <w:unhideWhenUsed/>
    <w:qFormat/>
    <w:uiPriority w:val="9"/>
    <w:pPr>
      <w:keepNext/>
      <w:keepLines/>
      <w:spacing w:before="320" w:after="200"/>
      <w:outlineLvl w:val="8"/>
    </w:pPr>
    <w:rPr>
      <w:rFonts w:ascii="Arial" w:hAnsi="Arial" w:eastAsia="Arial" w:cs="Arial"/>
      <w:i/>
      <w:iCs/>
      <w:sz w:val="21"/>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标题 31"/>
    <w:basedOn w:val="1"/>
    <w:next w:val="1"/>
    <w:autoRedefine/>
    <w:qFormat/>
    <w:uiPriority w:val="0"/>
    <w:pPr>
      <w:keepNext/>
      <w:keepLines/>
      <w:spacing w:before="260" w:after="260" w:line="416" w:lineRule="auto"/>
      <w:outlineLvl w:val="2"/>
    </w:pPr>
    <w:rPr>
      <w:b/>
      <w:bCs/>
      <w:sz w:val="32"/>
      <w:szCs w:val="32"/>
    </w:rPr>
  </w:style>
  <w:style w:type="paragraph" w:styleId="12">
    <w:name w:val="toc 7"/>
    <w:unhideWhenUsed/>
    <w:qFormat/>
    <w:uiPriority w:val="39"/>
    <w:pPr>
      <w:spacing w:after="57"/>
      <w:ind w:left="1701" w:right="0" w:firstLine="0"/>
    </w:pPr>
    <w:rPr>
      <w:rFonts w:asciiTheme="minorHAnsi" w:hAnsiTheme="minorHAnsi" w:eastAsiaTheme="minorEastAsia" w:cstheme="minorBidi"/>
      <w:sz w:val="21"/>
      <w:szCs w:val="22"/>
    </w:rPr>
  </w:style>
  <w:style w:type="paragraph" w:styleId="13">
    <w:name w:val="caption"/>
    <w:semiHidden/>
    <w:unhideWhenUsed/>
    <w:qFormat/>
    <w:uiPriority w:val="35"/>
    <w:pPr>
      <w:spacing w:line="276" w:lineRule="auto"/>
    </w:pPr>
    <w:rPr>
      <w:rFonts w:asciiTheme="minorHAnsi" w:hAnsiTheme="minorHAnsi" w:eastAsiaTheme="minorEastAsia" w:cstheme="minorBidi"/>
      <w:b/>
      <w:bCs/>
      <w:color w:val="4F81BD" w:themeColor="accent1"/>
      <w:sz w:val="18"/>
      <w:szCs w:val="18"/>
      <w14:textFill>
        <w14:solidFill>
          <w14:schemeClr w14:val="accent1"/>
        </w14:solidFill>
      </w14:textFill>
    </w:rPr>
  </w:style>
  <w:style w:type="paragraph" w:styleId="14">
    <w:name w:val="Body Text"/>
    <w:basedOn w:val="1"/>
    <w:semiHidden/>
    <w:unhideWhenUsed/>
    <w:qFormat/>
    <w:uiPriority w:val="99"/>
    <w:pPr>
      <w:spacing w:after="120"/>
    </w:pPr>
  </w:style>
  <w:style w:type="paragraph" w:styleId="15">
    <w:name w:val="Body Text Indent"/>
    <w:basedOn w:val="1"/>
    <w:semiHidden/>
    <w:unhideWhenUsed/>
    <w:qFormat/>
    <w:uiPriority w:val="99"/>
    <w:pPr>
      <w:spacing w:after="120"/>
      <w:ind w:left="420" w:leftChars="200"/>
    </w:pPr>
  </w:style>
  <w:style w:type="paragraph" w:styleId="16">
    <w:name w:val="toc 5"/>
    <w:unhideWhenUsed/>
    <w:qFormat/>
    <w:uiPriority w:val="39"/>
    <w:pPr>
      <w:spacing w:after="57"/>
      <w:ind w:left="1134" w:right="0" w:firstLine="0"/>
    </w:pPr>
    <w:rPr>
      <w:rFonts w:asciiTheme="minorHAnsi" w:hAnsiTheme="minorHAnsi" w:eastAsiaTheme="minorEastAsia" w:cstheme="minorBidi"/>
      <w:sz w:val="21"/>
      <w:szCs w:val="22"/>
    </w:rPr>
  </w:style>
  <w:style w:type="paragraph" w:styleId="17">
    <w:name w:val="toc 3"/>
    <w:unhideWhenUsed/>
    <w:qFormat/>
    <w:uiPriority w:val="39"/>
    <w:pPr>
      <w:spacing w:after="57"/>
      <w:ind w:left="567" w:right="0" w:firstLine="0"/>
    </w:pPr>
    <w:rPr>
      <w:rFonts w:asciiTheme="minorHAnsi" w:hAnsiTheme="minorHAnsi" w:eastAsiaTheme="minorEastAsia" w:cstheme="minorBidi"/>
      <w:sz w:val="21"/>
      <w:szCs w:val="22"/>
    </w:rPr>
  </w:style>
  <w:style w:type="paragraph" w:styleId="18">
    <w:name w:val="toc 8"/>
    <w:unhideWhenUsed/>
    <w:qFormat/>
    <w:uiPriority w:val="39"/>
    <w:pPr>
      <w:spacing w:after="57"/>
      <w:ind w:left="1984" w:right="0" w:firstLine="0"/>
    </w:pPr>
    <w:rPr>
      <w:rFonts w:asciiTheme="minorHAnsi" w:hAnsiTheme="minorHAnsi" w:eastAsiaTheme="minorEastAsia" w:cstheme="minorBidi"/>
      <w:sz w:val="21"/>
      <w:szCs w:val="22"/>
    </w:rPr>
  </w:style>
  <w:style w:type="paragraph" w:styleId="19">
    <w:name w:val="Date"/>
    <w:basedOn w:val="1"/>
    <w:next w:val="1"/>
    <w:qFormat/>
    <w:uiPriority w:val="0"/>
    <w:rPr>
      <w:rFonts w:ascii="Times New Roman" w:hAnsi="Times New Roman" w:eastAsia="宋体" w:cs="Times New Roman"/>
      <w:szCs w:val="20"/>
    </w:rPr>
  </w:style>
  <w:style w:type="paragraph" w:styleId="20">
    <w:name w:val="endnote text"/>
    <w:link w:val="189"/>
    <w:semiHidden/>
    <w:unhideWhenUsed/>
    <w:qFormat/>
    <w:uiPriority w:val="99"/>
    <w:pPr>
      <w:spacing w:after="0" w:line="240" w:lineRule="auto"/>
    </w:pPr>
    <w:rPr>
      <w:rFonts w:asciiTheme="minorHAnsi" w:hAnsiTheme="minorHAnsi" w:eastAsiaTheme="minorEastAsia" w:cstheme="minorBidi"/>
      <w:sz w:val="20"/>
      <w:szCs w:val="22"/>
    </w:rPr>
  </w:style>
  <w:style w:type="paragraph" w:styleId="21">
    <w:name w:val="footer"/>
    <w:basedOn w:val="1"/>
    <w:link w:val="62"/>
    <w:unhideWhenUsed/>
    <w:qFormat/>
    <w:uiPriority w:val="99"/>
    <w:pPr>
      <w:tabs>
        <w:tab w:val="center" w:pos="7143"/>
        <w:tab w:val="right" w:pos="14287"/>
      </w:tabs>
      <w:spacing w:after="0" w:line="240" w:lineRule="auto"/>
    </w:pPr>
    <w:rPr>
      <w:rFonts w:asciiTheme="minorHAnsi" w:hAnsiTheme="minorHAnsi" w:eastAsiaTheme="minorEastAsia" w:cstheme="minorBidi"/>
      <w:sz w:val="21"/>
      <w:szCs w:val="22"/>
    </w:rPr>
  </w:style>
  <w:style w:type="paragraph" w:styleId="22">
    <w:name w:val="header"/>
    <w:link w:val="60"/>
    <w:unhideWhenUsed/>
    <w:qFormat/>
    <w:uiPriority w:val="99"/>
    <w:pPr>
      <w:tabs>
        <w:tab w:val="center" w:pos="7143"/>
        <w:tab w:val="right" w:pos="14287"/>
      </w:tabs>
      <w:spacing w:after="0" w:line="240" w:lineRule="auto"/>
    </w:pPr>
    <w:rPr>
      <w:rFonts w:asciiTheme="minorHAnsi" w:hAnsiTheme="minorHAnsi" w:eastAsiaTheme="minorEastAsia" w:cstheme="minorBidi"/>
      <w:sz w:val="21"/>
      <w:szCs w:val="22"/>
    </w:rPr>
  </w:style>
  <w:style w:type="paragraph" w:styleId="23">
    <w:name w:val="toc 1"/>
    <w:unhideWhenUsed/>
    <w:qFormat/>
    <w:uiPriority w:val="39"/>
    <w:pPr>
      <w:spacing w:after="57"/>
      <w:ind w:left="0" w:right="0" w:firstLine="0"/>
    </w:pPr>
    <w:rPr>
      <w:rFonts w:asciiTheme="minorHAnsi" w:hAnsiTheme="minorHAnsi" w:eastAsiaTheme="minorEastAsia" w:cstheme="minorBidi"/>
      <w:sz w:val="21"/>
      <w:szCs w:val="22"/>
    </w:rPr>
  </w:style>
  <w:style w:type="paragraph" w:styleId="24">
    <w:name w:val="toc 4"/>
    <w:unhideWhenUsed/>
    <w:qFormat/>
    <w:uiPriority w:val="39"/>
    <w:pPr>
      <w:spacing w:after="57"/>
      <w:ind w:left="850" w:right="0" w:firstLine="0"/>
    </w:pPr>
    <w:rPr>
      <w:rFonts w:asciiTheme="minorHAnsi" w:hAnsiTheme="minorHAnsi" w:eastAsiaTheme="minorEastAsia" w:cstheme="minorBidi"/>
      <w:sz w:val="21"/>
      <w:szCs w:val="22"/>
    </w:rPr>
  </w:style>
  <w:style w:type="paragraph" w:styleId="25">
    <w:name w:val="Subtitle"/>
    <w:link w:val="55"/>
    <w:qFormat/>
    <w:uiPriority w:val="11"/>
    <w:pPr>
      <w:spacing w:before="200" w:after="200"/>
    </w:pPr>
    <w:rPr>
      <w:rFonts w:asciiTheme="minorHAnsi" w:hAnsiTheme="minorHAnsi" w:eastAsiaTheme="minorEastAsia" w:cstheme="minorBidi"/>
      <w:sz w:val="24"/>
      <w:szCs w:val="24"/>
    </w:rPr>
  </w:style>
  <w:style w:type="paragraph" w:styleId="26">
    <w:name w:val="footnote text"/>
    <w:link w:val="188"/>
    <w:semiHidden/>
    <w:unhideWhenUsed/>
    <w:qFormat/>
    <w:uiPriority w:val="99"/>
    <w:pPr>
      <w:spacing w:after="40" w:line="240" w:lineRule="auto"/>
    </w:pPr>
    <w:rPr>
      <w:rFonts w:asciiTheme="minorHAnsi" w:hAnsiTheme="minorHAnsi" w:eastAsiaTheme="minorEastAsia" w:cstheme="minorBidi"/>
      <w:sz w:val="18"/>
      <w:szCs w:val="22"/>
    </w:rPr>
  </w:style>
  <w:style w:type="paragraph" w:styleId="27">
    <w:name w:val="toc 6"/>
    <w:unhideWhenUsed/>
    <w:qFormat/>
    <w:uiPriority w:val="39"/>
    <w:pPr>
      <w:spacing w:after="57"/>
      <w:ind w:left="1417" w:right="0" w:firstLine="0"/>
    </w:pPr>
    <w:rPr>
      <w:rFonts w:asciiTheme="minorHAnsi" w:hAnsiTheme="minorHAnsi" w:eastAsiaTheme="minorEastAsia" w:cstheme="minorBidi"/>
      <w:sz w:val="21"/>
      <w:szCs w:val="22"/>
    </w:rPr>
  </w:style>
  <w:style w:type="paragraph" w:styleId="28">
    <w:name w:val="table of figures"/>
    <w:unhideWhenUsed/>
    <w:qFormat/>
    <w:uiPriority w:val="99"/>
    <w:pPr>
      <w:spacing w:after="0" w:afterAutospacing="0"/>
    </w:pPr>
    <w:rPr>
      <w:rFonts w:asciiTheme="minorHAnsi" w:hAnsiTheme="minorHAnsi" w:eastAsiaTheme="minorEastAsia" w:cstheme="minorBidi"/>
      <w:sz w:val="21"/>
      <w:szCs w:val="22"/>
    </w:rPr>
  </w:style>
  <w:style w:type="paragraph" w:styleId="29">
    <w:name w:val="toc 2"/>
    <w:unhideWhenUsed/>
    <w:qFormat/>
    <w:uiPriority w:val="39"/>
    <w:pPr>
      <w:spacing w:after="57"/>
      <w:ind w:left="283" w:right="0" w:firstLine="0"/>
    </w:pPr>
    <w:rPr>
      <w:rFonts w:asciiTheme="minorHAnsi" w:hAnsiTheme="minorHAnsi" w:eastAsiaTheme="minorEastAsia" w:cstheme="minorBidi"/>
      <w:sz w:val="21"/>
      <w:szCs w:val="22"/>
    </w:rPr>
  </w:style>
  <w:style w:type="paragraph" w:styleId="30">
    <w:name w:val="toc 9"/>
    <w:unhideWhenUsed/>
    <w:qFormat/>
    <w:uiPriority w:val="39"/>
    <w:pPr>
      <w:spacing w:after="57"/>
      <w:ind w:left="2268" w:right="0" w:firstLine="0"/>
    </w:pPr>
    <w:rPr>
      <w:rFonts w:asciiTheme="minorHAnsi" w:hAnsiTheme="minorHAnsi" w:eastAsiaTheme="minorEastAsia" w:cstheme="minorBidi"/>
      <w:sz w:val="21"/>
      <w:szCs w:val="22"/>
    </w:r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3">
    <w:name w:val="Title"/>
    <w:link w:val="54"/>
    <w:qFormat/>
    <w:uiPriority w:val="10"/>
    <w:pPr>
      <w:spacing w:before="300" w:after="200"/>
      <w:contextualSpacing/>
    </w:pPr>
    <w:rPr>
      <w:rFonts w:asciiTheme="minorHAnsi" w:hAnsiTheme="minorHAnsi" w:eastAsiaTheme="minorEastAsia" w:cstheme="minorBidi"/>
      <w:sz w:val="48"/>
      <w:szCs w:val="48"/>
    </w:rPr>
  </w:style>
  <w:style w:type="paragraph" w:styleId="34">
    <w:name w:val="Body Text First Indent"/>
    <w:basedOn w:val="14"/>
    <w:semiHidden/>
    <w:unhideWhenUsed/>
    <w:qFormat/>
    <w:uiPriority w:val="99"/>
    <w:pPr>
      <w:ind w:firstLine="420" w:firstLineChars="100"/>
    </w:pPr>
  </w:style>
  <w:style w:type="paragraph" w:styleId="35">
    <w:name w:val="Body Text First Indent 2"/>
    <w:basedOn w:val="15"/>
    <w:qFormat/>
    <w:uiPriority w:val="99"/>
    <w:pPr>
      <w:spacing w:after="0"/>
      <w:ind w:left="0" w:leftChars="0" w:firstLine="210"/>
    </w:pPr>
    <w:rPr>
      <w:rFonts w:ascii="仿宋_GB2312" w:hAnsi="Times New Roman" w:eastAsia="仿宋_GB2312" w:cs="Times New Roman"/>
      <w:kern w:val="0"/>
      <w:sz w:val="30"/>
      <w:szCs w:val="20"/>
    </w:rPr>
  </w:style>
  <w:style w:type="table" w:styleId="37">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endnote reference"/>
    <w:semiHidden/>
    <w:unhideWhenUsed/>
    <w:qFormat/>
    <w:uiPriority w:val="99"/>
    <w:rPr>
      <w:vertAlign w:val="superscript"/>
    </w:rPr>
  </w:style>
  <w:style w:type="character" w:styleId="40">
    <w:name w:val="Hyperlink"/>
    <w:unhideWhenUsed/>
    <w:qFormat/>
    <w:uiPriority w:val="99"/>
    <w:rPr>
      <w:color w:val="0000FF" w:themeColor="hyperlink"/>
      <w:u w:val="single"/>
      <w14:textFill>
        <w14:solidFill>
          <w14:schemeClr w14:val="hlink"/>
        </w14:solidFill>
      </w14:textFill>
    </w:rPr>
  </w:style>
  <w:style w:type="character" w:styleId="41">
    <w:name w:val="footnote reference"/>
    <w:unhideWhenUsed/>
    <w:qFormat/>
    <w:uiPriority w:val="99"/>
    <w:rPr>
      <w:vertAlign w:val="superscript"/>
    </w:rPr>
  </w:style>
  <w:style w:type="paragraph" w:customStyle="1" w:styleId="42">
    <w:name w:val="文本块1"/>
    <w:basedOn w:val="1"/>
    <w:qFormat/>
    <w:uiPriority w:val="0"/>
    <w:pPr>
      <w:spacing w:after="120"/>
      <w:ind w:left="1440" w:leftChars="700" w:rightChars="700"/>
    </w:pPr>
    <w:rPr>
      <w:rFonts w:hint="eastAsia"/>
      <w:sz w:val="21"/>
    </w:rPr>
  </w:style>
  <w:style w:type="character" w:customStyle="1" w:styleId="43">
    <w:name w:val="Heading 1 Char"/>
    <w:link w:val="3"/>
    <w:qFormat/>
    <w:uiPriority w:val="9"/>
    <w:rPr>
      <w:rFonts w:ascii="Arial" w:hAnsi="Arial" w:eastAsia="Arial" w:cs="Arial"/>
      <w:sz w:val="40"/>
      <w:szCs w:val="40"/>
    </w:rPr>
  </w:style>
  <w:style w:type="character" w:customStyle="1" w:styleId="44">
    <w:name w:val="Heading 2 Char"/>
    <w:link w:val="4"/>
    <w:qFormat/>
    <w:uiPriority w:val="9"/>
    <w:rPr>
      <w:rFonts w:ascii="Arial" w:hAnsi="Arial" w:eastAsia="Arial" w:cs="Arial"/>
      <w:sz w:val="34"/>
    </w:rPr>
  </w:style>
  <w:style w:type="character" w:customStyle="1" w:styleId="45">
    <w:name w:val="Heading 3 Char"/>
    <w:link w:val="5"/>
    <w:qFormat/>
    <w:uiPriority w:val="9"/>
    <w:rPr>
      <w:rFonts w:ascii="Arial" w:hAnsi="Arial" w:eastAsia="Arial" w:cs="Arial"/>
      <w:sz w:val="30"/>
      <w:szCs w:val="30"/>
    </w:rPr>
  </w:style>
  <w:style w:type="character" w:customStyle="1" w:styleId="46">
    <w:name w:val="Heading 4 Char"/>
    <w:link w:val="6"/>
    <w:qFormat/>
    <w:uiPriority w:val="9"/>
    <w:rPr>
      <w:rFonts w:ascii="Arial" w:hAnsi="Arial" w:eastAsia="Arial" w:cs="Arial"/>
      <w:b/>
      <w:bCs/>
      <w:sz w:val="26"/>
      <w:szCs w:val="26"/>
    </w:rPr>
  </w:style>
  <w:style w:type="character" w:customStyle="1" w:styleId="47">
    <w:name w:val="Heading 5 Char"/>
    <w:link w:val="7"/>
    <w:qFormat/>
    <w:uiPriority w:val="9"/>
    <w:rPr>
      <w:rFonts w:ascii="Arial" w:hAnsi="Arial" w:eastAsia="Arial" w:cs="Arial"/>
      <w:b/>
      <w:bCs/>
      <w:sz w:val="24"/>
      <w:szCs w:val="24"/>
    </w:rPr>
  </w:style>
  <w:style w:type="character" w:customStyle="1" w:styleId="48">
    <w:name w:val="Heading 6 Char"/>
    <w:link w:val="8"/>
    <w:qFormat/>
    <w:uiPriority w:val="9"/>
    <w:rPr>
      <w:rFonts w:ascii="Arial" w:hAnsi="Arial" w:eastAsia="Arial" w:cs="Arial"/>
      <w:b/>
      <w:bCs/>
      <w:sz w:val="22"/>
      <w:szCs w:val="22"/>
    </w:rPr>
  </w:style>
  <w:style w:type="character" w:customStyle="1" w:styleId="49">
    <w:name w:val="Heading 7 Char"/>
    <w:link w:val="9"/>
    <w:qFormat/>
    <w:uiPriority w:val="9"/>
    <w:rPr>
      <w:rFonts w:ascii="Arial" w:hAnsi="Arial" w:eastAsia="Arial" w:cs="Arial"/>
      <w:b/>
      <w:bCs/>
      <w:i/>
      <w:iCs/>
      <w:sz w:val="22"/>
      <w:szCs w:val="22"/>
    </w:rPr>
  </w:style>
  <w:style w:type="character" w:customStyle="1" w:styleId="50">
    <w:name w:val="Heading 8 Char"/>
    <w:link w:val="10"/>
    <w:qFormat/>
    <w:uiPriority w:val="9"/>
    <w:rPr>
      <w:rFonts w:ascii="Arial" w:hAnsi="Arial" w:eastAsia="Arial" w:cs="Arial"/>
      <w:i/>
      <w:iCs/>
      <w:sz w:val="22"/>
      <w:szCs w:val="22"/>
    </w:rPr>
  </w:style>
  <w:style w:type="character" w:customStyle="1" w:styleId="51">
    <w:name w:val="Heading 9 Char"/>
    <w:link w:val="11"/>
    <w:qFormat/>
    <w:uiPriority w:val="9"/>
    <w:rPr>
      <w:rFonts w:ascii="Arial" w:hAnsi="Arial" w:eastAsia="Arial" w:cs="Arial"/>
      <w:i/>
      <w:iCs/>
      <w:sz w:val="21"/>
      <w:szCs w:val="21"/>
    </w:rPr>
  </w:style>
  <w:style w:type="paragraph" w:styleId="52">
    <w:name w:val="List Paragraph"/>
    <w:basedOn w:val="1"/>
    <w:qFormat/>
    <w:uiPriority w:val="34"/>
    <w:pPr>
      <w:ind w:left="720"/>
      <w:contextualSpacing/>
    </w:pPr>
    <w:rPr>
      <w:rFonts w:asciiTheme="minorHAnsi" w:hAnsiTheme="minorHAnsi" w:eastAsiaTheme="minorEastAsia" w:cstheme="minorBidi"/>
      <w:sz w:val="21"/>
      <w:szCs w:val="22"/>
    </w:rPr>
  </w:style>
  <w:style w:type="paragraph" w:styleId="53">
    <w:name w:val="No Spacing"/>
    <w:qFormat/>
    <w:uiPriority w:val="1"/>
    <w:pPr>
      <w:spacing w:before="0" w:after="0" w:line="240" w:lineRule="auto"/>
    </w:pPr>
    <w:rPr>
      <w:rFonts w:asciiTheme="minorHAnsi" w:hAnsiTheme="minorHAnsi" w:eastAsiaTheme="minorEastAsia" w:cstheme="minorBidi"/>
      <w:sz w:val="21"/>
      <w:szCs w:val="22"/>
    </w:rPr>
  </w:style>
  <w:style w:type="character" w:customStyle="1" w:styleId="54">
    <w:name w:val="Title Char"/>
    <w:link w:val="33"/>
    <w:qFormat/>
    <w:uiPriority w:val="10"/>
    <w:rPr>
      <w:sz w:val="48"/>
      <w:szCs w:val="48"/>
    </w:rPr>
  </w:style>
  <w:style w:type="character" w:customStyle="1" w:styleId="55">
    <w:name w:val="Subtitle Char"/>
    <w:link w:val="25"/>
    <w:qFormat/>
    <w:uiPriority w:val="11"/>
    <w:rPr>
      <w:sz w:val="24"/>
      <w:szCs w:val="24"/>
    </w:rPr>
  </w:style>
  <w:style w:type="paragraph" w:styleId="56">
    <w:name w:val="Quote"/>
    <w:link w:val="57"/>
    <w:qFormat/>
    <w:uiPriority w:val="29"/>
    <w:pPr>
      <w:ind w:left="720" w:right="720"/>
    </w:pPr>
    <w:rPr>
      <w:rFonts w:asciiTheme="minorHAnsi" w:hAnsiTheme="minorHAnsi" w:eastAsiaTheme="minorEastAsia" w:cstheme="minorBidi"/>
      <w:i/>
      <w:sz w:val="21"/>
      <w:szCs w:val="22"/>
    </w:rPr>
  </w:style>
  <w:style w:type="character" w:customStyle="1" w:styleId="57">
    <w:name w:val="Quote Char"/>
    <w:link w:val="56"/>
    <w:qFormat/>
    <w:uiPriority w:val="29"/>
    <w:rPr>
      <w:i/>
    </w:rPr>
  </w:style>
  <w:style w:type="paragraph" w:styleId="58">
    <w:name w:val="Intense Quote"/>
    <w:link w:val="5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rFonts w:asciiTheme="minorHAnsi" w:hAnsiTheme="minorHAnsi" w:eastAsiaTheme="minorEastAsia" w:cstheme="minorBidi"/>
      <w:i/>
      <w:sz w:val="21"/>
      <w:szCs w:val="22"/>
    </w:rPr>
  </w:style>
  <w:style w:type="character" w:customStyle="1" w:styleId="59">
    <w:name w:val="Intense Quote Char"/>
    <w:link w:val="58"/>
    <w:qFormat/>
    <w:uiPriority w:val="30"/>
    <w:rPr>
      <w:i/>
    </w:rPr>
  </w:style>
  <w:style w:type="character" w:customStyle="1" w:styleId="60">
    <w:name w:val="Header Char"/>
    <w:link w:val="22"/>
    <w:qFormat/>
    <w:uiPriority w:val="99"/>
  </w:style>
  <w:style w:type="character" w:customStyle="1" w:styleId="61">
    <w:name w:val="Footer Char"/>
    <w:link w:val="21"/>
    <w:qFormat/>
    <w:uiPriority w:val="99"/>
  </w:style>
  <w:style w:type="character" w:customStyle="1" w:styleId="62">
    <w:name w:val="Caption Char"/>
    <w:link w:val="21"/>
    <w:qFormat/>
    <w:uiPriority w:val="99"/>
  </w:style>
  <w:style w:type="table" w:customStyle="1" w:styleId="63">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4">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5">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6">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0">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1">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2">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3">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4">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5">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6">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5">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2">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3">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4">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5">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6">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7">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8">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9">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0">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1">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2">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3">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4">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6">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7">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8">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9">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0">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1">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2">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3">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4">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5">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6">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7">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8">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9">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0">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1">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2">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3">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4">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5">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6">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7">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8">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9">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0">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1">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2">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3">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4">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5">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6">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7">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8">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9">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0">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1">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2">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3">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4">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5">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6">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7">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8">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9">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0">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1">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2">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3">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4">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5">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6">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7">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8">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9">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0">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1">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2">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3">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4">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5">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6">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7">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9">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0">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1">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2">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3">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4">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5">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6">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7">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8">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9">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0">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1">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2">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3">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4">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5">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6">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7">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8">
    <w:name w:val="Footnote Text Char"/>
    <w:link w:val="26"/>
    <w:qFormat/>
    <w:uiPriority w:val="99"/>
    <w:rPr>
      <w:sz w:val="18"/>
    </w:rPr>
  </w:style>
  <w:style w:type="character" w:customStyle="1" w:styleId="189">
    <w:name w:val="Endnote Text Char"/>
    <w:link w:val="20"/>
    <w:qFormat/>
    <w:uiPriority w:val="99"/>
    <w:rPr>
      <w:sz w:val="20"/>
    </w:rPr>
  </w:style>
  <w:style w:type="paragraph" w:customStyle="1" w:styleId="190">
    <w:name w:val="TOC Heading"/>
    <w:unhideWhenUsed/>
    <w:qFormat/>
    <w:uiPriority w:val="39"/>
    <w:rPr>
      <w:rFonts w:asciiTheme="minorHAnsi" w:hAnsiTheme="minorHAnsi" w:eastAsiaTheme="minorEastAsia" w:cstheme="minorBidi"/>
      <w:sz w:val="21"/>
      <w:szCs w:val="22"/>
    </w:rPr>
  </w:style>
  <w:style w:type="paragraph" w:customStyle="1" w:styleId="191">
    <w:name w:val="纯文本1"/>
    <w:basedOn w:val="1"/>
    <w:qFormat/>
    <w:uiPriority w:val="0"/>
    <w:rPr>
      <w:rFonts w:ascii="宋体" w:hAnsi="Courier New"/>
    </w:rPr>
  </w:style>
  <w:style w:type="paragraph" w:customStyle="1" w:styleId="192">
    <w:name w:val="页脚1"/>
    <w:basedOn w:val="1"/>
    <w:autoRedefine/>
    <w:qFormat/>
    <w:uiPriority w:val="0"/>
    <w:pPr>
      <w:tabs>
        <w:tab w:val="center" w:pos="4153"/>
        <w:tab w:val="right" w:pos="8306"/>
      </w:tabs>
      <w:snapToGrid w:val="0"/>
      <w:jc w:val="left"/>
    </w:pPr>
    <w:rPr>
      <w:sz w:val="18"/>
      <w:szCs w:val="18"/>
    </w:rPr>
  </w:style>
  <w:style w:type="character" w:customStyle="1" w:styleId="193">
    <w:name w:val="font01"/>
    <w:basedOn w:val="38"/>
    <w:qFormat/>
    <w:uiPriority w:val="0"/>
    <w:rPr>
      <w:rFonts w:hint="eastAsia" w:ascii="宋体" w:hAnsi="宋体" w:eastAsia="宋体" w:cs="宋体"/>
      <w:color w:val="000000"/>
      <w:sz w:val="22"/>
      <w:szCs w:val="22"/>
      <w:u w:val="none"/>
    </w:rPr>
  </w:style>
  <w:style w:type="character" w:customStyle="1" w:styleId="194">
    <w:name w:val="NormalCharacter"/>
    <w:qFormat/>
    <w:uiPriority w:val="0"/>
  </w:style>
  <w:style w:type="paragraph" w:customStyle="1" w:styleId="195">
    <w:name w:val="Default"/>
    <w:qFormat/>
    <w:uiPriority w:val="0"/>
    <w:pPr>
      <w:autoSpaceDE w:val="0"/>
      <w:autoSpaceDN w:val="0"/>
      <w:adjustRightInd w:val="0"/>
    </w:pPr>
    <w:rPr>
      <w:rFonts w:ascii="微软雅黑" w:hAnsi="Calibri" w:eastAsia="微软雅黑" w:cs="微软雅黑"/>
      <w:color w:val="000000"/>
      <w:kern w:val="0"/>
      <w:sz w:val="24"/>
      <w:szCs w:val="24"/>
      <w:lang w:val="en-US" w:eastAsia="zh-CN" w:bidi="ar-SA"/>
    </w:rPr>
  </w:style>
  <w:style w:type="paragraph" w:customStyle="1" w:styleId="196">
    <w:name w:val="列表段落1"/>
    <w:basedOn w:val="1"/>
    <w:qFormat/>
    <w:uiPriority w:val="34"/>
    <w:pPr>
      <w:ind w:firstLine="420" w:firstLineChars="200"/>
    </w:pPr>
    <w:rPr>
      <w:rFonts w:ascii="Times New Roman" w:hAnsi="Times New Roman" w:eastAsia="宋体" w:cs="Times New Roman"/>
      <w:szCs w:val="24"/>
    </w:rPr>
  </w:style>
  <w:style w:type="paragraph" w:customStyle="1" w:styleId="197">
    <w:name w:val="表格文字"/>
    <w:basedOn w:val="1"/>
    <w:qFormat/>
    <w:uiPriority w:val="0"/>
    <w:pPr>
      <w:spacing w:before="25" w:after="25"/>
      <w:jc w:val="left"/>
    </w:pPr>
    <w:rPr>
      <w:rFonts w:ascii="Times New Roman" w:hAnsi="Times New Roman" w:eastAsia="宋体" w:cs="Times New Roman"/>
      <w:spacing w:val="10"/>
      <w:kern w:val="0"/>
      <w:sz w:val="24"/>
      <w:szCs w:val="24"/>
    </w:rPr>
  </w:style>
  <w:style w:type="paragraph" w:customStyle="1" w:styleId="198">
    <w:name w:val="普通正文"/>
    <w:basedOn w:val="1"/>
    <w:autoRedefine/>
    <w:qFormat/>
    <w:uiPriority w:val="0"/>
    <w:pPr>
      <w:spacing w:before="120" w:after="120" w:line="360" w:lineRule="auto"/>
      <w:ind w:firstLine="480"/>
      <w:jc w:val="left"/>
    </w:pPr>
    <w:rPr>
      <w:rFonts w:ascii="Arial" w:hAnsi="Arial"/>
      <w:kern w:val="0"/>
      <w:sz w:val="24"/>
      <w:szCs w:val="24"/>
    </w:rPr>
  </w:style>
  <w:style w:type="character" w:customStyle="1" w:styleId="199">
    <w:name w:val="页码1"/>
    <w:link w:val="1"/>
    <w:autoRedefine/>
    <w:qFormat/>
    <w:uiPriority w:val="0"/>
    <w:rPr>
      <w:rFonts w:asciiTheme="minorHAnsi" w:hAnsiTheme="minorHAnsi" w:eastAsiaTheme="minorEastAsia" w:cstheme="minorBidi"/>
      <w:sz w:val="21"/>
      <w:szCs w:val="22"/>
    </w:rPr>
  </w:style>
  <w:style w:type="paragraph" w:customStyle="1" w:styleId="200">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01">
    <w:name w:val="标题 11"/>
    <w:basedOn w:val="1"/>
    <w:autoRedefine/>
    <w:qFormat/>
    <w:uiPriority w:val="0"/>
    <w:pPr>
      <w:keepNext/>
      <w:jc w:val="center"/>
      <w:outlineLvl w:val="0"/>
    </w:pPr>
    <w:rPr>
      <w:rFonts w:ascii="楷体_GB2312" w:eastAsia="楷体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27001</Words>
  <Characters>28791</Characters>
  <TotalTime>59</TotalTime>
  <ScaleCrop>false</ScaleCrop>
  <LinksUpToDate>false</LinksUpToDate>
  <CharactersWithSpaces>31384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2024-09-26T08:20:00Z</dcterms:created>
  <dc:creator>Apache POI</dc:creator>
  <cp:lastModifiedBy>三汇能环科技WPS</cp:lastModifiedBy>
  <dcterms:modified xsi:type="dcterms:W3CDTF">2024-10-23T00:35:42Z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006BF302029749349A64FDFF811374DA_13</vt:lpwstr>
  </property>
</Properties>
</file>