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BDC9D">
      <w:pPr>
        <w:adjustRightInd w:val="0"/>
        <w:snapToGrid w:val="0"/>
        <w:spacing w:line="0" w:lineRule="atLeast"/>
        <w:rPr>
          <w:rFonts w:hint="eastAsia" w:ascii="仿宋" w:hAnsi="仿宋" w:eastAsia="仿宋" w:cs="Arial"/>
          <w:b/>
          <w:bCs/>
          <w:color w:val="C00000"/>
          <w:sz w:val="32"/>
          <w:szCs w:val="44"/>
          <w:highlight w:val="none"/>
          <w:lang w:val="en-US" w:eastAsia="zh-CN"/>
        </w:rPr>
      </w:pPr>
      <w:bookmarkStart w:id="0" w:name="_08dccafc-23f1-4121-893e-7768dcd7fb24"/>
      <w:bookmarkEnd w:id="0"/>
    </w:p>
    <w:p w14:paraId="0EB9DE88">
      <w:pPr>
        <w:adjustRightInd w:val="0"/>
        <w:snapToGrid w:val="0"/>
        <w:spacing w:line="0" w:lineRule="atLeast"/>
        <w:rPr>
          <w:rFonts w:ascii="仿宋" w:hAnsi="仿宋" w:eastAsia="仿宋" w:cs="Arial"/>
          <w:b/>
          <w:bCs/>
          <w:sz w:val="36"/>
          <w:szCs w:val="48"/>
          <w:highlight w:val="none"/>
        </w:rPr>
      </w:pPr>
    </w:p>
    <w:p w14:paraId="014EE0CC">
      <w:pPr>
        <w:adjustRightInd w:val="0"/>
        <w:snapToGrid w:val="0"/>
        <w:spacing w:line="0" w:lineRule="atLeast"/>
        <w:rPr>
          <w:rFonts w:ascii="仿宋" w:hAnsi="仿宋" w:eastAsia="仿宋" w:cs="Arial"/>
          <w:b/>
          <w:bCs/>
          <w:sz w:val="36"/>
          <w:szCs w:val="48"/>
          <w:highlight w:val="none"/>
        </w:rPr>
      </w:pPr>
    </w:p>
    <w:p w14:paraId="3E83127C">
      <w:pPr>
        <w:adjustRightInd w:val="0"/>
        <w:snapToGrid w:val="0"/>
        <w:spacing w:line="0" w:lineRule="atLeast"/>
        <w:rPr>
          <w:rFonts w:ascii="仿宋" w:hAnsi="仿宋" w:eastAsia="仿宋" w:cs="Arial"/>
          <w:b/>
          <w:bCs/>
          <w:sz w:val="36"/>
          <w:szCs w:val="48"/>
          <w:highlight w:val="none"/>
        </w:rPr>
      </w:pPr>
    </w:p>
    <w:p w14:paraId="691AA172">
      <w:pPr>
        <w:adjustRightInd w:val="0"/>
        <w:snapToGrid w:val="0"/>
        <w:spacing w:line="0" w:lineRule="atLeast"/>
        <w:rPr>
          <w:rFonts w:ascii="仿宋" w:hAnsi="仿宋" w:eastAsia="仿宋" w:cs="Arial"/>
          <w:b/>
          <w:bCs/>
          <w:sz w:val="36"/>
          <w:szCs w:val="48"/>
          <w:highlight w:val="none"/>
        </w:rPr>
      </w:pPr>
    </w:p>
    <w:p w14:paraId="37FAD006">
      <w:pPr>
        <w:spacing w:line="480" w:lineRule="auto"/>
        <w:jc w:val="center"/>
        <w:rPr>
          <w:rFonts w:hint="eastAsia" w:ascii="仿宋" w:hAnsi="仿宋" w:eastAsia="仿宋" w:cs="Arial"/>
          <w:b/>
          <w:color w:val="000000" w:themeColor="text1"/>
          <w:sz w:val="48"/>
          <w:szCs w:val="48"/>
          <w:highlight w:val="none"/>
          <w:lang w:eastAsia="zh-CN"/>
          <w14:textFill>
            <w14:solidFill>
              <w14:schemeClr w14:val="tx1"/>
            </w14:solidFill>
          </w14:textFill>
        </w:rPr>
      </w:pPr>
      <w:r>
        <w:rPr>
          <w:rFonts w:hint="eastAsia" w:ascii="仿宋" w:hAnsi="仿宋" w:eastAsia="仿宋" w:cs="Arial"/>
          <w:b/>
          <w:bCs/>
          <w:sz w:val="48"/>
          <w:szCs w:val="44"/>
          <w:highlight w:val="none"/>
        </w:rPr>
        <w:t xml:space="preserve"> </w:t>
      </w:r>
      <w:r>
        <w:rPr>
          <w:rFonts w:hint="eastAsia" w:ascii="仿宋" w:hAnsi="仿宋" w:eastAsia="仿宋" w:cs="Arial"/>
          <w:b/>
          <w:color w:val="000000" w:themeColor="text1"/>
          <w:sz w:val="48"/>
          <w:szCs w:val="48"/>
          <w:highlight w:val="none"/>
          <w:lang w:val="en-US" w:eastAsia="zh-CN"/>
          <w14:textFill>
            <w14:solidFill>
              <w14:schemeClr w14:val="tx1"/>
            </w14:solidFill>
          </w14:textFill>
        </w:rPr>
        <w:t xml:space="preserve"> 融通物管新疆分</w:t>
      </w:r>
      <w:r>
        <w:rPr>
          <w:rFonts w:hint="eastAsia" w:ascii="仿宋" w:hAnsi="仿宋" w:eastAsia="仿宋" w:cs="Arial"/>
          <w:b/>
          <w:color w:val="000000" w:themeColor="text1"/>
          <w:sz w:val="48"/>
          <w:szCs w:val="48"/>
          <w:highlight w:val="none"/>
          <w14:textFill>
            <w14:solidFill>
              <w14:schemeClr w14:val="tx1"/>
            </w14:solidFill>
          </w14:textFill>
        </w:rPr>
        <w:t>公司</w:t>
      </w:r>
      <w:r>
        <w:rPr>
          <w:rFonts w:hint="eastAsia" w:ascii="仿宋" w:hAnsi="仿宋" w:eastAsia="仿宋" w:cs="Arial"/>
          <w:b/>
          <w:color w:val="000000" w:themeColor="text1"/>
          <w:sz w:val="48"/>
          <w:szCs w:val="48"/>
          <w:highlight w:val="none"/>
          <w14:textFill>
            <w14:solidFill>
              <w14:schemeClr w14:val="tx1"/>
            </w14:solidFill>
          </w14:textFill>
        </w:rPr>
        <w:br w:type="textWrapping"/>
      </w:r>
    </w:p>
    <w:p w14:paraId="524B1905">
      <w:pPr>
        <w:spacing w:line="480" w:lineRule="auto"/>
        <w:jc w:val="center"/>
        <w:rPr>
          <w:rFonts w:ascii="仿宋" w:hAnsi="仿宋" w:eastAsia="仿宋" w:cs="Arial"/>
          <w:b/>
          <w:sz w:val="48"/>
          <w:szCs w:val="48"/>
          <w:highlight w:val="none"/>
        </w:rPr>
      </w:pPr>
      <w:r>
        <w:rPr>
          <w:rFonts w:hint="eastAsia" w:ascii="仿宋" w:hAnsi="仿宋" w:eastAsia="仿宋" w:cs="Arial"/>
          <w:b/>
          <w:bCs/>
          <w:color w:val="000000" w:themeColor="text1"/>
          <w:sz w:val="48"/>
          <w:szCs w:val="48"/>
          <w:highlight w:val="none"/>
          <w:lang w:val="en-US" w:eastAsia="zh-CN"/>
          <w14:textFill>
            <w14:solidFill>
              <w14:schemeClr w14:val="tx1"/>
            </w14:solidFill>
          </w14:textFill>
        </w:rPr>
        <w:t xml:space="preserve"> 格尔木地区</w:t>
      </w:r>
      <w:bookmarkStart w:id="1" w:name="OLE_LINK14"/>
      <w:r>
        <w:rPr>
          <w:rFonts w:hint="eastAsia" w:ascii="仿宋" w:hAnsi="仿宋" w:eastAsia="仿宋" w:cs="Arial"/>
          <w:b/>
          <w:bCs/>
          <w:color w:val="000000" w:themeColor="text1"/>
          <w:sz w:val="48"/>
          <w:szCs w:val="48"/>
          <w:highlight w:val="none"/>
          <w:lang w:val="en-US" w:eastAsia="zh-CN"/>
          <w14:textFill>
            <w14:solidFill>
              <w14:schemeClr w14:val="tx1"/>
            </w14:solidFill>
          </w14:textFill>
        </w:rPr>
        <w:t>供暖值守（司炉工）集中采购</w:t>
      </w:r>
      <w:r>
        <w:rPr>
          <w:rFonts w:ascii="仿宋" w:hAnsi="仿宋" w:eastAsia="仿宋" w:cs="Arial"/>
          <w:b/>
          <w:sz w:val="48"/>
          <w:szCs w:val="48"/>
          <w:highlight w:val="none"/>
        </w:rPr>
        <w:t>项目</w:t>
      </w:r>
    </w:p>
    <w:bookmarkEnd w:id="1"/>
    <w:p w14:paraId="5D7E3320">
      <w:pPr>
        <w:spacing w:line="480" w:lineRule="auto"/>
        <w:jc w:val="center"/>
        <w:rPr>
          <w:rFonts w:ascii="仿宋" w:hAnsi="仿宋" w:eastAsia="仿宋" w:cs="Arial"/>
          <w:b/>
          <w:sz w:val="52"/>
          <w:szCs w:val="52"/>
          <w:highlight w:val="none"/>
        </w:rPr>
      </w:pPr>
    </w:p>
    <w:p w14:paraId="42500718">
      <w:pPr>
        <w:spacing w:line="480" w:lineRule="auto"/>
        <w:rPr>
          <w:rFonts w:ascii="仿宋" w:hAnsi="仿宋" w:eastAsia="仿宋" w:cs="Arial"/>
          <w:b/>
          <w:sz w:val="52"/>
          <w:szCs w:val="52"/>
          <w:highlight w:val="none"/>
        </w:rPr>
      </w:pPr>
    </w:p>
    <w:p w14:paraId="5B050323">
      <w:pPr>
        <w:spacing w:line="480" w:lineRule="auto"/>
        <w:jc w:val="center"/>
        <w:rPr>
          <w:rFonts w:ascii="仿宋" w:hAnsi="仿宋" w:eastAsia="仿宋" w:cs="Arial"/>
          <w:b/>
          <w:sz w:val="52"/>
          <w:szCs w:val="52"/>
          <w:highlight w:val="none"/>
        </w:rPr>
      </w:pPr>
    </w:p>
    <w:p w14:paraId="24E1E6ED">
      <w:pPr>
        <w:spacing w:line="480" w:lineRule="auto"/>
        <w:jc w:val="center"/>
        <w:rPr>
          <w:rFonts w:ascii="仿宋" w:hAnsi="仿宋" w:eastAsia="仿宋" w:cs="Arial"/>
          <w:b/>
          <w:sz w:val="52"/>
          <w:szCs w:val="52"/>
          <w:highlight w:val="none"/>
        </w:rPr>
      </w:pPr>
      <w:r>
        <w:rPr>
          <w:rFonts w:hint="eastAsia" w:ascii="仿宋" w:hAnsi="仿宋" w:eastAsia="仿宋" w:cs="Arial"/>
          <w:b/>
          <w:sz w:val="52"/>
          <w:szCs w:val="52"/>
          <w:highlight w:val="none"/>
          <w:lang w:val="en-US" w:eastAsia="zh-CN"/>
        </w:rPr>
        <w:t>竞争谈判</w:t>
      </w:r>
      <w:r>
        <w:rPr>
          <w:rFonts w:hint="eastAsia" w:ascii="仿宋" w:hAnsi="仿宋" w:eastAsia="仿宋" w:cs="Arial"/>
          <w:b/>
          <w:sz w:val="52"/>
          <w:szCs w:val="52"/>
          <w:highlight w:val="none"/>
        </w:rPr>
        <w:t>文件</w:t>
      </w:r>
    </w:p>
    <w:p w14:paraId="0C6D8685">
      <w:pPr>
        <w:snapToGrid w:val="0"/>
        <w:spacing w:before="317" w:beforeLines="100"/>
        <w:ind w:firstLine="2711" w:firstLineChars="900"/>
        <w:rPr>
          <w:rFonts w:hint="default" w:ascii="仿宋" w:hAnsi="仿宋" w:eastAsia="仿宋" w:cs="Arial"/>
          <w:b/>
          <w:sz w:val="30"/>
          <w:szCs w:val="20"/>
          <w:highlight w:val="none"/>
          <w:lang w:val="en-US" w:eastAsia="zh-CN"/>
        </w:rPr>
      </w:pPr>
      <w:r>
        <w:rPr>
          <w:rFonts w:hint="eastAsia" w:ascii="仿宋" w:hAnsi="仿宋" w:eastAsia="仿宋" w:cs="Arial"/>
          <w:b/>
          <w:sz w:val="30"/>
          <w:szCs w:val="20"/>
          <w:highlight w:val="none"/>
        </w:rPr>
        <w:t>项目编号：</w:t>
      </w:r>
      <w:r>
        <w:rPr>
          <w:rFonts w:hint="eastAsia" w:ascii="仿宋" w:hAnsi="仿宋" w:eastAsia="仿宋" w:cs="Arial"/>
          <w:b/>
          <w:color w:val="000000" w:themeColor="text1"/>
          <w:sz w:val="30"/>
          <w:szCs w:val="20"/>
          <w:highlight w:val="none"/>
          <w:u w:val="single"/>
          <w:lang w:val="en-US" w:eastAsia="zh-CN"/>
          <w14:textFill>
            <w14:solidFill>
              <w14:schemeClr w14:val="tx1"/>
            </w14:solidFill>
          </w14:textFill>
        </w:rPr>
        <w:t xml:space="preserve">                </w:t>
      </w:r>
    </w:p>
    <w:p w14:paraId="0EA229EA">
      <w:pPr>
        <w:snapToGrid w:val="0"/>
        <w:spacing w:before="317" w:beforeLines="100"/>
        <w:jc w:val="center"/>
        <w:rPr>
          <w:rFonts w:ascii="仿宋" w:hAnsi="仿宋" w:eastAsia="仿宋" w:cs="Arial"/>
          <w:b/>
          <w:sz w:val="30"/>
          <w:szCs w:val="20"/>
          <w:highlight w:val="none"/>
        </w:rPr>
      </w:pPr>
    </w:p>
    <w:p w14:paraId="7C29FFBF">
      <w:pPr>
        <w:snapToGrid w:val="0"/>
        <w:spacing w:line="360" w:lineRule="auto"/>
        <w:jc w:val="center"/>
        <w:rPr>
          <w:rFonts w:ascii="仿宋" w:hAnsi="仿宋" w:eastAsia="仿宋" w:cs="Arial"/>
          <w:b/>
          <w:bCs/>
          <w:sz w:val="30"/>
          <w:szCs w:val="20"/>
          <w:highlight w:val="none"/>
        </w:rPr>
      </w:pPr>
    </w:p>
    <w:p w14:paraId="2DC19F57">
      <w:pPr>
        <w:snapToGrid w:val="0"/>
        <w:spacing w:line="360" w:lineRule="auto"/>
        <w:jc w:val="center"/>
        <w:rPr>
          <w:rFonts w:ascii="仿宋" w:hAnsi="仿宋" w:eastAsia="仿宋" w:cs="Arial"/>
          <w:sz w:val="32"/>
          <w:szCs w:val="32"/>
          <w:highlight w:val="none"/>
        </w:rPr>
      </w:pPr>
    </w:p>
    <w:p w14:paraId="3198E1A8">
      <w:pPr>
        <w:snapToGrid w:val="0"/>
        <w:spacing w:line="360" w:lineRule="auto"/>
        <w:jc w:val="center"/>
        <w:rPr>
          <w:rFonts w:ascii="仿宋" w:hAnsi="仿宋" w:eastAsia="仿宋" w:cs="Arial"/>
          <w:sz w:val="32"/>
          <w:szCs w:val="32"/>
          <w:highlight w:val="none"/>
        </w:rPr>
      </w:pPr>
    </w:p>
    <w:p w14:paraId="03A75C30">
      <w:pPr>
        <w:snapToGrid w:val="0"/>
        <w:spacing w:line="360" w:lineRule="auto"/>
        <w:jc w:val="center"/>
        <w:rPr>
          <w:rFonts w:ascii="仿宋" w:hAnsi="仿宋" w:eastAsia="仿宋" w:cs="Arial"/>
          <w:sz w:val="32"/>
          <w:szCs w:val="32"/>
          <w:highlight w:val="none"/>
        </w:rPr>
      </w:pPr>
    </w:p>
    <w:p w14:paraId="1D45397B">
      <w:pPr>
        <w:snapToGrid w:val="0"/>
        <w:spacing w:line="360" w:lineRule="auto"/>
        <w:ind w:firstLine="2530" w:firstLineChars="900"/>
        <w:rPr>
          <w:rFonts w:ascii="仿宋" w:hAnsi="仿宋" w:eastAsia="仿宋" w:cs="Arial"/>
          <w:b/>
          <w:color w:val="000000" w:themeColor="text1"/>
          <w:sz w:val="28"/>
          <w:szCs w:val="28"/>
          <w:highlight w:val="none"/>
          <w14:textFill>
            <w14:solidFill>
              <w14:schemeClr w14:val="tx1"/>
            </w14:solidFill>
          </w14:textFill>
        </w:rPr>
      </w:pPr>
      <w:r>
        <w:rPr>
          <w:rFonts w:hint="eastAsia" w:ascii="仿宋" w:hAnsi="仿宋" w:eastAsia="仿宋" w:cs="Arial"/>
          <w:b/>
          <w:sz w:val="28"/>
          <w:szCs w:val="28"/>
          <w:highlight w:val="none"/>
        </w:rPr>
        <w:t>采购人：</w:t>
      </w:r>
      <w:r>
        <w:rPr>
          <w:rFonts w:hint="eastAsia" w:ascii="仿宋" w:hAnsi="仿宋" w:eastAsia="仿宋" w:cs="Arial"/>
          <w:b/>
          <w:sz w:val="28"/>
          <w:szCs w:val="28"/>
          <w:highlight w:val="none"/>
          <w:lang w:val="en-US" w:eastAsia="zh-CN"/>
        </w:rPr>
        <w:t>融通地产物业管理有限公司新疆分公司</w:t>
      </w:r>
    </w:p>
    <w:p w14:paraId="2140A7F2">
      <w:pPr>
        <w:snapToGrid w:val="0"/>
        <w:spacing w:line="360" w:lineRule="auto"/>
        <w:jc w:val="center"/>
        <w:rPr>
          <w:rFonts w:ascii="仿宋" w:hAnsi="仿宋" w:eastAsia="仿宋" w:cs="Arial"/>
          <w:b/>
          <w:color w:val="000000" w:themeColor="text1"/>
          <w:sz w:val="28"/>
          <w:szCs w:val="28"/>
          <w:highlight w:val="none"/>
          <w14:textFill>
            <w14:solidFill>
              <w14:schemeClr w14:val="tx1"/>
            </w14:solidFill>
          </w14:textFill>
        </w:rPr>
      </w:pPr>
      <w:r>
        <w:rPr>
          <w:rFonts w:hint="eastAsia" w:ascii="仿宋" w:hAnsi="仿宋" w:eastAsia="仿宋" w:cs="Arial"/>
          <w:b/>
          <w:color w:val="000000" w:themeColor="text1"/>
          <w:sz w:val="28"/>
          <w:szCs w:val="28"/>
          <w:highlight w:val="none"/>
          <w:lang w:val="en-US" w:eastAsia="zh-CN"/>
          <w14:textFill>
            <w14:solidFill>
              <w14:schemeClr w14:val="tx1"/>
            </w14:solidFill>
          </w14:textFill>
        </w:rPr>
        <w:t xml:space="preserve">          2024 </w:t>
      </w:r>
      <w:r>
        <w:rPr>
          <w:rFonts w:ascii="仿宋" w:hAnsi="仿宋" w:eastAsia="仿宋" w:cs="Arial"/>
          <w:b/>
          <w:color w:val="000000" w:themeColor="text1"/>
          <w:sz w:val="28"/>
          <w:szCs w:val="28"/>
          <w:highlight w:val="none"/>
          <w14:textFill>
            <w14:solidFill>
              <w14:schemeClr w14:val="tx1"/>
            </w14:solidFill>
          </w14:textFill>
        </w:rPr>
        <w:t>年</w:t>
      </w:r>
      <w:r>
        <w:rPr>
          <w:rFonts w:hint="eastAsia" w:ascii="仿宋" w:hAnsi="仿宋" w:eastAsia="仿宋" w:cs="Arial"/>
          <w:b/>
          <w:color w:val="000000" w:themeColor="text1"/>
          <w:sz w:val="28"/>
          <w:szCs w:val="28"/>
          <w:highlight w:val="none"/>
          <w:lang w:val="en-US" w:eastAsia="zh-CN"/>
          <w14:textFill>
            <w14:solidFill>
              <w14:schemeClr w14:val="tx1"/>
            </w14:solidFill>
          </w14:textFill>
        </w:rPr>
        <w:t xml:space="preserve"> 9 </w:t>
      </w:r>
      <w:r>
        <w:rPr>
          <w:rFonts w:hint="eastAsia" w:ascii="仿宋" w:hAnsi="仿宋" w:eastAsia="仿宋" w:cs="Arial"/>
          <w:b/>
          <w:color w:val="000000" w:themeColor="text1"/>
          <w:sz w:val="28"/>
          <w:szCs w:val="28"/>
          <w:highlight w:val="none"/>
          <w14:textFill>
            <w14:solidFill>
              <w14:schemeClr w14:val="tx1"/>
            </w14:solidFill>
          </w14:textFill>
        </w:rPr>
        <w:t>月</w:t>
      </w:r>
    </w:p>
    <w:p w14:paraId="15C8A7BC">
      <w:pPr>
        <w:snapToGrid w:val="0"/>
        <w:spacing w:after="158" w:afterLines="50" w:line="360" w:lineRule="auto"/>
        <w:rPr>
          <w:rFonts w:ascii="仿宋" w:hAnsi="仿宋" w:eastAsia="仿宋" w:cs="Arial"/>
          <w:b/>
          <w:color w:val="000000" w:themeColor="text1"/>
          <w:sz w:val="44"/>
          <w:szCs w:val="20"/>
          <w:highlight w:val="none"/>
          <w14:textFill>
            <w14:solidFill>
              <w14:schemeClr w14:val="tx1"/>
            </w14:solidFill>
          </w14:textFill>
        </w:rPr>
        <w:sectPr>
          <w:headerReference r:id="rId4" w:type="first"/>
          <w:headerReference r:id="rId3" w:type="default"/>
          <w:footerReference r:id="rId5" w:type="default"/>
          <w:pgSz w:w="11906" w:h="16838"/>
          <w:pgMar w:top="1440" w:right="1134" w:bottom="1440" w:left="1134" w:header="850" w:footer="850" w:gutter="0"/>
          <w:cols w:space="720" w:num="1"/>
          <w:titlePg/>
          <w:docGrid w:type="lines" w:linePitch="317" w:charSpace="0"/>
        </w:sectPr>
      </w:pPr>
    </w:p>
    <w:p w14:paraId="3419D26F">
      <w:pPr>
        <w:pStyle w:val="15"/>
        <w:rPr>
          <w:rFonts w:ascii="仿宋" w:hAnsi="仿宋" w:eastAsia="仿宋" w:cs="Arial"/>
          <w:bCs/>
          <w:szCs w:val="20"/>
          <w:highlight w:val="none"/>
        </w:rPr>
      </w:pPr>
      <w:bookmarkStart w:id="2" w:name="_Toc12202"/>
      <w:r>
        <w:rPr>
          <w:rFonts w:hint="eastAsia" w:ascii="仿宋" w:hAnsi="仿宋" w:eastAsia="仿宋" w:cs="Arial"/>
          <w:bCs/>
          <w:szCs w:val="20"/>
          <w:highlight w:val="none"/>
        </w:rPr>
        <w:t>目录</w:t>
      </w:r>
      <w:bookmarkEnd w:id="2"/>
    </w:p>
    <w:p w14:paraId="6F7DC93D">
      <w:pPr>
        <w:pStyle w:val="15"/>
        <w:jc w:val="both"/>
        <w:rPr>
          <w:rFonts w:ascii="仿宋" w:hAnsi="仿宋" w:eastAsia="仿宋" w:cs="Arial"/>
          <w:bCs/>
          <w:szCs w:val="20"/>
          <w:highlight w:val="none"/>
        </w:rPr>
      </w:pPr>
    </w:p>
    <w:p w14:paraId="1239ECD6">
      <w:pPr>
        <w:pStyle w:val="8"/>
        <w:tabs>
          <w:tab w:val="right" w:leader="dot" w:pos="8302"/>
        </w:tabs>
        <w:rPr>
          <w:rFonts w:ascii="仿宋" w:hAnsi="仿宋" w:eastAsia="仿宋" w:cstheme="minorBidi"/>
          <w:b w:val="0"/>
          <w:bCs w:val="0"/>
          <w:caps w:val="0"/>
          <w:sz w:val="28"/>
          <w:szCs w:val="28"/>
          <w:highlight w:val="none"/>
        </w:rPr>
      </w:pPr>
      <w:r>
        <w:rPr>
          <w:rFonts w:ascii="仿宋" w:hAnsi="仿宋" w:eastAsia="仿宋" w:cs="Arial"/>
          <w:b w:val="0"/>
          <w:caps w:val="0"/>
          <w:sz w:val="28"/>
          <w:szCs w:val="28"/>
          <w:highlight w:val="none"/>
        </w:rPr>
        <w:fldChar w:fldCharType="begin"/>
      </w:r>
      <w:r>
        <w:rPr>
          <w:rFonts w:ascii="仿宋" w:hAnsi="仿宋" w:eastAsia="仿宋" w:cs="Arial"/>
          <w:b w:val="0"/>
          <w:caps w:val="0"/>
          <w:sz w:val="28"/>
          <w:szCs w:val="28"/>
          <w:highlight w:val="none"/>
        </w:rPr>
        <w:instrText xml:space="preserve"> TOC \o "1-1" \h \z \u </w:instrText>
      </w:r>
      <w:r>
        <w:rPr>
          <w:rFonts w:ascii="仿宋" w:hAnsi="仿宋" w:eastAsia="仿宋" w:cs="Arial"/>
          <w:b w:val="0"/>
          <w:caps w:val="0"/>
          <w:sz w:val="28"/>
          <w:szCs w:val="28"/>
          <w:highlight w:val="none"/>
        </w:rPr>
        <w:fldChar w:fldCharType="separate"/>
      </w:r>
      <w:r>
        <w:rPr>
          <w:highlight w:val="none"/>
        </w:rPr>
        <w:fldChar w:fldCharType="begin"/>
      </w:r>
      <w:r>
        <w:rPr>
          <w:highlight w:val="none"/>
        </w:rPr>
        <w:instrText xml:space="preserve"> HYPERLINK \l "_Toc86672190" </w:instrText>
      </w:r>
      <w:r>
        <w:rPr>
          <w:highlight w:val="none"/>
        </w:rPr>
        <w:fldChar w:fldCharType="separate"/>
      </w:r>
      <w:r>
        <w:rPr>
          <w:rStyle w:val="14"/>
          <w:rFonts w:ascii="仿宋" w:hAnsi="仿宋" w:eastAsia="仿宋" w:cs="Arial"/>
          <w:color w:val="auto"/>
          <w:sz w:val="28"/>
          <w:szCs w:val="28"/>
          <w:highlight w:val="none"/>
        </w:rPr>
        <w:t xml:space="preserve">第一章 </w:t>
      </w:r>
      <w:r>
        <w:rPr>
          <w:rStyle w:val="14"/>
          <w:rFonts w:hint="eastAsia" w:ascii="仿宋" w:hAnsi="仿宋" w:eastAsia="仿宋" w:cs="Arial"/>
          <w:color w:val="auto"/>
          <w:sz w:val="28"/>
          <w:szCs w:val="28"/>
          <w:highlight w:val="none"/>
        </w:rPr>
        <w:t>竞争谈判</w:t>
      </w:r>
      <w:r>
        <w:rPr>
          <w:rStyle w:val="14"/>
          <w:rFonts w:ascii="仿宋" w:hAnsi="仿宋" w:eastAsia="仿宋" w:cs="Arial"/>
          <w:color w:val="auto"/>
          <w:sz w:val="28"/>
          <w:szCs w:val="28"/>
          <w:highlight w:val="none"/>
        </w:rPr>
        <w:t>公告</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_Toc86672190 \h </w:instrText>
      </w:r>
      <w:r>
        <w:rPr>
          <w:rFonts w:ascii="仿宋" w:hAnsi="仿宋" w:eastAsia="仿宋"/>
          <w:sz w:val="28"/>
          <w:szCs w:val="28"/>
          <w:highlight w:val="none"/>
        </w:rPr>
        <w:fldChar w:fldCharType="separate"/>
      </w:r>
      <w:r>
        <w:rPr>
          <w:rFonts w:ascii="仿宋" w:hAnsi="仿宋" w:eastAsia="仿宋"/>
          <w:sz w:val="28"/>
          <w:szCs w:val="28"/>
          <w:highlight w:val="none"/>
        </w:rPr>
        <w:t>1</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14:paraId="4509AE20">
      <w:pPr>
        <w:pStyle w:val="8"/>
        <w:tabs>
          <w:tab w:val="right" w:leader="dot" w:pos="8302"/>
        </w:tabs>
        <w:rPr>
          <w:rFonts w:ascii="仿宋" w:hAnsi="仿宋" w:eastAsia="仿宋" w:cstheme="minorBidi"/>
          <w:b w:val="0"/>
          <w:bCs w:val="0"/>
          <w:caps w:val="0"/>
          <w:sz w:val="28"/>
          <w:szCs w:val="28"/>
          <w:highlight w:val="none"/>
        </w:rPr>
      </w:pPr>
      <w:r>
        <w:rPr>
          <w:highlight w:val="none"/>
        </w:rPr>
        <w:fldChar w:fldCharType="begin"/>
      </w:r>
      <w:r>
        <w:rPr>
          <w:highlight w:val="none"/>
        </w:rPr>
        <w:instrText xml:space="preserve"> HYPERLINK \l "_Toc86672191" </w:instrText>
      </w:r>
      <w:r>
        <w:rPr>
          <w:highlight w:val="none"/>
        </w:rPr>
        <w:fldChar w:fldCharType="separate"/>
      </w:r>
      <w:r>
        <w:rPr>
          <w:rStyle w:val="14"/>
          <w:rFonts w:ascii="仿宋" w:hAnsi="仿宋" w:eastAsia="仿宋" w:cs="Arial"/>
          <w:color w:val="auto"/>
          <w:sz w:val="28"/>
          <w:szCs w:val="28"/>
          <w:highlight w:val="none"/>
        </w:rPr>
        <w:t>第二章</w:t>
      </w:r>
      <w:r>
        <w:rPr>
          <w:rStyle w:val="14"/>
          <w:rFonts w:hint="eastAsia" w:ascii="仿宋" w:hAnsi="仿宋" w:eastAsia="仿宋" w:cs="Arial"/>
          <w:color w:val="auto"/>
          <w:sz w:val="28"/>
          <w:szCs w:val="28"/>
          <w:highlight w:val="none"/>
        </w:rPr>
        <w:t xml:space="preserve"> </w:t>
      </w:r>
      <w:r>
        <w:rPr>
          <w:rStyle w:val="14"/>
          <w:rFonts w:hint="eastAsia" w:ascii="仿宋" w:hAnsi="仿宋" w:eastAsia="仿宋" w:cs="Arial"/>
          <w:color w:val="auto"/>
          <w:sz w:val="28"/>
          <w:szCs w:val="28"/>
          <w:highlight w:val="none"/>
          <w:lang w:eastAsia="zh-CN"/>
        </w:rPr>
        <w:t>供应商</w:t>
      </w:r>
      <w:r>
        <w:rPr>
          <w:rStyle w:val="14"/>
          <w:rFonts w:ascii="仿宋" w:hAnsi="仿宋" w:eastAsia="仿宋" w:cs="Arial"/>
          <w:color w:val="auto"/>
          <w:sz w:val="28"/>
          <w:szCs w:val="28"/>
          <w:highlight w:val="none"/>
        </w:rPr>
        <w:t>须知</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_Toc86672191 \h </w:instrText>
      </w:r>
      <w:r>
        <w:rPr>
          <w:rFonts w:ascii="仿宋" w:hAnsi="仿宋" w:eastAsia="仿宋"/>
          <w:sz w:val="28"/>
          <w:szCs w:val="28"/>
          <w:highlight w:val="none"/>
        </w:rPr>
        <w:fldChar w:fldCharType="separate"/>
      </w:r>
      <w:r>
        <w:rPr>
          <w:rFonts w:ascii="仿宋" w:hAnsi="仿宋" w:eastAsia="仿宋"/>
          <w:sz w:val="28"/>
          <w:szCs w:val="28"/>
          <w:highlight w:val="none"/>
        </w:rPr>
        <w:t>7</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14:paraId="663FB2FC">
      <w:pPr>
        <w:pStyle w:val="8"/>
        <w:tabs>
          <w:tab w:val="right" w:leader="dot" w:pos="8302"/>
        </w:tabs>
        <w:rPr>
          <w:rFonts w:ascii="仿宋" w:hAnsi="仿宋" w:eastAsia="仿宋" w:cstheme="minorBidi"/>
          <w:b w:val="0"/>
          <w:bCs w:val="0"/>
          <w:caps w:val="0"/>
          <w:sz w:val="28"/>
          <w:szCs w:val="28"/>
          <w:highlight w:val="none"/>
        </w:rPr>
      </w:pPr>
      <w:r>
        <w:rPr>
          <w:highlight w:val="none"/>
        </w:rPr>
        <w:fldChar w:fldCharType="begin"/>
      </w:r>
      <w:r>
        <w:rPr>
          <w:highlight w:val="none"/>
        </w:rPr>
        <w:instrText xml:space="preserve"> HYPERLINK \l "_Toc86672192" </w:instrText>
      </w:r>
      <w:r>
        <w:rPr>
          <w:highlight w:val="none"/>
        </w:rPr>
        <w:fldChar w:fldCharType="separate"/>
      </w:r>
      <w:r>
        <w:rPr>
          <w:rStyle w:val="14"/>
          <w:rFonts w:ascii="仿宋" w:hAnsi="仿宋" w:eastAsia="仿宋" w:cs="Arial"/>
          <w:color w:val="auto"/>
          <w:sz w:val="28"/>
          <w:szCs w:val="28"/>
          <w:highlight w:val="none"/>
        </w:rPr>
        <w:t>第三章</w:t>
      </w:r>
      <w:r>
        <w:rPr>
          <w:rStyle w:val="14"/>
          <w:rFonts w:hint="eastAsia" w:ascii="仿宋" w:hAnsi="仿宋" w:eastAsia="仿宋" w:cs="Arial"/>
          <w:color w:val="auto"/>
          <w:sz w:val="28"/>
          <w:szCs w:val="28"/>
          <w:highlight w:val="none"/>
        </w:rPr>
        <w:t xml:space="preserve"> </w:t>
      </w:r>
      <w:r>
        <w:rPr>
          <w:rStyle w:val="14"/>
          <w:rFonts w:ascii="仿宋" w:hAnsi="仿宋" w:eastAsia="仿宋" w:cs="Arial"/>
          <w:color w:val="auto"/>
          <w:sz w:val="28"/>
          <w:szCs w:val="28"/>
          <w:highlight w:val="none"/>
        </w:rPr>
        <w:t>合同格式及合同条款</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_Toc86672192 \h </w:instrText>
      </w:r>
      <w:r>
        <w:rPr>
          <w:rFonts w:ascii="仿宋" w:hAnsi="仿宋" w:eastAsia="仿宋"/>
          <w:sz w:val="28"/>
          <w:szCs w:val="28"/>
          <w:highlight w:val="none"/>
        </w:rPr>
        <w:fldChar w:fldCharType="separate"/>
      </w:r>
      <w:r>
        <w:rPr>
          <w:rFonts w:ascii="仿宋" w:hAnsi="仿宋" w:eastAsia="仿宋"/>
          <w:sz w:val="28"/>
          <w:szCs w:val="28"/>
          <w:highlight w:val="none"/>
        </w:rPr>
        <w:t>20</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14:paraId="0FE794A2">
      <w:pPr>
        <w:pStyle w:val="8"/>
        <w:tabs>
          <w:tab w:val="right" w:leader="dot" w:pos="8302"/>
        </w:tabs>
        <w:rPr>
          <w:rFonts w:ascii="仿宋" w:hAnsi="仿宋" w:eastAsia="仿宋" w:cstheme="minorBidi"/>
          <w:b w:val="0"/>
          <w:bCs w:val="0"/>
          <w:caps w:val="0"/>
          <w:sz w:val="28"/>
          <w:szCs w:val="28"/>
          <w:highlight w:val="none"/>
        </w:rPr>
      </w:pPr>
      <w:r>
        <w:rPr>
          <w:highlight w:val="none"/>
        </w:rPr>
        <w:fldChar w:fldCharType="begin"/>
      </w:r>
      <w:r>
        <w:rPr>
          <w:highlight w:val="none"/>
        </w:rPr>
        <w:instrText xml:space="preserve"> HYPERLINK \l "_Toc86672193" </w:instrText>
      </w:r>
      <w:r>
        <w:rPr>
          <w:highlight w:val="none"/>
        </w:rPr>
        <w:fldChar w:fldCharType="separate"/>
      </w:r>
      <w:r>
        <w:rPr>
          <w:rStyle w:val="14"/>
          <w:rFonts w:ascii="仿宋" w:hAnsi="仿宋" w:eastAsia="仿宋" w:cs="Arial"/>
          <w:color w:val="auto"/>
          <w:sz w:val="28"/>
          <w:szCs w:val="28"/>
          <w:highlight w:val="none"/>
        </w:rPr>
        <w:t>第四章</w:t>
      </w:r>
      <w:r>
        <w:rPr>
          <w:rStyle w:val="14"/>
          <w:rFonts w:hint="eastAsia" w:ascii="仿宋" w:hAnsi="仿宋" w:eastAsia="仿宋" w:cs="Arial"/>
          <w:color w:val="auto"/>
          <w:sz w:val="28"/>
          <w:szCs w:val="28"/>
          <w:highlight w:val="none"/>
        </w:rPr>
        <w:t xml:space="preserve"> </w:t>
      </w:r>
      <w:r>
        <w:rPr>
          <w:rStyle w:val="14"/>
          <w:rFonts w:ascii="仿宋" w:hAnsi="仿宋" w:eastAsia="仿宋" w:cs="Arial"/>
          <w:color w:val="auto"/>
          <w:sz w:val="28"/>
          <w:szCs w:val="28"/>
          <w:highlight w:val="none"/>
        </w:rPr>
        <w:t>响应文件</w:t>
      </w:r>
      <w:r>
        <w:rPr>
          <w:rStyle w:val="14"/>
          <w:rFonts w:hint="eastAsia" w:ascii="仿宋" w:hAnsi="仿宋" w:eastAsia="仿宋" w:cs="Arial"/>
          <w:color w:val="auto"/>
          <w:sz w:val="28"/>
          <w:szCs w:val="28"/>
          <w:highlight w:val="none"/>
        </w:rPr>
        <w:t>格式</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_Toc86672193 \h </w:instrText>
      </w:r>
      <w:r>
        <w:rPr>
          <w:rFonts w:ascii="仿宋" w:hAnsi="仿宋" w:eastAsia="仿宋"/>
          <w:sz w:val="28"/>
          <w:szCs w:val="28"/>
          <w:highlight w:val="none"/>
        </w:rPr>
        <w:fldChar w:fldCharType="separate"/>
      </w:r>
      <w:r>
        <w:rPr>
          <w:rFonts w:ascii="仿宋" w:hAnsi="仿宋" w:eastAsia="仿宋"/>
          <w:sz w:val="28"/>
          <w:szCs w:val="28"/>
          <w:highlight w:val="none"/>
        </w:rPr>
        <w:t>21</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14:paraId="79B11245">
      <w:pPr>
        <w:pStyle w:val="8"/>
        <w:tabs>
          <w:tab w:val="right" w:leader="dot" w:pos="8302"/>
        </w:tabs>
        <w:rPr>
          <w:rFonts w:ascii="仿宋" w:hAnsi="仿宋" w:eastAsia="仿宋" w:cstheme="minorBidi"/>
          <w:b w:val="0"/>
          <w:bCs w:val="0"/>
          <w:caps w:val="0"/>
          <w:sz w:val="28"/>
          <w:szCs w:val="28"/>
          <w:highlight w:val="none"/>
        </w:rPr>
      </w:pPr>
      <w:r>
        <w:rPr>
          <w:highlight w:val="none"/>
        </w:rPr>
        <w:fldChar w:fldCharType="begin"/>
      </w:r>
      <w:r>
        <w:rPr>
          <w:highlight w:val="none"/>
        </w:rPr>
        <w:instrText xml:space="preserve"> HYPERLINK \l "_Toc86672194" </w:instrText>
      </w:r>
      <w:r>
        <w:rPr>
          <w:highlight w:val="none"/>
        </w:rPr>
        <w:fldChar w:fldCharType="separate"/>
      </w:r>
      <w:r>
        <w:rPr>
          <w:rStyle w:val="14"/>
          <w:rFonts w:ascii="仿宋" w:hAnsi="仿宋" w:eastAsia="仿宋" w:cs="Arial"/>
          <w:color w:val="auto"/>
          <w:sz w:val="28"/>
          <w:szCs w:val="28"/>
          <w:highlight w:val="none"/>
        </w:rPr>
        <w:t>第五章 采购需求和商务需求</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_Toc86672194 \h </w:instrText>
      </w:r>
      <w:r>
        <w:rPr>
          <w:rFonts w:ascii="仿宋" w:hAnsi="仿宋" w:eastAsia="仿宋"/>
          <w:sz w:val="28"/>
          <w:szCs w:val="28"/>
          <w:highlight w:val="none"/>
        </w:rPr>
        <w:fldChar w:fldCharType="separate"/>
      </w:r>
      <w:r>
        <w:rPr>
          <w:rFonts w:ascii="仿宋" w:hAnsi="仿宋" w:eastAsia="仿宋"/>
          <w:sz w:val="28"/>
          <w:szCs w:val="28"/>
          <w:highlight w:val="none"/>
        </w:rPr>
        <w:t>46</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14:paraId="42367CDF">
      <w:pPr>
        <w:pStyle w:val="8"/>
        <w:tabs>
          <w:tab w:val="right" w:leader="dot" w:pos="8302"/>
        </w:tabs>
        <w:rPr>
          <w:rFonts w:ascii="仿宋" w:hAnsi="仿宋" w:eastAsia="仿宋" w:cstheme="minorBidi"/>
          <w:b w:val="0"/>
          <w:bCs w:val="0"/>
          <w:caps w:val="0"/>
          <w:sz w:val="28"/>
          <w:szCs w:val="28"/>
          <w:highlight w:val="none"/>
        </w:rPr>
      </w:pPr>
      <w:r>
        <w:rPr>
          <w:highlight w:val="none"/>
        </w:rPr>
        <w:fldChar w:fldCharType="begin"/>
      </w:r>
      <w:r>
        <w:rPr>
          <w:highlight w:val="none"/>
        </w:rPr>
        <w:instrText xml:space="preserve"> HYPERLINK \l "_Toc86672195" </w:instrText>
      </w:r>
      <w:r>
        <w:rPr>
          <w:highlight w:val="none"/>
        </w:rPr>
        <w:fldChar w:fldCharType="separate"/>
      </w:r>
      <w:r>
        <w:rPr>
          <w:rStyle w:val="14"/>
          <w:rFonts w:ascii="仿宋" w:hAnsi="仿宋" w:eastAsia="仿宋" w:cs="Arial"/>
          <w:color w:val="auto"/>
          <w:sz w:val="28"/>
          <w:szCs w:val="28"/>
          <w:highlight w:val="none"/>
        </w:rPr>
        <w:t xml:space="preserve">第六章 </w:t>
      </w:r>
      <w:r>
        <w:rPr>
          <w:rStyle w:val="14"/>
          <w:rFonts w:hint="eastAsia" w:ascii="仿宋" w:hAnsi="仿宋" w:eastAsia="仿宋" w:cs="Arial"/>
          <w:color w:val="auto"/>
          <w:sz w:val="28"/>
          <w:szCs w:val="28"/>
          <w:highlight w:val="none"/>
          <w:lang w:eastAsia="zh-CN"/>
        </w:rPr>
        <w:t>招标</w:t>
      </w:r>
      <w:r>
        <w:rPr>
          <w:rStyle w:val="14"/>
          <w:rFonts w:ascii="仿宋" w:hAnsi="仿宋" w:eastAsia="仿宋" w:cs="Arial"/>
          <w:color w:val="auto"/>
          <w:sz w:val="28"/>
          <w:szCs w:val="28"/>
          <w:highlight w:val="none"/>
        </w:rPr>
        <w:t>评审标准</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_Toc86672195 \h </w:instrText>
      </w:r>
      <w:r>
        <w:rPr>
          <w:rFonts w:ascii="仿宋" w:hAnsi="仿宋" w:eastAsia="仿宋"/>
          <w:sz w:val="28"/>
          <w:szCs w:val="28"/>
          <w:highlight w:val="none"/>
        </w:rPr>
        <w:fldChar w:fldCharType="separate"/>
      </w:r>
      <w:r>
        <w:rPr>
          <w:rFonts w:ascii="仿宋" w:hAnsi="仿宋" w:eastAsia="仿宋"/>
          <w:sz w:val="28"/>
          <w:szCs w:val="28"/>
          <w:highlight w:val="none"/>
        </w:rPr>
        <w:t>47</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14:paraId="26B65DED">
      <w:pPr>
        <w:rPr>
          <w:highlight w:val="none"/>
        </w:rPr>
      </w:pPr>
      <w:r>
        <w:rPr>
          <w:rFonts w:ascii="仿宋" w:hAnsi="仿宋" w:eastAsia="仿宋" w:cs="Arial"/>
          <w:b/>
          <w:caps/>
          <w:sz w:val="28"/>
          <w:szCs w:val="28"/>
          <w:highlight w:val="none"/>
        </w:rPr>
        <w:fldChar w:fldCharType="end"/>
      </w:r>
    </w:p>
    <w:p w14:paraId="13D16995">
      <w:pPr>
        <w:pStyle w:val="5"/>
        <w:rPr>
          <w:highlight w:val="none"/>
        </w:rPr>
      </w:pPr>
    </w:p>
    <w:p w14:paraId="7DF1A78B">
      <w:pPr>
        <w:rPr>
          <w:highlight w:val="none"/>
        </w:rPr>
      </w:pPr>
    </w:p>
    <w:p w14:paraId="6CACC159">
      <w:pPr>
        <w:pStyle w:val="5"/>
        <w:rPr>
          <w:highlight w:val="none"/>
        </w:rPr>
      </w:pPr>
    </w:p>
    <w:p w14:paraId="27A10B3A">
      <w:pPr>
        <w:rPr>
          <w:highlight w:val="none"/>
        </w:rPr>
      </w:pPr>
    </w:p>
    <w:p w14:paraId="0E620368">
      <w:pPr>
        <w:pStyle w:val="5"/>
        <w:rPr>
          <w:highlight w:val="none"/>
        </w:rPr>
      </w:pPr>
    </w:p>
    <w:p w14:paraId="4F85FB82">
      <w:pPr>
        <w:rPr>
          <w:highlight w:val="none"/>
        </w:rPr>
      </w:pPr>
    </w:p>
    <w:p w14:paraId="40ED47E8">
      <w:pPr>
        <w:pStyle w:val="5"/>
        <w:rPr>
          <w:highlight w:val="none"/>
        </w:rPr>
      </w:pPr>
    </w:p>
    <w:p w14:paraId="2CA62324">
      <w:pPr>
        <w:rPr>
          <w:highlight w:val="none"/>
        </w:rPr>
      </w:pPr>
    </w:p>
    <w:p w14:paraId="396A56DB">
      <w:pPr>
        <w:pStyle w:val="5"/>
        <w:rPr>
          <w:highlight w:val="none"/>
        </w:rPr>
      </w:pPr>
    </w:p>
    <w:p w14:paraId="165E59B5">
      <w:pPr>
        <w:rPr>
          <w:highlight w:val="none"/>
        </w:rPr>
      </w:pPr>
    </w:p>
    <w:p w14:paraId="4DF8F3A7">
      <w:pPr>
        <w:pStyle w:val="5"/>
        <w:rPr>
          <w:highlight w:val="none"/>
        </w:rPr>
      </w:pPr>
    </w:p>
    <w:p w14:paraId="12507CEA">
      <w:pPr>
        <w:rPr>
          <w:highlight w:val="none"/>
        </w:rPr>
      </w:pPr>
    </w:p>
    <w:p w14:paraId="0A28E11E">
      <w:pPr>
        <w:pStyle w:val="5"/>
        <w:rPr>
          <w:highlight w:val="none"/>
        </w:rPr>
      </w:pPr>
    </w:p>
    <w:p w14:paraId="23467361">
      <w:pPr>
        <w:rPr>
          <w:highlight w:val="none"/>
        </w:rPr>
      </w:pPr>
    </w:p>
    <w:p w14:paraId="5265F426">
      <w:pPr>
        <w:pStyle w:val="5"/>
        <w:rPr>
          <w:highlight w:val="none"/>
        </w:rPr>
      </w:pPr>
    </w:p>
    <w:p w14:paraId="02BEC6CE">
      <w:pPr>
        <w:rPr>
          <w:highlight w:val="none"/>
        </w:rPr>
      </w:pPr>
    </w:p>
    <w:p w14:paraId="02847CE6">
      <w:pPr>
        <w:pStyle w:val="5"/>
        <w:rPr>
          <w:highlight w:val="none"/>
        </w:rPr>
      </w:pPr>
    </w:p>
    <w:p w14:paraId="52C6F6E7">
      <w:pPr>
        <w:rPr>
          <w:highlight w:val="none"/>
        </w:rPr>
      </w:pPr>
    </w:p>
    <w:p w14:paraId="76F8BD92">
      <w:pPr>
        <w:pStyle w:val="5"/>
        <w:rPr>
          <w:highlight w:val="none"/>
        </w:rPr>
      </w:pPr>
    </w:p>
    <w:p w14:paraId="14332E35">
      <w:pPr>
        <w:rPr>
          <w:highlight w:val="none"/>
        </w:rPr>
      </w:pPr>
    </w:p>
    <w:p w14:paraId="1589C365">
      <w:pPr>
        <w:pStyle w:val="5"/>
        <w:rPr>
          <w:highlight w:val="none"/>
        </w:rPr>
      </w:pPr>
    </w:p>
    <w:p w14:paraId="6546E542">
      <w:pPr>
        <w:rPr>
          <w:highlight w:val="none"/>
        </w:rPr>
      </w:pPr>
    </w:p>
    <w:p w14:paraId="37B66B58">
      <w:pPr>
        <w:pStyle w:val="5"/>
        <w:rPr>
          <w:highlight w:val="none"/>
        </w:rPr>
      </w:pPr>
    </w:p>
    <w:p w14:paraId="3DD55ABE">
      <w:pPr>
        <w:rPr>
          <w:highlight w:val="none"/>
        </w:rPr>
        <w:sectPr>
          <w:headerReference r:id="rId6" w:type="default"/>
          <w:footerReference r:id="rId7" w:type="default"/>
          <w:pgSz w:w="11906" w:h="16838"/>
          <w:pgMar w:top="1440" w:right="1134" w:bottom="1440" w:left="1134" w:header="851" w:footer="992" w:gutter="0"/>
          <w:cols w:space="720" w:num="1"/>
          <w:docGrid w:type="linesAndChars" w:linePitch="317" w:charSpace="0"/>
        </w:sectPr>
      </w:pPr>
    </w:p>
    <w:p w14:paraId="2A3CCC15">
      <w:pPr>
        <w:pStyle w:val="5"/>
        <w:rPr>
          <w:highlight w:val="none"/>
        </w:rPr>
      </w:pPr>
    </w:p>
    <w:p w14:paraId="79545380">
      <w:pPr>
        <w:pStyle w:val="5"/>
        <w:rPr>
          <w:highlight w:val="none"/>
        </w:rPr>
      </w:pPr>
    </w:p>
    <w:p w14:paraId="5CDADD6F">
      <w:pPr>
        <w:pStyle w:val="4"/>
        <w:keepNext w:val="0"/>
        <w:jc w:val="center"/>
        <w:rPr>
          <w:rFonts w:ascii="仿宋" w:hAnsi="仿宋" w:eastAsia="仿宋" w:cs="Arial"/>
          <w:sz w:val="36"/>
          <w:highlight w:val="none"/>
        </w:rPr>
      </w:pPr>
      <w:r>
        <w:rPr>
          <w:rFonts w:hint="eastAsia" w:ascii="仿宋" w:hAnsi="仿宋" w:eastAsia="仿宋" w:cs="Arial"/>
          <w:sz w:val="36"/>
          <w:highlight w:val="none"/>
        </w:rPr>
        <w:t>第一章 竞争谈判公告</w:t>
      </w:r>
    </w:p>
    <w:p w14:paraId="7FF350F3">
      <w:pPr>
        <w:jc w:val="center"/>
        <w:outlineLvl w:val="1"/>
        <w:rPr>
          <w:rFonts w:hint="eastAsia" w:ascii="仿宋" w:hAnsi="仿宋" w:eastAsia="仿宋" w:cs="微软雅黑"/>
          <w:b/>
          <w:kern w:val="0"/>
          <w:sz w:val="36"/>
          <w:szCs w:val="36"/>
          <w:highlight w:val="none"/>
          <w:shd w:val="clear" w:color="auto" w:fill="FFFFFF"/>
          <w:lang w:bidi="ar"/>
        </w:rPr>
      </w:pPr>
      <w:bookmarkStart w:id="3" w:name="_Hlk81993619"/>
      <w:bookmarkStart w:id="4" w:name="_Hlk75847753"/>
      <w:r>
        <w:rPr>
          <w:rFonts w:hint="eastAsia" w:ascii="仿宋" w:hAnsi="仿宋" w:eastAsia="仿宋" w:cs="微软雅黑"/>
          <w:b/>
          <w:color w:val="000000" w:themeColor="text1"/>
          <w:kern w:val="0"/>
          <w:sz w:val="36"/>
          <w:szCs w:val="36"/>
          <w:highlight w:val="none"/>
          <w:shd w:val="clear" w:color="auto" w:fill="FFFFFF"/>
          <w:lang w:val="en-US" w:eastAsia="zh-CN" w:bidi="ar"/>
          <w14:textFill>
            <w14:solidFill>
              <w14:schemeClr w14:val="tx1"/>
            </w14:solidFill>
          </w14:textFill>
        </w:rPr>
        <w:t xml:space="preserve">         物管新疆分</w:t>
      </w:r>
      <w:r>
        <w:rPr>
          <w:rFonts w:hint="eastAsia" w:ascii="仿宋" w:hAnsi="仿宋" w:eastAsia="仿宋" w:cs="微软雅黑"/>
          <w:b/>
          <w:color w:val="000000" w:themeColor="text1"/>
          <w:kern w:val="0"/>
          <w:sz w:val="36"/>
          <w:szCs w:val="36"/>
          <w:highlight w:val="none"/>
          <w:shd w:val="clear" w:color="auto" w:fill="FFFFFF"/>
          <w:lang w:bidi="ar"/>
          <w14:textFill>
            <w14:solidFill>
              <w14:schemeClr w14:val="tx1"/>
            </w14:solidFill>
          </w14:textFill>
        </w:rPr>
        <w:t>公司</w:t>
      </w:r>
      <w:r>
        <w:rPr>
          <w:rFonts w:hint="eastAsia" w:ascii="仿宋" w:hAnsi="仿宋" w:eastAsia="仿宋" w:cs="微软雅黑"/>
          <w:b/>
          <w:color w:val="000000" w:themeColor="text1"/>
          <w:kern w:val="0"/>
          <w:sz w:val="36"/>
          <w:szCs w:val="36"/>
          <w:highlight w:val="none"/>
          <w:shd w:val="clear" w:color="auto" w:fill="FFFFFF"/>
          <w:lang w:val="en-US" w:eastAsia="zh-CN" w:bidi="ar"/>
          <w14:textFill>
            <w14:solidFill>
              <w14:schemeClr w14:val="tx1"/>
            </w14:solidFill>
          </w14:textFill>
        </w:rPr>
        <w:t xml:space="preserve">   格尔木地区供暖值守（司炉工）集中采购 </w:t>
      </w:r>
      <w:r>
        <w:rPr>
          <w:rFonts w:ascii="仿宋" w:hAnsi="仿宋" w:eastAsia="仿宋" w:cs="微软雅黑"/>
          <w:b/>
          <w:color w:val="000000" w:themeColor="text1"/>
          <w:kern w:val="0"/>
          <w:sz w:val="36"/>
          <w:szCs w:val="36"/>
          <w:highlight w:val="none"/>
          <w:shd w:val="clear" w:color="auto" w:fill="FFFFFF"/>
          <w:lang w:bidi="ar"/>
          <w14:textFill>
            <w14:solidFill>
              <w14:schemeClr w14:val="tx1"/>
            </w14:solidFill>
          </w14:textFill>
        </w:rPr>
        <w:t>项目</w:t>
      </w:r>
    </w:p>
    <w:p w14:paraId="34592C07">
      <w:pPr>
        <w:jc w:val="center"/>
        <w:outlineLvl w:val="1"/>
        <w:rPr>
          <w:rFonts w:ascii="仿宋" w:hAnsi="仿宋" w:eastAsia="仿宋" w:cs="微软雅黑"/>
          <w:b/>
          <w:kern w:val="0"/>
          <w:sz w:val="44"/>
          <w:szCs w:val="44"/>
          <w:highlight w:val="none"/>
          <w:shd w:val="clear" w:color="auto" w:fill="FFFFFF"/>
          <w:lang w:bidi="ar"/>
        </w:rPr>
      </w:pPr>
      <w:r>
        <w:rPr>
          <w:rFonts w:ascii="仿宋" w:hAnsi="仿宋" w:eastAsia="仿宋" w:cs="微软雅黑"/>
          <w:b/>
          <w:kern w:val="0"/>
          <w:sz w:val="36"/>
          <w:szCs w:val="36"/>
          <w:highlight w:val="none"/>
          <w:shd w:val="clear" w:color="auto" w:fill="FFFFFF"/>
          <w:lang w:bidi="ar"/>
        </w:rPr>
        <w:t>公开</w:t>
      </w:r>
      <w:r>
        <w:rPr>
          <w:rFonts w:hint="eastAsia" w:ascii="仿宋" w:hAnsi="仿宋" w:eastAsia="仿宋" w:cs="微软雅黑"/>
          <w:b/>
          <w:kern w:val="0"/>
          <w:sz w:val="36"/>
          <w:szCs w:val="36"/>
          <w:highlight w:val="none"/>
          <w:shd w:val="clear" w:color="auto" w:fill="FFFFFF"/>
          <w:lang w:bidi="ar"/>
        </w:rPr>
        <w:t>竞争谈判公告</w:t>
      </w:r>
      <w:bookmarkEnd w:id="3"/>
      <w:r>
        <w:rPr>
          <w:rFonts w:ascii="仿宋" w:hAnsi="仿宋" w:eastAsia="仿宋" w:cs="微软雅黑"/>
          <w:b/>
          <w:kern w:val="0"/>
          <w:sz w:val="44"/>
          <w:szCs w:val="44"/>
          <w:highlight w:val="none"/>
          <w:shd w:val="clear" w:color="auto" w:fill="FFFFFF"/>
          <w:lang w:bidi="ar"/>
        </w:rPr>
        <w:tab/>
      </w:r>
    </w:p>
    <w:bookmarkEnd w:id="4"/>
    <w:p w14:paraId="60A1FF4C">
      <w:pPr>
        <w:spacing w:line="560" w:lineRule="exact"/>
        <w:ind w:firstLine="560" w:firstLineChars="200"/>
        <w:jc w:val="left"/>
        <w:rPr>
          <w:rFonts w:ascii="仿宋" w:hAnsi="仿宋" w:eastAsia="仿宋" w:cstheme="minorEastAsia"/>
          <w:sz w:val="28"/>
          <w:szCs w:val="28"/>
          <w:highlight w:val="none"/>
          <w:u w:val="single"/>
        </w:rPr>
      </w:pPr>
      <w:bookmarkStart w:id="5" w:name="_Hlk81993626"/>
      <w:r>
        <w:rPr>
          <w:rFonts w:hint="eastAsia" w:ascii="仿宋" w:hAnsi="仿宋" w:eastAsia="仿宋" w:cstheme="minorEastAsia"/>
          <w:color w:val="000000" w:themeColor="text1"/>
          <w:sz w:val="28"/>
          <w:szCs w:val="28"/>
          <w:highlight w:val="none"/>
          <w:u w:val="single"/>
          <w:lang w:val="en-US" w:eastAsia="zh-CN"/>
          <w14:textFill>
            <w14:solidFill>
              <w14:schemeClr w14:val="tx1"/>
            </w14:solidFill>
          </w14:textFill>
        </w:rPr>
        <w:t xml:space="preserve">  物管新疆分 </w:t>
      </w:r>
      <w:r>
        <w:rPr>
          <w:rFonts w:hint="eastAsia" w:ascii="仿宋" w:hAnsi="仿宋" w:eastAsia="仿宋" w:cstheme="minorEastAsia"/>
          <w:color w:val="000000" w:themeColor="text1"/>
          <w:sz w:val="28"/>
          <w:szCs w:val="28"/>
          <w:highlight w:val="none"/>
          <w:u w:val="single"/>
          <w14:textFill>
            <w14:solidFill>
              <w14:schemeClr w14:val="tx1"/>
            </w14:solidFill>
          </w14:textFill>
        </w:rPr>
        <w:t>公司</w:t>
      </w:r>
      <w:r>
        <w:rPr>
          <w:rFonts w:hint="eastAsia" w:ascii="仿宋" w:hAnsi="仿宋" w:eastAsia="仿宋" w:cstheme="minorEastAsia"/>
          <w:color w:val="000000" w:themeColor="text1"/>
          <w:sz w:val="28"/>
          <w:szCs w:val="28"/>
          <w:highlight w:val="none"/>
          <w:u w:val="single"/>
          <w:lang w:val="en-US" w:eastAsia="zh-CN"/>
          <w14:textFill>
            <w14:solidFill>
              <w14:schemeClr w14:val="tx1"/>
            </w14:solidFill>
          </w14:textFill>
        </w:rPr>
        <w:t xml:space="preserve"> 格尔木地区供暖值守（司炉工）集中采购</w:t>
      </w:r>
      <w:r>
        <w:rPr>
          <w:rFonts w:hint="eastAsia" w:ascii="仿宋" w:hAnsi="仿宋" w:eastAsia="仿宋" w:cstheme="minorEastAsia"/>
          <w:color w:val="000000" w:themeColor="text1"/>
          <w:sz w:val="28"/>
          <w:szCs w:val="28"/>
          <w:highlight w:val="none"/>
          <w14:textFill>
            <w14:solidFill>
              <w14:schemeClr w14:val="tx1"/>
            </w14:solidFill>
          </w14:textFill>
        </w:rPr>
        <w:t>（项目编号：</w:t>
      </w:r>
      <w:r>
        <w:rPr>
          <w:rFonts w:hint="eastAsia" w:ascii="仿宋" w:hAnsi="仿宋" w:eastAsia="仿宋" w:cstheme="minorEastAsia"/>
          <w:color w:val="000000" w:themeColor="text1"/>
          <w:sz w:val="28"/>
          <w:szCs w:val="28"/>
          <w:highlight w:val="none"/>
          <w:u w:val="single"/>
          <w:lang w:val="en-US" w:eastAsia="zh-CN"/>
          <w14:textFill>
            <w14:solidFill>
              <w14:schemeClr w14:val="tx1"/>
            </w14:solidFill>
          </w14:textFill>
        </w:rPr>
        <w:t xml:space="preserve">           </w:t>
      </w:r>
      <w:r>
        <w:rPr>
          <w:rFonts w:ascii="仿宋" w:hAnsi="仿宋" w:eastAsia="仿宋" w:cstheme="minorEastAsia"/>
          <w:color w:val="000000" w:themeColor="text1"/>
          <w:sz w:val="28"/>
          <w:szCs w:val="28"/>
          <w:highlight w:val="none"/>
          <w14:textFill>
            <w14:solidFill>
              <w14:schemeClr w14:val="tx1"/>
            </w14:solidFill>
          </w14:textFill>
        </w:rPr>
        <w:t>，采购人为</w:t>
      </w:r>
      <w:r>
        <w:rPr>
          <w:rFonts w:hint="eastAsia" w:ascii="仿宋" w:hAnsi="仿宋" w:eastAsia="仿宋" w:cstheme="minorEastAsia"/>
          <w:color w:val="000000" w:themeColor="text1"/>
          <w:sz w:val="28"/>
          <w:szCs w:val="28"/>
          <w:highlight w:val="none"/>
          <w:u w:val="single"/>
          <w:lang w:val="en-US" w:eastAsia="zh-CN"/>
          <w14:textFill>
            <w14:solidFill>
              <w14:schemeClr w14:val="tx1"/>
            </w14:solidFill>
          </w14:textFill>
        </w:rPr>
        <w:t xml:space="preserve">    物管新疆分  </w:t>
      </w:r>
      <w:r>
        <w:rPr>
          <w:rFonts w:ascii="仿宋" w:hAnsi="仿宋" w:eastAsia="仿宋" w:cstheme="minorEastAsia"/>
          <w:color w:val="000000" w:themeColor="text1"/>
          <w:sz w:val="28"/>
          <w:szCs w:val="28"/>
          <w:highlight w:val="none"/>
          <w:u w:val="single"/>
          <w14:textFill>
            <w14:solidFill>
              <w14:schemeClr w14:val="tx1"/>
            </w14:solidFill>
          </w14:textFill>
        </w:rPr>
        <w:t>公司</w:t>
      </w:r>
      <w:r>
        <w:rPr>
          <w:rFonts w:ascii="仿宋" w:hAnsi="仿宋" w:eastAsia="仿宋" w:cstheme="minorEastAsia"/>
          <w:color w:val="000000" w:themeColor="text1"/>
          <w:sz w:val="28"/>
          <w:szCs w:val="28"/>
          <w:highlight w:val="none"/>
          <w14:textFill>
            <w14:solidFill>
              <w14:schemeClr w14:val="tx1"/>
            </w14:solidFill>
          </w14:textFill>
        </w:rPr>
        <w:t>，项目资金由采购方</w:t>
      </w:r>
      <w:r>
        <w:rPr>
          <w:rFonts w:hint="eastAsia" w:ascii="仿宋" w:hAnsi="仿宋" w:eastAsia="仿宋" w:cstheme="minorEastAsia"/>
          <w:color w:val="000000" w:themeColor="text1"/>
          <w:sz w:val="28"/>
          <w:szCs w:val="28"/>
          <w:highlight w:val="none"/>
          <w:lang w:val="en-US" w:eastAsia="zh-CN"/>
          <w14:textFill>
            <w14:solidFill>
              <w14:schemeClr w14:val="tx1"/>
            </w14:solidFill>
          </w14:textFill>
        </w:rPr>
        <w:t>自筹</w:t>
      </w:r>
      <w:r>
        <w:rPr>
          <w:rFonts w:hint="eastAsia" w:ascii="仿宋" w:hAnsi="仿宋" w:eastAsia="仿宋" w:cstheme="minorEastAsia"/>
          <w:color w:val="000000" w:themeColor="text1"/>
          <w:sz w:val="28"/>
          <w:szCs w:val="28"/>
          <w:highlight w:val="none"/>
          <w:u w:val="single"/>
          <w14:textFill>
            <w14:solidFill>
              <w14:schemeClr w14:val="tx1"/>
            </w14:solidFill>
          </w14:textFill>
        </w:rPr>
        <w:t>资金</w:t>
      </w:r>
      <w:r>
        <w:rPr>
          <w:rFonts w:ascii="仿宋" w:hAnsi="仿宋" w:eastAsia="仿宋" w:cstheme="minorEastAsia"/>
          <w:color w:val="000000" w:themeColor="text1"/>
          <w:sz w:val="28"/>
          <w:szCs w:val="28"/>
          <w:highlight w:val="none"/>
          <w14:textFill>
            <w14:solidFill>
              <w14:schemeClr w14:val="tx1"/>
            </w14:solidFill>
          </w14:textFill>
        </w:rPr>
        <w:t>，资金已落实，项目已具备采购条件，</w:t>
      </w:r>
      <w:r>
        <w:rPr>
          <w:rFonts w:ascii="仿宋" w:hAnsi="仿宋" w:eastAsia="仿宋" w:cstheme="minorEastAsia"/>
          <w:sz w:val="28"/>
          <w:szCs w:val="28"/>
          <w:highlight w:val="none"/>
        </w:rPr>
        <w:t>现进行</w:t>
      </w:r>
      <w:r>
        <w:rPr>
          <w:rFonts w:hint="eastAsia" w:ascii="仿宋" w:hAnsi="仿宋" w:eastAsia="仿宋" w:cstheme="minorEastAsia"/>
          <w:sz w:val="28"/>
          <w:szCs w:val="28"/>
          <w:highlight w:val="none"/>
          <w:u w:val="single"/>
        </w:rPr>
        <w:t>公开竞争谈判</w:t>
      </w:r>
      <w:r>
        <w:rPr>
          <w:rFonts w:ascii="仿宋" w:hAnsi="仿宋" w:eastAsia="仿宋" w:cstheme="minorEastAsia"/>
          <w:sz w:val="28"/>
          <w:szCs w:val="28"/>
          <w:highlight w:val="none"/>
        </w:rPr>
        <w:t>，</w:t>
      </w:r>
      <w:r>
        <w:rPr>
          <w:rFonts w:hint="eastAsia" w:ascii="仿宋" w:hAnsi="仿宋" w:eastAsia="仿宋" w:cstheme="minorEastAsia"/>
          <w:sz w:val="28"/>
          <w:szCs w:val="28"/>
          <w:highlight w:val="none"/>
        </w:rPr>
        <w:t>具有供货能力的</w:t>
      </w:r>
      <w:r>
        <w:rPr>
          <w:rFonts w:hint="eastAsia" w:ascii="仿宋" w:hAnsi="仿宋" w:eastAsia="仿宋" w:cstheme="minorEastAsia"/>
          <w:sz w:val="28"/>
          <w:szCs w:val="28"/>
          <w:highlight w:val="none"/>
          <w:lang w:eastAsia="zh-CN"/>
        </w:rPr>
        <w:t>供应商</w:t>
      </w:r>
      <w:r>
        <w:rPr>
          <w:rFonts w:hint="eastAsia" w:ascii="仿宋" w:hAnsi="仿宋" w:eastAsia="仿宋" w:cstheme="minorEastAsia"/>
          <w:sz w:val="28"/>
          <w:szCs w:val="28"/>
          <w:highlight w:val="none"/>
        </w:rPr>
        <w:t>可前来报名。</w:t>
      </w:r>
    </w:p>
    <w:bookmarkEnd w:id="5"/>
    <w:p w14:paraId="6A654329">
      <w:pPr>
        <w:spacing w:line="560" w:lineRule="exact"/>
        <w:ind w:left="562"/>
        <w:jc w:val="left"/>
        <w:outlineLvl w:val="1"/>
        <w:rPr>
          <w:rFonts w:hint="eastAsia" w:ascii="仿宋" w:hAnsi="仿宋" w:eastAsia="仿宋" w:cstheme="minorEastAsia"/>
          <w:b/>
          <w:bCs/>
          <w:sz w:val="28"/>
          <w:szCs w:val="28"/>
          <w:highlight w:val="none"/>
        </w:rPr>
      </w:pPr>
      <w:r>
        <w:rPr>
          <w:rFonts w:hint="eastAsia" w:ascii="仿宋" w:hAnsi="仿宋" w:eastAsia="仿宋" w:cstheme="minorEastAsia"/>
          <w:b/>
          <w:bCs/>
          <w:sz w:val="28"/>
          <w:szCs w:val="28"/>
          <w:highlight w:val="none"/>
          <w:lang w:val="en-US" w:eastAsia="zh-CN"/>
        </w:rPr>
        <w:t>一、</w:t>
      </w:r>
      <w:r>
        <w:rPr>
          <w:rFonts w:hint="eastAsia" w:ascii="仿宋" w:hAnsi="仿宋" w:eastAsia="仿宋" w:cstheme="minorEastAsia"/>
          <w:b/>
          <w:bCs/>
          <w:sz w:val="28"/>
          <w:szCs w:val="28"/>
          <w:highlight w:val="none"/>
        </w:rPr>
        <w:t>项目概况及采购内容</w:t>
      </w:r>
    </w:p>
    <w:p w14:paraId="63E3D857">
      <w:pPr>
        <w:spacing w:line="560" w:lineRule="exact"/>
        <w:ind w:firstLine="560" w:firstLineChars="200"/>
        <w:jc w:val="left"/>
        <w:rPr>
          <w:rFonts w:ascii="仿宋" w:hAnsi="仿宋" w:eastAsia="仿宋" w:cstheme="minorEastAsia"/>
          <w:color w:val="000000" w:themeColor="text1"/>
          <w:sz w:val="28"/>
          <w:szCs w:val="28"/>
          <w:highlight w:val="none"/>
          <w:u w:val="single"/>
          <w14:textFill>
            <w14:solidFill>
              <w14:schemeClr w14:val="tx1"/>
            </w14:solidFill>
          </w14:textFill>
        </w:rPr>
      </w:pPr>
      <w:r>
        <w:rPr>
          <w:rFonts w:hint="eastAsia" w:ascii="仿宋" w:hAnsi="仿宋" w:eastAsia="仿宋" w:cstheme="minorEastAsia"/>
          <w:color w:val="000000" w:themeColor="text1"/>
          <w:sz w:val="28"/>
          <w:szCs w:val="28"/>
          <w:highlight w:val="none"/>
          <w14:textFill>
            <w14:solidFill>
              <w14:schemeClr w14:val="tx1"/>
            </w14:solidFill>
          </w14:textFill>
        </w:rPr>
        <w:t>1.1 项目名称：</w:t>
      </w:r>
      <w:r>
        <w:rPr>
          <w:rFonts w:hint="eastAsia" w:ascii="仿宋" w:hAnsi="仿宋" w:eastAsia="仿宋" w:cstheme="minorEastAsia"/>
          <w:color w:val="000000" w:themeColor="text1"/>
          <w:sz w:val="28"/>
          <w:szCs w:val="28"/>
          <w:highlight w:val="none"/>
          <w:u w:val="single"/>
          <w:lang w:val="en-US" w:eastAsia="zh-CN"/>
          <w14:textFill>
            <w14:solidFill>
              <w14:schemeClr w14:val="tx1"/>
            </w14:solidFill>
          </w14:textFill>
        </w:rPr>
        <w:t xml:space="preserve"> </w:t>
      </w:r>
      <w:bookmarkStart w:id="6" w:name="OLE_LINK2"/>
      <w:r>
        <w:rPr>
          <w:rFonts w:hint="eastAsia" w:ascii="仿宋" w:hAnsi="仿宋" w:eastAsia="仿宋" w:cstheme="minorEastAsia"/>
          <w:color w:val="000000" w:themeColor="text1"/>
          <w:sz w:val="28"/>
          <w:szCs w:val="28"/>
          <w:highlight w:val="none"/>
          <w:u w:val="single"/>
          <w:lang w:val="en-US" w:eastAsia="zh-CN"/>
          <w14:textFill>
            <w14:solidFill>
              <w14:schemeClr w14:val="tx1"/>
            </w14:solidFill>
          </w14:textFill>
        </w:rPr>
        <w:t>物管新疆分</w:t>
      </w:r>
      <w:bookmarkEnd w:id="6"/>
      <w:r>
        <w:rPr>
          <w:rFonts w:hint="eastAsia" w:ascii="仿宋" w:hAnsi="仿宋" w:eastAsia="仿宋" w:cstheme="minorEastAsia"/>
          <w:color w:val="000000" w:themeColor="text1"/>
          <w:sz w:val="28"/>
          <w:szCs w:val="28"/>
          <w:highlight w:val="none"/>
          <w:u w:val="single"/>
          <w14:textFill>
            <w14:solidFill>
              <w14:schemeClr w14:val="tx1"/>
            </w14:solidFill>
          </w14:textFill>
        </w:rPr>
        <w:t>公司</w:t>
      </w:r>
      <w:bookmarkStart w:id="7" w:name="OLE_LINK3"/>
      <w:r>
        <w:rPr>
          <w:rFonts w:hint="eastAsia" w:ascii="仿宋" w:hAnsi="仿宋" w:eastAsia="仿宋" w:cstheme="minorEastAsia"/>
          <w:color w:val="000000" w:themeColor="text1"/>
          <w:sz w:val="28"/>
          <w:szCs w:val="28"/>
          <w:highlight w:val="none"/>
          <w:u w:val="single"/>
          <w:lang w:val="en-US" w:eastAsia="zh-CN"/>
          <w14:textFill>
            <w14:solidFill>
              <w14:schemeClr w14:val="tx1"/>
            </w14:solidFill>
          </w14:textFill>
        </w:rPr>
        <w:t>格尔木地区供暖值守（司炉工）集中采购</w:t>
      </w:r>
      <w:r>
        <w:rPr>
          <w:rFonts w:ascii="仿宋" w:hAnsi="仿宋" w:eastAsia="仿宋" w:cstheme="minorEastAsia"/>
          <w:color w:val="000000" w:themeColor="text1"/>
          <w:sz w:val="28"/>
          <w:szCs w:val="28"/>
          <w:highlight w:val="none"/>
          <w:u w:val="single"/>
          <w14:textFill>
            <w14:solidFill>
              <w14:schemeClr w14:val="tx1"/>
            </w14:solidFill>
          </w14:textFill>
        </w:rPr>
        <w:t>项目</w:t>
      </w:r>
      <w:bookmarkEnd w:id="7"/>
    </w:p>
    <w:p w14:paraId="39CF4408">
      <w:pPr>
        <w:spacing w:line="560" w:lineRule="exact"/>
        <w:ind w:firstLine="560" w:firstLineChars="200"/>
        <w:jc w:val="left"/>
        <w:rPr>
          <w:rFonts w:ascii="仿宋" w:hAnsi="仿宋" w:eastAsia="仿宋" w:cstheme="minorEastAsia"/>
          <w:color w:val="000000" w:themeColor="text1"/>
          <w:sz w:val="28"/>
          <w:szCs w:val="28"/>
          <w:highlight w:val="none"/>
          <w:u w:val="single"/>
          <w14:textFill>
            <w14:solidFill>
              <w14:schemeClr w14:val="tx1"/>
            </w14:solidFill>
          </w14:textFill>
        </w:rPr>
      </w:pPr>
      <w:r>
        <w:rPr>
          <w:rFonts w:hint="eastAsia" w:ascii="仿宋" w:hAnsi="仿宋" w:eastAsia="仿宋" w:cstheme="minorEastAsia"/>
          <w:color w:val="000000" w:themeColor="text1"/>
          <w:sz w:val="28"/>
          <w:szCs w:val="28"/>
          <w:highlight w:val="none"/>
          <w14:textFill>
            <w14:solidFill>
              <w14:schemeClr w14:val="tx1"/>
            </w14:solidFill>
          </w14:textFill>
        </w:rPr>
        <w:t>1.2 标包名称：</w:t>
      </w:r>
      <w:r>
        <w:rPr>
          <w:rFonts w:hint="eastAsia" w:ascii="仿宋" w:hAnsi="仿宋" w:eastAsia="仿宋" w:cstheme="minorEastAsia"/>
          <w:color w:val="000000" w:themeColor="text1"/>
          <w:sz w:val="28"/>
          <w:szCs w:val="28"/>
          <w:highlight w:val="none"/>
          <w:u w:val="single"/>
          <w:lang w:val="en-US" w:eastAsia="zh-CN"/>
          <w14:textFill>
            <w14:solidFill>
              <w14:schemeClr w14:val="tx1"/>
            </w14:solidFill>
          </w14:textFill>
        </w:rPr>
        <w:t xml:space="preserve"> 物管新疆分</w:t>
      </w:r>
      <w:r>
        <w:rPr>
          <w:rFonts w:hint="eastAsia" w:ascii="仿宋" w:hAnsi="仿宋" w:eastAsia="仿宋" w:cstheme="minorEastAsia"/>
          <w:color w:val="000000" w:themeColor="text1"/>
          <w:sz w:val="28"/>
          <w:szCs w:val="28"/>
          <w:highlight w:val="none"/>
          <w:u w:val="single"/>
          <w14:textFill>
            <w14:solidFill>
              <w14:schemeClr w14:val="tx1"/>
            </w14:solidFill>
          </w14:textFill>
        </w:rPr>
        <w:t>公司</w:t>
      </w:r>
      <w:r>
        <w:rPr>
          <w:rFonts w:hint="eastAsia" w:ascii="仿宋" w:hAnsi="仿宋" w:eastAsia="仿宋" w:cstheme="minorEastAsia"/>
          <w:color w:val="000000" w:themeColor="text1"/>
          <w:sz w:val="28"/>
          <w:szCs w:val="28"/>
          <w:highlight w:val="none"/>
          <w:u w:val="single"/>
          <w:lang w:val="en-US" w:eastAsia="zh-CN"/>
          <w14:textFill>
            <w14:solidFill>
              <w14:schemeClr w14:val="tx1"/>
            </w14:solidFill>
          </w14:textFill>
        </w:rPr>
        <w:t xml:space="preserve"> 格尔木地区供暖值守（司炉工）集中采购 </w:t>
      </w:r>
      <w:r>
        <w:rPr>
          <w:rFonts w:ascii="仿宋" w:hAnsi="仿宋" w:eastAsia="仿宋" w:cstheme="minorEastAsia"/>
          <w:color w:val="000000" w:themeColor="text1"/>
          <w:sz w:val="28"/>
          <w:szCs w:val="28"/>
          <w:highlight w:val="none"/>
          <w:u w:val="single"/>
          <w14:textFill>
            <w14:solidFill>
              <w14:schemeClr w14:val="tx1"/>
            </w14:solidFill>
          </w14:textFill>
        </w:rPr>
        <w:t>项目</w:t>
      </w:r>
    </w:p>
    <w:p w14:paraId="6123D426">
      <w:pPr>
        <w:spacing w:line="560" w:lineRule="exact"/>
        <w:ind w:firstLine="560" w:firstLineChars="200"/>
        <w:jc w:val="left"/>
        <w:rPr>
          <w:rFonts w:hint="default" w:ascii="仿宋" w:hAnsi="仿宋" w:eastAsia="仿宋" w:cstheme="minorEastAsia"/>
          <w:color w:val="000000" w:themeColor="text1"/>
          <w:sz w:val="28"/>
          <w:szCs w:val="28"/>
          <w:highlight w:val="none"/>
          <w:lang w:val="en-US" w:eastAsia="zh-CN"/>
          <w14:textFill>
            <w14:solidFill>
              <w14:schemeClr w14:val="tx1"/>
            </w14:solidFill>
          </w14:textFill>
        </w:rPr>
      </w:pPr>
      <w:r>
        <w:rPr>
          <w:rFonts w:hint="eastAsia" w:ascii="仿宋" w:hAnsi="仿宋" w:eastAsia="仿宋" w:cstheme="minorEastAsia"/>
          <w:color w:val="000000" w:themeColor="text1"/>
          <w:sz w:val="28"/>
          <w:szCs w:val="28"/>
          <w:highlight w:val="none"/>
          <w14:textFill>
            <w14:solidFill>
              <w14:schemeClr w14:val="tx1"/>
            </w14:solidFill>
          </w14:textFill>
        </w:rPr>
        <w:t>1.3 采购类型：</w:t>
      </w:r>
      <w:r>
        <w:rPr>
          <w:rFonts w:hint="eastAsia" w:ascii="仿宋" w:hAnsi="仿宋" w:eastAsia="仿宋" w:cstheme="minorEastAsia"/>
          <w:color w:val="000000" w:themeColor="text1"/>
          <w:sz w:val="28"/>
          <w:szCs w:val="28"/>
          <w:highlight w:val="none"/>
          <w:lang w:val="en-US" w:eastAsia="zh-CN"/>
          <w14:textFill>
            <w14:solidFill>
              <w14:schemeClr w14:val="tx1"/>
            </w14:solidFill>
          </w14:textFill>
        </w:rPr>
        <w:t xml:space="preserve">  服务类     </w:t>
      </w:r>
    </w:p>
    <w:p w14:paraId="50518030">
      <w:pPr>
        <w:spacing w:line="560" w:lineRule="exact"/>
        <w:ind w:firstLine="560" w:firstLineChars="200"/>
        <w:rPr>
          <w:rFonts w:ascii="仿宋" w:hAnsi="仿宋" w:eastAsia="仿宋" w:cstheme="minorEastAsia"/>
          <w:color w:val="000000" w:themeColor="text1"/>
          <w:sz w:val="28"/>
          <w:szCs w:val="28"/>
          <w:highlight w:val="none"/>
          <w14:textFill>
            <w14:solidFill>
              <w14:schemeClr w14:val="tx1"/>
            </w14:solidFill>
          </w14:textFill>
        </w:rPr>
      </w:pPr>
      <w:r>
        <w:rPr>
          <w:rFonts w:ascii="仿宋" w:hAnsi="仿宋" w:eastAsia="仿宋" w:cstheme="minorEastAsia"/>
          <w:color w:val="000000" w:themeColor="text1"/>
          <w:sz w:val="28"/>
          <w:szCs w:val="28"/>
          <w:highlight w:val="none"/>
          <w14:textFill>
            <w14:solidFill>
              <w14:schemeClr w14:val="tx1"/>
            </w14:solidFill>
          </w14:textFill>
        </w:rPr>
        <w:t>1.4 采购内容：</w:t>
      </w:r>
      <w:r>
        <w:rPr>
          <w:rFonts w:hint="eastAsia" w:ascii="仿宋" w:hAnsi="仿宋" w:eastAsia="仿宋" w:cstheme="minorEastAsia"/>
          <w:color w:val="000000" w:themeColor="text1"/>
          <w:sz w:val="28"/>
          <w:szCs w:val="28"/>
          <w:highlight w:val="none"/>
          <w:lang w:val="en-US" w:eastAsia="zh-CN"/>
          <w14:textFill>
            <w14:solidFill>
              <w14:schemeClr w14:val="tx1"/>
            </w14:solidFill>
          </w14:textFill>
        </w:rPr>
        <w:t xml:space="preserve">   供暖值守（司炉工） </w:t>
      </w:r>
      <w:r>
        <w:rPr>
          <w:rFonts w:hint="eastAsia" w:ascii="仿宋" w:hAnsi="仿宋" w:eastAsia="仿宋" w:cstheme="minorEastAsia"/>
          <w:color w:val="000000" w:themeColor="text1"/>
          <w:sz w:val="28"/>
          <w:szCs w:val="28"/>
          <w:highlight w:val="none"/>
          <w14:textFill>
            <w14:solidFill>
              <w14:schemeClr w14:val="tx1"/>
            </w14:solidFill>
          </w14:textFill>
        </w:rPr>
        <w:t>。</w:t>
      </w:r>
    </w:p>
    <w:p w14:paraId="7D31246D">
      <w:pPr>
        <w:spacing w:line="560" w:lineRule="exact"/>
        <w:ind w:firstLine="560" w:firstLineChars="200"/>
        <w:jc w:val="left"/>
        <w:rPr>
          <w:rFonts w:ascii="仿宋" w:hAnsi="仿宋" w:eastAsia="仿宋" w:cstheme="minorEastAsia"/>
          <w:color w:val="000000" w:themeColor="text1"/>
          <w:sz w:val="28"/>
          <w:szCs w:val="28"/>
          <w:highlight w:val="none"/>
          <w14:textFill>
            <w14:solidFill>
              <w14:schemeClr w14:val="tx1"/>
            </w14:solidFill>
          </w14:textFill>
        </w:rPr>
      </w:pPr>
      <w:r>
        <w:rPr>
          <w:rFonts w:hint="eastAsia" w:ascii="仿宋" w:hAnsi="仿宋" w:eastAsia="仿宋" w:cstheme="minorEastAsia"/>
          <w:color w:val="000000" w:themeColor="text1"/>
          <w:sz w:val="28"/>
          <w:szCs w:val="28"/>
          <w:highlight w:val="none"/>
          <w:u w:val="single"/>
          <w14:textFill>
            <w14:solidFill>
              <w14:schemeClr w14:val="tx1"/>
            </w14:solidFill>
          </w14:textFill>
        </w:rPr>
        <w:t>具体需求详见第五章采购需求和商务需求。</w:t>
      </w:r>
    </w:p>
    <w:p w14:paraId="6928E3E6">
      <w:pPr>
        <w:spacing w:line="560" w:lineRule="exact"/>
        <w:ind w:firstLine="560" w:firstLineChars="200"/>
        <w:rPr>
          <w:rFonts w:ascii="仿宋" w:hAnsi="仿宋" w:eastAsia="仿宋" w:cstheme="minorEastAsia"/>
          <w:color w:val="000000" w:themeColor="text1"/>
          <w:sz w:val="28"/>
          <w:szCs w:val="28"/>
          <w:highlight w:val="none"/>
          <w14:textFill>
            <w14:solidFill>
              <w14:schemeClr w14:val="tx1"/>
            </w14:solidFill>
          </w14:textFill>
        </w:rPr>
      </w:pPr>
      <w:r>
        <w:rPr>
          <w:rFonts w:ascii="仿宋" w:hAnsi="仿宋" w:eastAsia="仿宋" w:cstheme="minorEastAsia"/>
          <w:color w:val="000000" w:themeColor="text1"/>
          <w:sz w:val="28"/>
          <w:szCs w:val="28"/>
          <w:highlight w:val="none"/>
          <w14:textFill>
            <w14:solidFill>
              <w14:schemeClr w14:val="tx1"/>
            </w14:solidFill>
          </w14:textFill>
        </w:rPr>
        <w:t>1</w:t>
      </w:r>
      <w:r>
        <w:rPr>
          <w:rFonts w:hint="eastAsia" w:ascii="仿宋" w:hAnsi="仿宋" w:eastAsia="仿宋" w:cstheme="minorEastAsia"/>
          <w:color w:val="000000" w:themeColor="text1"/>
          <w:sz w:val="28"/>
          <w:szCs w:val="28"/>
          <w:highlight w:val="none"/>
          <w14:textFill>
            <w14:solidFill>
              <w14:schemeClr w14:val="tx1"/>
            </w14:solidFill>
          </w14:textFill>
        </w:rPr>
        <w:t>.5</w:t>
      </w:r>
      <w:r>
        <w:rPr>
          <w:rFonts w:ascii="仿宋" w:hAnsi="仿宋" w:eastAsia="仿宋" w:cstheme="minorEastAsia"/>
          <w:color w:val="000000" w:themeColor="text1"/>
          <w:sz w:val="28"/>
          <w:szCs w:val="28"/>
          <w:highlight w:val="none"/>
          <w14:textFill>
            <w14:solidFill>
              <w14:schemeClr w14:val="tx1"/>
            </w14:solidFill>
          </w14:textFill>
        </w:rPr>
        <w:t xml:space="preserve"> </w:t>
      </w:r>
      <w:r>
        <w:rPr>
          <w:rFonts w:hint="eastAsia" w:ascii="仿宋" w:hAnsi="仿宋" w:eastAsia="仿宋" w:cstheme="minorEastAsia"/>
          <w:color w:val="000000" w:themeColor="text1"/>
          <w:sz w:val="28"/>
          <w:szCs w:val="28"/>
          <w:highlight w:val="none"/>
          <w14:textFill>
            <w14:solidFill>
              <w14:schemeClr w14:val="tx1"/>
            </w14:solidFill>
          </w14:textFill>
        </w:rPr>
        <w:t>项目实施地点：</w:t>
      </w:r>
      <w:r>
        <w:rPr>
          <w:rFonts w:hint="eastAsia" w:ascii="仿宋" w:hAnsi="仿宋" w:eastAsia="仿宋" w:cstheme="minorEastAsia"/>
          <w:color w:val="000000" w:themeColor="text1"/>
          <w:sz w:val="28"/>
          <w:szCs w:val="28"/>
          <w:highlight w:val="none"/>
          <w:lang w:val="en-US" w:eastAsia="zh-CN"/>
          <w14:textFill>
            <w14:solidFill>
              <w14:schemeClr w14:val="tx1"/>
            </w14:solidFill>
          </w14:textFill>
        </w:rPr>
        <w:t xml:space="preserve">  格尔木地区  </w:t>
      </w:r>
      <w:r>
        <w:rPr>
          <w:rFonts w:hint="eastAsia" w:ascii="仿宋" w:hAnsi="仿宋" w:eastAsia="仿宋" w:cstheme="minorEastAsia"/>
          <w:color w:val="000000" w:themeColor="text1"/>
          <w:sz w:val="28"/>
          <w:szCs w:val="28"/>
          <w:highlight w:val="none"/>
          <w14:textFill>
            <w14:solidFill>
              <w14:schemeClr w14:val="tx1"/>
            </w14:solidFill>
          </w14:textFill>
        </w:rPr>
        <w:t>。</w:t>
      </w:r>
    </w:p>
    <w:p w14:paraId="3EFD5611">
      <w:pPr>
        <w:spacing w:line="560" w:lineRule="exact"/>
        <w:ind w:firstLine="560" w:firstLineChars="200"/>
        <w:rPr>
          <w:rFonts w:ascii="仿宋_GB2312" w:hAnsi="仿宋_GB2312" w:eastAsia="仿宋_GB2312" w:cs="仿宋_GB2312"/>
          <w:sz w:val="24"/>
          <w:szCs w:val="24"/>
          <w:highlight w:val="none"/>
          <w:lang w:bidi="he-IL"/>
        </w:rPr>
      </w:pPr>
      <w:r>
        <w:rPr>
          <w:rFonts w:hint="eastAsia" w:ascii="仿宋" w:hAnsi="仿宋" w:eastAsia="仿宋" w:cstheme="minorEastAsia"/>
          <w:color w:val="000000" w:themeColor="text1"/>
          <w:sz w:val="28"/>
          <w:szCs w:val="28"/>
          <w:highlight w:val="none"/>
          <w14:textFill>
            <w14:solidFill>
              <w14:schemeClr w14:val="tx1"/>
            </w14:solidFill>
          </w14:textFill>
        </w:rPr>
        <w:t>1.6 服务质量要求：满足国家、地区及相关法律法规及行业要求。</w:t>
      </w:r>
    </w:p>
    <w:p w14:paraId="61262181">
      <w:pPr>
        <w:spacing w:line="560" w:lineRule="exact"/>
        <w:ind w:firstLine="560" w:firstLineChars="200"/>
        <w:rPr>
          <w:rFonts w:ascii="仿宋" w:hAnsi="仿宋" w:eastAsia="仿宋" w:cstheme="minorEastAsia"/>
          <w:color w:val="000000" w:themeColor="text1"/>
          <w:sz w:val="28"/>
          <w:szCs w:val="28"/>
          <w:highlight w:val="none"/>
          <w14:textFill>
            <w14:solidFill>
              <w14:schemeClr w14:val="tx1"/>
            </w14:solidFill>
          </w14:textFill>
        </w:rPr>
      </w:pPr>
      <w:r>
        <w:rPr>
          <w:rFonts w:ascii="仿宋" w:hAnsi="仿宋" w:eastAsia="仿宋" w:cstheme="minorEastAsia"/>
          <w:color w:val="000000" w:themeColor="text1"/>
          <w:sz w:val="28"/>
          <w:szCs w:val="28"/>
          <w:highlight w:val="none"/>
          <w14:textFill>
            <w14:solidFill>
              <w14:schemeClr w14:val="tx1"/>
            </w14:solidFill>
          </w14:textFill>
        </w:rPr>
        <w:t>1</w:t>
      </w:r>
      <w:r>
        <w:rPr>
          <w:rFonts w:hint="eastAsia" w:ascii="仿宋" w:hAnsi="仿宋" w:eastAsia="仿宋" w:cstheme="minorEastAsia"/>
          <w:color w:val="000000" w:themeColor="text1"/>
          <w:sz w:val="28"/>
          <w:szCs w:val="28"/>
          <w:highlight w:val="none"/>
          <w14:textFill>
            <w14:solidFill>
              <w14:schemeClr w14:val="tx1"/>
            </w14:solidFill>
          </w14:textFill>
        </w:rPr>
        <w:t>.7 最高限价：</w:t>
      </w:r>
      <w:r>
        <w:rPr>
          <w:rFonts w:hint="eastAsia" w:ascii="仿宋" w:hAnsi="仿宋" w:eastAsia="仿宋" w:cstheme="minorEastAsia"/>
          <w:color w:val="000000" w:themeColor="text1"/>
          <w:sz w:val="28"/>
          <w:szCs w:val="28"/>
          <w:highlight w:val="none"/>
          <w:u w:val="single"/>
          <w14:textFill>
            <w14:solidFill>
              <w14:schemeClr w14:val="tx1"/>
            </w14:solidFill>
          </w14:textFill>
        </w:rPr>
        <w:t xml:space="preserve">   </w:t>
      </w:r>
      <w:r>
        <w:rPr>
          <w:rFonts w:hint="eastAsia" w:ascii="仿宋" w:hAnsi="仿宋" w:eastAsia="仿宋" w:cstheme="minorEastAsia"/>
          <w:color w:val="000000" w:themeColor="text1"/>
          <w:sz w:val="28"/>
          <w:szCs w:val="28"/>
          <w:highlight w:val="none"/>
          <w:u w:val="single"/>
          <w:lang w:val="en-US" w:eastAsia="zh-CN"/>
          <w14:textFill>
            <w14:solidFill>
              <w14:schemeClr w14:val="tx1"/>
            </w14:solidFill>
          </w14:textFill>
        </w:rPr>
        <w:t xml:space="preserve">8715600      </w:t>
      </w:r>
      <w:r>
        <w:rPr>
          <w:rFonts w:hint="eastAsia" w:ascii="仿宋" w:hAnsi="仿宋" w:eastAsia="仿宋" w:cstheme="minorEastAsia"/>
          <w:color w:val="000000" w:themeColor="text1"/>
          <w:sz w:val="28"/>
          <w:szCs w:val="28"/>
          <w:highlight w:val="none"/>
          <w14:textFill>
            <w14:solidFill>
              <w14:schemeClr w14:val="tx1"/>
            </w14:solidFill>
          </w14:textFill>
        </w:rPr>
        <w:t>元。</w:t>
      </w:r>
    </w:p>
    <w:p w14:paraId="30899117">
      <w:pPr>
        <w:spacing w:line="560" w:lineRule="exact"/>
        <w:ind w:firstLine="560" w:firstLineChars="200"/>
        <w:jc w:val="left"/>
        <w:rPr>
          <w:rFonts w:ascii="仿宋" w:hAnsi="仿宋" w:eastAsia="仿宋" w:cstheme="minorEastAsia"/>
          <w:sz w:val="28"/>
          <w:szCs w:val="28"/>
          <w:highlight w:val="none"/>
          <w:u w:val="single"/>
        </w:rPr>
      </w:pPr>
      <w:r>
        <w:rPr>
          <w:rFonts w:ascii="仿宋" w:hAnsi="仿宋" w:eastAsia="仿宋" w:cstheme="minorEastAsia"/>
          <w:color w:val="000000" w:themeColor="text1"/>
          <w:sz w:val="28"/>
          <w:szCs w:val="28"/>
          <w:highlight w:val="none"/>
          <w14:textFill>
            <w14:solidFill>
              <w14:schemeClr w14:val="tx1"/>
            </w14:solidFill>
          </w14:textFill>
        </w:rPr>
        <w:t>1</w:t>
      </w:r>
      <w:r>
        <w:rPr>
          <w:rFonts w:hint="eastAsia" w:ascii="仿宋" w:hAnsi="仿宋" w:eastAsia="仿宋" w:cstheme="minorEastAsia"/>
          <w:color w:val="000000" w:themeColor="text1"/>
          <w:sz w:val="28"/>
          <w:szCs w:val="28"/>
          <w:highlight w:val="none"/>
          <w14:textFill>
            <w14:solidFill>
              <w14:schemeClr w14:val="tx1"/>
            </w14:solidFill>
          </w14:textFill>
        </w:rPr>
        <w:t>.8 服务期：</w:t>
      </w:r>
      <w:r>
        <w:rPr>
          <w:rFonts w:hint="eastAsia" w:ascii="仿宋" w:hAnsi="仿宋" w:eastAsia="仿宋" w:cs="黑体"/>
          <w:sz w:val="28"/>
          <w:szCs w:val="28"/>
          <w:highlight w:val="none"/>
        </w:rPr>
        <w:t>签订合同起3年</w:t>
      </w:r>
      <w:r>
        <w:rPr>
          <w:rFonts w:hint="eastAsia" w:ascii="仿宋" w:hAnsi="仿宋" w:eastAsia="仿宋" w:cstheme="minorEastAsia"/>
          <w:color w:val="000000" w:themeColor="text1"/>
          <w:sz w:val="28"/>
          <w:szCs w:val="28"/>
          <w:highlight w:val="none"/>
          <w14:textFill>
            <w14:solidFill>
              <w14:schemeClr w14:val="tx1"/>
            </w14:solidFill>
          </w14:textFill>
        </w:rPr>
        <w:t>。</w:t>
      </w:r>
    </w:p>
    <w:p w14:paraId="2F7F6CC1">
      <w:pPr>
        <w:spacing w:line="560" w:lineRule="exact"/>
        <w:ind w:firstLine="560" w:firstLineChars="200"/>
        <w:jc w:val="left"/>
        <w:rPr>
          <w:rFonts w:ascii="仿宋" w:hAnsi="仿宋" w:eastAsia="仿宋" w:cstheme="minorEastAsia"/>
          <w:sz w:val="28"/>
          <w:szCs w:val="28"/>
          <w:highlight w:val="none"/>
          <w:u w:val="single"/>
        </w:rPr>
      </w:pPr>
      <w:r>
        <w:rPr>
          <w:rFonts w:hint="eastAsia" w:ascii="仿宋" w:hAnsi="仿宋" w:eastAsia="仿宋" w:cstheme="minorEastAsia"/>
          <w:sz w:val="28"/>
          <w:szCs w:val="28"/>
          <w:highlight w:val="none"/>
          <w:u w:val="single"/>
          <w:lang w:val="en-US" w:eastAsia="zh-CN"/>
        </w:rPr>
        <w:t>1.9</w:t>
      </w:r>
      <w:r>
        <w:rPr>
          <w:rFonts w:hint="eastAsia" w:ascii="仿宋" w:hAnsi="仿宋" w:eastAsia="仿宋" w:cstheme="minorEastAsia"/>
          <w:sz w:val="28"/>
          <w:szCs w:val="28"/>
          <w:highlight w:val="none"/>
          <w:u w:val="single"/>
        </w:rPr>
        <w:t>合同签订：框架</w:t>
      </w:r>
      <w:r>
        <w:rPr>
          <w:rFonts w:hint="eastAsia" w:ascii="仿宋" w:hAnsi="仿宋" w:eastAsia="仿宋" w:cstheme="minorEastAsia"/>
          <w:sz w:val="28"/>
          <w:szCs w:val="28"/>
          <w:highlight w:val="none"/>
          <w:u w:val="single"/>
          <w:lang w:val="en-US" w:eastAsia="zh-CN"/>
        </w:rPr>
        <w:t>协议</w:t>
      </w:r>
      <w:r>
        <w:rPr>
          <w:rFonts w:hint="eastAsia" w:ascii="仿宋" w:hAnsi="仿宋" w:eastAsia="仿宋" w:cstheme="minorEastAsia"/>
          <w:sz w:val="28"/>
          <w:szCs w:val="28"/>
          <w:highlight w:val="none"/>
          <w:u w:val="single"/>
          <w:lang w:eastAsia="zh-CN"/>
        </w:rPr>
        <w:t>、</w:t>
      </w:r>
      <w:r>
        <w:rPr>
          <w:rFonts w:hint="eastAsia" w:ascii="仿宋" w:hAnsi="仿宋" w:eastAsia="仿宋" w:cstheme="minorEastAsia"/>
          <w:sz w:val="28"/>
          <w:szCs w:val="28"/>
          <w:highlight w:val="none"/>
          <w:u w:val="single"/>
          <w:lang w:val="en-US" w:eastAsia="zh-CN"/>
        </w:rPr>
        <w:t>项目落地合同均由中标单位签订</w:t>
      </w:r>
    </w:p>
    <w:p w14:paraId="1E357261">
      <w:pPr>
        <w:spacing w:line="560" w:lineRule="exact"/>
        <w:ind w:left="562"/>
        <w:jc w:val="left"/>
        <w:outlineLvl w:val="1"/>
        <w:rPr>
          <w:rFonts w:ascii="仿宋" w:hAnsi="仿宋" w:eastAsia="仿宋" w:cstheme="minorEastAsia"/>
          <w:b/>
          <w:bCs/>
          <w:sz w:val="28"/>
          <w:szCs w:val="28"/>
          <w:highlight w:val="none"/>
        </w:rPr>
      </w:pPr>
      <w:r>
        <w:rPr>
          <w:rFonts w:hint="eastAsia" w:ascii="仿宋" w:hAnsi="仿宋" w:eastAsia="仿宋" w:cstheme="minorEastAsia"/>
          <w:b/>
          <w:bCs/>
          <w:sz w:val="28"/>
          <w:szCs w:val="28"/>
          <w:highlight w:val="none"/>
        </w:rPr>
        <w:t>二、</w:t>
      </w:r>
      <w:r>
        <w:rPr>
          <w:rFonts w:ascii="仿宋" w:hAnsi="仿宋" w:eastAsia="仿宋" w:cstheme="minorEastAsia"/>
          <w:b/>
          <w:bCs/>
          <w:sz w:val="28"/>
          <w:szCs w:val="28"/>
          <w:highlight w:val="none"/>
        </w:rPr>
        <w:t>资格要求</w:t>
      </w:r>
    </w:p>
    <w:p w14:paraId="663533A0">
      <w:pPr>
        <w:spacing w:line="560" w:lineRule="exact"/>
        <w:ind w:firstLine="560" w:firstLineChars="200"/>
        <w:jc w:val="left"/>
        <w:rPr>
          <w:rFonts w:hint="eastAsia" w:ascii="仿宋" w:hAnsi="仿宋" w:eastAsia="仿宋" w:cstheme="minorEastAsia"/>
          <w:sz w:val="28"/>
          <w:szCs w:val="28"/>
          <w:highlight w:val="none"/>
        </w:rPr>
      </w:pPr>
      <w:bookmarkStart w:id="8" w:name="_Hlk88844629"/>
      <w:r>
        <w:rPr>
          <w:rFonts w:hint="eastAsia" w:ascii="仿宋" w:hAnsi="仿宋" w:eastAsia="仿宋" w:cstheme="minorEastAsia"/>
          <w:sz w:val="28"/>
          <w:szCs w:val="28"/>
          <w:highlight w:val="none"/>
          <w:lang w:val="en-US" w:eastAsia="zh-CN"/>
        </w:rPr>
        <w:t>2.1</w:t>
      </w:r>
      <w:r>
        <w:rPr>
          <w:rFonts w:hint="eastAsia" w:ascii="仿宋" w:hAnsi="仿宋" w:eastAsia="仿宋" w:cstheme="minorEastAsia"/>
          <w:sz w:val="28"/>
          <w:szCs w:val="28"/>
          <w:highlight w:val="none"/>
          <w:lang w:eastAsia="zh-CN"/>
        </w:rPr>
        <w:t>供应商</w:t>
      </w:r>
      <w:r>
        <w:rPr>
          <w:rFonts w:hint="eastAsia" w:ascii="仿宋" w:hAnsi="仿宋" w:eastAsia="仿宋" w:cstheme="minorEastAsia"/>
          <w:sz w:val="28"/>
          <w:szCs w:val="28"/>
          <w:highlight w:val="none"/>
        </w:rPr>
        <w:t>在中华人民共和国注册并合法运营，具有独立承担民事责任的能力，并在人员、设备、资金等方面具备相应的能力；</w:t>
      </w:r>
    </w:p>
    <w:p w14:paraId="70D1E328">
      <w:pPr>
        <w:spacing w:line="560" w:lineRule="exact"/>
        <w:ind w:firstLine="560" w:firstLineChars="200"/>
        <w:jc w:val="left"/>
        <w:rPr>
          <w:rFonts w:hint="eastAsia" w:ascii="仿宋" w:hAnsi="仿宋" w:eastAsia="仿宋" w:cstheme="minorEastAsia"/>
          <w:sz w:val="28"/>
          <w:szCs w:val="28"/>
          <w:highlight w:val="none"/>
        </w:rPr>
      </w:pPr>
      <w:r>
        <w:rPr>
          <w:rFonts w:hint="eastAsia" w:ascii="仿宋" w:hAnsi="仿宋" w:eastAsia="仿宋" w:cstheme="minorEastAsia"/>
          <w:sz w:val="28"/>
          <w:szCs w:val="28"/>
          <w:highlight w:val="none"/>
          <w:lang w:val="en-US" w:eastAsia="zh-CN"/>
        </w:rPr>
        <w:t>2.2</w:t>
      </w:r>
      <w:r>
        <w:rPr>
          <w:rFonts w:hint="eastAsia" w:ascii="仿宋" w:hAnsi="仿宋" w:eastAsia="仿宋" w:cstheme="minorEastAsia"/>
          <w:sz w:val="28"/>
          <w:szCs w:val="28"/>
          <w:highlight w:val="none"/>
          <w:lang w:eastAsia="zh-CN"/>
        </w:rPr>
        <w:t>供应商</w:t>
      </w:r>
      <w:r>
        <w:rPr>
          <w:rFonts w:hint="eastAsia" w:ascii="仿宋" w:hAnsi="仿宋" w:eastAsia="仿宋" w:cstheme="minorEastAsia"/>
          <w:sz w:val="28"/>
          <w:szCs w:val="28"/>
          <w:highlight w:val="none"/>
        </w:rPr>
        <w:t>具有良好的商业信誉和健全的财务会计制度；</w:t>
      </w:r>
    </w:p>
    <w:p w14:paraId="533D5174">
      <w:pPr>
        <w:spacing w:line="560" w:lineRule="exact"/>
        <w:ind w:firstLine="560" w:firstLineChars="200"/>
        <w:jc w:val="left"/>
        <w:rPr>
          <w:rFonts w:hint="eastAsia" w:ascii="仿宋" w:hAnsi="仿宋" w:eastAsia="仿宋" w:cstheme="minorEastAsia"/>
          <w:sz w:val="28"/>
          <w:szCs w:val="28"/>
          <w:highlight w:val="none"/>
        </w:rPr>
      </w:pPr>
      <w:r>
        <w:rPr>
          <w:rFonts w:hint="eastAsia" w:ascii="仿宋" w:hAnsi="仿宋" w:eastAsia="仿宋" w:cstheme="minorEastAsia"/>
          <w:sz w:val="28"/>
          <w:szCs w:val="28"/>
          <w:highlight w:val="none"/>
          <w:lang w:val="en-US" w:eastAsia="zh-CN"/>
        </w:rPr>
        <w:t>2.3</w:t>
      </w:r>
      <w:r>
        <w:rPr>
          <w:rFonts w:hint="eastAsia" w:ascii="仿宋" w:hAnsi="仿宋" w:eastAsia="仿宋" w:cstheme="minorEastAsia"/>
          <w:sz w:val="28"/>
          <w:szCs w:val="28"/>
          <w:highlight w:val="none"/>
          <w:lang w:eastAsia="zh-CN"/>
        </w:rPr>
        <w:t>供应商</w:t>
      </w:r>
      <w:r>
        <w:rPr>
          <w:rFonts w:hint="eastAsia" w:ascii="仿宋" w:hAnsi="仿宋" w:eastAsia="仿宋" w:cstheme="minorEastAsia"/>
          <w:sz w:val="28"/>
          <w:szCs w:val="28"/>
          <w:highlight w:val="none"/>
        </w:rPr>
        <w:t>具有良好的纳税；</w:t>
      </w:r>
    </w:p>
    <w:p w14:paraId="0A8A62BA">
      <w:pPr>
        <w:spacing w:line="560" w:lineRule="exact"/>
        <w:ind w:firstLine="560" w:firstLineChars="200"/>
        <w:jc w:val="left"/>
        <w:rPr>
          <w:rFonts w:hint="eastAsia" w:ascii="仿宋" w:hAnsi="仿宋" w:eastAsia="仿宋" w:cstheme="minorEastAsia"/>
          <w:color w:val="auto"/>
          <w:sz w:val="28"/>
          <w:szCs w:val="28"/>
          <w:highlight w:val="none"/>
          <w:lang w:eastAsia="zh-CN"/>
        </w:rPr>
      </w:pPr>
      <w:r>
        <w:rPr>
          <w:rFonts w:hint="eastAsia" w:ascii="仿宋" w:hAnsi="仿宋" w:eastAsia="仿宋" w:cstheme="minorEastAsia"/>
          <w:sz w:val="28"/>
          <w:szCs w:val="28"/>
          <w:highlight w:val="none"/>
          <w:lang w:val="en-US" w:eastAsia="zh-CN"/>
        </w:rPr>
        <w:t>2.4</w:t>
      </w:r>
      <w:r>
        <w:rPr>
          <w:rFonts w:hint="eastAsia" w:ascii="仿宋" w:hAnsi="仿宋" w:eastAsia="仿宋" w:cstheme="minorEastAsia"/>
          <w:color w:val="auto"/>
          <w:sz w:val="28"/>
          <w:szCs w:val="28"/>
          <w:highlight w:val="none"/>
          <w:lang w:eastAsia="zh-CN"/>
        </w:rPr>
        <w:t>供应商</w:t>
      </w:r>
      <w:r>
        <w:rPr>
          <w:rFonts w:hint="eastAsia" w:ascii="仿宋" w:hAnsi="仿宋" w:eastAsia="仿宋" w:cstheme="minorEastAsia"/>
          <w:color w:val="auto"/>
          <w:sz w:val="28"/>
          <w:szCs w:val="28"/>
          <w:highlight w:val="none"/>
        </w:rPr>
        <w:t>不得被人民法院列入失信被执行人和</w:t>
      </w:r>
      <w:r>
        <w:rPr>
          <w:rFonts w:hint="eastAsia" w:ascii="仿宋" w:hAnsi="仿宋" w:eastAsia="仿宋" w:cstheme="minorEastAsia"/>
          <w:color w:val="auto"/>
          <w:sz w:val="28"/>
          <w:szCs w:val="28"/>
          <w:highlight w:val="none"/>
          <w:lang w:eastAsia="zh-CN"/>
        </w:rPr>
        <w:t>重大税收违法失信主主体</w:t>
      </w:r>
      <w:r>
        <w:rPr>
          <w:rFonts w:hint="eastAsia" w:ascii="仿宋" w:hAnsi="仿宋" w:eastAsia="仿宋" w:cstheme="minorEastAsia"/>
          <w:color w:val="auto"/>
          <w:sz w:val="28"/>
          <w:szCs w:val="28"/>
          <w:highlight w:val="none"/>
        </w:rPr>
        <w:t>，失信被执行人和</w:t>
      </w:r>
      <w:r>
        <w:rPr>
          <w:rFonts w:hint="eastAsia" w:ascii="仿宋" w:hAnsi="仿宋" w:eastAsia="仿宋" w:cstheme="minorEastAsia"/>
          <w:color w:val="auto"/>
          <w:sz w:val="28"/>
          <w:szCs w:val="28"/>
          <w:highlight w:val="none"/>
          <w:lang w:eastAsia="zh-CN"/>
        </w:rPr>
        <w:t>重大税收违法失信主主体</w:t>
      </w:r>
      <w:r>
        <w:rPr>
          <w:rFonts w:hint="eastAsia" w:ascii="仿宋" w:hAnsi="仿宋" w:eastAsia="仿宋" w:cstheme="minorEastAsia"/>
          <w:color w:val="auto"/>
          <w:sz w:val="28"/>
          <w:szCs w:val="28"/>
          <w:highlight w:val="none"/>
        </w:rPr>
        <w:t>以且仅以信用中国官网（www.creditchina.gov.cn）渠道查询结果为准，</w:t>
      </w:r>
      <w:r>
        <w:rPr>
          <w:rFonts w:hint="eastAsia" w:ascii="仿宋" w:hAnsi="仿宋" w:eastAsia="仿宋" w:cstheme="minorEastAsia"/>
          <w:color w:val="auto"/>
          <w:sz w:val="28"/>
          <w:szCs w:val="28"/>
          <w:highlight w:val="none"/>
          <w:lang w:eastAsia="zh-CN"/>
        </w:rPr>
        <w:t>供应商</w:t>
      </w:r>
      <w:r>
        <w:rPr>
          <w:rFonts w:hint="eastAsia" w:ascii="仿宋" w:hAnsi="仿宋" w:eastAsia="仿宋" w:cstheme="minorEastAsia"/>
          <w:color w:val="auto"/>
          <w:sz w:val="28"/>
          <w:szCs w:val="28"/>
          <w:highlight w:val="none"/>
        </w:rPr>
        <w:t>提供指定网站中的查询结果截图并加盖</w:t>
      </w:r>
      <w:r>
        <w:rPr>
          <w:rFonts w:hint="eastAsia" w:ascii="仿宋" w:hAnsi="仿宋" w:eastAsia="仿宋" w:cstheme="minorEastAsia"/>
          <w:color w:val="auto"/>
          <w:sz w:val="28"/>
          <w:szCs w:val="28"/>
          <w:highlight w:val="none"/>
          <w:lang w:eastAsia="zh-CN"/>
        </w:rPr>
        <w:t>供应商</w:t>
      </w:r>
      <w:r>
        <w:rPr>
          <w:rFonts w:hint="eastAsia" w:ascii="仿宋" w:hAnsi="仿宋" w:eastAsia="仿宋" w:cstheme="minorEastAsia"/>
          <w:color w:val="auto"/>
          <w:sz w:val="28"/>
          <w:szCs w:val="28"/>
          <w:highlight w:val="none"/>
        </w:rPr>
        <w:t>公章</w:t>
      </w:r>
      <w:r>
        <w:rPr>
          <w:rFonts w:hint="eastAsia" w:ascii="仿宋" w:hAnsi="仿宋" w:eastAsia="仿宋" w:cstheme="minorEastAsia"/>
          <w:sz w:val="28"/>
          <w:szCs w:val="28"/>
          <w:highlight w:val="none"/>
        </w:rPr>
        <w:t>或</w:t>
      </w:r>
      <w:r>
        <w:rPr>
          <w:rFonts w:hint="eastAsia" w:ascii="仿宋" w:hAnsi="仿宋" w:eastAsia="仿宋" w:cstheme="minorEastAsia"/>
          <w:sz w:val="28"/>
          <w:szCs w:val="28"/>
          <w:highlight w:val="none"/>
          <w:lang w:val="en-US" w:eastAsia="zh-CN"/>
        </w:rPr>
        <w:t>以</w:t>
      </w:r>
      <w:r>
        <w:rPr>
          <w:rFonts w:hint="eastAsia" w:ascii="仿宋" w:hAnsi="仿宋" w:eastAsia="仿宋" w:cstheme="minorEastAsia"/>
          <w:sz w:val="28"/>
          <w:szCs w:val="28"/>
          <w:highlight w:val="none"/>
        </w:rPr>
        <w:t>评审现场查询</w:t>
      </w:r>
      <w:r>
        <w:rPr>
          <w:rFonts w:hint="eastAsia" w:ascii="仿宋" w:hAnsi="仿宋" w:eastAsia="仿宋" w:cstheme="minorEastAsia"/>
          <w:sz w:val="28"/>
          <w:szCs w:val="28"/>
          <w:highlight w:val="none"/>
          <w:lang w:val="en-US" w:eastAsia="zh-CN"/>
        </w:rPr>
        <w:t>为准</w:t>
      </w:r>
      <w:r>
        <w:rPr>
          <w:rFonts w:hint="eastAsia" w:ascii="仿宋" w:hAnsi="仿宋" w:eastAsia="仿宋" w:cstheme="minorEastAsia"/>
          <w:color w:val="auto"/>
          <w:sz w:val="28"/>
          <w:szCs w:val="28"/>
          <w:highlight w:val="none"/>
          <w:lang w:eastAsia="zh-CN"/>
        </w:rPr>
        <w:t>。</w:t>
      </w:r>
    </w:p>
    <w:p w14:paraId="4406473B">
      <w:pPr>
        <w:spacing w:line="560" w:lineRule="exact"/>
        <w:jc w:val="left"/>
        <w:rPr>
          <w:rFonts w:hint="eastAsia" w:ascii="仿宋" w:hAnsi="仿宋" w:eastAsia="仿宋" w:cstheme="minorEastAsia"/>
          <w:color w:val="000000" w:themeColor="text1"/>
          <w:sz w:val="28"/>
          <w:szCs w:val="28"/>
          <w:highlight w:val="none"/>
          <w:lang w:val="en-US" w:eastAsia="zh-CN"/>
          <w14:textFill>
            <w14:solidFill>
              <w14:schemeClr w14:val="tx1"/>
            </w14:solidFill>
          </w14:textFill>
        </w:rPr>
      </w:pPr>
      <w:r>
        <w:rPr>
          <w:rFonts w:hint="eastAsia" w:ascii="仿宋" w:hAnsi="仿宋" w:eastAsia="仿宋" w:cstheme="minorEastAsia"/>
          <w:sz w:val="28"/>
          <w:szCs w:val="28"/>
          <w:highlight w:val="none"/>
          <w:lang w:val="en-US" w:eastAsia="zh-CN"/>
        </w:rPr>
        <w:t>2.5</w:t>
      </w:r>
      <w:r>
        <w:rPr>
          <w:rFonts w:hint="eastAsia" w:ascii="仿宋" w:hAnsi="仿宋" w:eastAsia="仿宋" w:cstheme="minorEastAsia"/>
          <w:sz w:val="28"/>
          <w:szCs w:val="28"/>
          <w:highlight w:val="none"/>
          <w:lang w:eastAsia="zh-CN"/>
        </w:rPr>
        <w:t>供应商</w:t>
      </w:r>
      <w:r>
        <w:rPr>
          <w:rFonts w:hint="eastAsia" w:ascii="仿宋" w:hAnsi="仿宋" w:eastAsia="仿宋" w:cstheme="minorEastAsia"/>
          <w:sz w:val="28"/>
          <w:szCs w:val="28"/>
          <w:highlight w:val="none"/>
        </w:rPr>
        <w:t>近三年内在经营活动中没有重大违法记录(金额200万以上，需提供无较大额度行政处罚的承诺函)；近两年不存在挂靠和非法分包行为；未被中国融通资产管理集团有限公司及</w:t>
      </w:r>
      <w:r>
        <w:rPr>
          <w:rFonts w:hint="eastAsia" w:ascii="仿宋" w:hAnsi="仿宋" w:eastAsia="仿宋" w:cstheme="minorEastAsia"/>
          <w:sz w:val="28"/>
          <w:szCs w:val="28"/>
          <w:highlight w:val="none"/>
          <w:lang w:eastAsia="zh-CN"/>
        </w:rPr>
        <w:t>其下属单位中国融通房地产集团有限公司</w:t>
      </w:r>
      <w:r>
        <w:rPr>
          <w:rFonts w:hint="eastAsia" w:ascii="仿宋" w:hAnsi="仿宋" w:eastAsia="仿宋" w:cstheme="minorEastAsia"/>
          <w:sz w:val="28"/>
          <w:szCs w:val="28"/>
          <w:highlight w:val="none"/>
        </w:rPr>
        <w:t>列入失信名单；</w:t>
      </w:r>
      <w:r>
        <w:rPr>
          <w:rFonts w:hint="eastAsia" w:ascii="仿宋" w:hAnsi="仿宋" w:eastAsia="仿宋" w:cstheme="minorEastAsia"/>
          <w:color w:val="auto"/>
          <w:sz w:val="28"/>
          <w:szCs w:val="28"/>
          <w:highlight w:val="none"/>
          <w:lang w:val="en-US" w:eastAsia="zh-CN"/>
        </w:rPr>
        <w:t>未被纳入国务院国有资产监督管理委员会官网发布的【假冒中央企业名单】；</w:t>
      </w:r>
      <w:r>
        <w:rPr>
          <w:rFonts w:hint="eastAsia" w:ascii="仿宋" w:hAnsi="仿宋" w:eastAsia="仿宋" w:cstheme="minorEastAsia"/>
          <w:color w:val="000000" w:themeColor="text1"/>
          <w:sz w:val="28"/>
          <w:szCs w:val="28"/>
          <w:highlight w:val="none"/>
          <w:lang w:val="en-US" w:eastAsia="zh-CN"/>
          <w14:textFill>
            <w14:solidFill>
              <w14:schemeClr w14:val="tx1"/>
            </w14:solidFill>
          </w14:textFill>
        </w:rPr>
        <w:t>供应商在军队采购网（http://plap.mil.cn/）未被列入军队采购失信名单、军队采购预警单、军队采购暂停名单、政府采购失信名单。</w:t>
      </w:r>
    </w:p>
    <w:p w14:paraId="05D4C6B5">
      <w:pPr>
        <w:spacing w:line="560" w:lineRule="exact"/>
        <w:ind w:firstLine="560" w:firstLineChars="200"/>
        <w:jc w:val="left"/>
        <w:rPr>
          <w:rFonts w:hint="eastAsia" w:ascii="仿宋" w:hAnsi="仿宋" w:eastAsia="仿宋" w:cstheme="minorEastAsia"/>
          <w:sz w:val="28"/>
          <w:szCs w:val="28"/>
          <w:highlight w:val="none"/>
        </w:rPr>
      </w:pPr>
      <w:r>
        <w:rPr>
          <w:rFonts w:hint="eastAsia" w:ascii="仿宋" w:hAnsi="仿宋" w:eastAsia="仿宋" w:cstheme="minorEastAsia"/>
          <w:sz w:val="28"/>
          <w:szCs w:val="28"/>
          <w:highlight w:val="none"/>
          <w:lang w:val="en-US" w:eastAsia="zh-CN"/>
        </w:rPr>
        <w:t>2.6</w:t>
      </w:r>
      <w:r>
        <w:rPr>
          <w:rFonts w:hint="eastAsia" w:ascii="仿宋" w:hAnsi="仿宋" w:eastAsia="仿宋" w:cstheme="minorEastAsia"/>
          <w:sz w:val="28"/>
          <w:szCs w:val="28"/>
          <w:highlight w:val="none"/>
          <w:lang w:eastAsia="zh-CN"/>
        </w:rPr>
        <w:t>供应商</w:t>
      </w:r>
      <w:r>
        <w:rPr>
          <w:rFonts w:hint="eastAsia" w:ascii="仿宋" w:hAnsi="仿宋" w:eastAsia="仿宋" w:cstheme="minorEastAsia"/>
          <w:sz w:val="28"/>
          <w:szCs w:val="28"/>
          <w:highlight w:val="none"/>
        </w:rPr>
        <w:t>未处于被责令停业、财产被接管、冻结、破产状态；</w:t>
      </w:r>
    </w:p>
    <w:p w14:paraId="72EC08B1">
      <w:pPr>
        <w:spacing w:line="560" w:lineRule="exact"/>
        <w:ind w:firstLine="560" w:firstLineChars="200"/>
        <w:jc w:val="left"/>
        <w:rPr>
          <w:rFonts w:hint="eastAsia" w:ascii="仿宋" w:hAnsi="仿宋" w:eastAsia="仿宋" w:cstheme="minorEastAsia"/>
          <w:sz w:val="28"/>
          <w:szCs w:val="28"/>
          <w:highlight w:val="none"/>
        </w:rPr>
      </w:pPr>
      <w:r>
        <w:rPr>
          <w:rFonts w:hint="eastAsia" w:ascii="仿宋" w:hAnsi="仿宋" w:eastAsia="仿宋" w:cstheme="minorEastAsia"/>
          <w:sz w:val="28"/>
          <w:szCs w:val="28"/>
          <w:highlight w:val="none"/>
          <w:lang w:val="en-US" w:eastAsia="zh-CN"/>
        </w:rPr>
        <w:t>2.7</w:t>
      </w:r>
      <w:r>
        <w:rPr>
          <w:rFonts w:hint="eastAsia" w:ascii="仿宋" w:hAnsi="仿宋" w:eastAsia="仿宋" w:cstheme="minorEastAsia"/>
          <w:sz w:val="28"/>
          <w:szCs w:val="28"/>
          <w:highlight w:val="none"/>
        </w:rPr>
        <w:t>单位法定代表人/负责人为同一人或存在控股、管理关系的不同单位，不得参加同一标段应答或者未划分标段的同一项目应答；</w:t>
      </w:r>
    </w:p>
    <w:p w14:paraId="5E28789B">
      <w:pPr>
        <w:spacing w:line="560" w:lineRule="exact"/>
        <w:ind w:firstLine="560" w:firstLineChars="200"/>
        <w:jc w:val="left"/>
        <w:rPr>
          <w:rFonts w:ascii="仿宋" w:hAnsi="仿宋" w:eastAsia="仿宋" w:cstheme="minorEastAsia"/>
          <w:color w:val="auto"/>
          <w:sz w:val="28"/>
          <w:szCs w:val="28"/>
          <w:highlight w:val="none"/>
        </w:rPr>
      </w:pPr>
      <w:r>
        <w:rPr>
          <w:rFonts w:hint="eastAsia" w:ascii="仿宋" w:hAnsi="仿宋" w:eastAsia="仿宋" w:cstheme="minorEastAsia"/>
          <w:color w:val="auto"/>
          <w:sz w:val="28"/>
          <w:szCs w:val="28"/>
          <w:highlight w:val="none"/>
          <w:lang w:val="en-US" w:eastAsia="zh-CN"/>
        </w:rPr>
        <w:t xml:space="preserve">2.8 </w:t>
      </w:r>
      <w:r>
        <w:rPr>
          <w:rFonts w:hint="eastAsia" w:ascii="仿宋" w:hAnsi="仿宋" w:eastAsia="仿宋" w:cstheme="minorEastAsia"/>
          <w:color w:val="auto"/>
          <w:sz w:val="28"/>
          <w:szCs w:val="28"/>
          <w:highlight w:val="none"/>
        </w:rPr>
        <w:t>本次</w:t>
      </w:r>
      <w:r>
        <w:rPr>
          <w:rFonts w:hint="eastAsia" w:ascii="仿宋" w:hAnsi="仿宋" w:eastAsia="仿宋" w:cstheme="minorEastAsia"/>
          <w:color w:val="auto"/>
          <w:sz w:val="28"/>
          <w:szCs w:val="28"/>
          <w:highlight w:val="none"/>
          <w:lang w:eastAsia="zh-CN"/>
        </w:rPr>
        <w:t>采购</w:t>
      </w:r>
      <w:r>
        <w:rPr>
          <w:rFonts w:ascii="仿宋" w:hAnsi="仿宋" w:eastAsia="仿宋" w:cs="宋体"/>
          <w:b/>
          <w:color w:val="auto"/>
          <w:sz w:val="28"/>
          <w:szCs w:val="28"/>
          <w:highlight w:val="none"/>
          <w:u w:val="single"/>
        </w:rPr>
        <w:t>不接受</w:t>
      </w:r>
      <w:r>
        <w:rPr>
          <w:rFonts w:hint="eastAsia" w:ascii="仿宋" w:hAnsi="仿宋" w:eastAsia="仿宋" w:cstheme="minorEastAsia"/>
          <w:color w:val="auto"/>
          <w:sz w:val="28"/>
          <w:szCs w:val="28"/>
          <w:highlight w:val="none"/>
        </w:rPr>
        <w:t>联合体</w:t>
      </w:r>
      <w:r>
        <w:rPr>
          <w:rFonts w:hint="eastAsia" w:ascii="仿宋" w:hAnsi="仿宋" w:eastAsia="仿宋" w:cstheme="minorEastAsia"/>
          <w:color w:val="auto"/>
          <w:sz w:val="28"/>
          <w:szCs w:val="28"/>
          <w:highlight w:val="none"/>
          <w:lang w:eastAsia="zh-CN"/>
        </w:rPr>
        <w:t>响应</w:t>
      </w:r>
      <w:r>
        <w:rPr>
          <w:rFonts w:hint="eastAsia" w:ascii="仿宋" w:hAnsi="仿宋" w:eastAsia="仿宋" w:cstheme="minorEastAsia"/>
          <w:color w:val="auto"/>
          <w:sz w:val="28"/>
          <w:szCs w:val="28"/>
          <w:highlight w:val="none"/>
        </w:rPr>
        <w:t>。</w:t>
      </w:r>
      <w:r>
        <w:rPr>
          <w:rFonts w:hint="eastAsia" w:ascii="仿宋" w:hAnsi="仿宋" w:eastAsia="仿宋" w:cstheme="minorEastAsia"/>
          <w:color w:val="auto"/>
          <w:sz w:val="28"/>
          <w:szCs w:val="28"/>
          <w:highlight w:val="none"/>
          <w:lang w:val="en-US" w:eastAsia="zh-CN"/>
        </w:rPr>
        <w:t>如</w:t>
      </w:r>
      <w:r>
        <w:rPr>
          <w:rFonts w:hint="eastAsia" w:ascii="仿宋" w:hAnsi="仿宋" w:eastAsia="仿宋" w:cstheme="minorEastAsia"/>
          <w:color w:val="auto"/>
          <w:sz w:val="28"/>
          <w:szCs w:val="28"/>
          <w:highlight w:val="none"/>
        </w:rPr>
        <w:t>联合体</w:t>
      </w:r>
      <w:r>
        <w:rPr>
          <w:rFonts w:hint="eastAsia" w:ascii="仿宋" w:hAnsi="仿宋" w:eastAsia="仿宋" w:cstheme="minorEastAsia"/>
          <w:color w:val="auto"/>
          <w:sz w:val="28"/>
          <w:szCs w:val="28"/>
          <w:highlight w:val="none"/>
          <w:lang w:eastAsia="zh-CN"/>
        </w:rPr>
        <w:t>响应</w:t>
      </w:r>
      <w:r>
        <w:rPr>
          <w:rFonts w:hint="eastAsia" w:ascii="仿宋" w:hAnsi="仿宋" w:eastAsia="仿宋" w:cstheme="minorEastAsia"/>
          <w:color w:val="auto"/>
          <w:sz w:val="28"/>
          <w:szCs w:val="28"/>
          <w:highlight w:val="none"/>
        </w:rPr>
        <w:t>的，应满足下列要求：</w:t>
      </w:r>
    </w:p>
    <w:p w14:paraId="51C7C4DF">
      <w:pPr>
        <w:spacing w:line="560" w:lineRule="exact"/>
        <w:ind w:firstLine="560" w:firstLineChars="200"/>
        <w:jc w:val="left"/>
        <w:rPr>
          <w:rFonts w:ascii="仿宋" w:hAnsi="仿宋" w:eastAsia="仿宋" w:cstheme="minorEastAsia"/>
          <w:color w:val="auto"/>
          <w:sz w:val="28"/>
          <w:szCs w:val="28"/>
          <w:highlight w:val="none"/>
        </w:rPr>
      </w:pPr>
      <w:r>
        <w:rPr>
          <w:rFonts w:hint="eastAsia" w:ascii="仿宋" w:hAnsi="仿宋" w:eastAsia="仿宋" w:cstheme="minorEastAsia"/>
          <w:color w:val="auto"/>
          <w:sz w:val="28"/>
          <w:szCs w:val="28"/>
          <w:highlight w:val="none"/>
          <w:lang w:val="en-US" w:eastAsia="zh-CN"/>
        </w:rPr>
        <w:t>2.</w:t>
      </w:r>
      <w:r>
        <w:rPr>
          <w:rFonts w:hint="eastAsia" w:ascii="仿宋" w:hAnsi="仿宋" w:eastAsia="仿宋" w:cstheme="minorEastAsia"/>
          <w:color w:val="auto"/>
          <w:sz w:val="28"/>
          <w:szCs w:val="28"/>
          <w:highlight w:val="none"/>
        </w:rPr>
        <w:t>8</w:t>
      </w:r>
      <w:r>
        <w:rPr>
          <w:rFonts w:ascii="仿宋" w:hAnsi="仿宋" w:eastAsia="仿宋" w:cstheme="minorEastAsia"/>
          <w:color w:val="auto"/>
          <w:sz w:val="28"/>
          <w:szCs w:val="28"/>
          <w:highlight w:val="none"/>
        </w:rPr>
        <w:t>.1</w:t>
      </w:r>
      <w:r>
        <w:rPr>
          <w:rFonts w:hint="eastAsia" w:ascii="仿宋" w:hAnsi="仿宋" w:eastAsia="仿宋" w:cstheme="minorEastAsia"/>
          <w:color w:val="auto"/>
          <w:sz w:val="28"/>
          <w:szCs w:val="28"/>
          <w:highlight w:val="none"/>
        </w:rPr>
        <w:t>联合体各方必须提供联合体协议书，明确联合体牵头人和各方的权利义务；</w:t>
      </w:r>
    </w:p>
    <w:p w14:paraId="4EF4760B">
      <w:pPr>
        <w:spacing w:line="560" w:lineRule="exact"/>
        <w:ind w:firstLine="560" w:firstLineChars="200"/>
        <w:jc w:val="left"/>
        <w:rPr>
          <w:rFonts w:ascii="仿宋" w:hAnsi="仿宋" w:eastAsia="仿宋" w:cstheme="minorEastAsia"/>
          <w:color w:val="auto"/>
          <w:sz w:val="28"/>
          <w:szCs w:val="28"/>
          <w:highlight w:val="none"/>
        </w:rPr>
      </w:pPr>
      <w:r>
        <w:rPr>
          <w:rFonts w:hint="eastAsia" w:ascii="仿宋" w:hAnsi="仿宋" w:eastAsia="仿宋" w:cstheme="minorEastAsia"/>
          <w:color w:val="auto"/>
          <w:sz w:val="28"/>
          <w:szCs w:val="28"/>
          <w:highlight w:val="none"/>
          <w:lang w:val="en-US" w:eastAsia="zh-CN"/>
        </w:rPr>
        <w:t>2.</w:t>
      </w:r>
      <w:r>
        <w:rPr>
          <w:rFonts w:hint="eastAsia" w:ascii="仿宋" w:hAnsi="仿宋" w:eastAsia="仿宋" w:cstheme="minorEastAsia"/>
          <w:color w:val="auto"/>
          <w:sz w:val="28"/>
          <w:szCs w:val="28"/>
          <w:highlight w:val="none"/>
        </w:rPr>
        <w:t>8</w:t>
      </w:r>
      <w:r>
        <w:rPr>
          <w:rFonts w:ascii="仿宋" w:hAnsi="仿宋" w:eastAsia="仿宋" w:cstheme="minorEastAsia"/>
          <w:color w:val="auto"/>
          <w:sz w:val="28"/>
          <w:szCs w:val="28"/>
          <w:highlight w:val="none"/>
        </w:rPr>
        <w:t>.2</w:t>
      </w:r>
      <w:r>
        <w:rPr>
          <w:rFonts w:hint="eastAsia" w:ascii="仿宋" w:hAnsi="仿宋" w:eastAsia="仿宋" w:cstheme="minorEastAsia"/>
          <w:color w:val="auto"/>
          <w:sz w:val="28"/>
          <w:szCs w:val="28"/>
          <w:highlight w:val="none"/>
        </w:rPr>
        <w:t>联合体各方不得再以自己名义单独或加入其他联合体在同一工程中参加资格审查。</w:t>
      </w:r>
    </w:p>
    <w:p w14:paraId="6E9F2AAE">
      <w:pPr>
        <w:spacing w:line="560" w:lineRule="exact"/>
        <w:ind w:firstLine="560" w:firstLineChars="200"/>
        <w:jc w:val="left"/>
        <w:rPr>
          <w:rFonts w:hint="eastAsia" w:ascii="仿宋" w:hAnsi="仿宋" w:eastAsia="仿宋" w:cstheme="minorEastAsia"/>
          <w:sz w:val="28"/>
          <w:szCs w:val="28"/>
          <w:highlight w:val="none"/>
        </w:rPr>
      </w:pPr>
      <w:r>
        <w:rPr>
          <w:rFonts w:hint="eastAsia" w:ascii="仿宋" w:hAnsi="仿宋" w:eastAsia="仿宋" w:cstheme="minorEastAsia"/>
          <w:sz w:val="28"/>
          <w:szCs w:val="28"/>
          <w:highlight w:val="none"/>
          <w:lang w:val="en-US" w:eastAsia="zh-CN"/>
        </w:rPr>
        <w:t>2.9</w:t>
      </w:r>
      <w:r>
        <w:rPr>
          <w:rFonts w:hint="eastAsia" w:ascii="仿宋" w:hAnsi="仿宋" w:eastAsia="仿宋" w:cstheme="minorEastAsia"/>
          <w:sz w:val="28"/>
          <w:szCs w:val="28"/>
          <w:highlight w:val="none"/>
        </w:rPr>
        <w:t>其它资格要求</w:t>
      </w:r>
    </w:p>
    <w:p w14:paraId="4E09FE6E">
      <w:pPr>
        <w:spacing w:line="560" w:lineRule="exact"/>
        <w:ind w:firstLine="560" w:firstLineChars="200"/>
        <w:jc w:val="left"/>
        <w:rPr>
          <w:rFonts w:hint="eastAsia" w:ascii="仿宋" w:hAnsi="仿宋" w:eastAsia="仿宋" w:cstheme="minorEastAsia"/>
          <w:sz w:val="28"/>
          <w:szCs w:val="28"/>
          <w:highlight w:val="none"/>
        </w:rPr>
      </w:pPr>
      <w:r>
        <w:rPr>
          <w:rFonts w:hint="eastAsia" w:ascii="仿宋" w:hAnsi="仿宋" w:eastAsia="仿宋" w:cstheme="minorEastAsia"/>
          <w:sz w:val="28"/>
          <w:szCs w:val="28"/>
          <w:highlight w:val="none"/>
          <w:lang w:val="en-US" w:eastAsia="zh-CN"/>
        </w:rPr>
        <w:t>2.</w:t>
      </w:r>
      <w:r>
        <w:rPr>
          <w:rFonts w:hint="eastAsia" w:ascii="仿宋" w:hAnsi="仿宋" w:eastAsia="仿宋" w:cstheme="minorEastAsia"/>
          <w:sz w:val="28"/>
          <w:szCs w:val="28"/>
          <w:highlight w:val="none"/>
        </w:rPr>
        <w:t>9.1</w:t>
      </w:r>
      <w:r>
        <w:rPr>
          <w:rFonts w:hint="eastAsia" w:ascii="仿宋" w:hAnsi="仿宋" w:eastAsia="仿宋" w:cstheme="minorEastAsia"/>
          <w:sz w:val="28"/>
          <w:szCs w:val="28"/>
          <w:highlight w:val="none"/>
          <w:lang w:val="en-US" w:eastAsia="zh-CN"/>
        </w:rPr>
        <w:t xml:space="preserve">  提供不少于15人司炉证，并出具上岗后提供全员持有司炉证承诺函 </w:t>
      </w:r>
      <w:r>
        <w:rPr>
          <w:rFonts w:hint="eastAsia" w:ascii="仿宋" w:hAnsi="仿宋" w:eastAsia="仿宋" w:cstheme="minorEastAsia"/>
          <w:sz w:val="28"/>
          <w:szCs w:val="28"/>
          <w:highlight w:val="none"/>
        </w:rPr>
        <w:t>；</w:t>
      </w:r>
    </w:p>
    <w:p w14:paraId="14331475">
      <w:pPr>
        <w:spacing w:line="560" w:lineRule="exact"/>
        <w:ind w:firstLine="560" w:firstLineChars="200"/>
        <w:jc w:val="left"/>
        <w:rPr>
          <w:rFonts w:hint="eastAsia" w:ascii="仿宋" w:hAnsi="仿宋" w:eastAsia="仿宋" w:cstheme="minorEastAsia"/>
          <w:sz w:val="28"/>
          <w:szCs w:val="28"/>
          <w:highlight w:val="none"/>
        </w:rPr>
      </w:pPr>
      <w:r>
        <w:rPr>
          <w:rFonts w:hint="eastAsia" w:ascii="仿宋" w:hAnsi="仿宋" w:eastAsia="仿宋" w:cstheme="minorEastAsia"/>
          <w:sz w:val="28"/>
          <w:szCs w:val="28"/>
          <w:highlight w:val="none"/>
          <w:lang w:val="en-US" w:eastAsia="zh-CN"/>
        </w:rPr>
        <w:t>2.</w:t>
      </w:r>
      <w:r>
        <w:rPr>
          <w:rFonts w:hint="eastAsia" w:ascii="仿宋" w:hAnsi="仿宋" w:eastAsia="仿宋" w:cstheme="minorEastAsia"/>
          <w:sz w:val="28"/>
          <w:szCs w:val="28"/>
          <w:highlight w:val="none"/>
        </w:rPr>
        <w:t>9.2</w:t>
      </w:r>
      <w:r>
        <w:rPr>
          <w:rFonts w:hint="eastAsia" w:ascii="仿宋" w:hAnsi="仿宋" w:eastAsia="仿宋" w:cstheme="minorEastAsia"/>
          <w:sz w:val="28"/>
          <w:szCs w:val="28"/>
          <w:highlight w:val="none"/>
          <w:lang w:val="en-US" w:eastAsia="zh-CN"/>
        </w:rPr>
        <w:t xml:space="preserve">   出具承担接受甲方季度付款函</w:t>
      </w:r>
      <w:r>
        <w:rPr>
          <w:rFonts w:hint="eastAsia" w:ascii="仿宋" w:hAnsi="仿宋" w:eastAsia="仿宋" w:cstheme="minorEastAsia"/>
          <w:sz w:val="28"/>
          <w:szCs w:val="28"/>
          <w:highlight w:val="none"/>
        </w:rPr>
        <w:t>；</w:t>
      </w:r>
    </w:p>
    <w:p w14:paraId="157B5B32">
      <w:pPr>
        <w:spacing w:line="560" w:lineRule="exact"/>
        <w:ind w:firstLine="560" w:firstLineChars="200"/>
        <w:jc w:val="left"/>
        <w:rPr>
          <w:rFonts w:hint="default" w:ascii="仿宋" w:hAnsi="仿宋" w:eastAsia="仿宋" w:cstheme="minorEastAsia"/>
          <w:sz w:val="28"/>
          <w:szCs w:val="28"/>
          <w:highlight w:val="none"/>
          <w:lang w:val="en-US" w:eastAsia="zh-CN"/>
        </w:rPr>
      </w:pPr>
    </w:p>
    <w:bookmarkEnd w:id="8"/>
    <w:p w14:paraId="6006AEE1">
      <w:pPr>
        <w:spacing w:line="560" w:lineRule="exact"/>
        <w:ind w:left="562"/>
        <w:jc w:val="left"/>
        <w:outlineLvl w:val="1"/>
        <w:rPr>
          <w:rFonts w:hint="eastAsia" w:ascii="仿宋" w:hAnsi="仿宋" w:eastAsia="仿宋" w:cstheme="minorEastAsia"/>
          <w:b/>
          <w:bCs/>
          <w:sz w:val="28"/>
          <w:szCs w:val="28"/>
          <w:highlight w:val="none"/>
          <w:lang w:eastAsia="zh-CN"/>
        </w:rPr>
      </w:pPr>
      <w:r>
        <w:rPr>
          <w:rFonts w:hint="eastAsia" w:ascii="仿宋" w:hAnsi="仿宋" w:eastAsia="仿宋" w:cstheme="minorEastAsia"/>
          <w:b/>
          <w:bCs/>
          <w:sz w:val="28"/>
          <w:szCs w:val="28"/>
          <w:highlight w:val="none"/>
        </w:rPr>
        <w:t>三、获取竞争谈判</w:t>
      </w:r>
      <w:r>
        <w:rPr>
          <w:rFonts w:hint="eastAsia" w:ascii="仿宋" w:hAnsi="仿宋" w:eastAsia="仿宋" w:cstheme="minorEastAsia"/>
          <w:b/>
          <w:bCs/>
          <w:sz w:val="28"/>
          <w:szCs w:val="28"/>
          <w:highlight w:val="none"/>
          <w:lang w:eastAsia="zh-CN"/>
        </w:rPr>
        <w:t>文件</w:t>
      </w:r>
    </w:p>
    <w:p w14:paraId="61A1751D">
      <w:pPr>
        <w:spacing w:line="560" w:lineRule="exact"/>
        <w:ind w:firstLine="560" w:firstLineChars="200"/>
        <w:jc w:val="left"/>
        <w:rPr>
          <w:rFonts w:hint="eastAsia" w:ascii="仿宋" w:hAnsi="仿宋" w:eastAsia="仿宋" w:cstheme="minorEastAsia"/>
          <w:sz w:val="28"/>
          <w:szCs w:val="28"/>
          <w:highlight w:val="none"/>
          <w:lang w:eastAsia="zh-CN"/>
        </w:rPr>
      </w:pPr>
      <w:bookmarkStart w:id="9" w:name="_Hlk81996911"/>
      <w:r>
        <w:rPr>
          <w:rFonts w:hint="eastAsia" w:ascii="仿宋" w:hAnsi="仿宋" w:eastAsia="仿宋" w:cstheme="minorEastAsia"/>
          <w:sz w:val="28"/>
          <w:szCs w:val="28"/>
          <w:highlight w:val="none"/>
          <w:lang w:val="en-US" w:eastAsia="zh-CN"/>
        </w:rPr>
        <w:t>3.</w:t>
      </w:r>
      <w:r>
        <w:rPr>
          <w:rFonts w:ascii="仿宋" w:hAnsi="仿宋" w:eastAsia="仿宋" w:cstheme="minorEastAsia"/>
          <w:sz w:val="28"/>
          <w:szCs w:val="28"/>
          <w:highlight w:val="none"/>
        </w:rPr>
        <w:t>1本项目实行网上发售电子版</w:t>
      </w:r>
      <w:r>
        <w:rPr>
          <w:rFonts w:hint="eastAsia" w:ascii="仿宋" w:hAnsi="仿宋" w:eastAsia="仿宋" w:cstheme="minorEastAsia"/>
          <w:sz w:val="28"/>
          <w:szCs w:val="28"/>
          <w:highlight w:val="none"/>
        </w:rPr>
        <w:t>竞争谈判</w:t>
      </w:r>
      <w:r>
        <w:rPr>
          <w:rFonts w:hint="eastAsia" w:ascii="仿宋" w:hAnsi="仿宋" w:eastAsia="仿宋" w:cstheme="minorEastAsia"/>
          <w:sz w:val="28"/>
          <w:szCs w:val="28"/>
          <w:highlight w:val="none"/>
          <w:lang w:eastAsia="zh-CN"/>
        </w:rPr>
        <w:t>文件</w:t>
      </w:r>
      <w:r>
        <w:rPr>
          <w:rFonts w:ascii="仿宋" w:hAnsi="仿宋" w:eastAsia="仿宋" w:cstheme="minorEastAsia"/>
          <w:sz w:val="28"/>
          <w:szCs w:val="28"/>
          <w:highlight w:val="none"/>
        </w:rPr>
        <w:t>，不再出售纸质</w:t>
      </w:r>
      <w:r>
        <w:rPr>
          <w:rFonts w:hint="eastAsia" w:ascii="仿宋" w:hAnsi="仿宋" w:eastAsia="仿宋" w:cstheme="minorEastAsia"/>
          <w:sz w:val="28"/>
          <w:szCs w:val="28"/>
          <w:highlight w:val="none"/>
        </w:rPr>
        <w:t>竞争谈判</w:t>
      </w:r>
      <w:r>
        <w:rPr>
          <w:rFonts w:hint="eastAsia" w:ascii="仿宋" w:hAnsi="仿宋" w:eastAsia="仿宋" w:cstheme="minorEastAsia"/>
          <w:sz w:val="28"/>
          <w:szCs w:val="28"/>
          <w:highlight w:val="none"/>
          <w:lang w:eastAsia="zh-CN"/>
        </w:rPr>
        <w:t>文件</w:t>
      </w:r>
      <w:r>
        <w:rPr>
          <w:rFonts w:ascii="仿宋" w:hAnsi="仿宋" w:eastAsia="仿宋" w:cstheme="minorEastAsia"/>
          <w:sz w:val="28"/>
          <w:szCs w:val="28"/>
          <w:highlight w:val="none"/>
        </w:rPr>
        <w:t>，</w:t>
      </w:r>
      <w:r>
        <w:rPr>
          <w:rFonts w:hint="eastAsia" w:ascii="仿宋" w:hAnsi="仿宋" w:eastAsia="仿宋" w:cstheme="minorEastAsia"/>
          <w:sz w:val="28"/>
          <w:szCs w:val="28"/>
          <w:highlight w:val="none"/>
          <w:lang w:eastAsia="zh-CN"/>
        </w:rPr>
        <w:t>竞争谈判文件</w:t>
      </w:r>
      <w:r>
        <w:rPr>
          <w:rFonts w:ascii="仿宋" w:hAnsi="仿宋" w:eastAsia="仿宋" w:cstheme="minorEastAsia"/>
          <w:sz w:val="28"/>
          <w:szCs w:val="28"/>
          <w:highlight w:val="none"/>
        </w:rPr>
        <w:t>售卖时间为</w:t>
      </w:r>
      <w:r>
        <w:rPr>
          <w:rFonts w:hint="eastAsia" w:ascii="仿宋" w:hAnsi="仿宋" w:eastAsia="仿宋" w:cstheme="minorEastAsia"/>
          <w:sz w:val="28"/>
          <w:szCs w:val="28"/>
          <w:highlight w:val="none"/>
          <w:u w:val="single"/>
        </w:rPr>
        <w:t>202</w:t>
      </w:r>
      <w:r>
        <w:rPr>
          <w:rFonts w:hint="eastAsia" w:ascii="仿宋" w:hAnsi="仿宋" w:eastAsia="仿宋" w:cstheme="minorEastAsia"/>
          <w:sz w:val="28"/>
          <w:szCs w:val="28"/>
          <w:highlight w:val="none"/>
          <w:u w:val="single"/>
          <w:lang w:val="en-US" w:eastAsia="zh-CN"/>
        </w:rPr>
        <w:t>4</w:t>
      </w:r>
      <w:r>
        <w:rPr>
          <w:rFonts w:hint="eastAsia" w:ascii="仿宋" w:hAnsi="仿宋" w:eastAsia="仿宋" w:cstheme="minorEastAsia"/>
          <w:sz w:val="28"/>
          <w:szCs w:val="28"/>
          <w:highlight w:val="none"/>
          <w:u w:val="single"/>
        </w:rPr>
        <w:t>年</w:t>
      </w:r>
      <w:r>
        <w:rPr>
          <w:rFonts w:hint="eastAsia" w:ascii="仿宋" w:hAnsi="仿宋" w:eastAsia="仿宋" w:cstheme="minorEastAsia"/>
          <w:sz w:val="28"/>
          <w:szCs w:val="28"/>
          <w:highlight w:val="none"/>
          <w:u w:val="single"/>
          <w:lang w:val="en-US" w:eastAsia="zh-CN"/>
        </w:rPr>
        <w:t>9</w:t>
      </w:r>
      <w:r>
        <w:rPr>
          <w:rFonts w:hint="eastAsia" w:ascii="仿宋" w:hAnsi="仿宋" w:eastAsia="仿宋" w:cstheme="minorEastAsia"/>
          <w:sz w:val="28"/>
          <w:szCs w:val="28"/>
          <w:highlight w:val="none"/>
          <w:u w:val="single"/>
        </w:rPr>
        <w:t>月</w:t>
      </w:r>
      <w:r>
        <w:rPr>
          <w:rFonts w:hint="eastAsia" w:ascii="仿宋" w:hAnsi="仿宋" w:eastAsia="仿宋" w:cstheme="minorEastAsia"/>
          <w:sz w:val="28"/>
          <w:szCs w:val="28"/>
          <w:highlight w:val="none"/>
          <w:u w:val="single"/>
          <w:lang w:val="en-US" w:eastAsia="zh-CN"/>
        </w:rPr>
        <w:t>30</w:t>
      </w:r>
      <w:r>
        <w:rPr>
          <w:rFonts w:hint="eastAsia" w:ascii="仿宋" w:hAnsi="仿宋" w:eastAsia="仿宋" w:cstheme="minorEastAsia"/>
          <w:sz w:val="28"/>
          <w:szCs w:val="28"/>
          <w:highlight w:val="none"/>
          <w:u w:val="single"/>
        </w:rPr>
        <w:t>日</w:t>
      </w:r>
      <w:r>
        <w:rPr>
          <w:rFonts w:hint="eastAsia" w:ascii="仿宋" w:hAnsi="仿宋" w:eastAsia="仿宋" w:cstheme="minorEastAsia"/>
          <w:sz w:val="28"/>
          <w:szCs w:val="28"/>
          <w:highlight w:val="none"/>
          <w:u w:val="single"/>
          <w:lang w:val="en-US" w:eastAsia="zh-CN"/>
        </w:rPr>
        <w:t>17</w:t>
      </w:r>
      <w:r>
        <w:rPr>
          <w:rFonts w:hint="eastAsia" w:ascii="仿宋" w:hAnsi="仿宋" w:eastAsia="仿宋" w:cstheme="minorEastAsia"/>
          <w:sz w:val="28"/>
          <w:szCs w:val="28"/>
          <w:highlight w:val="none"/>
          <w:u w:val="single"/>
        </w:rPr>
        <w:t>时</w:t>
      </w:r>
      <w:r>
        <w:rPr>
          <w:rFonts w:hint="eastAsia" w:ascii="仿宋" w:hAnsi="仿宋" w:eastAsia="仿宋" w:cstheme="minorEastAsia"/>
          <w:sz w:val="28"/>
          <w:szCs w:val="28"/>
          <w:highlight w:val="none"/>
          <w:u w:val="single"/>
          <w:lang w:val="en-US" w:eastAsia="zh-CN"/>
        </w:rPr>
        <w:t>00</w:t>
      </w:r>
      <w:r>
        <w:rPr>
          <w:rFonts w:hint="eastAsia" w:ascii="仿宋" w:hAnsi="仿宋" w:eastAsia="仿宋" w:cstheme="minorEastAsia"/>
          <w:sz w:val="28"/>
          <w:szCs w:val="28"/>
          <w:highlight w:val="none"/>
          <w:u w:val="single"/>
        </w:rPr>
        <w:t>分至202</w:t>
      </w:r>
      <w:r>
        <w:rPr>
          <w:rFonts w:hint="eastAsia" w:ascii="仿宋" w:hAnsi="仿宋" w:eastAsia="仿宋" w:cstheme="minorEastAsia"/>
          <w:sz w:val="28"/>
          <w:szCs w:val="28"/>
          <w:highlight w:val="none"/>
          <w:u w:val="single"/>
          <w:lang w:val="en-US" w:eastAsia="zh-CN"/>
        </w:rPr>
        <w:t>4</w:t>
      </w:r>
      <w:r>
        <w:rPr>
          <w:rFonts w:hint="eastAsia" w:ascii="仿宋" w:hAnsi="仿宋" w:eastAsia="仿宋" w:cstheme="minorEastAsia"/>
          <w:sz w:val="28"/>
          <w:szCs w:val="28"/>
          <w:highlight w:val="none"/>
          <w:u w:val="single"/>
        </w:rPr>
        <w:t>年</w:t>
      </w:r>
      <w:r>
        <w:rPr>
          <w:rFonts w:hint="eastAsia" w:ascii="仿宋" w:hAnsi="仿宋" w:eastAsia="仿宋" w:cstheme="minorEastAsia"/>
          <w:sz w:val="28"/>
          <w:szCs w:val="28"/>
          <w:highlight w:val="none"/>
          <w:u w:val="single"/>
          <w:lang w:val="en-US" w:eastAsia="zh-CN"/>
        </w:rPr>
        <w:t>10</w:t>
      </w:r>
      <w:r>
        <w:rPr>
          <w:rFonts w:hint="eastAsia" w:ascii="仿宋" w:hAnsi="仿宋" w:eastAsia="仿宋" w:cstheme="minorEastAsia"/>
          <w:sz w:val="28"/>
          <w:szCs w:val="28"/>
          <w:highlight w:val="none"/>
          <w:u w:val="single"/>
        </w:rPr>
        <w:t>月</w:t>
      </w:r>
      <w:r>
        <w:rPr>
          <w:rFonts w:hint="eastAsia" w:ascii="仿宋" w:hAnsi="仿宋" w:eastAsia="仿宋" w:cstheme="minorEastAsia"/>
          <w:sz w:val="28"/>
          <w:szCs w:val="28"/>
          <w:highlight w:val="none"/>
          <w:u w:val="single"/>
          <w:lang w:val="en-US" w:eastAsia="zh-CN"/>
        </w:rPr>
        <w:t>5</w:t>
      </w:r>
      <w:r>
        <w:rPr>
          <w:rFonts w:hint="eastAsia" w:ascii="仿宋" w:hAnsi="仿宋" w:eastAsia="仿宋" w:cstheme="minorEastAsia"/>
          <w:sz w:val="28"/>
          <w:szCs w:val="28"/>
          <w:highlight w:val="none"/>
          <w:u w:val="single"/>
        </w:rPr>
        <w:t>日</w:t>
      </w:r>
      <w:r>
        <w:rPr>
          <w:rFonts w:hint="eastAsia" w:ascii="仿宋" w:hAnsi="仿宋" w:eastAsia="仿宋" w:cstheme="minorEastAsia"/>
          <w:sz w:val="28"/>
          <w:szCs w:val="28"/>
          <w:highlight w:val="none"/>
          <w:u w:val="single"/>
          <w:lang w:val="en-US" w:eastAsia="zh-CN"/>
        </w:rPr>
        <w:t>17</w:t>
      </w:r>
      <w:r>
        <w:rPr>
          <w:rFonts w:hint="eastAsia" w:ascii="仿宋" w:hAnsi="仿宋" w:eastAsia="仿宋" w:cstheme="minorEastAsia"/>
          <w:sz w:val="28"/>
          <w:szCs w:val="28"/>
          <w:highlight w:val="none"/>
          <w:u w:val="single"/>
        </w:rPr>
        <w:t>时</w:t>
      </w:r>
      <w:r>
        <w:rPr>
          <w:rFonts w:hint="eastAsia" w:ascii="仿宋" w:hAnsi="仿宋" w:eastAsia="仿宋" w:cstheme="minorEastAsia"/>
          <w:sz w:val="28"/>
          <w:szCs w:val="28"/>
          <w:highlight w:val="none"/>
          <w:u w:val="single"/>
          <w:lang w:val="en-US" w:eastAsia="zh-CN"/>
        </w:rPr>
        <w:t>00</w:t>
      </w:r>
      <w:r>
        <w:rPr>
          <w:rFonts w:hint="eastAsia" w:ascii="仿宋" w:hAnsi="仿宋" w:eastAsia="仿宋" w:cstheme="minorEastAsia"/>
          <w:sz w:val="28"/>
          <w:szCs w:val="28"/>
          <w:highlight w:val="none"/>
          <w:u w:val="single"/>
        </w:rPr>
        <w:t>分</w:t>
      </w:r>
      <w:r>
        <w:rPr>
          <w:rFonts w:hint="eastAsia" w:ascii="仿宋" w:hAnsi="仿宋" w:eastAsia="仿宋" w:cstheme="minorEastAsia"/>
          <w:sz w:val="28"/>
          <w:szCs w:val="28"/>
          <w:highlight w:val="none"/>
          <w:u w:val="single"/>
          <w:lang w:eastAsia="zh-CN"/>
        </w:rPr>
        <w:t>（</w:t>
      </w:r>
      <w:r>
        <w:rPr>
          <w:rFonts w:hint="eastAsia" w:ascii="仿宋" w:hAnsi="仿宋" w:eastAsia="仿宋" w:cstheme="minorEastAsia"/>
          <w:sz w:val="28"/>
          <w:szCs w:val="28"/>
          <w:highlight w:val="none"/>
          <w:u w:val="single"/>
          <w:lang w:val="en-US" w:eastAsia="zh-CN"/>
        </w:rPr>
        <w:t>具体以线上为准</w:t>
      </w:r>
      <w:r>
        <w:rPr>
          <w:rFonts w:hint="eastAsia" w:ascii="仿宋" w:hAnsi="仿宋" w:eastAsia="仿宋" w:cstheme="minorEastAsia"/>
          <w:sz w:val="28"/>
          <w:szCs w:val="28"/>
          <w:highlight w:val="none"/>
          <w:u w:val="single"/>
          <w:lang w:eastAsia="zh-CN"/>
        </w:rPr>
        <w:t>）</w:t>
      </w:r>
      <w:r>
        <w:rPr>
          <w:rFonts w:ascii="仿宋" w:hAnsi="仿宋" w:eastAsia="仿宋" w:cstheme="minorEastAsia"/>
          <w:sz w:val="28"/>
          <w:szCs w:val="28"/>
          <w:highlight w:val="none"/>
        </w:rPr>
        <w:t>（北京时间，下同），凡是有意参加的潜在</w:t>
      </w:r>
      <w:r>
        <w:rPr>
          <w:rFonts w:hint="eastAsia" w:ascii="仿宋" w:hAnsi="仿宋" w:eastAsia="仿宋" w:cstheme="minorEastAsia"/>
          <w:sz w:val="28"/>
          <w:szCs w:val="28"/>
          <w:highlight w:val="none"/>
          <w:lang w:eastAsia="zh-CN"/>
        </w:rPr>
        <w:t>供应商</w:t>
      </w:r>
      <w:r>
        <w:rPr>
          <w:rFonts w:ascii="仿宋" w:hAnsi="仿宋" w:eastAsia="仿宋" w:cstheme="minorEastAsia"/>
          <w:sz w:val="28"/>
          <w:szCs w:val="28"/>
          <w:highlight w:val="none"/>
        </w:rPr>
        <w:t>，请登录中国融通电子商务平台（https://www.ronghw.cn/）进行购买</w:t>
      </w:r>
      <w:r>
        <w:rPr>
          <w:rFonts w:hint="eastAsia" w:ascii="仿宋" w:hAnsi="仿宋" w:eastAsia="仿宋" w:cstheme="minorEastAsia"/>
          <w:sz w:val="28"/>
          <w:szCs w:val="28"/>
          <w:highlight w:val="none"/>
          <w:lang w:eastAsia="zh-CN"/>
        </w:rPr>
        <w:t>竞争谈判文件；</w:t>
      </w:r>
    </w:p>
    <w:p w14:paraId="469C89F9">
      <w:pPr>
        <w:spacing w:line="560" w:lineRule="exact"/>
        <w:ind w:firstLine="560" w:firstLineChars="200"/>
        <w:jc w:val="left"/>
        <w:rPr>
          <w:rFonts w:hint="eastAsia" w:ascii="仿宋" w:hAnsi="仿宋" w:eastAsia="仿宋" w:cstheme="minorEastAsia"/>
          <w:sz w:val="28"/>
          <w:szCs w:val="28"/>
          <w:highlight w:val="none"/>
          <w:u w:val="single"/>
          <w:lang w:eastAsia="zh-CN"/>
        </w:rPr>
      </w:pPr>
      <w:r>
        <w:rPr>
          <w:rFonts w:hint="eastAsia" w:ascii="仿宋" w:hAnsi="仿宋" w:eastAsia="仿宋" w:cstheme="minorEastAsia"/>
          <w:sz w:val="28"/>
          <w:szCs w:val="28"/>
          <w:highlight w:val="none"/>
          <w:lang w:val="en-US" w:eastAsia="zh-CN"/>
        </w:rPr>
        <w:t>3.2</w:t>
      </w:r>
      <w:r>
        <w:rPr>
          <w:rFonts w:hint="eastAsia" w:ascii="仿宋" w:hAnsi="仿宋" w:eastAsia="仿宋" w:cstheme="minorEastAsia"/>
          <w:sz w:val="28"/>
          <w:szCs w:val="28"/>
          <w:highlight w:val="none"/>
          <w:lang w:eastAsia="zh-CN"/>
        </w:rPr>
        <w:t>竞争谈判文件</w:t>
      </w:r>
      <w:r>
        <w:rPr>
          <w:rFonts w:ascii="仿宋" w:hAnsi="仿宋" w:eastAsia="仿宋" w:cstheme="minorEastAsia"/>
          <w:sz w:val="28"/>
          <w:szCs w:val="28"/>
          <w:highlight w:val="none"/>
        </w:rPr>
        <w:t>每套售价人民币</w:t>
      </w:r>
      <w:r>
        <w:rPr>
          <w:rFonts w:hint="eastAsia" w:ascii="仿宋" w:hAnsi="仿宋" w:eastAsia="仿宋" w:cstheme="minorEastAsia"/>
          <w:sz w:val="28"/>
          <w:szCs w:val="28"/>
          <w:highlight w:val="none"/>
          <w:lang w:val="en-US" w:eastAsia="zh-CN"/>
        </w:rPr>
        <w:t>贰</w:t>
      </w:r>
      <w:r>
        <w:rPr>
          <w:rFonts w:hint="eastAsia" w:ascii="仿宋" w:hAnsi="仿宋" w:eastAsia="仿宋" w:cstheme="minorEastAsia"/>
          <w:sz w:val="28"/>
          <w:szCs w:val="28"/>
          <w:highlight w:val="none"/>
        </w:rPr>
        <w:t>佰</w:t>
      </w:r>
      <w:r>
        <w:rPr>
          <w:rFonts w:ascii="仿宋" w:hAnsi="仿宋" w:eastAsia="仿宋" w:cstheme="minorEastAsia"/>
          <w:sz w:val="28"/>
          <w:szCs w:val="28"/>
          <w:highlight w:val="none"/>
        </w:rPr>
        <w:t>元（</w:t>
      </w:r>
      <w:r>
        <w:rPr>
          <w:rFonts w:hint="eastAsia" w:ascii="仿宋" w:hAnsi="仿宋" w:eastAsia="仿宋" w:cstheme="minorEastAsia"/>
          <w:sz w:val="28"/>
          <w:szCs w:val="28"/>
          <w:highlight w:val="none"/>
        </w:rPr>
        <w:t>￥</w:t>
      </w:r>
      <w:r>
        <w:rPr>
          <w:rFonts w:hint="eastAsia" w:ascii="仿宋" w:hAnsi="仿宋" w:eastAsia="仿宋" w:cstheme="minorEastAsia"/>
          <w:sz w:val="28"/>
          <w:szCs w:val="28"/>
          <w:highlight w:val="none"/>
          <w:lang w:val="en-US" w:eastAsia="zh-CN"/>
        </w:rPr>
        <w:t>2</w:t>
      </w:r>
      <w:r>
        <w:rPr>
          <w:rFonts w:ascii="仿宋" w:hAnsi="仿宋" w:eastAsia="仿宋" w:cstheme="minorEastAsia"/>
          <w:sz w:val="28"/>
          <w:szCs w:val="28"/>
          <w:highlight w:val="none"/>
        </w:rPr>
        <w:t>0</w:t>
      </w:r>
      <w:r>
        <w:rPr>
          <w:rFonts w:hint="eastAsia" w:ascii="仿宋" w:hAnsi="仿宋" w:eastAsia="仿宋" w:cstheme="minorEastAsia"/>
          <w:sz w:val="28"/>
          <w:szCs w:val="28"/>
          <w:highlight w:val="none"/>
        </w:rPr>
        <w:t>0</w:t>
      </w:r>
      <w:r>
        <w:rPr>
          <w:rFonts w:ascii="仿宋" w:hAnsi="仿宋" w:eastAsia="仿宋" w:cstheme="minorEastAsia"/>
          <w:sz w:val="28"/>
          <w:szCs w:val="28"/>
          <w:highlight w:val="none"/>
        </w:rPr>
        <w:t>元）整，售后不退。支付要求：</w:t>
      </w:r>
      <w:r>
        <w:rPr>
          <w:rFonts w:hint="eastAsia" w:ascii="仿宋" w:hAnsi="仿宋" w:eastAsia="仿宋" w:cstheme="minorEastAsia"/>
          <w:sz w:val="28"/>
          <w:szCs w:val="28"/>
          <w:highlight w:val="none"/>
          <w:u w:val="single"/>
        </w:rPr>
        <w:t>电汇</w:t>
      </w:r>
      <w:r>
        <w:rPr>
          <w:rFonts w:hint="eastAsia" w:ascii="仿宋" w:hAnsi="仿宋" w:eastAsia="仿宋" w:cstheme="minorEastAsia"/>
          <w:sz w:val="28"/>
          <w:szCs w:val="28"/>
          <w:highlight w:val="none"/>
          <w:lang w:eastAsia="zh-CN"/>
        </w:rPr>
        <w:t>；</w:t>
      </w:r>
    </w:p>
    <w:p w14:paraId="6DC82FA6">
      <w:pPr>
        <w:spacing w:line="560" w:lineRule="exact"/>
        <w:ind w:firstLine="560" w:firstLineChars="200"/>
        <w:jc w:val="left"/>
        <w:rPr>
          <w:rFonts w:hint="default" w:ascii="仿宋" w:hAnsi="仿宋" w:eastAsia="仿宋" w:cstheme="minorEastAsia"/>
          <w:sz w:val="28"/>
          <w:szCs w:val="28"/>
          <w:highlight w:val="none"/>
          <w:lang w:val="en-US" w:eastAsia="zh-CN"/>
        </w:rPr>
      </w:pPr>
      <w:r>
        <w:rPr>
          <w:rFonts w:hint="eastAsia" w:ascii="仿宋" w:hAnsi="仿宋" w:eastAsia="仿宋" w:cstheme="minorEastAsia"/>
          <w:sz w:val="28"/>
          <w:szCs w:val="28"/>
          <w:highlight w:val="none"/>
        </w:rPr>
        <w:t>账户名称:</w:t>
      </w:r>
      <w:r>
        <w:rPr>
          <w:rFonts w:hint="eastAsia" w:ascii="仿宋" w:hAnsi="仿宋" w:eastAsia="仿宋" w:cstheme="minorEastAsia"/>
          <w:color w:val="000000" w:themeColor="text1"/>
          <w:sz w:val="28"/>
          <w:szCs w:val="28"/>
          <w:highlight w:val="none"/>
          <w14:textFill>
            <w14:solidFill>
              <w14:schemeClr w14:val="tx1"/>
            </w14:solidFill>
          </w14:textFill>
        </w:rPr>
        <w:t xml:space="preserve"> </w:t>
      </w:r>
      <w:r>
        <w:rPr>
          <w:rFonts w:hint="eastAsia" w:ascii="仿宋" w:hAnsi="仿宋" w:eastAsia="仿宋" w:cstheme="minorEastAsia"/>
          <w:sz w:val="28"/>
          <w:szCs w:val="28"/>
          <w:highlight w:val="none"/>
          <w:lang w:val="en-US" w:eastAsia="zh-CN"/>
        </w:rPr>
        <w:t xml:space="preserve">融通地产物业管理有限公司新疆分公司     </w:t>
      </w:r>
      <w:r>
        <w:rPr>
          <w:rFonts w:hint="eastAsia" w:ascii="仿宋" w:hAnsi="仿宋" w:eastAsia="仿宋" w:cstheme="minorEastAsia"/>
          <w:color w:val="000000" w:themeColor="text1"/>
          <w:sz w:val="28"/>
          <w:szCs w:val="28"/>
          <w:highlight w:val="none"/>
          <w:lang w:val="en-US" w:eastAsia="zh-CN"/>
          <w14:textFill>
            <w14:solidFill>
              <w14:schemeClr w14:val="tx1"/>
            </w14:solidFill>
          </w14:textFill>
        </w:rPr>
        <w:t xml:space="preserve">                 </w:t>
      </w:r>
    </w:p>
    <w:p w14:paraId="3DD0FBDA">
      <w:pPr>
        <w:spacing w:line="560" w:lineRule="exact"/>
        <w:ind w:firstLine="560" w:firstLineChars="200"/>
        <w:jc w:val="left"/>
        <w:rPr>
          <w:rFonts w:hint="default" w:ascii="仿宋" w:hAnsi="仿宋" w:eastAsia="仿宋" w:cstheme="minorEastAsia"/>
          <w:sz w:val="28"/>
          <w:szCs w:val="28"/>
          <w:highlight w:val="none"/>
          <w:lang w:val="en-US" w:eastAsia="zh-CN"/>
        </w:rPr>
      </w:pPr>
      <w:r>
        <w:rPr>
          <w:rFonts w:hint="eastAsia" w:ascii="仿宋" w:hAnsi="仿宋" w:eastAsia="仿宋" w:cstheme="minorEastAsia"/>
          <w:sz w:val="28"/>
          <w:szCs w:val="28"/>
          <w:highlight w:val="none"/>
        </w:rPr>
        <w:t xml:space="preserve">开户银行: </w:t>
      </w:r>
      <w:r>
        <w:rPr>
          <w:rFonts w:hint="eastAsia" w:ascii="仿宋" w:hAnsi="仿宋" w:eastAsia="仿宋" w:cstheme="minorEastAsia"/>
          <w:sz w:val="28"/>
          <w:szCs w:val="28"/>
          <w:highlight w:val="none"/>
          <w:lang w:val="en-US" w:eastAsia="zh-CN"/>
        </w:rPr>
        <w:t xml:space="preserve"> </w:t>
      </w:r>
      <w:r>
        <w:rPr>
          <w:rFonts w:hint="eastAsia" w:ascii="仿宋" w:hAnsi="仿宋" w:eastAsia="仿宋" w:cstheme="minorEastAsia"/>
          <w:sz w:val="28"/>
          <w:szCs w:val="28"/>
          <w:highlight w:val="none"/>
          <w:u w:val="single"/>
          <w:lang w:val="en-US" w:eastAsia="zh-CN"/>
        </w:rPr>
        <w:t>中国建设银行股份有限公司乌鲁木齐中山路支行</w:t>
      </w:r>
      <w:r>
        <w:rPr>
          <w:rFonts w:hint="eastAsia" w:ascii="仿宋" w:hAnsi="仿宋" w:eastAsia="仿宋" w:cstheme="minorEastAsia"/>
          <w:sz w:val="28"/>
          <w:szCs w:val="28"/>
          <w:highlight w:val="none"/>
          <w:lang w:val="en-US" w:eastAsia="zh-CN"/>
        </w:rPr>
        <w:t xml:space="preserve">                    </w:t>
      </w:r>
    </w:p>
    <w:p w14:paraId="55358FE6">
      <w:pPr>
        <w:spacing w:line="560" w:lineRule="exact"/>
        <w:ind w:firstLine="560" w:firstLineChars="200"/>
        <w:jc w:val="left"/>
        <w:rPr>
          <w:rFonts w:hint="default" w:ascii="仿宋" w:hAnsi="仿宋" w:eastAsia="仿宋" w:cstheme="minorEastAsia"/>
          <w:sz w:val="28"/>
          <w:szCs w:val="28"/>
          <w:highlight w:val="none"/>
          <w:lang w:val="en-US" w:eastAsia="zh-CN"/>
        </w:rPr>
      </w:pPr>
      <w:r>
        <w:rPr>
          <w:rFonts w:hint="eastAsia" w:ascii="仿宋" w:hAnsi="仿宋" w:eastAsia="仿宋" w:cstheme="minorEastAsia"/>
          <w:sz w:val="28"/>
          <w:szCs w:val="28"/>
          <w:highlight w:val="none"/>
        </w:rPr>
        <w:t>账    号:</w:t>
      </w:r>
      <w:r>
        <w:rPr>
          <w:rFonts w:hint="eastAsia" w:ascii="仿宋" w:hAnsi="仿宋" w:eastAsia="仿宋" w:cstheme="minorEastAsia"/>
          <w:color w:val="000000" w:themeColor="text1"/>
          <w:sz w:val="28"/>
          <w:szCs w:val="28"/>
          <w:highlight w:val="none"/>
          <w14:textFill>
            <w14:solidFill>
              <w14:schemeClr w14:val="tx1"/>
            </w14:solidFill>
          </w14:textFill>
        </w:rPr>
        <w:t xml:space="preserve"> </w:t>
      </w:r>
      <w:r>
        <w:rPr>
          <w:rFonts w:hint="eastAsia" w:ascii="仿宋" w:hAnsi="仿宋" w:eastAsia="仿宋" w:cstheme="minorEastAsia"/>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theme="minorEastAsia"/>
          <w:sz w:val="28"/>
          <w:szCs w:val="28"/>
          <w:highlight w:val="none"/>
          <w:u w:val="single"/>
          <w:lang w:val="en-US" w:eastAsia="zh-CN"/>
        </w:rPr>
        <w:t>6505 0161 6850 0000 1606</w:t>
      </w:r>
      <w:r>
        <w:rPr>
          <w:rFonts w:hint="eastAsia" w:ascii="仿宋" w:hAnsi="仿宋" w:eastAsia="仿宋" w:cstheme="minorEastAsia"/>
          <w:color w:val="000000" w:themeColor="text1"/>
          <w:sz w:val="28"/>
          <w:szCs w:val="28"/>
          <w:highlight w:val="none"/>
          <w:lang w:val="en-US" w:eastAsia="zh-CN"/>
          <w14:textFill>
            <w14:solidFill>
              <w14:schemeClr w14:val="tx1"/>
            </w14:solidFill>
          </w14:textFill>
        </w:rPr>
        <w:t xml:space="preserve">                     </w:t>
      </w:r>
    </w:p>
    <w:p w14:paraId="59A7BBA4">
      <w:pPr>
        <w:spacing w:line="560" w:lineRule="exact"/>
        <w:ind w:firstLine="560" w:firstLineChars="200"/>
        <w:jc w:val="left"/>
        <w:rPr>
          <w:rFonts w:hint="eastAsia" w:ascii="仿宋" w:hAnsi="仿宋" w:eastAsia="仿宋" w:cstheme="minorEastAsia"/>
          <w:sz w:val="28"/>
          <w:szCs w:val="28"/>
          <w:highlight w:val="none"/>
          <w:lang w:eastAsia="zh-CN"/>
        </w:rPr>
      </w:pPr>
      <w:r>
        <w:rPr>
          <w:rFonts w:hint="eastAsia" w:ascii="仿宋" w:hAnsi="仿宋" w:eastAsia="仿宋" w:cstheme="minorEastAsia"/>
          <w:b/>
          <w:bCs/>
          <w:color w:val="auto"/>
          <w:sz w:val="28"/>
          <w:szCs w:val="28"/>
          <w:highlight w:val="none"/>
        </w:rPr>
        <w:t>注意：</w:t>
      </w:r>
      <w:r>
        <w:rPr>
          <w:rFonts w:hint="eastAsia" w:ascii="仿宋" w:hAnsi="仿宋" w:eastAsia="仿宋" w:cstheme="minorEastAsia"/>
          <w:sz w:val="28"/>
          <w:szCs w:val="28"/>
          <w:highlight w:val="none"/>
          <w:lang w:eastAsia="zh-CN"/>
        </w:rPr>
        <w:t>供应商</w:t>
      </w:r>
      <w:r>
        <w:rPr>
          <w:rFonts w:hint="eastAsia" w:ascii="仿宋" w:hAnsi="仿宋" w:eastAsia="仿宋" w:cstheme="minorEastAsia"/>
          <w:sz w:val="28"/>
          <w:szCs w:val="28"/>
          <w:highlight w:val="none"/>
        </w:rPr>
        <w:t>请务必在</w:t>
      </w:r>
      <w:r>
        <w:rPr>
          <w:rFonts w:hint="eastAsia" w:ascii="仿宋" w:hAnsi="仿宋" w:eastAsia="仿宋" w:cstheme="minorEastAsia"/>
          <w:sz w:val="28"/>
          <w:szCs w:val="28"/>
          <w:highlight w:val="none"/>
          <w:lang w:eastAsia="zh-CN"/>
        </w:rPr>
        <w:t>竞争谈判文件</w:t>
      </w:r>
      <w:r>
        <w:rPr>
          <w:rFonts w:hint="eastAsia" w:ascii="仿宋" w:hAnsi="仿宋" w:eastAsia="仿宋" w:cstheme="minorEastAsia"/>
          <w:sz w:val="28"/>
          <w:szCs w:val="28"/>
          <w:highlight w:val="none"/>
        </w:rPr>
        <w:t>售卖截止时间前登录中国融通电子商务平台进行报名操作，同时支付标书款。标书款汇款备注栏中写明“公司名称、项目编号</w:t>
      </w:r>
      <w:r>
        <w:rPr>
          <w:rFonts w:hint="eastAsia" w:ascii="仿宋" w:hAnsi="仿宋" w:eastAsia="仿宋" w:cstheme="minorEastAsia"/>
          <w:sz w:val="28"/>
          <w:szCs w:val="28"/>
          <w:highlight w:val="none"/>
          <w:lang w:eastAsia="zh-CN"/>
        </w:rPr>
        <w:t>、</w:t>
      </w:r>
      <w:r>
        <w:rPr>
          <w:rFonts w:hint="eastAsia" w:ascii="仿宋" w:hAnsi="仿宋" w:eastAsia="仿宋" w:cstheme="minorEastAsia"/>
          <w:sz w:val="28"/>
          <w:szCs w:val="28"/>
          <w:highlight w:val="none"/>
        </w:rPr>
        <w:t>标</w:t>
      </w:r>
      <w:r>
        <w:rPr>
          <w:rFonts w:hint="eastAsia" w:ascii="仿宋" w:hAnsi="仿宋" w:eastAsia="仿宋" w:cstheme="minorEastAsia"/>
          <w:sz w:val="28"/>
          <w:szCs w:val="28"/>
          <w:highlight w:val="none"/>
          <w:lang w:eastAsia="zh-CN"/>
        </w:rPr>
        <w:t>段</w:t>
      </w:r>
      <w:r>
        <w:rPr>
          <w:rFonts w:hint="eastAsia" w:ascii="仿宋" w:hAnsi="仿宋" w:eastAsia="仿宋" w:cstheme="minorEastAsia"/>
          <w:sz w:val="28"/>
          <w:szCs w:val="28"/>
          <w:highlight w:val="none"/>
        </w:rPr>
        <w:t>X”，</w:t>
      </w:r>
      <w:r>
        <w:rPr>
          <w:rFonts w:hint="eastAsia" w:ascii="仿宋" w:hAnsi="仿宋" w:eastAsia="仿宋" w:cstheme="minorEastAsia"/>
          <w:b/>
          <w:bCs/>
          <w:sz w:val="28"/>
          <w:szCs w:val="28"/>
          <w:highlight w:val="none"/>
        </w:rPr>
        <w:t>并于汇款完成后将转账成功截图</w:t>
      </w:r>
      <w:r>
        <w:rPr>
          <w:rFonts w:hint="eastAsia" w:ascii="仿宋" w:hAnsi="仿宋" w:eastAsia="仿宋" w:cstheme="minorEastAsia"/>
          <w:b/>
          <w:bCs/>
          <w:sz w:val="28"/>
          <w:szCs w:val="28"/>
          <w:highlight w:val="none"/>
          <w:lang w:val="en-US" w:eastAsia="zh-CN"/>
        </w:rPr>
        <w:t>上传至融通电子商务平台“标书费确认”</w:t>
      </w:r>
      <w:r>
        <w:rPr>
          <w:rFonts w:hint="eastAsia" w:ascii="仿宋" w:hAnsi="仿宋" w:eastAsia="仿宋" w:cstheme="minorEastAsia"/>
          <w:sz w:val="28"/>
          <w:szCs w:val="28"/>
          <w:highlight w:val="none"/>
        </w:rPr>
        <w:t>（支持公司或个人账户付款，需写明付款公司名称或付款人姓名）、开票信息（</w:t>
      </w:r>
      <w:r>
        <w:rPr>
          <w:rFonts w:hint="eastAsia" w:ascii="仿宋" w:hAnsi="仿宋" w:eastAsia="仿宋" w:cstheme="minorEastAsia"/>
          <w:sz w:val="28"/>
          <w:szCs w:val="28"/>
          <w:highlight w:val="none"/>
          <w:lang w:val="en-US" w:eastAsia="zh-CN"/>
        </w:rPr>
        <w:t>包含单位全称、纳税人识别号、注册地址、电话、开户银行及账号，要求为</w:t>
      </w:r>
      <w:r>
        <w:rPr>
          <w:rFonts w:hint="eastAsia" w:ascii="仿宋" w:hAnsi="仿宋" w:eastAsia="仿宋" w:cstheme="minorEastAsia"/>
          <w:sz w:val="28"/>
          <w:szCs w:val="28"/>
          <w:highlight w:val="none"/>
        </w:rPr>
        <w:t>可编辑版本，不要发送图片或pdf）发送至邮箱:</w:t>
      </w:r>
      <w:r>
        <w:rPr>
          <w:rFonts w:hint="eastAsia" w:ascii="宋体" w:hAnsi="宋体" w:cs="宋体"/>
          <w:sz w:val="24"/>
          <w:szCs w:val="24"/>
          <w:highlight w:val="none"/>
          <w:lang w:eastAsia="zh-CN"/>
        </w:rPr>
        <w:t xml:space="preserve"> </w:t>
      </w:r>
      <w:r>
        <w:rPr>
          <w:rFonts w:hint="eastAsia" w:ascii="宋体" w:hAnsi="宋体" w:cs="宋体"/>
          <w:sz w:val="24"/>
          <w:szCs w:val="24"/>
          <w:highlight w:val="none"/>
          <w:lang w:val="en-US" w:eastAsia="zh-CN"/>
        </w:rPr>
        <w:t xml:space="preserve"> 935264108@qq.com    </w:t>
      </w:r>
      <w:r>
        <w:rPr>
          <w:rFonts w:hint="eastAsia" w:ascii="仿宋" w:hAnsi="仿宋" w:eastAsia="仿宋" w:cstheme="minorEastAsia"/>
          <w:sz w:val="28"/>
          <w:szCs w:val="28"/>
          <w:highlight w:val="none"/>
        </w:rPr>
        <w:t>，邮件标题为“公司名称+项目名称”。收到邮件后，方可通过审核，否则将无法正常应答。标书款发票为电子版普通增值税发票。未支付标书款的</w:t>
      </w:r>
      <w:r>
        <w:rPr>
          <w:rFonts w:hint="eastAsia" w:ascii="仿宋" w:hAnsi="仿宋" w:eastAsia="仿宋" w:cstheme="minorEastAsia"/>
          <w:sz w:val="28"/>
          <w:szCs w:val="28"/>
          <w:highlight w:val="none"/>
          <w:lang w:eastAsia="zh-CN"/>
        </w:rPr>
        <w:t>供应商</w:t>
      </w:r>
      <w:r>
        <w:rPr>
          <w:rFonts w:hint="eastAsia" w:ascii="仿宋" w:hAnsi="仿宋" w:eastAsia="仿宋" w:cstheme="minorEastAsia"/>
          <w:sz w:val="28"/>
          <w:szCs w:val="28"/>
          <w:highlight w:val="none"/>
        </w:rPr>
        <w:t>其应答将被否决</w:t>
      </w:r>
      <w:r>
        <w:rPr>
          <w:rFonts w:hint="eastAsia" w:ascii="仿宋" w:hAnsi="仿宋" w:eastAsia="仿宋" w:cstheme="minorEastAsia"/>
          <w:sz w:val="28"/>
          <w:szCs w:val="28"/>
          <w:highlight w:val="none"/>
          <w:lang w:eastAsia="zh-CN"/>
        </w:rPr>
        <w:t>；</w:t>
      </w:r>
    </w:p>
    <w:p w14:paraId="6FE20EF3">
      <w:pPr>
        <w:spacing w:line="560" w:lineRule="exact"/>
        <w:ind w:firstLine="560" w:firstLineChars="200"/>
        <w:contextualSpacing/>
        <w:jc w:val="left"/>
        <w:rPr>
          <w:rFonts w:hint="eastAsia" w:ascii="仿宋" w:hAnsi="仿宋" w:eastAsia="仿宋" w:cstheme="minorEastAsia"/>
          <w:sz w:val="28"/>
          <w:szCs w:val="28"/>
          <w:highlight w:val="none"/>
          <w:lang w:eastAsia="zh-CN"/>
        </w:rPr>
      </w:pPr>
      <w:r>
        <w:rPr>
          <w:rFonts w:hint="eastAsia" w:ascii="仿宋" w:hAnsi="仿宋" w:eastAsia="仿宋" w:cstheme="minorEastAsia"/>
          <w:sz w:val="28"/>
          <w:szCs w:val="28"/>
          <w:highlight w:val="none"/>
          <w:lang w:val="en-US" w:eastAsia="zh-CN"/>
        </w:rPr>
        <w:t>3.3</w:t>
      </w:r>
      <w:r>
        <w:rPr>
          <w:rFonts w:ascii="仿宋" w:hAnsi="仿宋" w:eastAsia="仿宋" w:cstheme="minorEastAsia"/>
          <w:sz w:val="28"/>
          <w:szCs w:val="28"/>
          <w:highlight w:val="none"/>
        </w:rPr>
        <w:t>中国融通电子商务平台首页提供操作手册，</w:t>
      </w:r>
      <w:r>
        <w:rPr>
          <w:rFonts w:hint="eastAsia" w:ascii="仿宋" w:hAnsi="仿宋" w:eastAsia="仿宋" w:cstheme="minorEastAsia"/>
          <w:sz w:val="28"/>
          <w:szCs w:val="28"/>
          <w:highlight w:val="none"/>
          <w:lang w:eastAsia="zh-CN"/>
        </w:rPr>
        <w:t>供应商</w:t>
      </w:r>
      <w:r>
        <w:rPr>
          <w:rFonts w:ascii="仿宋" w:hAnsi="仿宋" w:eastAsia="仿宋" w:cstheme="minorEastAsia"/>
          <w:sz w:val="28"/>
          <w:szCs w:val="28"/>
          <w:highlight w:val="none"/>
        </w:rPr>
        <w:t>可以下载并根据操作手册提示进行信息注册、CA证书办理、下载投标工具，在参与项目后可直接进行</w:t>
      </w:r>
      <w:r>
        <w:rPr>
          <w:rFonts w:hint="eastAsia" w:ascii="仿宋" w:hAnsi="仿宋" w:eastAsia="仿宋" w:cstheme="minorEastAsia"/>
          <w:sz w:val="28"/>
          <w:szCs w:val="28"/>
          <w:highlight w:val="none"/>
          <w:lang w:eastAsia="zh-CN"/>
        </w:rPr>
        <w:t>竞争谈判文件</w:t>
      </w:r>
      <w:r>
        <w:rPr>
          <w:rFonts w:ascii="仿宋" w:hAnsi="仿宋" w:eastAsia="仿宋" w:cstheme="minorEastAsia"/>
          <w:sz w:val="28"/>
          <w:szCs w:val="28"/>
          <w:highlight w:val="none"/>
        </w:rPr>
        <w:t>的下载及应答；</w:t>
      </w:r>
      <w:r>
        <w:rPr>
          <w:rFonts w:hint="eastAsia" w:ascii="仿宋" w:hAnsi="仿宋" w:eastAsia="仿宋" w:cstheme="minorEastAsia"/>
          <w:sz w:val="28"/>
          <w:szCs w:val="28"/>
          <w:highlight w:val="none"/>
          <w:lang w:eastAsia="zh-CN"/>
        </w:rPr>
        <w:t>供应商</w:t>
      </w:r>
      <w:r>
        <w:rPr>
          <w:rFonts w:ascii="仿宋" w:hAnsi="仿宋" w:eastAsia="仿宋" w:cstheme="minorEastAsia"/>
          <w:sz w:val="28"/>
          <w:szCs w:val="28"/>
          <w:highlight w:val="none"/>
        </w:rPr>
        <w:t>针对系统操作的咨询，可拨打中国融通电子商务平台技术服务热线（400-189-8880）</w:t>
      </w:r>
      <w:r>
        <w:rPr>
          <w:rFonts w:hint="eastAsia" w:ascii="仿宋" w:hAnsi="仿宋" w:eastAsia="仿宋" w:cstheme="minorEastAsia"/>
          <w:sz w:val="28"/>
          <w:szCs w:val="28"/>
          <w:highlight w:val="none"/>
          <w:lang w:eastAsia="zh-CN"/>
        </w:rPr>
        <w:t>；</w:t>
      </w:r>
    </w:p>
    <w:p w14:paraId="681D9F0A">
      <w:pPr>
        <w:spacing w:line="560" w:lineRule="exact"/>
        <w:ind w:firstLine="560" w:firstLineChars="200"/>
        <w:contextualSpacing/>
        <w:jc w:val="left"/>
        <w:rPr>
          <w:rFonts w:hint="eastAsia" w:ascii="仿宋" w:hAnsi="仿宋" w:eastAsia="仿宋" w:cstheme="minorEastAsia"/>
          <w:sz w:val="28"/>
          <w:szCs w:val="28"/>
          <w:highlight w:val="none"/>
          <w:lang w:eastAsia="zh-CN"/>
        </w:rPr>
      </w:pPr>
      <w:r>
        <w:rPr>
          <w:rFonts w:hint="eastAsia" w:ascii="仿宋" w:hAnsi="仿宋" w:eastAsia="仿宋" w:cstheme="minorEastAsia"/>
          <w:sz w:val="28"/>
          <w:szCs w:val="28"/>
          <w:highlight w:val="none"/>
          <w:lang w:val="en-US" w:eastAsia="zh-CN"/>
        </w:rPr>
        <w:t>3.4</w:t>
      </w:r>
      <w:r>
        <w:rPr>
          <w:rFonts w:hint="eastAsia" w:ascii="仿宋" w:hAnsi="仿宋" w:eastAsia="仿宋" w:cstheme="minorEastAsia"/>
          <w:sz w:val="28"/>
          <w:szCs w:val="28"/>
          <w:highlight w:val="none"/>
          <w:lang w:eastAsia="zh-CN"/>
        </w:rPr>
        <w:t>供应商</w:t>
      </w:r>
      <w:r>
        <w:rPr>
          <w:rFonts w:ascii="仿宋" w:hAnsi="仿宋" w:eastAsia="仿宋" w:cstheme="minorEastAsia"/>
          <w:sz w:val="28"/>
          <w:szCs w:val="28"/>
          <w:highlight w:val="none"/>
        </w:rPr>
        <w:t>必须在</w:t>
      </w:r>
      <w:r>
        <w:rPr>
          <w:rFonts w:hint="eastAsia" w:ascii="仿宋" w:hAnsi="仿宋" w:eastAsia="仿宋" w:cstheme="minorEastAsia"/>
          <w:sz w:val="28"/>
          <w:szCs w:val="28"/>
          <w:highlight w:val="none"/>
          <w:lang w:eastAsia="zh-CN"/>
        </w:rPr>
        <w:t>响应</w:t>
      </w:r>
      <w:r>
        <w:rPr>
          <w:rFonts w:ascii="仿宋" w:hAnsi="仿宋" w:eastAsia="仿宋" w:cstheme="minorEastAsia"/>
          <w:sz w:val="28"/>
          <w:szCs w:val="28"/>
          <w:highlight w:val="none"/>
        </w:rPr>
        <w:t>截止时间之前办理CA证书，并使用CA证书进行加密后才能应答，否则将无法应答，CA证书具体办理流程参见中国融通电子商务平台首页“服务中心-下载专区”</w:t>
      </w:r>
      <w:r>
        <w:rPr>
          <w:rFonts w:hint="eastAsia" w:ascii="仿宋" w:hAnsi="仿宋" w:eastAsia="仿宋" w:cstheme="minorEastAsia"/>
          <w:sz w:val="28"/>
          <w:szCs w:val="28"/>
          <w:highlight w:val="none"/>
          <w:lang w:eastAsia="zh-CN"/>
        </w:rPr>
        <w:t>。</w:t>
      </w:r>
    </w:p>
    <w:bookmarkEnd w:id="9"/>
    <w:p w14:paraId="72D4F950">
      <w:pPr>
        <w:spacing w:line="560" w:lineRule="exact"/>
        <w:ind w:left="562"/>
        <w:jc w:val="left"/>
        <w:outlineLvl w:val="1"/>
        <w:rPr>
          <w:rFonts w:hint="eastAsia" w:ascii="仿宋" w:hAnsi="仿宋" w:eastAsia="仿宋" w:cstheme="minorEastAsia"/>
          <w:b/>
          <w:bCs/>
          <w:sz w:val="28"/>
          <w:szCs w:val="28"/>
          <w:highlight w:val="none"/>
        </w:rPr>
      </w:pPr>
      <w:r>
        <w:rPr>
          <w:rFonts w:hint="eastAsia" w:ascii="仿宋" w:hAnsi="仿宋" w:eastAsia="仿宋" w:cstheme="minorEastAsia"/>
          <w:b/>
          <w:bCs/>
          <w:sz w:val="28"/>
          <w:szCs w:val="28"/>
          <w:highlight w:val="none"/>
        </w:rPr>
        <w:t>四、响应文件递交</w:t>
      </w:r>
    </w:p>
    <w:p w14:paraId="5FC0B016">
      <w:pPr>
        <w:spacing w:line="560" w:lineRule="exact"/>
        <w:ind w:firstLine="560" w:firstLineChars="200"/>
        <w:contextualSpacing/>
        <w:jc w:val="left"/>
        <w:rPr>
          <w:rFonts w:ascii="仿宋" w:hAnsi="仿宋" w:eastAsia="仿宋" w:cstheme="minorEastAsia"/>
          <w:sz w:val="28"/>
          <w:szCs w:val="28"/>
          <w:highlight w:val="none"/>
        </w:rPr>
      </w:pPr>
      <w:r>
        <w:rPr>
          <w:rFonts w:hint="eastAsia" w:ascii="仿宋" w:hAnsi="仿宋" w:eastAsia="仿宋" w:cstheme="minorEastAsia"/>
          <w:sz w:val="28"/>
          <w:szCs w:val="28"/>
          <w:highlight w:val="none"/>
          <w:lang w:val="en-US" w:eastAsia="zh-CN"/>
        </w:rPr>
        <w:t>4.1</w:t>
      </w:r>
      <w:r>
        <w:rPr>
          <w:rFonts w:hint="eastAsia" w:ascii="仿宋" w:hAnsi="仿宋" w:eastAsia="仿宋" w:cstheme="minorEastAsia"/>
          <w:sz w:val="28"/>
          <w:szCs w:val="28"/>
          <w:highlight w:val="none"/>
        </w:rPr>
        <w:t>本项目支持电子响应文件加密递交（签章、加密）；同时</w:t>
      </w:r>
      <w:r>
        <w:rPr>
          <w:rFonts w:hint="eastAsia" w:ascii="仿宋" w:hAnsi="仿宋" w:eastAsia="仿宋" w:cstheme="minorEastAsia"/>
          <w:sz w:val="28"/>
          <w:szCs w:val="28"/>
          <w:highlight w:val="none"/>
          <w:lang w:eastAsia="zh-CN"/>
        </w:rPr>
        <w:t>供应商</w:t>
      </w:r>
      <w:r>
        <w:rPr>
          <w:rFonts w:hint="eastAsia" w:ascii="仿宋" w:hAnsi="仿宋" w:eastAsia="仿宋" w:cstheme="minorEastAsia"/>
          <w:sz w:val="28"/>
          <w:szCs w:val="28"/>
          <w:highlight w:val="none"/>
        </w:rPr>
        <w:t>需准备纸质响应文件盖章签字密封提交；</w:t>
      </w:r>
    </w:p>
    <w:p w14:paraId="36F667A6">
      <w:pPr>
        <w:spacing w:line="560" w:lineRule="exact"/>
        <w:ind w:left="0" w:leftChars="0" w:firstLine="560" w:firstLineChars="200"/>
        <w:jc w:val="left"/>
        <w:rPr>
          <w:rFonts w:hint="eastAsia" w:ascii="仿宋" w:hAnsi="仿宋" w:eastAsia="仿宋" w:cstheme="minorEastAsia"/>
          <w:sz w:val="28"/>
          <w:szCs w:val="28"/>
          <w:highlight w:val="none"/>
          <w:lang w:eastAsia="zh-CN"/>
        </w:rPr>
      </w:pPr>
      <w:r>
        <w:rPr>
          <w:rFonts w:hint="eastAsia" w:ascii="仿宋" w:hAnsi="仿宋" w:eastAsia="仿宋" w:cstheme="minorEastAsia"/>
          <w:sz w:val="28"/>
          <w:szCs w:val="28"/>
          <w:highlight w:val="none"/>
          <w:lang w:val="en-US" w:eastAsia="zh-CN"/>
        </w:rPr>
        <w:t>4.2</w:t>
      </w:r>
      <w:r>
        <w:rPr>
          <w:rFonts w:hint="eastAsia" w:ascii="仿宋" w:hAnsi="仿宋" w:eastAsia="仿宋" w:cstheme="minorEastAsia"/>
          <w:sz w:val="28"/>
          <w:szCs w:val="28"/>
          <w:highlight w:val="none"/>
        </w:rPr>
        <w:t>电子响应文件通过中国融通电子商务平台递交，应答截止时间为</w:t>
      </w:r>
      <w:r>
        <w:rPr>
          <w:rFonts w:hint="eastAsia" w:ascii="仿宋" w:hAnsi="仿宋" w:eastAsia="仿宋" w:cstheme="minorEastAsia"/>
          <w:sz w:val="28"/>
          <w:szCs w:val="28"/>
          <w:highlight w:val="none"/>
          <w:u w:val="single"/>
          <w:lang w:val="en-US" w:eastAsia="zh-CN"/>
        </w:rPr>
        <w:t xml:space="preserve">  2024年 10 月 5 日  17时 00  分（具体回标时间以系统为准）；纸质文件递交地点：青海省海西州蒙古族藏族自治州格尔木市盐桥中路6号 ；</w:t>
      </w:r>
    </w:p>
    <w:p w14:paraId="4903939B">
      <w:pPr>
        <w:spacing w:line="560" w:lineRule="exact"/>
        <w:ind w:firstLine="560" w:firstLineChars="200"/>
        <w:contextualSpacing w:val="0"/>
        <w:jc w:val="left"/>
        <w:rPr>
          <w:rFonts w:hint="eastAsia" w:ascii="仿宋" w:hAnsi="仿宋" w:eastAsia="仿宋" w:cstheme="minorEastAsia"/>
          <w:sz w:val="28"/>
          <w:szCs w:val="28"/>
          <w:highlight w:val="none"/>
        </w:rPr>
      </w:pPr>
      <w:r>
        <w:rPr>
          <w:rFonts w:hint="eastAsia" w:ascii="仿宋" w:hAnsi="仿宋" w:eastAsia="仿宋" w:cstheme="minorEastAsia"/>
          <w:sz w:val="28"/>
          <w:szCs w:val="28"/>
          <w:highlight w:val="none"/>
          <w:lang w:val="en-US" w:eastAsia="zh-CN"/>
        </w:rPr>
        <w:t>4.3</w:t>
      </w:r>
      <w:r>
        <w:rPr>
          <w:rFonts w:hint="eastAsia" w:ascii="仿宋" w:hAnsi="仿宋" w:eastAsia="仿宋" w:cstheme="minorEastAsia"/>
          <w:sz w:val="28"/>
          <w:szCs w:val="28"/>
          <w:highlight w:val="none"/>
        </w:rPr>
        <w:t>本项目将于上述应答截止时间后，在中国融通电子商务平台系统中</w:t>
      </w:r>
      <w:r>
        <w:rPr>
          <w:rFonts w:hint="eastAsia" w:ascii="仿宋" w:hAnsi="仿宋" w:eastAsia="仿宋" w:cstheme="minorEastAsia"/>
          <w:sz w:val="28"/>
          <w:szCs w:val="28"/>
          <w:highlight w:val="none"/>
          <w:lang w:val="en-US" w:eastAsia="zh-CN"/>
        </w:rPr>
        <w:t>及评标现场</w:t>
      </w:r>
      <w:r>
        <w:rPr>
          <w:rFonts w:hint="eastAsia" w:ascii="仿宋" w:hAnsi="仿宋" w:eastAsia="仿宋" w:cstheme="minorEastAsia"/>
          <w:sz w:val="28"/>
          <w:szCs w:val="28"/>
          <w:highlight w:val="none"/>
        </w:rPr>
        <w:t>进行开标唱价</w:t>
      </w:r>
      <w:r>
        <w:rPr>
          <w:rFonts w:hint="eastAsia" w:ascii="仿宋" w:hAnsi="仿宋" w:eastAsia="仿宋" w:cstheme="minorEastAsia"/>
          <w:sz w:val="28"/>
          <w:szCs w:val="28"/>
          <w:highlight w:val="none"/>
          <w:lang w:eastAsia="zh-CN"/>
        </w:rPr>
        <w:t>；</w:t>
      </w:r>
    </w:p>
    <w:p w14:paraId="02D6C5BE">
      <w:pPr>
        <w:spacing w:line="560" w:lineRule="exact"/>
        <w:ind w:firstLine="560" w:firstLineChars="200"/>
        <w:contextualSpacing/>
        <w:jc w:val="left"/>
        <w:rPr>
          <w:rFonts w:hint="eastAsia" w:ascii="仿宋" w:hAnsi="仿宋" w:eastAsia="仿宋" w:cstheme="minorEastAsia"/>
          <w:sz w:val="28"/>
          <w:szCs w:val="28"/>
          <w:highlight w:val="none"/>
        </w:rPr>
      </w:pPr>
      <w:r>
        <w:rPr>
          <w:rFonts w:hint="eastAsia" w:ascii="仿宋" w:hAnsi="仿宋" w:eastAsia="仿宋" w:cstheme="minorEastAsia"/>
          <w:sz w:val="28"/>
          <w:szCs w:val="28"/>
          <w:highlight w:val="none"/>
          <w:lang w:val="en-US" w:eastAsia="zh-CN"/>
        </w:rPr>
        <w:t>4.4</w:t>
      </w:r>
      <w:r>
        <w:rPr>
          <w:rFonts w:hint="eastAsia" w:ascii="仿宋" w:hAnsi="仿宋" w:eastAsia="仿宋" w:cstheme="minorEastAsia"/>
          <w:sz w:val="28"/>
          <w:szCs w:val="28"/>
          <w:highlight w:val="none"/>
        </w:rPr>
        <w:t>出现下列情形之一时，采购人不予接收响应文件；</w:t>
      </w:r>
    </w:p>
    <w:p w14:paraId="04BFE267">
      <w:pPr>
        <w:spacing w:line="560" w:lineRule="exact"/>
        <w:ind w:left="0" w:leftChars="0" w:firstLine="560" w:firstLineChars="200"/>
        <w:jc w:val="left"/>
        <w:rPr>
          <w:rFonts w:ascii="仿宋" w:hAnsi="仿宋" w:eastAsia="仿宋" w:cstheme="minorEastAsia"/>
          <w:sz w:val="28"/>
          <w:szCs w:val="28"/>
          <w:highlight w:val="none"/>
        </w:rPr>
      </w:pPr>
      <w:r>
        <w:rPr>
          <w:rFonts w:hint="eastAsia" w:ascii="仿宋" w:hAnsi="仿宋" w:eastAsia="仿宋" w:cstheme="minorEastAsia"/>
          <w:sz w:val="28"/>
          <w:szCs w:val="28"/>
          <w:highlight w:val="none"/>
          <w:lang w:val="en-US" w:eastAsia="zh-CN"/>
        </w:rPr>
        <w:t>4.4</w:t>
      </w:r>
      <w:r>
        <w:rPr>
          <w:rFonts w:hint="eastAsia" w:ascii="仿宋" w:hAnsi="仿宋" w:eastAsia="仿宋" w:cstheme="minorEastAsia"/>
          <w:sz w:val="28"/>
          <w:szCs w:val="28"/>
          <w:highlight w:val="none"/>
        </w:rPr>
        <w:t>.1</w:t>
      </w:r>
      <w:r>
        <w:rPr>
          <w:rFonts w:hint="eastAsia" w:ascii="仿宋" w:hAnsi="仿宋" w:eastAsia="仿宋" w:cstheme="minorEastAsia"/>
          <w:sz w:val="28"/>
          <w:szCs w:val="28"/>
          <w:highlight w:val="none"/>
          <w:lang w:val="en-US" w:eastAsia="zh-CN"/>
        </w:rPr>
        <w:t>.</w:t>
      </w:r>
      <w:r>
        <w:rPr>
          <w:rFonts w:hint="eastAsia" w:ascii="仿宋" w:hAnsi="仿宋" w:eastAsia="仿宋" w:cstheme="minorEastAsia"/>
          <w:sz w:val="28"/>
          <w:szCs w:val="28"/>
          <w:highlight w:val="none"/>
        </w:rPr>
        <w:t>逾期递交或者未递交中国融通电子商务平台及纸质文件的</w:t>
      </w:r>
      <w:r>
        <w:rPr>
          <w:rFonts w:hint="eastAsia" w:ascii="仿宋" w:hAnsi="仿宋" w:eastAsia="仿宋" w:cstheme="minorEastAsia"/>
          <w:sz w:val="28"/>
          <w:szCs w:val="28"/>
          <w:highlight w:val="none"/>
          <w:lang w:eastAsia="zh-CN"/>
        </w:rPr>
        <w:t>供应商</w:t>
      </w:r>
      <w:r>
        <w:rPr>
          <w:rFonts w:hint="eastAsia" w:ascii="仿宋" w:hAnsi="仿宋" w:eastAsia="仿宋" w:cstheme="minorEastAsia"/>
          <w:sz w:val="28"/>
          <w:szCs w:val="28"/>
          <w:highlight w:val="none"/>
        </w:rPr>
        <w:t>；</w:t>
      </w:r>
    </w:p>
    <w:p w14:paraId="1A607651">
      <w:pPr>
        <w:spacing w:line="560" w:lineRule="exact"/>
        <w:ind w:left="0" w:leftChars="0" w:firstLine="560" w:firstLineChars="200"/>
        <w:jc w:val="left"/>
        <w:rPr>
          <w:rFonts w:hint="eastAsia" w:ascii="仿宋" w:hAnsi="仿宋" w:eastAsia="仿宋" w:cstheme="minorEastAsia"/>
          <w:sz w:val="28"/>
          <w:szCs w:val="28"/>
          <w:highlight w:val="none"/>
          <w:lang w:val="en-US" w:eastAsia="zh-CN"/>
        </w:rPr>
      </w:pPr>
      <w:r>
        <w:rPr>
          <w:rFonts w:hint="eastAsia" w:ascii="仿宋" w:hAnsi="仿宋" w:eastAsia="仿宋" w:cstheme="minorEastAsia"/>
          <w:sz w:val="28"/>
          <w:szCs w:val="28"/>
          <w:highlight w:val="none"/>
          <w:lang w:val="en-US" w:eastAsia="zh-CN"/>
        </w:rPr>
        <w:t>4.4.2 未按照本公告要求获得本项目竞争谈判文件的供应商；</w:t>
      </w:r>
    </w:p>
    <w:p w14:paraId="29935C6D">
      <w:pPr>
        <w:spacing w:line="560" w:lineRule="exact"/>
        <w:ind w:left="0" w:leftChars="0" w:firstLine="560" w:firstLineChars="200"/>
        <w:jc w:val="left"/>
        <w:rPr>
          <w:rFonts w:hint="eastAsia" w:ascii="仿宋" w:hAnsi="仿宋" w:eastAsia="仿宋" w:cstheme="minorEastAsia"/>
          <w:sz w:val="28"/>
          <w:szCs w:val="28"/>
          <w:highlight w:val="none"/>
          <w:lang w:val="en-US" w:eastAsia="zh-CN"/>
        </w:rPr>
      </w:pPr>
      <w:r>
        <w:rPr>
          <w:rFonts w:hint="eastAsia" w:ascii="仿宋" w:hAnsi="仿宋" w:eastAsia="仿宋" w:cstheme="minorEastAsia"/>
          <w:sz w:val="28"/>
          <w:szCs w:val="28"/>
          <w:highlight w:val="none"/>
          <w:lang w:val="en-US" w:eastAsia="zh-CN"/>
        </w:rPr>
        <w:t>4.4.3 电子响应文件递交异常处理规则：供应商的电子响应文件出现递交异常时，采购人需于系统支撑团队确认，若为系统故障原因造成的，则应推迟该项目的应答截止时间（具体时间另行通知）直至该供应商完成电子响应文件递交，若非系统故障原因造成的，由该供应商自行承担相应责任。</w:t>
      </w:r>
    </w:p>
    <w:p w14:paraId="1A02E7ED">
      <w:pPr>
        <w:spacing w:line="560" w:lineRule="exact"/>
        <w:ind w:left="562"/>
        <w:jc w:val="left"/>
        <w:outlineLvl w:val="1"/>
        <w:rPr>
          <w:rFonts w:hint="eastAsia" w:ascii="仿宋" w:hAnsi="仿宋" w:eastAsia="仿宋" w:cstheme="minorEastAsia"/>
          <w:b/>
          <w:bCs/>
          <w:sz w:val="28"/>
          <w:szCs w:val="28"/>
          <w:highlight w:val="none"/>
        </w:rPr>
      </w:pPr>
      <w:r>
        <w:rPr>
          <w:rFonts w:hint="eastAsia" w:ascii="仿宋" w:hAnsi="仿宋" w:eastAsia="仿宋" w:cstheme="minorEastAsia"/>
          <w:b/>
          <w:bCs/>
          <w:sz w:val="28"/>
          <w:szCs w:val="28"/>
          <w:highlight w:val="none"/>
        </w:rPr>
        <w:t>五、电子采购应答规则</w:t>
      </w:r>
    </w:p>
    <w:p w14:paraId="5074C0F1">
      <w:pPr>
        <w:spacing w:line="560" w:lineRule="exact"/>
        <w:ind w:left="0" w:leftChars="0" w:firstLine="560" w:firstLineChars="200"/>
        <w:jc w:val="left"/>
        <w:rPr>
          <w:rFonts w:ascii="仿宋" w:hAnsi="仿宋" w:eastAsia="仿宋" w:cstheme="minorEastAsia"/>
          <w:sz w:val="28"/>
          <w:szCs w:val="28"/>
          <w:highlight w:val="none"/>
        </w:rPr>
      </w:pPr>
      <w:r>
        <w:rPr>
          <w:rFonts w:hint="eastAsia" w:ascii="仿宋" w:hAnsi="仿宋" w:eastAsia="仿宋" w:cstheme="minorEastAsia"/>
          <w:sz w:val="28"/>
          <w:szCs w:val="28"/>
          <w:highlight w:val="none"/>
          <w:lang w:val="en-US" w:eastAsia="zh-CN"/>
        </w:rPr>
        <w:t>5.1</w:t>
      </w:r>
      <w:r>
        <w:rPr>
          <w:rFonts w:hint="eastAsia" w:ascii="仿宋" w:hAnsi="仿宋" w:eastAsia="仿宋" w:cstheme="minorEastAsia"/>
          <w:sz w:val="28"/>
          <w:szCs w:val="28"/>
          <w:highlight w:val="none"/>
          <w:lang w:eastAsia="zh-CN"/>
        </w:rPr>
        <w:t>供应商</w:t>
      </w:r>
      <w:r>
        <w:rPr>
          <w:rFonts w:hint="eastAsia" w:ascii="仿宋" w:hAnsi="仿宋" w:eastAsia="仿宋" w:cstheme="minorEastAsia"/>
          <w:sz w:val="28"/>
          <w:szCs w:val="28"/>
          <w:highlight w:val="none"/>
        </w:rPr>
        <w:t>须在应答截止时间前完成系统上递交电子响应文件；</w:t>
      </w:r>
    </w:p>
    <w:p w14:paraId="35F4C987">
      <w:pPr>
        <w:spacing w:line="560" w:lineRule="exact"/>
        <w:ind w:left="0" w:leftChars="0" w:firstLine="560" w:firstLineChars="200"/>
        <w:jc w:val="left"/>
        <w:rPr>
          <w:rFonts w:hint="eastAsia" w:ascii="仿宋" w:hAnsi="仿宋" w:eastAsia="仿宋" w:cstheme="minorEastAsia"/>
          <w:sz w:val="28"/>
          <w:szCs w:val="28"/>
          <w:highlight w:val="none"/>
          <w:lang w:val="en-US" w:eastAsia="zh-CN"/>
        </w:rPr>
      </w:pPr>
      <w:r>
        <w:rPr>
          <w:rFonts w:hint="eastAsia" w:ascii="仿宋" w:hAnsi="仿宋" w:eastAsia="仿宋" w:cstheme="minorEastAsia"/>
          <w:sz w:val="28"/>
          <w:szCs w:val="28"/>
          <w:highlight w:val="none"/>
          <w:lang w:val="en-US" w:eastAsia="zh-CN"/>
        </w:rPr>
        <w:t>5.2当所有供应商的响应文件唱价解密异常时，则推迟唱价，直至响应文件可正常解密，当个别供应商电子响应文件唱价解密异常时，当为系统原因时，可开启当前供应商纸质报价文件；非系统原因时由供应商自行承担责任；</w:t>
      </w:r>
    </w:p>
    <w:p w14:paraId="450F1A19">
      <w:pPr>
        <w:spacing w:line="560" w:lineRule="exact"/>
        <w:ind w:left="0" w:leftChars="0" w:firstLine="560" w:firstLineChars="200"/>
        <w:jc w:val="left"/>
        <w:rPr>
          <w:rFonts w:hint="eastAsia" w:ascii="仿宋" w:hAnsi="仿宋" w:eastAsia="仿宋" w:cstheme="minorEastAsia"/>
          <w:sz w:val="28"/>
          <w:szCs w:val="28"/>
          <w:highlight w:val="none"/>
          <w:lang w:val="en-US" w:eastAsia="zh-CN"/>
        </w:rPr>
      </w:pPr>
      <w:r>
        <w:rPr>
          <w:rFonts w:hint="eastAsia" w:ascii="仿宋" w:hAnsi="仿宋" w:eastAsia="仿宋" w:cstheme="minorEastAsia"/>
          <w:sz w:val="28"/>
          <w:szCs w:val="28"/>
          <w:highlight w:val="none"/>
          <w:lang w:val="en-US" w:eastAsia="zh-CN"/>
        </w:rPr>
        <w:t>5.3供应商的电子响应文件是经过CA证书加密后上传提交的，任何单位或个人均无法在应答截止时间之前查看或篡改，不存在泄密风险；</w:t>
      </w:r>
    </w:p>
    <w:p w14:paraId="515A5430">
      <w:pPr>
        <w:spacing w:line="560" w:lineRule="exact"/>
        <w:ind w:left="0" w:leftChars="0" w:firstLine="560" w:firstLineChars="200"/>
        <w:jc w:val="left"/>
        <w:rPr>
          <w:rFonts w:hint="eastAsia" w:ascii="仿宋" w:hAnsi="仿宋" w:eastAsia="仿宋" w:cstheme="minorEastAsia"/>
          <w:sz w:val="28"/>
          <w:szCs w:val="28"/>
          <w:highlight w:val="none"/>
          <w:lang w:val="en-US" w:eastAsia="zh-CN"/>
        </w:rPr>
      </w:pPr>
      <w:r>
        <w:rPr>
          <w:rFonts w:hint="eastAsia" w:ascii="仿宋" w:hAnsi="仿宋" w:eastAsia="仿宋" w:cstheme="minorEastAsia"/>
          <w:sz w:val="28"/>
          <w:szCs w:val="28"/>
          <w:highlight w:val="none"/>
          <w:lang w:val="en-US" w:eastAsia="zh-CN"/>
        </w:rPr>
        <w:t>5.4供应商在应答截止时间之前可以多次提交或撤回电子响应文件，提交新响应文件前需要撤回前一次提交的电子响应文件，并且前一次提交的电子响应文件系统将彻底删除；</w:t>
      </w:r>
    </w:p>
    <w:p w14:paraId="1116CE8F">
      <w:pPr>
        <w:spacing w:line="560" w:lineRule="exact"/>
        <w:ind w:left="0" w:leftChars="0" w:firstLine="560" w:firstLineChars="200"/>
        <w:jc w:val="left"/>
        <w:rPr>
          <w:rFonts w:hint="eastAsia" w:ascii="仿宋" w:hAnsi="仿宋" w:eastAsia="仿宋" w:cstheme="minorEastAsia"/>
          <w:sz w:val="28"/>
          <w:szCs w:val="28"/>
          <w:highlight w:val="none"/>
          <w:lang w:val="en-US" w:eastAsia="zh-CN"/>
        </w:rPr>
      </w:pPr>
      <w:r>
        <w:rPr>
          <w:rFonts w:hint="eastAsia" w:ascii="仿宋" w:hAnsi="仿宋" w:eastAsia="仿宋" w:cstheme="minorEastAsia"/>
          <w:sz w:val="28"/>
          <w:szCs w:val="28"/>
          <w:highlight w:val="none"/>
          <w:lang w:val="en-US" w:eastAsia="zh-CN"/>
        </w:rPr>
        <w:t>5.5供应商可以登录系统查看电子响应文件上传提交结果了解和确认电子响应文件提交状态；</w:t>
      </w:r>
    </w:p>
    <w:p w14:paraId="3E22A234">
      <w:pPr>
        <w:spacing w:line="560" w:lineRule="exact"/>
        <w:ind w:left="0" w:leftChars="0" w:firstLine="560" w:firstLineChars="200"/>
        <w:jc w:val="left"/>
        <w:rPr>
          <w:rFonts w:hint="eastAsia" w:ascii="仿宋" w:hAnsi="仿宋" w:eastAsia="仿宋" w:cstheme="minorEastAsia"/>
          <w:sz w:val="28"/>
          <w:szCs w:val="28"/>
          <w:highlight w:val="none"/>
          <w:lang w:val="en-US" w:eastAsia="zh-CN"/>
        </w:rPr>
      </w:pPr>
      <w:r>
        <w:rPr>
          <w:rFonts w:hint="eastAsia" w:ascii="仿宋" w:hAnsi="仿宋" w:eastAsia="仿宋" w:cstheme="minorEastAsia"/>
          <w:sz w:val="28"/>
          <w:szCs w:val="28"/>
          <w:highlight w:val="none"/>
          <w:lang w:val="en-US" w:eastAsia="zh-CN"/>
        </w:rPr>
        <w:t>5.6供应商只支持通过投标工具提交电子响应文件。</w:t>
      </w:r>
    </w:p>
    <w:p w14:paraId="05CA1D52">
      <w:pPr>
        <w:spacing w:line="560" w:lineRule="exact"/>
        <w:ind w:left="562"/>
        <w:jc w:val="left"/>
        <w:outlineLvl w:val="1"/>
        <w:rPr>
          <w:rFonts w:hint="eastAsia" w:ascii="仿宋" w:hAnsi="仿宋" w:eastAsia="仿宋" w:cstheme="minorEastAsia"/>
          <w:b/>
          <w:bCs/>
          <w:sz w:val="28"/>
          <w:szCs w:val="28"/>
          <w:highlight w:val="none"/>
        </w:rPr>
      </w:pPr>
      <w:r>
        <w:rPr>
          <w:rFonts w:hint="eastAsia" w:ascii="仿宋" w:hAnsi="仿宋" w:eastAsia="仿宋" w:cstheme="minorEastAsia"/>
          <w:b/>
          <w:bCs/>
          <w:sz w:val="28"/>
          <w:szCs w:val="28"/>
          <w:highlight w:val="none"/>
        </w:rPr>
        <w:t>六、发布公告的媒介</w:t>
      </w:r>
    </w:p>
    <w:p w14:paraId="5FC4648B">
      <w:pPr>
        <w:spacing w:line="560" w:lineRule="exact"/>
        <w:ind w:left="0" w:leftChars="0" w:firstLine="560" w:firstLineChars="200"/>
        <w:jc w:val="left"/>
        <w:rPr>
          <w:rFonts w:ascii="仿宋" w:hAnsi="仿宋" w:eastAsia="仿宋" w:cstheme="minorEastAsia"/>
          <w:sz w:val="28"/>
          <w:szCs w:val="28"/>
          <w:highlight w:val="none"/>
        </w:rPr>
      </w:pPr>
      <w:r>
        <w:rPr>
          <w:rFonts w:ascii="仿宋" w:hAnsi="仿宋" w:eastAsia="仿宋" w:cstheme="minorEastAsia"/>
          <w:sz w:val="28"/>
          <w:szCs w:val="28"/>
          <w:highlight w:val="none"/>
        </w:rPr>
        <w:t>本次</w:t>
      </w:r>
      <w:r>
        <w:rPr>
          <w:rFonts w:hint="eastAsia" w:ascii="仿宋" w:hAnsi="仿宋" w:eastAsia="仿宋" w:cstheme="minorEastAsia"/>
          <w:sz w:val="28"/>
          <w:szCs w:val="28"/>
          <w:highlight w:val="none"/>
          <w:lang w:eastAsia="zh-CN"/>
        </w:rPr>
        <w:t>竞争谈判</w:t>
      </w:r>
      <w:r>
        <w:rPr>
          <w:rFonts w:hint="eastAsia" w:ascii="仿宋" w:hAnsi="仿宋" w:eastAsia="仿宋" w:cstheme="minorEastAsia"/>
          <w:sz w:val="28"/>
          <w:szCs w:val="28"/>
          <w:highlight w:val="none"/>
        </w:rPr>
        <w:t>公</w:t>
      </w:r>
      <w:r>
        <w:rPr>
          <w:rFonts w:ascii="仿宋" w:hAnsi="仿宋" w:eastAsia="仿宋" w:cstheme="minorEastAsia"/>
          <w:sz w:val="28"/>
          <w:szCs w:val="28"/>
          <w:highlight w:val="none"/>
        </w:rPr>
        <w:t>告仅在“中国融通电子商务平台”（https://www.ronghw.cn/）发布。</w:t>
      </w:r>
    </w:p>
    <w:p w14:paraId="009ACA4F">
      <w:pPr>
        <w:spacing w:line="560" w:lineRule="exact"/>
        <w:ind w:left="562"/>
        <w:jc w:val="left"/>
        <w:outlineLvl w:val="1"/>
        <w:rPr>
          <w:rFonts w:hint="eastAsia" w:ascii="仿宋" w:hAnsi="仿宋" w:eastAsia="仿宋" w:cstheme="minorEastAsia"/>
          <w:b/>
          <w:bCs/>
          <w:sz w:val="28"/>
          <w:szCs w:val="28"/>
          <w:highlight w:val="none"/>
        </w:rPr>
      </w:pPr>
      <w:r>
        <w:rPr>
          <w:rFonts w:hint="eastAsia" w:ascii="仿宋" w:hAnsi="仿宋" w:eastAsia="仿宋" w:cstheme="minorEastAsia"/>
          <w:b/>
          <w:bCs/>
          <w:sz w:val="28"/>
          <w:szCs w:val="28"/>
          <w:highlight w:val="none"/>
        </w:rPr>
        <w:t>七、联系方式</w:t>
      </w:r>
    </w:p>
    <w:p w14:paraId="637D1F96">
      <w:pPr>
        <w:spacing w:line="560" w:lineRule="exact"/>
        <w:ind w:left="-140" w:leftChars="-67" w:firstLine="560" w:firstLineChars="200"/>
        <w:jc w:val="left"/>
        <w:rPr>
          <w:rFonts w:hint="default" w:ascii="仿宋" w:hAnsi="仿宋" w:eastAsia="仿宋" w:cstheme="minorEastAsia"/>
          <w:sz w:val="28"/>
          <w:szCs w:val="28"/>
          <w:highlight w:val="none"/>
          <w:u w:val="single"/>
          <w:lang w:val="en-US" w:eastAsia="zh-CN"/>
        </w:rPr>
      </w:pPr>
      <w:bookmarkStart w:id="10" w:name="_Hlk81997030"/>
      <w:r>
        <w:rPr>
          <w:rFonts w:hint="eastAsia" w:ascii="仿宋" w:hAnsi="仿宋" w:eastAsia="仿宋" w:cstheme="minorEastAsia"/>
          <w:sz w:val="28"/>
          <w:szCs w:val="28"/>
          <w:highlight w:val="none"/>
        </w:rPr>
        <w:t>采购人：</w:t>
      </w:r>
      <w:r>
        <w:rPr>
          <w:rFonts w:hint="eastAsia" w:ascii="仿宋" w:hAnsi="仿宋" w:eastAsia="仿宋" w:cstheme="minorEastAsia"/>
          <w:sz w:val="28"/>
          <w:szCs w:val="28"/>
          <w:highlight w:val="none"/>
          <w:u w:val="single"/>
          <w:lang w:val="en-US" w:eastAsia="zh-CN"/>
        </w:rPr>
        <w:t xml:space="preserve">    融通地产物业管理有限公司新疆分公司  </w:t>
      </w:r>
    </w:p>
    <w:p w14:paraId="54EC0B71">
      <w:pPr>
        <w:spacing w:line="560" w:lineRule="exact"/>
        <w:ind w:left="-140" w:leftChars="-67" w:firstLine="560" w:firstLineChars="200"/>
        <w:jc w:val="left"/>
        <w:rPr>
          <w:rFonts w:ascii="仿宋" w:hAnsi="仿宋" w:eastAsia="仿宋" w:cstheme="minorEastAsia"/>
          <w:sz w:val="28"/>
          <w:szCs w:val="28"/>
          <w:highlight w:val="none"/>
          <w:u w:val="single"/>
        </w:rPr>
      </w:pPr>
      <w:r>
        <w:rPr>
          <w:rFonts w:hint="eastAsia" w:ascii="仿宋" w:hAnsi="仿宋" w:eastAsia="仿宋" w:cstheme="minorEastAsia"/>
          <w:sz w:val="28"/>
          <w:szCs w:val="28"/>
          <w:highlight w:val="none"/>
        </w:rPr>
        <w:t>联系地址：</w:t>
      </w:r>
      <w:r>
        <w:rPr>
          <w:rFonts w:hint="eastAsia" w:ascii="仿宋" w:hAnsi="仿宋" w:eastAsia="仿宋" w:cs="宋体"/>
          <w:b/>
          <w:bCs/>
          <w:color w:val="auto"/>
          <w:sz w:val="28"/>
          <w:szCs w:val="28"/>
          <w:highlight w:val="none"/>
          <w:u w:val="single"/>
          <w:lang w:eastAsia="zh-CN"/>
        </w:rPr>
        <w:t xml:space="preserve">  </w:t>
      </w:r>
      <w:r>
        <w:rPr>
          <w:rFonts w:hint="eastAsia" w:ascii="仿宋" w:hAnsi="仿宋" w:eastAsia="仿宋" w:cstheme="minorEastAsia"/>
          <w:sz w:val="28"/>
          <w:szCs w:val="28"/>
          <w:highlight w:val="none"/>
          <w:u w:val="single"/>
          <w:lang w:val="en-US" w:eastAsia="zh-CN"/>
        </w:rPr>
        <w:t xml:space="preserve">青海省海西州蒙古族藏族自治州格尔木市盐桥中路6号 </w:t>
      </w:r>
      <w:r>
        <w:rPr>
          <w:rFonts w:hint="eastAsia" w:ascii="仿宋" w:hAnsi="仿宋" w:eastAsia="仿宋" w:cs="宋体"/>
          <w:b/>
          <w:bCs/>
          <w:color w:val="auto"/>
          <w:sz w:val="28"/>
          <w:szCs w:val="28"/>
          <w:highlight w:val="none"/>
          <w:u w:val="single"/>
          <w:lang w:eastAsia="zh-CN"/>
        </w:rPr>
        <w:t xml:space="preserve"> </w:t>
      </w:r>
    </w:p>
    <w:p w14:paraId="00ECFCF5">
      <w:pPr>
        <w:spacing w:line="560" w:lineRule="exact"/>
        <w:ind w:left="-140" w:leftChars="-67" w:firstLine="560" w:firstLineChars="200"/>
        <w:jc w:val="left"/>
        <w:rPr>
          <w:rFonts w:ascii="仿宋" w:hAnsi="仿宋" w:eastAsia="仿宋" w:cstheme="minorEastAsia"/>
          <w:sz w:val="28"/>
          <w:szCs w:val="28"/>
          <w:highlight w:val="none"/>
          <w:u w:val="single"/>
        </w:rPr>
      </w:pPr>
      <w:r>
        <w:rPr>
          <w:rFonts w:hint="eastAsia" w:ascii="仿宋" w:hAnsi="仿宋" w:eastAsia="仿宋" w:cstheme="minorEastAsia"/>
          <w:sz w:val="28"/>
          <w:szCs w:val="28"/>
          <w:highlight w:val="none"/>
        </w:rPr>
        <w:t>联系人：</w:t>
      </w:r>
      <w:r>
        <w:rPr>
          <w:rFonts w:hint="eastAsia" w:ascii="仿宋" w:hAnsi="仿宋" w:eastAsia="仿宋" w:cs="宋体"/>
          <w:b/>
          <w:bCs/>
          <w:color w:val="auto"/>
          <w:sz w:val="28"/>
          <w:szCs w:val="28"/>
          <w:highlight w:val="none"/>
          <w:u w:val="single"/>
          <w:lang w:eastAsia="zh-CN"/>
        </w:rPr>
        <w:t xml:space="preserve">    </w:t>
      </w:r>
      <w:r>
        <w:rPr>
          <w:rFonts w:hint="eastAsia" w:ascii="仿宋" w:hAnsi="仿宋" w:eastAsia="仿宋" w:cs="宋体"/>
          <w:b/>
          <w:bCs/>
          <w:color w:val="auto"/>
          <w:sz w:val="28"/>
          <w:szCs w:val="28"/>
          <w:highlight w:val="none"/>
          <w:u w:val="single"/>
          <w:lang w:val="en-US" w:eastAsia="zh-CN"/>
        </w:rPr>
        <w:t>杨浩</w:t>
      </w:r>
      <w:r>
        <w:rPr>
          <w:rFonts w:hint="eastAsia" w:ascii="仿宋" w:hAnsi="仿宋" w:eastAsia="仿宋" w:cs="宋体"/>
          <w:b/>
          <w:bCs/>
          <w:color w:val="auto"/>
          <w:sz w:val="28"/>
          <w:szCs w:val="28"/>
          <w:highlight w:val="none"/>
          <w:u w:val="single"/>
          <w:lang w:eastAsia="zh-CN"/>
        </w:rPr>
        <w:t xml:space="preserve"> </w:t>
      </w:r>
      <w:bookmarkStart w:id="11" w:name="OLE_LINK4"/>
      <w:r>
        <w:rPr>
          <w:rFonts w:hint="eastAsia" w:ascii="仿宋" w:hAnsi="仿宋" w:eastAsia="仿宋" w:cs="宋体"/>
          <w:b/>
          <w:bCs/>
          <w:color w:val="auto"/>
          <w:sz w:val="28"/>
          <w:szCs w:val="28"/>
          <w:highlight w:val="none"/>
          <w:u w:val="single"/>
          <w:lang w:val="en-US" w:eastAsia="zh-CN"/>
        </w:rPr>
        <w:t>/韦炜</w:t>
      </w:r>
      <w:bookmarkEnd w:id="11"/>
      <w:r>
        <w:rPr>
          <w:rFonts w:hint="eastAsia" w:ascii="仿宋" w:hAnsi="仿宋" w:eastAsia="仿宋" w:cs="宋体"/>
          <w:b/>
          <w:bCs/>
          <w:color w:val="auto"/>
          <w:sz w:val="28"/>
          <w:szCs w:val="28"/>
          <w:highlight w:val="none"/>
          <w:u w:val="single"/>
          <w:lang w:eastAsia="zh-CN"/>
        </w:rPr>
        <w:t xml:space="preserve">                     </w:t>
      </w:r>
    </w:p>
    <w:p w14:paraId="0F5E77F0">
      <w:pPr>
        <w:spacing w:line="560" w:lineRule="exact"/>
        <w:ind w:left="-140" w:leftChars="-67" w:firstLine="560" w:firstLineChars="200"/>
        <w:jc w:val="left"/>
        <w:rPr>
          <w:highlight w:val="none"/>
          <w:u w:val="single"/>
        </w:rPr>
      </w:pPr>
      <w:r>
        <w:rPr>
          <w:rFonts w:hint="eastAsia" w:ascii="仿宋" w:hAnsi="仿宋" w:eastAsia="仿宋" w:cstheme="minorEastAsia"/>
          <w:sz w:val="28"/>
          <w:szCs w:val="28"/>
          <w:highlight w:val="none"/>
        </w:rPr>
        <w:t>联系电话：</w:t>
      </w:r>
      <w:r>
        <w:rPr>
          <w:rFonts w:hint="eastAsia" w:ascii="仿宋" w:hAnsi="仿宋" w:eastAsia="仿宋" w:cs="宋体"/>
          <w:b/>
          <w:bCs/>
          <w:color w:val="auto"/>
          <w:sz w:val="28"/>
          <w:szCs w:val="28"/>
          <w:highlight w:val="none"/>
          <w:u w:val="single"/>
          <w:lang w:eastAsia="zh-CN"/>
        </w:rPr>
        <w:t xml:space="preserve">   </w:t>
      </w:r>
      <w:r>
        <w:rPr>
          <w:rFonts w:hint="eastAsia" w:ascii="仿宋" w:hAnsi="仿宋" w:eastAsia="仿宋" w:cs="宋体"/>
          <w:b/>
          <w:bCs/>
          <w:color w:val="auto"/>
          <w:sz w:val="28"/>
          <w:szCs w:val="28"/>
          <w:highlight w:val="none"/>
          <w:u w:val="single"/>
          <w:lang w:val="en-US" w:eastAsia="zh-CN"/>
        </w:rPr>
        <w:t>13315617164</w:t>
      </w:r>
      <w:r>
        <w:rPr>
          <w:rFonts w:hint="eastAsia" w:ascii="仿宋" w:hAnsi="仿宋" w:eastAsia="仿宋" w:cs="宋体"/>
          <w:b/>
          <w:bCs/>
          <w:color w:val="auto"/>
          <w:sz w:val="28"/>
          <w:szCs w:val="28"/>
          <w:highlight w:val="none"/>
          <w:u w:val="single"/>
          <w:lang w:eastAsia="zh-CN"/>
        </w:rPr>
        <w:t xml:space="preserve"> </w:t>
      </w:r>
      <w:r>
        <w:rPr>
          <w:rFonts w:hint="eastAsia" w:ascii="仿宋" w:hAnsi="仿宋" w:eastAsia="仿宋" w:cs="宋体"/>
          <w:b/>
          <w:bCs/>
          <w:color w:val="auto"/>
          <w:sz w:val="28"/>
          <w:szCs w:val="28"/>
          <w:highlight w:val="none"/>
          <w:u w:val="single"/>
          <w:lang w:val="en-US" w:eastAsia="zh-CN"/>
        </w:rPr>
        <w:t>/</w:t>
      </w:r>
      <w:r>
        <w:rPr>
          <w:rFonts w:hint="eastAsia" w:ascii="仿宋" w:hAnsi="仿宋" w:eastAsia="仿宋" w:cs="宋体"/>
          <w:b/>
          <w:bCs/>
          <w:color w:val="auto"/>
          <w:sz w:val="28"/>
          <w:szCs w:val="28"/>
          <w:highlight w:val="none"/>
          <w:u w:val="single"/>
          <w:lang w:eastAsia="zh-CN"/>
        </w:rPr>
        <w:t xml:space="preserve"> 15309793049               </w:t>
      </w:r>
    </w:p>
    <w:p w14:paraId="30D04ED3">
      <w:pPr>
        <w:spacing w:line="560" w:lineRule="exact"/>
        <w:jc w:val="left"/>
        <w:outlineLvl w:val="2"/>
        <w:rPr>
          <w:rFonts w:hint="eastAsia" w:ascii="仿宋" w:hAnsi="仿宋" w:eastAsia="仿宋" w:cstheme="minorEastAsia"/>
          <w:b/>
          <w:sz w:val="28"/>
          <w:szCs w:val="28"/>
          <w:highlight w:val="none"/>
        </w:rPr>
      </w:pPr>
    </w:p>
    <w:p w14:paraId="55B3769C">
      <w:pPr>
        <w:spacing w:line="560" w:lineRule="exact"/>
        <w:jc w:val="left"/>
        <w:outlineLvl w:val="2"/>
        <w:rPr>
          <w:rFonts w:ascii="仿宋" w:hAnsi="仿宋" w:eastAsia="仿宋" w:cstheme="minorEastAsia"/>
          <w:b/>
          <w:sz w:val="28"/>
          <w:szCs w:val="28"/>
          <w:highlight w:val="none"/>
        </w:rPr>
      </w:pPr>
      <w:r>
        <w:rPr>
          <w:rFonts w:hint="eastAsia" w:ascii="仿宋" w:hAnsi="仿宋" w:eastAsia="仿宋" w:cstheme="minorEastAsia"/>
          <w:b/>
          <w:sz w:val="28"/>
          <w:szCs w:val="28"/>
          <w:highlight w:val="none"/>
        </w:rPr>
        <w:t>监督投诉渠道</w:t>
      </w:r>
    </w:p>
    <w:p w14:paraId="7A764E76">
      <w:pPr>
        <w:spacing w:line="560" w:lineRule="exact"/>
        <w:ind w:left="0" w:leftChars="0" w:firstLine="560" w:firstLineChars="200"/>
        <w:jc w:val="left"/>
        <w:outlineLvl w:val="2"/>
        <w:rPr>
          <w:rFonts w:hint="eastAsia" w:ascii="仿宋" w:hAnsi="仿宋" w:eastAsia="仿宋" w:cstheme="minorEastAsia"/>
          <w:b/>
          <w:sz w:val="28"/>
          <w:szCs w:val="28"/>
          <w:highlight w:val="none"/>
        </w:rPr>
      </w:pPr>
      <w:r>
        <w:rPr>
          <w:rFonts w:hint="eastAsia" w:ascii="仿宋" w:hAnsi="仿宋" w:eastAsia="仿宋" w:cstheme="minorEastAsia"/>
          <w:b/>
          <w:sz w:val="28"/>
          <w:szCs w:val="28"/>
          <w:highlight w:val="none"/>
        </w:rPr>
        <w:t>联系人：单经理</w:t>
      </w:r>
    </w:p>
    <w:p w14:paraId="0A18ADD9">
      <w:pPr>
        <w:spacing w:line="560" w:lineRule="exact"/>
        <w:ind w:left="0" w:leftChars="0" w:firstLine="560" w:firstLineChars="200"/>
        <w:jc w:val="left"/>
        <w:outlineLvl w:val="2"/>
        <w:rPr>
          <w:rFonts w:hint="eastAsia" w:ascii="仿宋" w:hAnsi="仿宋" w:eastAsia="仿宋" w:cstheme="minorEastAsia"/>
          <w:b/>
          <w:sz w:val="28"/>
          <w:szCs w:val="28"/>
          <w:highlight w:val="none"/>
        </w:rPr>
      </w:pPr>
      <w:r>
        <w:rPr>
          <w:rFonts w:hint="eastAsia" w:ascii="仿宋" w:hAnsi="仿宋" w:eastAsia="仿宋" w:cstheme="minorEastAsia"/>
          <w:b/>
          <w:sz w:val="28"/>
          <w:szCs w:val="28"/>
          <w:highlight w:val="none"/>
        </w:rPr>
        <w:t>联系电话：18600117151</w:t>
      </w:r>
    </w:p>
    <w:p w14:paraId="66ABB7C2">
      <w:pPr>
        <w:spacing w:line="560" w:lineRule="exact"/>
        <w:ind w:left="0" w:leftChars="0" w:firstLine="560" w:firstLineChars="200"/>
        <w:jc w:val="left"/>
        <w:outlineLvl w:val="2"/>
        <w:rPr>
          <w:rFonts w:hint="eastAsia" w:ascii="仿宋" w:hAnsi="仿宋" w:eastAsia="仿宋" w:cstheme="minorEastAsia"/>
          <w:b/>
          <w:sz w:val="28"/>
          <w:szCs w:val="28"/>
          <w:highlight w:val="none"/>
        </w:rPr>
      </w:pPr>
      <w:r>
        <w:rPr>
          <w:rFonts w:hint="eastAsia" w:ascii="仿宋" w:hAnsi="仿宋" w:eastAsia="仿宋" w:cstheme="minorEastAsia"/>
          <w:b/>
          <w:sz w:val="28"/>
          <w:szCs w:val="28"/>
          <w:highlight w:val="none"/>
        </w:rPr>
        <w:t>邮箱：cgjdts@rtdc.cn</w:t>
      </w:r>
    </w:p>
    <w:p w14:paraId="2C0CFDCE">
      <w:pPr>
        <w:spacing w:line="560" w:lineRule="exact"/>
        <w:ind w:left="420" w:leftChars="200" w:firstLine="560" w:firstLineChars="200"/>
        <w:jc w:val="left"/>
        <w:rPr>
          <w:rFonts w:ascii="仿宋" w:hAnsi="仿宋" w:eastAsia="仿宋" w:cstheme="minorEastAsia"/>
          <w:b/>
          <w:sz w:val="28"/>
          <w:szCs w:val="28"/>
          <w:highlight w:val="none"/>
        </w:rPr>
      </w:pPr>
    </w:p>
    <w:p w14:paraId="50B86015">
      <w:pPr>
        <w:spacing w:line="560" w:lineRule="exact"/>
        <w:ind w:left="0" w:leftChars="0" w:firstLine="560" w:firstLineChars="200"/>
        <w:jc w:val="left"/>
        <w:outlineLvl w:val="2"/>
        <w:rPr>
          <w:rFonts w:hint="eastAsia" w:ascii="仿宋" w:hAnsi="仿宋" w:eastAsia="仿宋" w:cstheme="minorEastAsia"/>
          <w:b/>
          <w:sz w:val="28"/>
          <w:szCs w:val="28"/>
          <w:highlight w:val="none"/>
        </w:rPr>
      </w:pPr>
      <w:r>
        <w:rPr>
          <w:rFonts w:hint="eastAsia" w:ascii="仿宋" w:hAnsi="仿宋" w:eastAsia="仿宋" w:cstheme="minorEastAsia"/>
          <w:b/>
          <w:sz w:val="28"/>
          <w:szCs w:val="28"/>
          <w:highlight w:val="none"/>
        </w:rPr>
        <w:t>监督投诉渠道（中国融通电子商务平台）</w:t>
      </w:r>
    </w:p>
    <w:p w14:paraId="3E99B760">
      <w:pPr>
        <w:spacing w:line="560" w:lineRule="exact"/>
        <w:ind w:left="0" w:leftChars="0" w:firstLine="560" w:firstLineChars="200"/>
        <w:jc w:val="left"/>
        <w:outlineLvl w:val="2"/>
        <w:rPr>
          <w:rFonts w:hint="eastAsia" w:ascii="仿宋" w:hAnsi="仿宋" w:eastAsia="仿宋" w:cstheme="minorEastAsia"/>
          <w:b/>
          <w:sz w:val="28"/>
          <w:szCs w:val="28"/>
          <w:highlight w:val="none"/>
        </w:rPr>
      </w:pPr>
      <w:r>
        <w:rPr>
          <w:rFonts w:hint="eastAsia" w:ascii="仿宋" w:hAnsi="仿宋" w:eastAsia="仿宋" w:cstheme="minorEastAsia"/>
          <w:b/>
          <w:sz w:val="28"/>
          <w:szCs w:val="28"/>
          <w:highlight w:val="none"/>
        </w:rPr>
        <w:t>联系电话：400-189-8880</w:t>
      </w:r>
    </w:p>
    <w:p w14:paraId="345407D4">
      <w:pPr>
        <w:spacing w:line="560" w:lineRule="exact"/>
        <w:ind w:left="0" w:leftChars="0" w:firstLine="560" w:firstLineChars="200"/>
        <w:jc w:val="left"/>
        <w:outlineLvl w:val="2"/>
        <w:rPr>
          <w:rFonts w:hint="eastAsia" w:ascii="仿宋" w:hAnsi="仿宋" w:eastAsia="仿宋" w:cstheme="minorEastAsia"/>
          <w:b/>
          <w:sz w:val="28"/>
          <w:szCs w:val="28"/>
          <w:highlight w:val="none"/>
        </w:rPr>
      </w:pPr>
      <w:r>
        <w:rPr>
          <w:rFonts w:hint="eastAsia" w:ascii="仿宋" w:hAnsi="仿宋" w:eastAsia="仿宋" w:cstheme="minorEastAsia"/>
          <w:b/>
          <w:sz w:val="28"/>
          <w:szCs w:val="28"/>
          <w:highlight w:val="none"/>
        </w:rPr>
        <w:t>邮箱：rtswptts@163.com</w:t>
      </w:r>
    </w:p>
    <w:bookmarkEnd w:id="10"/>
    <w:p w14:paraId="5EC91E86">
      <w:pPr>
        <w:spacing w:line="560" w:lineRule="exact"/>
        <w:ind w:left="562"/>
        <w:jc w:val="left"/>
        <w:outlineLvl w:val="1"/>
        <w:rPr>
          <w:rFonts w:hint="eastAsia" w:ascii="仿宋" w:hAnsi="仿宋" w:eastAsia="仿宋" w:cstheme="minorEastAsia"/>
          <w:b/>
          <w:bCs/>
          <w:sz w:val="28"/>
          <w:szCs w:val="28"/>
          <w:highlight w:val="none"/>
        </w:rPr>
      </w:pPr>
      <w:r>
        <w:rPr>
          <w:rFonts w:hint="eastAsia" w:ascii="仿宋" w:hAnsi="仿宋" w:eastAsia="仿宋" w:cstheme="minorEastAsia"/>
          <w:b/>
          <w:bCs/>
          <w:sz w:val="28"/>
          <w:szCs w:val="28"/>
          <w:highlight w:val="none"/>
        </w:rPr>
        <w:t>八、免责声明</w:t>
      </w:r>
    </w:p>
    <w:p w14:paraId="183BE010">
      <w:pPr>
        <w:spacing w:line="560" w:lineRule="exact"/>
        <w:ind w:left="0" w:leftChars="0" w:firstLine="560" w:firstLineChars="200"/>
        <w:jc w:val="left"/>
        <w:rPr>
          <w:rFonts w:hint="eastAsia" w:ascii="仿宋" w:hAnsi="仿宋" w:eastAsia="仿宋" w:cstheme="minorEastAsia"/>
          <w:sz w:val="28"/>
          <w:szCs w:val="28"/>
          <w:highlight w:val="none"/>
        </w:rPr>
      </w:pPr>
      <w:r>
        <w:rPr>
          <w:rFonts w:hint="eastAsia" w:ascii="仿宋" w:hAnsi="仿宋" w:eastAsia="仿宋" w:cstheme="minorEastAsia"/>
          <w:sz w:val="28"/>
          <w:szCs w:val="28"/>
          <w:highlight w:val="none"/>
        </w:rPr>
        <w:t>我公司发布本次项目采购信息的官方媒介包括，中国融通电子商务平台（https://www.ronghw.cn/）除上述外，我公司不在其他任何网站、论坛等媒介发布任何采购信息，其他任何媒介上转载的、以我公司为采购主体的采购信息均为非法转载，均为无效。</w:t>
      </w:r>
    </w:p>
    <w:p w14:paraId="073282A1">
      <w:pPr>
        <w:spacing w:line="560" w:lineRule="exact"/>
        <w:ind w:left="562"/>
        <w:jc w:val="left"/>
        <w:outlineLvl w:val="1"/>
        <w:rPr>
          <w:rFonts w:hint="eastAsia" w:ascii="仿宋" w:hAnsi="仿宋" w:eastAsia="仿宋" w:cstheme="minorEastAsia"/>
          <w:b/>
          <w:bCs/>
          <w:sz w:val="28"/>
          <w:szCs w:val="28"/>
          <w:highlight w:val="none"/>
        </w:rPr>
      </w:pPr>
      <w:r>
        <w:rPr>
          <w:rFonts w:hint="eastAsia" w:ascii="仿宋" w:hAnsi="仿宋" w:eastAsia="仿宋" w:cstheme="minorEastAsia"/>
          <w:b/>
          <w:bCs/>
          <w:sz w:val="28"/>
          <w:szCs w:val="28"/>
          <w:highlight w:val="none"/>
        </w:rPr>
        <w:t>九、附加项</w:t>
      </w:r>
    </w:p>
    <w:p w14:paraId="196935AD">
      <w:pPr>
        <w:spacing w:line="560" w:lineRule="exact"/>
        <w:ind w:left="0" w:leftChars="0" w:firstLine="560" w:firstLineChars="200"/>
        <w:jc w:val="left"/>
        <w:rPr>
          <w:rFonts w:hint="eastAsia" w:ascii="仿宋" w:hAnsi="仿宋" w:eastAsia="仿宋" w:cstheme="minorEastAsia"/>
          <w:sz w:val="28"/>
          <w:szCs w:val="28"/>
          <w:highlight w:val="none"/>
        </w:rPr>
      </w:pPr>
      <w:bookmarkStart w:id="12" w:name="_Hlk81997044"/>
      <w:r>
        <w:rPr>
          <w:rFonts w:hint="eastAsia" w:ascii="仿宋" w:hAnsi="仿宋" w:eastAsia="仿宋" w:cstheme="minorEastAsia"/>
          <w:sz w:val="28"/>
          <w:szCs w:val="28"/>
          <w:highlight w:val="none"/>
        </w:rPr>
        <w:t>9.1开标：</w:t>
      </w:r>
      <w:r>
        <w:rPr>
          <w:rFonts w:hint="eastAsia" w:ascii="仿宋" w:hAnsi="仿宋" w:eastAsia="仿宋" w:cstheme="minorEastAsia"/>
          <w:sz w:val="28"/>
          <w:szCs w:val="28"/>
          <w:highlight w:val="none"/>
          <w:lang w:eastAsia="zh-CN"/>
        </w:rPr>
        <w:t>供应商</w:t>
      </w:r>
      <w:r>
        <w:rPr>
          <w:rFonts w:hint="eastAsia" w:ascii="仿宋" w:hAnsi="仿宋" w:eastAsia="仿宋" w:cstheme="minorEastAsia"/>
          <w:sz w:val="28"/>
          <w:szCs w:val="28"/>
          <w:highlight w:val="none"/>
          <w:lang w:val="en-US" w:eastAsia="zh-CN"/>
        </w:rPr>
        <w:t>可</w:t>
      </w:r>
      <w:r>
        <w:rPr>
          <w:rFonts w:hint="eastAsia" w:ascii="仿宋" w:hAnsi="仿宋" w:eastAsia="仿宋" w:cstheme="minorEastAsia"/>
          <w:sz w:val="28"/>
          <w:szCs w:val="28"/>
          <w:highlight w:val="none"/>
        </w:rPr>
        <w:t>派1名代表参加开标，并在公开唱价结束后签署唱标结果记录表。</w:t>
      </w:r>
    </w:p>
    <w:p w14:paraId="20EE0991">
      <w:pPr>
        <w:spacing w:line="560" w:lineRule="exact"/>
        <w:ind w:left="0" w:leftChars="0" w:firstLine="560" w:firstLineChars="200"/>
        <w:jc w:val="left"/>
        <w:rPr>
          <w:rFonts w:hint="eastAsia" w:ascii="仿宋" w:hAnsi="仿宋" w:eastAsia="仿宋" w:cstheme="minorEastAsia"/>
          <w:sz w:val="28"/>
          <w:szCs w:val="28"/>
          <w:highlight w:val="none"/>
        </w:rPr>
      </w:pPr>
      <w:r>
        <w:rPr>
          <w:rFonts w:hint="eastAsia" w:ascii="仿宋" w:hAnsi="仿宋" w:eastAsia="仿宋" w:cstheme="minorEastAsia"/>
          <w:sz w:val="28"/>
          <w:szCs w:val="28"/>
          <w:highlight w:val="none"/>
        </w:rPr>
        <w:t>9.2评审：在评审环节中，评审委员会会对</w:t>
      </w:r>
      <w:r>
        <w:rPr>
          <w:rFonts w:hint="eastAsia" w:ascii="仿宋" w:hAnsi="仿宋" w:eastAsia="仿宋" w:cstheme="minorEastAsia"/>
          <w:sz w:val="28"/>
          <w:szCs w:val="28"/>
          <w:highlight w:val="none"/>
          <w:lang w:eastAsia="zh-CN"/>
        </w:rPr>
        <w:t>供应商</w:t>
      </w:r>
      <w:r>
        <w:rPr>
          <w:rFonts w:hint="eastAsia" w:ascii="仿宋" w:hAnsi="仿宋" w:eastAsia="仿宋" w:cstheme="minorEastAsia"/>
          <w:sz w:val="28"/>
          <w:szCs w:val="28"/>
          <w:highlight w:val="none"/>
        </w:rPr>
        <w:t>提交的响应文件进行审查、质询、评审和比较等。</w:t>
      </w:r>
      <w:r>
        <w:rPr>
          <w:rFonts w:hint="eastAsia" w:ascii="仿宋" w:hAnsi="仿宋" w:eastAsia="仿宋" w:cstheme="minorEastAsia"/>
          <w:sz w:val="28"/>
          <w:szCs w:val="28"/>
          <w:highlight w:val="none"/>
          <w:lang w:eastAsia="zh-CN"/>
        </w:rPr>
        <w:t>供应商</w:t>
      </w:r>
      <w:r>
        <w:rPr>
          <w:rFonts w:hint="eastAsia" w:ascii="仿宋" w:hAnsi="仿宋" w:eastAsia="仿宋" w:cstheme="minorEastAsia"/>
          <w:sz w:val="28"/>
          <w:szCs w:val="28"/>
          <w:highlight w:val="none"/>
        </w:rPr>
        <w:t>需要在响应文件中提供响应文件处理联系人信息（姓名、联系电话等），并保障在评审期间内电话通畅，根据评审项目具体要求，</w:t>
      </w:r>
      <w:r>
        <w:rPr>
          <w:rFonts w:hint="eastAsia" w:ascii="仿宋" w:hAnsi="仿宋" w:eastAsia="仿宋" w:cstheme="minorEastAsia"/>
          <w:sz w:val="28"/>
          <w:szCs w:val="28"/>
          <w:highlight w:val="none"/>
          <w:lang w:eastAsia="zh-CN"/>
        </w:rPr>
        <w:t>供应商</w:t>
      </w:r>
      <w:r>
        <w:rPr>
          <w:rFonts w:hint="eastAsia" w:ascii="仿宋" w:hAnsi="仿宋" w:eastAsia="仿宋" w:cstheme="minorEastAsia"/>
          <w:sz w:val="28"/>
          <w:szCs w:val="28"/>
          <w:highlight w:val="none"/>
        </w:rPr>
        <w:t>需到现场或远程沟通的方式回复评审相关问题，具体根据采购人员要求为准。</w:t>
      </w:r>
    </w:p>
    <w:bookmarkEnd w:id="12"/>
    <w:p w14:paraId="3BAB0081">
      <w:pPr>
        <w:pStyle w:val="5"/>
        <w:ind w:left="0" w:leftChars="0"/>
        <w:rPr>
          <w:highlight w:val="none"/>
        </w:rPr>
      </w:pPr>
    </w:p>
    <w:p w14:paraId="73326A38">
      <w:pPr>
        <w:rPr>
          <w:highlight w:val="none"/>
        </w:rPr>
      </w:pPr>
    </w:p>
    <w:p w14:paraId="3B1BE2BD">
      <w:pPr>
        <w:pStyle w:val="4"/>
        <w:keepNext w:val="0"/>
        <w:jc w:val="center"/>
        <w:rPr>
          <w:rFonts w:hint="eastAsia" w:ascii="仿宋" w:hAnsi="仿宋" w:eastAsia="仿宋" w:cs="Arial"/>
          <w:sz w:val="36"/>
          <w:highlight w:val="none"/>
        </w:rPr>
      </w:pPr>
      <w:bookmarkStart w:id="13" w:name="_Toc86672191"/>
    </w:p>
    <w:p w14:paraId="442F8AA8">
      <w:pPr>
        <w:pStyle w:val="4"/>
        <w:keepNext w:val="0"/>
        <w:jc w:val="center"/>
        <w:rPr>
          <w:rFonts w:hint="eastAsia" w:ascii="仿宋" w:hAnsi="仿宋" w:eastAsia="仿宋" w:cs="Arial"/>
          <w:sz w:val="36"/>
          <w:highlight w:val="none"/>
        </w:rPr>
      </w:pPr>
    </w:p>
    <w:p w14:paraId="3ED14212">
      <w:pPr>
        <w:pStyle w:val="4"/>
        <w:keepNext w:val="0"/>
        <w:jc w:val="center"/>
        <w:rPr>
          <w:rFonts w:hint="eastAsia" w:ascii="仿宋" w:hAnsi="仿宋" w:eastAsia="仿宋" w:cs="Arial"/>
          <w:sz w:val="36"/>
          <w:highlight w:val="none"/>
        </w:rPr>
      </w:pPr>
    </w:p>
    <w:p w14:paraId="0104713D">
      <w:pPr>
        <w:pStyle w:val="4"/>
        <w:keepNext w:val="0"/>
        <w:jc w:val="center"/>
        <w:rPr>
          <w:rFonts w:hint="eastAsia" w:ascii="仿宋" w:hAnsi="仿宋" w:eastAsia="仿宋" w:cs="Arial"/>
          <w:sz w:val="36"/>
          <w:highlight w:val="none"/>
        </w:rPr>
      </w:pPr>
    </w:p>
    <w:p w14:paraId="04CF1E70">
      <w:pPr>
        <w:pStyle w:val="4"/>
        <w:keepNext w:val="0"/>
        <w:jc w:val="center"/>
        <w:rPr>
          <w:rFonts w:hint="eastAsia" w:ascii="仿宋" w:hAnsi="仿宋" w:eastAsia="仿宋" w:cs="Arial"/>
          <w:sz w:val="36"/>
          <w:highlight w:val="none"/>
        </w:rPr>
      </w:pPr>
    </w:p>
    <w:p w14:paraId="3F69D9A4">
      <w:pPr>
        <w:pStyle w:val="4"/>
        <w:keepNext w:val="0"/>
        <w:jc w:val="center"/>
        <w:rPr>
          <w:rFonts w:hint="eastAsia" w:ascii="仿宋" w:hAnsi="仿宋" w:eastAsia="仿宋" w:cs="Arial"/>
          <w:sz w:val="36"/>
          <w:highlight w:val="none"/>
        </w:rPr>
      </w:pPr>
    </w:p>
    <w:p w14:paraId="3CE79A15">
      <w:pPr>
        <w:pStyle w:val="4"/>
        <w:keepNext w:val="0"/>
        <w:jc w:val="center"/>
        <w:rPr>
          <w:rFonts w:ascii="仿宋" w:hAnsi="仿宋" w:eastAsia="仿宋" w:cs="Arial"/>
          <w:sz w:val="36"/>
          <w:highlight w:val="none"/>
        </w:rPr>
      </w:pPr>
      <w:r>
        <w:rPr>
          <w:rFonts w:hint="eastAsia" w:ascii="仿宋" w:hAnsi="仿宋" w:eastAsia="仿宋" w:cs="Arial"/>
          <w:sz w:val="36"/>
          <w:highlight w:val="none"/>
        </w:rPr>
        <w:t>第二章</w:t>
      </w:r>
      <w:r>
        <w:rPr>
          <w:rFonts w:hint="eastAsia" w:ascii="仿宋" w:hAnsi="仿宋" w:eastAsia="仿宋" w:cs="Arial"/>
          <w:sz w:val="36"/>
          <w:highlight w:val="none"/>
          <w:lang w:eastAsia="zh-CN"/>
        </w:rPr>
        <w:t>供应商</w:t>
      </w:r>
      <w:r>
        <w:rPr>
          <w:rFonts w:hint="eastAsia" w:ascii="仿宋" w:hAnsi="仿宋" w:eastAsia="仿宋" w:cs="Arial"/>
          <w:sz w:val="36"/>
          <w:highlight w:val="none"/>
        </w:rPr>
        <w:t>须知</w:t>
      </w:r>
      <w:bookmarkEnd w:id="13"/>
    </w:p>
    <w:p w14:paraId="14DF949F">
      <w:pPr>
        <w:jc w:val="center"/>
        <w:outlineLvl w:val="1"/>
        <w:rPr>
          <w:rFonts w:ascii="仿宋" w:hAnsi="仿宋" w:eastAsia="仿宋" w:cs="Arial"/>
          <w:b/>
          <w:sz w:val="32"/>
          <w:szCs w:val="32"/>
          <w:highlight w:val="none"/>
        </w:rPr>
      </w:pPr>
      <w:r>
        <w:rPr>
          <w:rFonts w:hint="eastAsia" w:ascii="仿宋" w:hAnsi="仿宋" w:eastAsia="仿宋" w:cs="Arial"/>
          <w:b/>
          <w:sz w:val="32"/>
          <w:szCs w:val="32"/>
          <w:highlight w:val="none"/>
          <w:lang w:eastAsia="zh-CN"/>
        </w:rPr>
        <w:t>供应商</w:t>
      </w:r>
      <w:r>
        <w:rPr>
          <w:rFonts w:hint="eastAsia" w:ascii="仿宋" w:hAnsi="仿宋" w:eastAsia="仿宋" w:cs="Arial"/>
          <w:b/>
          <w:sz w:val="32"/>
          <w:szCs w:val="32"/>
          <w:highlight w:val="none"/>
        </w:rPr>
        <w:t>须知前附表</w:t>
      </w:r>
    </w:p>
    <w:p w14:paraId="4908F72C">
      <w:pPr>
        <w:rPr>
          <w:rFonts w:ascii="仿宋" w:hAnsi="仿宋" w:eastAsia="仿宋" w:cs="Arial"/>
          <w:b/>
          <w:sz w:val="24"/>
          <w:szCs w:val="24"/>
          <w:highlight w:val="none"/>
        </w:rPr>
      </w:pPr>
    </w:p>
    <w:p w14:paraId="10E68ECF">
      <w:pPr>
        <w:spacing w:after="158" w:afterLines="50"/>
        <w:ind w:left="-6" w:leftChars="0" w:firstLine="424" w:firstLineChars="177"/>
        <w:rPr>
          <w:rFonts w:ascii="仿宋" w:hAnsi="仿宋" w:eastAsia="仿宋" w:cs="Arial"/>
          <w:b/>
          <w:sz w:val="24"/>
          <w:szCs w:val="24"/>
          <w:highlight w:val="none"/>
        </w:rPr>
      </w:pPr>
      <w:r>
        <w:rPr>
          <w:rFonts w:hint="eastAsia" w:ascii="仿宋" w:hAnsi="仿宋" w:eastAsia="仿宋" w:cs="Arial"/>
          <w:b/>
          <w:sz w:val="24"/>
          <w:szCs w:val="24"/>
          <w:highlight w:val="none"/>
        </w:rPr>
        <w:t>本表是对</w:t>
      </w:r>
      <w:r>
        <w:rPr>
          <w:rFonts w:hint="eastAsia" w:ascii="仿宋" w:hAnsi="仿宋" w:eastAsia="仿宋" w:cs="Arial"/>
          <w:b/>
          <w:sz w:val="24"/>
          <w:szCs w:val="24"/>
          <w:highlight w:val="none"/>
          <w:lang w:eastAsia="zh-CN"/>
        </w:rPr>
        <w:t>竞争谈判</w:t>
      </w:r>
      <w:r>
        <w:rPr>
          <w:rFonts w:hint="eastAsia" w:ascii="仿宋" w:hAnsi="仿宋" w:eastAsia="仿宋" w:cs="Arial"/>
          <w:b/>
          <w:sz w:val="24"/>
          <w:szCs w:val="24"/>
          <w:highlight w:val="none"/>
        </w:rPr>
        <w:t>文件“</w:t>
      </w:r>
      <w:r>
        <w:rPr>
          <w:rFonts w:hint="eastAsia" w:ascii="仿宋" w:hAnsi="仿宋" w:eastAsia="仿宋" w:cs="Arial"/>
          <w:b/>
          <w:sz w:val="24"/>
          <w:szCs w:val="24"/>
          <w:highlight w:val="none"/>
          <w:lang w:eastAsia="zh-CN"/>
        </w:rPr>
        <w:t>供应商</w:t>
      </w:r>
      <w:r>
        <w:rPr>
          <w:rFonts w:hint="eastAsia" w:ascii="仿宋" w:hAnsi="仿宋" w:eastAsia="仿宋" w:cs="Arial"/>
          <w:b/>
          <w:sz w:val="24"/>
          <w:szCs w:val="24"/>
          <w:highlight w:val="none"/>
        </w:rPr>
        <w:t>须知”的具体补充和修改，如与</w:t>
      </w:r>
      <w:r>
        <w:rPr>
          <w:rFonts w:hint="eastAsia" w:ascii="仿宋" w:hAnsi="仿宋" w:eastAsia="仿宋" w:cs="Arial"/>
          <w:b/>
          <w:sz w:val="24"/>
          <w:szCs w:val="24"/>
          <w:highlight w:val="none"/>
          <w:lang w:eastAsia="zh-CN"/>
        </w:rPr>
        <w:t>竞争谈判</w:t>
      </w:r>
      <w:r>
        <w:rPr>
          <w:rFonts w:hint="eastAsia" w:ascii="仿宋" w:hAnsi="仿宋" w:eastAsia="仿宋" w:cs="Arial"/>
          <w:b/>
          <w:sz w:val="24"/>
          <w:szCs w:val="24"/>
          <w:highlight w:val="none"/>
        </w:rPr>
        <w:t>文件各部分内容有差异，应以本资料表为准。</w:t>
      </w:r>
    </w:p>
    <w:tbl>
      <w:tblPr>
        <w:tblStyle w:val="11"/>
        <w:tblW w:w="9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7"/>
        <w:gridCol w:w="8391"/>
      </w:tblGrid>
      <w:tr w14:paraId="209F1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86" w:hRule="atLeast"/>
          <w:jc w:val="center"/>
        </w:trPr>
        <w:tc>
          <w:tcPr>
            <w:tcW w:w="1077" w:type="dxa"/>
            <w:vAlign w:val="center"/>
          </w:tcPr>
          <w:p w14:paraId="7BB4EDCA">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b/>
                <w:sz w:val="24"/>
                <w:szCs w:val="20"/>
                <w:highlight w:val="none"/>
              </w:rPr>
            </w:pPr>
            <w:r>
              <w:rPr>
                <w:rFonts w:hint="eastAsia" w:ascii="仿宋" w:hAnsi="仿宋" w:eastAsia="仿宋" w:cs="Arial"/>
                <w:b/>
                <w:sz w:val="24"/>
                <w:szCs w:val="20"/>
                <w:highlight w:val="none"/>
              </w:rPr>
              <w:t>条款号</w:t>
            </w:r>
          </w:p>
        </w:tc>
        <w:tc>
          <w:tcPr>
            <w:tcW w:w="8391" w:type="dxa"/>
            <w:vAlign w:val="center"/>
          </w:tcPr>
          <w:p w14:paraId="7D5EB9A8">
            <w:pPr>
              <w:keepNext w:val="0"/>
              <w:keepLines w:val="0"/>
              <w:suppressLineNumbers w:val="0"/>
              <w:snapToGrid w:val="0"/>
              <w:spacing w:before="0" w:beforeAutospacing="0" w:after="0" w:afterAutospacing="0" w:line="360" w:lineRule="exact"/>
              <w:ind w:left="0" w:right="0" w:firstLine="480" w:firstLineChars="200"/>
              <w:jc w:val="center"/>
              <w:rPr>
                <w:rFonts w:hint="default" w:ascii="仿宋" w:hAnsi="仿宋" w:eastAsia="仿宋" w:cs="Arial"/>
                <w:b/>
                <w:sz w:val="24"/>
                <w:szCs w:val="20"/>
                <w:highlight w:val="none"/>
              </w:rPr>
            </w:pPr>
            <w:r>
              <w:rPr>
                <w:rFonts w:hint="eastAsia" w:ascii="仿宋" w:hAnsi="仿宋" w:eastAsia="仿宋" w:cs="Arial"/>
                <w:b/>
                <w:sz w:val="24"/>
                <w:szCs w:val="20"/>
                <w:highlight w:val="none"/>
              </w:rPr>
              <w:t>内容</w:t>
            </w:r>
          </w:p>
        </w:tc>
      </w:tr>
      <w:tr w14:paraId="1A6AD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4" w:hRule="atLeast"/>
          <w:jc w:val="center"/>
        </w:trPr>
        <w:tc>
          <w:tcPr>
            <w:tcW w:w="9468" w:type="dxa"/>
            <w:gridSpan w:val="2"/>
            <w:vAlign w:val="center"/>
          </w:tcPr>
          <w:p w14:paraId="599F4FA9">
            <w:pPr>
              <w:keepNext w:val="0"/>
              <w:keepLines w:val="0"/>
              <w:suppressLineNumbers w:val="0"/>
              <w:snapToGrid w:val="0"/>
              <w:spacing w:before="0" w:beforeAutospacing="0" w:after="0" w:afterAutospacing="0" w:line="360" w:lineRule="exact"/>
              <w:ind w:left="0" w:right="0"/>
              <w:rPr>
                <w:rFonts w:hint="default" w:ascii="仿宋" w:hAnsi="仿宋" w:eastAsia="仿宋" w:cs="Arial"/>
                <w:b/>
                <w:sz w:val="24"/>
                <w:szCs w:val="20"/>
                <w:highlight w:val="none"/>
              </w:rPr>
            </w:pPr>
            <w:r>
              <w:rPr>
                <w:rFonts w:hint="eastAsia" w:ascii="仿宋" w:hAnsi="仿宋" w:eastAsia="仿宋" w:cs="Arial"/>
                <w:b/>
                <w:sz w:val="24"/>
                <w:szCs w:val="20"/>
                <w:highlight w:val="none"/>
              </w:rPr>
              <w:t>一、说明</w:t>
            </w:r>
          </w:p>
        </w:tc>
      </w:tr>
      <w:tr w14:paraId="15669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1077" w:type="dxa"/>
            <w:vAlign w:val="center"/>
          </w:tcPr>
          <w:p w14:paraId="4ECE903E">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default" w:ascii="仿宋" w:hAnsi="仿宋" w:eastAsia="仿宋" w:cs="Arial"/>
                <w:sz w:val="24"/>
                <w:szCs w:val="20"/>
                <w:highlight w:val="none"/>
              </w:rPr>
              <w:t>1.1</w:t>
            </w:r>
          </w:p>
        </w:tc>
        <w:tc>
          <w:tcPr>
            <w:tcW w:w="8391" w:type="dxa"/>
            <w:vAlign w:val="center"/>
          </w:tcPr>
          <w:p w14:paraId="04289F3B">
            <w:pPr>
              <w:keepNext w:val="0"/>
              <w:keepLines w:val="0"/>
              <w:suppressLineNumbers w:val="0"/>
              <w:snapToGrid w:val="0"/>
              <w:spacing w:before="0" w:beforeAutospacing="0" w:after="0" w:afterAutospacing="0" w:line="360" w:lineRule="exact"/>
              <w:ind w:left="0" w:right="0"/>
              <w:rPr>
                <w:rFonts w:hint="default" w:ascii="仿宋" w:hAnsi="仿宋" w:eastAsia="仿宋" w:cs="Arial"/>
                <w:sz w:val="24"/>
                <w:szCs w:val="20"/>
                <w:highlight w:val="none"/>
              </w:rPr>
            </w:pPr>
            <w:r>
              <w:rPr>
                <w:rFonts w:hint="eastAsia" w:ascii="仿宋" w:hAnsi="仿宋" w:eastAsia="仿宋" w:cs="Arial"/>
                <w:sz w:val="24"/>
                <w:szCs w:val="20"/>
                <w:highlight w:val="none"/>
              </w:rPr>
              <w:t>项目的资金来源：</w:t>
            </w:r>
            <w:r>
              <w:rPr>
                <w:rFonts w:hint="eastAsia" w:ascii="仿宋" w:hAnsi="仿宋" w:eastAsia="仿宋" w:cs="Arial"/>
                <w:sz w:val="24"/>
                <w:szCs w:val="20"/>
                <w:highlight w:val="none"/>
                <w:lang w:val="en-US" w:eastAsia="zh-CN"/>
              </w:rPr>
              <w:t>自筹</w:t>
            </w:r>
            <w:r>
              <w:rPr>
                <w:rFonts w:hint="eastAsia" w:ascii="仿宋" w:hAnsi="仿宋" w:eastAsia="仿宋" w:cs="Arial"/>
                <w:sz w:val="24"/>
                <w:szCs w:val="20"/>
                <w:highlight w:val="none"/>
              </w:rPr>
              <w:t>资金。</w:t>
            </w:r>
          </w:p>
        </w:tc>
      </w:tr>
      <w:tr w14:paraId="476FF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1077" w:type="dxa"/>
            <w:vAlign w:val="center"/>
          </w:tcPr>
          <w:p w14:paraId="6C8D8C91">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default" w:ascii="仿宋" w:hAnsi="仿宋" w:eastAsia="仿宋" w:cs="Segoe UI Symbol"/>
                <w:sz w:val="24"/>
                <w:szCs w:val="20"/>
                <w:highlight w:val="none"/>
              </w:rPr>
              <w:t>★</w:t>
            </w:r>
            <w:r>
              <w:rPr>
                <w:rFonts w:hint="default" w:ascii="仿宋" w:hAnsi="仿宋" w:eastAsia="仿宋" w:cs="Arial"/>
                <w:sz w:val="24"/>
                <w:szCs w:val="20"/>
                <w:highlight w:val="none"/>
              </w:rPr>
              <w:t>1.2</w:t>
            </w:r>
          </w:p>
        </w:tc>
        <w:tc>
          <w:tcPr>
            <w:tcW w:w="8391" w:type="dxa"/>
            <w:vAlign w:val="center"/>
          </w:tcPr>
          <w:p w14:paraId="59F21148">
            <w:pPr>
              <w:snapToGrid w:val="0"/>
              <w:spacing w:line="360" w:lineRule="exact"/>
              <w:rPr>
                <w:rFonts w:ascii="仿宋" w:hAnsi="仿宋" w:eastAsia="仿宋" w:cs="Arial"/>
                <w:color w:val="000000" w:themeColor="text1"/>
                <w:sz w:val="24"/>
                <w:szCs w:val="20"/>
                <w:highlight w:val="none"/>
                <w14:textFill>
                  <w14:solidFill>
                    <w14:schemeClr w14:val="tx1"/>
                  </w14:solidFill>
                </w14:textFill>
              </w:rPr>
            </w:pPr>
            <w:r>
              <w:rPr>
                <w:rFonts w:hint="eastAsia" w:ascii="仿宋" w:hAnsi="仿宋" w:eastAsia="仿宋" w:cs="Arial"/>
                <w:kern w:val="0"/>
                <w:sz w:val="24"/>
                <w:highlight w:val="none"/>
              </w:rPr>
              <w:t>最高限价：</w:t>
            </w:r>
            <w:r>
              <w:rPr>
                <w:rFonts w:eastAsia="仿宋" w:cs="Calibri"/>
                <w:color w:val="000000" w:themeColor="text1"/>
                <w:sz w:val="24"/>
                <w:szCs w:val="20"/>
                <w:highlight w:val="none"/>
                <w14:textFill>
                  <w14:solidFill>
                    <w14:schemeClr w14:val="tx1"/>
                  </w14:solidFill>
                </w14:textFill>
              </w:rPr>
              <w:t>¥</w:t>
            </w:r>
            <w:r>
              <w:rPr>
                <w:rFonts w:hint="eastAsia" w:ascii="仿宋" w:hAnsi="仿宋" w:eastAsia="仿宋" w:cstheme="minorEastAsia"/>
                <w:color w:val="000000" w:themeColor="text1"/>
                <w:sz w:val="24"/>
                <w:szCs w:val="24"/>
                <w:highlight w:val="none"/>
                <w:u w:val="single"/>
                <w14:textFill>
                  <w14:solidFill>
                    <w14:schemeClr w14:val="tx1"/>
                  </w14:solidFill>
                </w14:textFill>
              </w:rPr>
              <w:t xml:space="preserve">  </w:t>
            </w:r>
            <w:r>
              <w:rPr>
                <w:rFonts w:hint="eastAsia" w:ascii="仿宋" w:hAnsi="仿宋" w:eastAsia="仿宋" w:cstheme="minorEastAsia"/>
                <w:color w:val="000000" w:themeColor="text1"/>
                <w:sz w:val="24"/>
                <w:szCs w:val="24"/>
                <w:highlight w:val="none"/>
                <w:u w:val="single"/>
                <w:lang w:val="en-US" w:eastAsia="zh-CN"/>
                <w14:textFill>
                  <w14:solidFill>
                    <w14:schemeClr w14:val="tx1"/>
                  </w14:solidFill>
                </w14:textFill>
              </w:rPr>
              <w:t>8715600</w:t>
            </w:r>
            <w:r>
              <w:rPr>
                <w:rFonts w:hint="eastAsia" w:ascii="仿宋" w:hAnsi="仿宋" w:eastAsia="仿宋" w:cstheme="minorEastAsia"/>
                <w:color w:val="000000" w:themeColor="text1"/>
                <w:sz w:val="24"/>
                <w:szCs w:val="24"/>
                <w:highlight w:val="none"/>
                <w:u w:val="single"/>
                <w14:textFill>
                  <w14:solidFill>
                    <w14:schemeClr w14:val="tx1"/>
                  </w14:solidFill>
                </w14:textFill>
              </w:rPr>
              <w:t xml:space="preserve">   </w:t>
            </w:r>
            <w:r>
              <w:rPr>
                <w:rFonts w:hint="eastAsia" w:ascii="仿宋" w:hAnsi="仿宋" w:eastAsia="仿宋" w:cs="Arial"/>
                <w:color w:val="000000" w:themeColor="text1"/>
                <w:sz w:val="24"/>
                <w:szCs w:val="20"/>
                <w:highlight w:val="none"/>
                <w14:textFill>
                  <w14:solidFill>
                    <w14:schemeClr w14:val="tx1"/>
                  </w14:solidFill>
                </w14:textFill>
              </w:rPr>
              <w:t>元（大写：</w:t>
            </w:r>
            <w:r>
              <w:rPr>
                <w:rFonts w:hint="eastAsia" w:ascii="仿宋" w:hAnsi="仿宋" w:eastAsia="仿宋" w:cs="Arial"/>
                <w:color w:val="000000" w:themeColor="text1"/>
                <w:sz w:val="24"/>
                <w:szCs w:val="20"/>
                <w:highlight w:val="none"/>
                <w:u w:val="single"/>
                <w14:textFill>
                  <w14:solidFill>
                    <w14:schemeClr w14:val="tx1"/>
                  </w14:solidFill>
                </w14:textFill>
              </w:rPr>
              <w:t xml:space="preserve"> </w:t>
            </w:r>
            <w:r>
              <w:rPr>
                <w:rFonts w:hint="eastAsia" w:ascii="仿宋" w:hAnsi="仿宋" w:eastAsia="仿宋" w:cs="Arial"/>
                <w:color w:val="000000" w:themeColor="text1"/>
                <w:sz w:val="24"/>
                <w:szCs w:val="20"/>
                <w:highlight w:val="none"/>
                <w:u w:val="single"/>
                <w:lang w:val="en-US" w:eastAsia="zh-CN"/>
                <w14:textFill>
                  <w14:solidFill>
                    <w14:schemeClr w14:val="tx1"/>
                  </w14:solidFill>
                </w14:textFill>
              </w:rPr>
              <w:t>捌佰柒拾壹万伍仟陆佰</w:t>
            </w:r>
            <w:r>
              <w:rPr>
                <w:rFonts w:hint="eastAsia" w:ascii="仿宋" w:hAnsi="仿宋" w:eastAsia="仿宋" w:cs="Arial"/>
                <w:color w:val="000000" w:themeColor="text1"/>
                <w:sz w:val="24"/>
                <w:szCs w:val="20"/>
                <w:highlight w:val="none"/>
                <w14:textFill>
                  <w14:solidFill>
                    <w14:schemeClr w14:val="tx1"/>
                  </w14:solidFill>
                </w14:textFill>
              </w:rPr>
              <w:t>元整）</w:t>
            </w:r>
          </w:p>
          <w:p w14:paraId="4734D688">
            <w:pPr>
              <w:keepNext w:val="0"/>
              <w:keepLines w:val="0"/>
              <w:suppressLineNumbers w:val="0"/>
              <w:snapToGrid w:val="0"/>
              <w:spacing w:before="0" w:beforeAutospacing="0" w:after="0" w:afterAutospacing="0" w:line="360" w:lineRule="exact"/>
              <w:ind w:left="0" w:right="69" w:rightChars="33"/>
              <w:rPr>
                <w:rFonts w:hint="default" w:ascii="仿宋" w:hAnsi="仿宋" w:eastAsia="仿宋" w:cs="Arial"/>
                <w:sz w:val="24"/>
                <w:szCs w:val="20"/>
                <w:highlight w:val="none"/>
              </w:rPr>
            </w:pPr>
            <w:r>
              <w:rPr>
                <w:rFonts w:hint="default" w:ascii="仿宋" w:hAnsi="仿宋" w:eastAsia="仿宋" w:cs="Arial"/>
                <w:sz w:val="24"/>
                <w:szCs w:val="20"/>
                <w:highlight w:val="none"/>
              </w:rPr>
              <w:t>本项目最高限价为8715600元 ，</w:t>
            </w:r>
            <w:r>
              <w:rPr>
                <w:rFonts w:hint="eastAsia" w:ascii="仿宋" w:hAnsi="仿宋" w:eastAsia="仿宋" w:cs="Arial"/>
                <w:sz w:val="24"/>
                <w:szCs w:val="20"/>
                <w:highlight w:val="none"/>
                <w:lang w:val="en-US" w:eastAsia="zh-CN"/>
              </w:rPr>
              <w:t>单价详见商务需求</w:t>
            </w:r>
            <w:r>
              <w:rPr>
                <w:rFonts w:hint="default" w:ascii="仿宋" w:hAnsi="仿宋" w:eastAsia="仿宋" w:cs="Arial"/>
                <w:sz w:val="24"/>
                <w:szCs w:val="20"/>
                <w:highlight w:val="none"/>
              </w:rPr>
              <w:t>；供应商回标总价及各项单价均不得超限价 ，否则作废标处理。</w:t>
            </w:r>
          </w:p>
          <w:p w14:paraId="42BBD25E">
            <w:pPr>
              <w:keepNext w:val="0"/>
              <w:keepLines w:val="0"/>
              <w:suppressLineNumbers w:val="0"/>
              <w:snapToGrid w:val="0"/>
              <w:spacing w:before="0" w:beforeAutospacing="0" w:after="0" w:afterAutospacing="0" w:line="360" w:lineRule="exact"/>
              <w:ind w:left="0" w:right="69" w:rightChars="33"/>
              <w:rPr>
                <w:rFonts w:hint="default" w:ascii="仿宋" w:hAnsi="仿宋" w:eastAsia="仿宋" w:cs="Arial"/>
                <w:sz w:val="24"/>
                <w:szCs w:val="20"/>
                <w:highlight w:val="none"/>
              </w:rPr>
            </w:pPr>
          </w:p>
        </w:tc>
      </w:tr>
      <w:tr w14:paraId="44660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8" w:hRule="atLeast"/>
          <w:jc w:val="center"/>
        </w:trPr>
        <w:tc>
          <w:tcPr>
            <w:tcW w:w="1077" w:type="dxa"/>
            <w:vAlign w:val="center"/>
          </w:tcPr>
          <w:p w14:paraId="44ED56F8">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default" w:ascii="仿宋" w:hAnsi="仿宋" w:eastAsia="仿宋" w:cs="Arial"/>
                <w:sz w:val="24"/>
                <w:szCs w:val="20"/>
                <w:highlight w:val="none"/>
              </w:rPr>
              <w:t>2.1</w:t>
            </w:r>
          </w:p>
        </w:tc>
        <w:tc>
          <w:tcPr>
            <w:tcW w:w="8391" w:type="dxa"/>
            <w:vAlign w:val="center"/>
          </w:tcPr>
          <w:p w14:paraId="37978960">
            <w:pPr>
              <w:keepNext w:val="0"/>
              <w:keepLines w:val="0"/>
              <w:suppressLineNumbers w:val="0"/>
              <w:snapToGrid w:val="0"/>
              <w:spacing w:before="0" w:beforeAutospacing="0" w:after="0" w:afterAutospacing="0" w:line="360" w:lineRule="exact"/>
              <w:ind w:left="0" w:right="0"/>
              <w:rPr>
                <w:rFonts w:hint="default" w:ascii="仿宋" w:hAnsi="仿宋" w:eastAsia="仿宋" w:cs="Arial"/>
                <w:sz w:val="24"/>
                <w:szCs w:val="20"/>
                <w:highlight w:val="none"/>
              </w:rPr>
            </w:pPr>
            <w:r>
              <w:rPr>
                <w:rFonts w:hint="eastAsia" w:ascii="仿宋" w:hAnsi="仿宋" w:eastAsia="仿宋" w:cs="Arial"/>
                <w:sz w:val="24"/>
                <w:szCs w:val="20"/>
                <w:highlight w:val="none"/>
              </w:rPr>
              <w:t>采购人：详见</w:t>
            </w:r>
            <w:r>
              <w:rPr>
                <w:rFonts w:hint="eastAsia" w:ascii="仿宋" w:hAnsi="仿宋" w:eastAsia="仿宋" w:cs="Arial"/>
                <w:sz w:val="24"/>
                <w:szCs w:val="20"/>
                <w:highlight w:val="none"/>
                <w:lang w:val="en-US" w:eastAsia="zh-CN"/>
              </w:rPr>
              <w:t>竞争性谈判</w:t>
            </w:r>
            <w:r>
              <w:rPr>
                <w:rFonts w:hint="eastAsia" w:ascii="仿宋" w:hAnsi="仿宋" w:eastAsia="仿宋" w:cs="Arial"/>
                <w:sz w:val="24"/>
                <w:szCs w:val="20"/>
                <w:highlight w:val="none"/>
              </w:rPr>
              <w:t>公告</w:t>
            </w:r>
          </w:p>
        </w:tc>
      </w:tr>
      <w:tr w14:paraId="274D3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1077" w:type="dxa"/>
            <w:vAlign w:val="center"/>
          </w:tcPr>
          <w:p w14:paraId="24C9B6F1">
            <w:pPr>
              <w:keepNext w:val="0"/>
              <w:keepLines w:val="0"/>
              <w:suppressLineNumbers w:val="0"/>
              <w:snapToGrid w:val="0"/>
              <w:spacing w:before="0" w:beforeAutospacing="0" w:after="0" w:afterAutospacing="0" w:line="360" w:lineRule="exact"/>
              <w:ind w:left="0" w:right="0"/>
              <w:jc w:val="center"/>
              <w:rPr>
                <w:rFonts w:hint="default" w:ascii="仿宋" w:hAnsi="仿宋" w:cs="Arial"/>
                <w:sz w:val="24"/>
                <w:szCs w:val="20"/>
                <w:highlight w:val="none"/>
              </w:rPr>
            </w:pPr>
            <w:r>
              <w:rPr>
                <w:rFonts w:hint="default" w:ascii="仿宋" w:hAnsi="仿宋" w:eastAsia="仿宋" w:cs="Arial"/>
                <w:sz w:val="24"/>
                <w:szCs w:val="20"/>
                <w:highlight w:val="none"/>
              </w:rPr>
              <w:t>2.2</w:t>
            </w:r>
          </w:p>
        </w:tc>
        <w:tc>
          <w:tcPr>
            <w:tcW w:w="8391" w:type="dxa"/>
            <w:vAlign w:val="center"/>
          </w:tcPr>
          <w:p w14:paraId="4C35EDC5">
            <w:pPr>
              <w:keepNext w:val="0"/>
              <w:keepLines w:val="0"/>
              <w:suppressLineNumbers w:val="0"/>
              <w:snapToGrid w:val="0"/>
              <w:spacing w:before="0" w:beforeAutospacing="0" w:after="0" w:afterAutospacing="0" w:line="360" w:lineRule="exact"/>
              <w:ind w:left="0" w:right="69" w:rightChars="33"/>
              <w:rPr>
                <w:rFonts w:hint="default" w:ascii="仿宋" w:hAnsi="仿宋" w:eastAsia="仿宋" w:cs="Arial"/>
                <w:sz w:val="24"/>
                <w:szCs w:val="20"/>
                <w:highlight w:val="none"/>
              </w:rPr>
            </w:pPr>
            <w:r>
              <w:rPr>
                <w:rFonts w:hint="eastAsia" w:ascii="仿宋" w:hAnsi="仿宋" w:eastAsia="仿宋" w:cs="Arial"/>
                <w:sz w:val="24"/>
                <w:szCs w:val="20"/>
                <w:highlight w:val="none"/>
              </w:rPr>
              <w:t>招标代理机构：详见</w:t>
            </w:r>
            <w:r>
              <w:rPr>
                <w:rFonts w:hint="eastAsia" w:ascii="仿宋" w:hAnsi="仿宋" w:eastAsia="仿宋" w:cs="Arial"/>
                <w:sz w:val="24"/>
                <w:szCs w:val="20"/>
                <w:highlight w:val="none"/>
                <w:lang w:eastAsia="zh-CN"/>
              </w:rPr>
              <w:t>竞争性谈判</w:t>
            </w:r>
            <w:r>
              <w:rPr>
                <w:rFonts w:hint="eastAsia" w:ascii="仿宋" w:hAnsi="仿宋" w:eastAsia="仿宋" w:cs="Arial"/>
                <w:sz w:val="24"/>
                <w:szCs w:val="20"/>
                <w:highlight w:val="none"/>
              </w:rPr>
              <w:t>公告</w:t>
            </w:r>
            <w:r>
              <w:rPr>
                <w:rFonts w:hint="eastAsia" w:ascii="仿宋" w:hAnsi="仿宋" w:eastAsia="仿宋" w:cs="Arial"/>
                <w:kern w:val="0"/>
                <w:sz w:val="24"/>
                <w:highlight w:val="none"/>
              </w:rPr>
              <w:t xml:space="preserve">  </w:t>
            </w:r>
          </w:p>
        </w:tc>
      </w:tr>
      <w:tr w14:paraId="6D94C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1077" w:type="dxa"/>
            <w:vAlign w:val="center"/>
          </w:tcPr>
          <w:p w14:paraId="5108812B">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default" w:ascii="仿宋" w:hAnsi="仿宋" w:eastAsia="仿宋" w:cs="Segoe UI Symbol"/>
                <w:sz w:val="24"/>
                <w:szCs w:val="20"/>
                <w:highlight w:val="none"/>
              </w:rPr>
              <w:t>★</w:t>
            </w:r>
            <w:r>
              <w:rPr>
                <w:rFonts w:hint="default" w:ascii="仿宋" w:hAnsi="仿宋" w:eastAsia="仿宋" w:cs="Arial"/>
                <w:sz w:val="24"/>
                <w:szCs w:val="20"/>
                <w:highlight w:val="none"/>
              </w:rPr>
              <w:t>2.3</w:t>
            </w:r>
          </w:p>
        </w:tc>
        <w:tc>
          <w:tcPr>
            <w:tcW w:w="8391" w:type="dxa"/>
            <w:vAlign w:val="center"/>
          </w:tcPr>
          <w:p w14:paraId="5BB33884">
            <w:pPr>
              <w:keepNext w:val="0"/>
              <w:keepLines w:val="0"/>
              <w:suppressLineNumbers w:val="0"/>
              <w:snapToGrid w:val="0"/>
              <w:spacing w:before="0" w:beforeAutospacing="0" w:after="0" w:afterAutospacing="0" w:line="360" w:lineRule="exact"/>
              <w:ind w:left="0" w:right="0"/>
              <w:rPr>
                <w:rFonts w:hint="default" w:ascii="仿宋" w:hAnsi="仿宋" w:eastAsia="仿宋" w:cs="Arial"/>
                <w:sz w:val="24"/>
                <w:szCs w:val="20"/>
                <w:highlight w:val="none"/>
              </w:rPr>
            </w:pPr>
            <w:bookmarkStart w:id="14" w:name="OLE_LINK1"/>
            <w:r>
              <w:rPr>
                <w:rFonts w:hint="eastAsia" w:ascii="仿宋" w:hAnsi="仿宋" w:eastAsia="仿宋" w:cs="Arial"/>
                <w:sz w:val="24"/>
                <w:szCs w:val="20"/>
                <w:highlight w:val="none"/>
              </w:rPr>
              <w:t>“合格</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”的资格要求</w:t>
            </w:r>
            <w:bookmarkEnd w:id="14"/>
            <w:r>
              <w:rPr>
                <w:rFonts w:hint="eastAsia" w:ascii="仿宋" w:hAnsi="仿宋" w:eastAsia="仿宋" w:cs="Arial"/>
                <w:sz w:val="24"/>
                <w:szCs w:val="20"/>
                <w:highlight w:val="none"/>
              </w:rPr>
              <w:t>：详见第一章</w:t>
            </w:r>
            <w:r>
              <w:rPr>
                <w:rFonts w:hint="eastAsia" w:ascii="仿宋" w:hAnsi="仿宋" w:eastAsia="仿宋" w:cs="Arial"/>
                <w:sz w:val="24"/>
                <w:szCs w:val="20"/>
                <w:highlight w:val="none"/>
                <w:lang w:eastAsia="zh-CN"/>
              </w:rPr>
              <w:t>竞争性谈判</w:t>
            </w:r>
            <w:r>
              <w:rPr>
                <w:rFonts w:hint="eastAsia" w:ascii="仿宋" w:hAnsi="仿宋" w:eastAsia="仿宋" w:cs="Arial"/>
                <w:sz w:val="24"/>
                <w:szCs w:val="20"/>
                <w:highlight w:val="none"/>
              </w:rPr>
              <w:t>公告中二、资格要求</w:t>
            </w:r>
          </w:p>
        </w:tc>
      </w:tr>
      <w:tr w14:paraId="633CF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9" w:hRule="atLeast"/>
          <w:jc w:val="center"/>
        </w:trPr>
        <w:tc>
          <w:tcPr>
            <w:tcW w:w="1077" w:type="dxa"/>
            <w:vAlign w:val="center"/>
          </w:tcPr>
          <w:p w14:paraId="65FCD491">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default" w:ascii="仿宋" w:hAnsi="仿宋" w:eastAsia="仿宋" w:cs="Arial"/>
                <w:sz w:val="24"/>
                <w:szCs w:val="20"/>
                <w:highlight w:val="none"/>
              </w:rPr>
              <w:t>4.2</w:t>
            </w:r>
          </w:p>
        </w:tc>
        <w:tc>
          <w:tcPr>
            <w:tcW w:w="8391" w:type="dxa"/>
            <w:vAlign w:val="center"/>
          </w:tcPr>
          <w:p w14:paraId="669FEF02">
            <w:pPr>
              <w:keepNext w:val="0"/>
              <w:keepLines w:val="0"/>
              <w:suppressLineNumbers w:val="0"/>
              <w:snapToGrid w:val="0"/>
              <w:spacing w:before="0" w:beforeAutospacing="0" w:after="0" w:afterAutospacing="0" w:line="360" w:lineRule="exact"/>
              <w:ind w:left="0" w:right="0"/>
              <w:rPr>
                <w:rFonts w:hint="default" w:ascii="仿宋" w:hAnsi="仿宋" w:eastAsia="仿宋" w:cs="Arial"/>
                <w:sz w:val="24"/>
                <w:szCs w:val="20"/>
                <w:highlight w:val="none"/>
              </w:rPr>
            </w:pPr>
            <w:r>
              <w:rPr>
                <w:rFonts w:hint="eastAsia" w:ascii="仿宋" w:hAnsi="仿宋" w:eastAsia="仿宋" w:cs="Arial"/>
                <w:sz w:val="24"/>
                <w:szCs w:val="20"/>
                <w:highlight w:val="none"/>
              </w:rPr>
              <w:t>项目踏勘：</w:t>
            </w:r>
          </w:p>
          <w:p w14:paraId="1EFB825C">
            <w:pPr>
              <w:snapToGrid w:val="0"/>
              <w:spacing w:line="360" w:lineRule="exact"/>
              <w:ind w:right="69" w:rightChars="33"/>
              <w:jc w:val="left"/>
              <w:rPr>
                <w:rFonts w:ascii="仿宋" w:hAnsi="仿宋" w:eastAsia="仿宋" w:cs="Arial"/>
                <w:kern w:val="0"/>
                <w:sz w:val="24"/>
                <w:highlight w:val="none"/>
              </w:rPr>
            </w:pPr>
            <w:r>
              <w:rPr>
                <w:rFonts w:ascii="Wingdings 2" w:hAnsi="Wingdings 2" w:eastAsia="仿宋" w:cs="Arial"/>
                <w:kern w:val="0"/>
                <w:sz w:val="24"/>
                <w:highlight w:val="none"/>
              </w:rPr>
              <w:sym w:font="Wingdings 2" w:char="F0A3"/>
            </w:r>
            <w:r>
              <w:rPr>
                <w:rFonts w:hint="eastAsia" w:ascii="仿宋" w:hAnsi="仿宋" w:eastAsia="仿宋" w:cs="Arial"/>
                <w:kern w:val="0"/>
                <w:sz w:val="24"/>
                <w:highlight w:val="none"/>
              </w:rPr>
              <w:t xml:space="preserve">统一组织，时间：  年  月  日；地点：      </w:t>
            </w:r>
          </w:p>
          <w:p w14:paraId="542D95A1">
            <w:pPr>
              <w:keepNext w:val="0"/>
              <w:keepLines w:val="0"/>
              <w:suppressLineNumbers w:val="0"/>
              <w:snapToGrid w:val="0"/>
              <w:spacing w:before="0" w:beforeAutospacing="0" w:after="0" w:afterAutospacing="0" w:line="360" w:lineRule="exact"/>
              <w:ind w:left="0" w:right="0"/>
              <w:rPr>
                <w:rFonts w:hint="default"/>
                <w:highlight w:val="none"/>
              </w:rPr>
            </w:pPr>
            <w:r>
              <w:rPr>
                <w:rFonts w:ascii="Wingdings 2" w:hAnsi="Wingdings 2" w:eastAsia="仿宋" w:cs="Arial"/>
                <w:kern w:val="0"/>
                <w:sz w:val="24"/>
                <w:highlight w:val="none"/>
              </w:rPr>
              <w:sym w:font="Wingdings 2" w:char="F052"/>
            </w:r>
            <w:r>
              <w:rPr>
                <w:rFonts w:hint="eastAsia" w:ascii="仿宋" w:hAnsi="仿宋" w:eastAsia="仿宋" w:cs="Arial"/>
                <w:kern w:val="0"/>
                <w:sz w:val="24"/>
                <w:highlight w:val="none"/>
              </w:rPr>
              <w:t>不统一组织，由</w:t>
            </w:r>
            <w:r>
              <w:rPr>
                <w:rFonts w:hint="eastAsia" w:ascii="仿宋" w:hAnsi="仿宋" w:eastAsia="仿宋" w:cs="Arial"/>
                <w:kern w:val="0"/>
                <w:sz w:val="24"/>
                <w:highlight w:val="none"/>
                <w:lang w:eastAsia="zh-CN"/>
              </w:rPr>
              <w:t>供应商</w:t>
            </w:r>
            <w:r>
              <w:rPr>
                <w:rFonts w:hint="eastAsia" w:ascii="仿宋" w:hAnsi="仿宋" w:eastAsia="仿宋" w:cs="Arial"/>
                <w:kern w:val="0"/>
                <w:sz w:val="24"/>
                <w:highlight w:val="none"/>
              </w:rPr>
              <w:t>自行踏勘现场，采购人不组织现场踏勘。</w:t>
            </w:r>
          </w:p>
        </w:tc>
      </w:tr>
      <w:tr w14:paraId="117AD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9" w:hRule="atLeast"/>
          <w:jc w:val="center"/>
        </w:trPr>
        <w:tc>
          <w:tcPr>
            <w:tcW w:w="1077" w:type="dxa"/>
            <w:vAlign w:val="center"/>
          </w:tcPr>
          <w:p w14:paraId="62993786">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Arial"/>
                <w:color w:val="00000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
              </w:rPr>
              <w:t>6.1</w:t>
            </w:r>
          </w:p>
        </w:tc>
        <w:tc>
          <w:tcPr>
            <w:tcW w:w="8391" w:type="dxa"/>
            <w:vAlign w:val="center"/>
          </w:tcPr>
          <w:p w14:paraId="5D1F2E0F">
            <w:pPr>
              <w:jc w:val="lef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 xml:space="preserve">提疑截止时间：  </w:t>
            </w:r>
            <w:r>
              <w:rPr>
                <w:rFonts w:hint="eastAsia" w:ascii="仿宋" w:hAnsi="仿宋" w:eastAsia="仿宋" w:cs="Arial"/>
                <w:color w:val="auto"/>
                <w:sz w:val="24"/>
                <w:szCs w:val="20"/>
                <w:highlight w:val="none"/>
                <w:lang w:val="en-US" w:eastAsia="zh-CN"/>
              </w:rPr>
              <w:t>2024</w:t>
            </w:r>
            <w:r>
              <w:rPr>
                <w:rFonts w:hint="eastAsia" w:ascii="仿宋" w:hAnsi="仿宋" w:eastAsia="仿宋" w:cs="Arial"/>
                <w:color w:val="auto"/>
                <w:sz w:val="24"/>
                <w:szCs w:val="20"/>
                <w:highlight w:val="none"/>
              </w:rPr>
              <w:t xml:space="preserve">  年  </w:t>
            </w:r>
            <w:r>
              <w:rPr>
                <w:rFonts w:hint="eastAsia" w:ascii="仿宋" w:hAnsi="仿宋" w:eastAsia="仿宋" w:cs="Arial"/>
                <w:color w:val="auto"/>
                <w:sz w:val="24"/>
                <w:szCs w:val="20"/>
                <w:highlight w:val="none"/>
                <w:lang w:val="en-US" w:eastAsia="zh-CN"/>
              </w:rPr>
              <w:t>10</w:t>
            </w:r>
            <w:r>
              <w:rPr>
                <w:rFonts w:hint="eastAsia" w:ascii="仿宋" w:hAnsi="仿宋" w:eastAsia="仿宋" w:cs="Arial"/>
                <w:color w:val="auto"/>
                <w:sz w:val="24"/>
                <w:szCs w:val="20"/>
                <w:highlight w:val="none"/>
              </w:rPr>
              <w:t xml:space="preserve">  月 </w:t>
            </w:r>
            <w:r>
              <w:rPr>
                <w:rFonts w:hint="eastAsia" w:ascii="仿宋" w:hAnsi="仿宋" w:eastAsia="仿宋" w:cs="Arial"/>
                <w:color w:val="auto"/>
                <w:sz w:val="24"/>
                <w:szCs w:val="20"/>
                <w:highlight w:val="none"/>
                <w:lang w:val="en-US" w:eastAsia="zh-CN"/>
              </w:rPr>
              <w:t>3</w:t>
            </w:r>
            <w:r>
              <w:rPr>
                <w:rFonts w:hint="eastAsia" w:ascii="仿宋" w:hAnsi="仿宋" w:eastAsia="仿宋" w:cs="Arial"/>
                <w:color w:val="auto"/>
                <w:sz w:val="24"/>
                <w:szCs w:val="20"/>
                <w:highlight w:val="none"/>
              </w:rPr>
              <w:t xml:space="preserve"> 日 </w:t>
            </w:r>
            <w:r>
              <w:rPr>
                <w:rFonts w:hint="eastAsia" w:ascii="仿宋" w:hAnsi="仿宋" w:eastAsia="仿宋" w:cs="Arial"/>
                <w:color w:val="auto"/>
                <w:sz w:val="24"/>
                <w:szCs w:val="20"/>
                <w:highlight w:val="none"/>
                <w:lang w:val="en-US" w:eastAsia="zh-CN"/>
              </w:rPr>
              <w:t>10</w:t>
            </w:r>
            <w:r>
              <w:rPr>
                <w:rFonts w:hint="eastAsia" w:ascii="仿宋" w:hAnsi="仿宋" w:eastAsia="仿宋" w:cs="Arial"/>
                <w:color w:val="auto"/>
                <w:sz w:val="24"/>
                <w:szCs w:val="20"/>
                <w:highlight w:val="none"/>
              </w:rPr>
              <w:t xml:space="preserve"> 时   </w:t>
            </w:r>
            <w:r>
              <w:rPr>
                <w:rFonts w:hint="eastAsia" w:ascii="仿宋" w:hAnsi="仿宋" w:eastAsia="仿宋" w:cs="Arial"/>
                <w:color w:val="auto"/>
                <w:sz w:val="24"/>
                <w:szCs w:val="20"/>
                <w:highlight w:val="none"/>
                <w:lang w:val="en-US" w:eastAsia="zh-CN"/>
              </w:rPr>
              <w:t>00</w:t>
            </w:r>
            <w:r>
              <w:rPr>
                <w:rFonts w:hint="eastAsia" w:ascii="仿宋" w:hAnsi="仿宋" w:eastAsia="仿宋" w:cs="Arial"/>
                <w:color w:val="auto"/>
                <w:sz w:val="24"/>
                <w:szCs w:val="20"/>
                <w:highlight w:val="none"/>
              </w:rPr>
              <w:t xml:space="preserve"> 分</w:t>
            </w:r>
            <w:r>
              <w:rPr>
                <w:rFonts w:hint="eastAsia" w:ascii="仿宋" w:hAnsi="仿宋" w:eastAsia="仿宋" w:cs="Arial"/>
                <w:color w:val="auto"/>
                <w:sz w:val="24"/>
                <w:szCs w:val="20"/>
                <w:highlight w:val="none"/>
                <w:lang w:eastAsia="zh-CN"/>
              </w:rPr>
              <w:t>（</w:t>
            </w:r>
            <w:r>
              <w:rPr>
                <w:rFonts w:hint="eastAsia" w:ascii="仿宋" w:hAnsi="仿宋" w:eastAsia="仿宋" w:cs="Arial"/>
                <w:color w:val="auto"/>
                <w:sz w:val="24"/>
                <w:szCs w:val="20"/>
                <w:highlight w:val="none"/>
                <w:lang w:val="en-US" w:eastAsia="zh-CN"/>
              </w:rPr>
              <w:t>具体时间以线上为准</w:t>
            </w:r>
            <w:r>
              <w:rPr>
                <w:rFonts w:hint="eastAsia" w:ascii="仿宋" w:hAnsi="仿宋" w:eastAsia="仿宋" w:cs="Arial"/>
                <w:color w:val="auto"/>
                <w:sz w:val="24"/>
                <w:szCs w:val="20"/>
                <w:highlight w:val="none"/>
                <w:lang w:eastAsia="zh-CN"/>
              </w:rPr>
              <w:t>）</w:t>
            </w:r>
            <w:r>
              <w:rPr>
                <w:rFonts w:hint="eastAsia" w:ascii="仿宋" w:hAnsi="仿宋" w:eastAsia="仿宋" w:cs="Arial"/>
                <w:color w:val="auto"/>
                <w:sz w:val="24"/>
                <w:szCs w:val="20"/>
                <w:highlight w:val="none"/>
              </w:rPr>
              <w:t>（北京时间）；</w:t>
            </w:r>
          </w:p>
          <w:p w14:paraId="67AE33DC">
            <w:pPr>
              <w:jc w:val="lef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 xml:space="preserve">答疑截止时间：  </w:t>
            </w:r>
            <w:r>
              <w:rPr>
                <w:rFonts w:hint="eastAsia" w:ascii="仿宋" w:hAnsi="仿宋" w:eastAsia="仿宋" w:cs="Arial"/>
                <w:color w:val="auto"/>
                <w:sz w:val="24"/>
                <w:szCs w:val="20"/>
                <w:highlight w:val="none"/>
                <w:lang w:val="en-US" w:eastAsia="zh-CN"/>
              </w:rPr>
              <w:t>2024</w:t>
            </w:r>
            <w:r>
              <w:rPr>
                <w:rFonts w:hint="eastAsia" w:ascii="仿宋" w:hAnsi="仿宋" w:eastAsia="仿宋" w:cs="Arial"/>
                <w:color w:val="auto"/>
                <w:sz w:val="24"/>
                <w:szCs w:val="20"/>
                <w:highlight w:val="none"/>
              </w:rPr>
              <w:t xml:space="preserve">  年   </w:t>
            </w:r>
            <w:r>
              <w:rPr>
                <w:rFonts w:hint="eastAsia" w:ascii="仿宋" w:hAnsi="仿宋" w:eastAsia="仿宋" w:cs="Arial"/>
                <w:color w:val="auto"/>
                <w:sz w:val="24"/>
                <w:szCs w:val="20"/>
                <w:highlight w:val="none"/>
                <w:lang w:val="en-US" w:eastAsia="zh-CN"/>
              </w:rPr>
              <w:t>10</w:t>
            </w:r>
            <w:r>
              <w:rPr>
                <w:rFonts w:hint="eastAsia" w:ascii="仿宋" w:hAnsi="仿宋" w:eastAsia="仿宋" w:cs="Arial"/>
                <w:color w:val="auto"/>
                <w:sz w:val="24"/>
                <w:szCs w:val="20"/>
                <w:highlight w:val="none"/>
              </w:rPr>
              <w:t xml:space="preserve"> 月 </w:t>
            </w:r>
            <w:r>
              <w:rPr>
                <w:rFonts w:hint="eastAsia" w:ascii="仿宋" w:hAnsi="仿宋" w:eastAsia="仿宋" w:cs="Arial"/>
                <w:color w:val="auto"/>
                <w:sz w:val="24"/>
                <w:szCs w:val="20"/>
                <w:highlight w:val="none"/>
                <w:lang w:val="en-US" w:eastAsia="zh-CN"/>
              </w:rPr>
              <w:t>4</w:t>
            </w:r>
            <w:r>
              <w:rPr>
                <w:rFonts w:hint="eastAsia" w:ascii="仿宋" w:hAnsi="仿宋" w:eastAsia="仿宋" w:cs="Arial"/>
                <w:color w:val="auto"/>
                <w:sz w:val="24"/>
                <w:szCs w:val="20"/>
                <w:highlight w:val="none"/>
              </w:rPr>
              <w:t xml:space="preserve"> 日  </w:t>
            </w:r>
            <w:r>
              <w:rPr>
                <w:rFonts w:hint="eastAsia" w:ascii="仿宋" w:hAnsi="仿宋" w:eastAsia="仿宋" w:cs="Arial"/>
                <w:color w:val="auto"/>
                <w:sz w:val="24"/>
                <w:szCs w:val="20"/>
                <w:highlight w:val="none"/>
                <w:lang w:val="en-US" w:eastAsia="zh-CN"/>
              </w:rPr>
              <w:t>10</w:t>
            </w:r>
            <w:r>
              <w:rPr>
                <w:rFonts w:hint="eastAsia" w:ascii="仿宋" w:hAnsi="仿宋" w:eastAsia="仿宋" w:cs="Arial"/>
                <w:color w:val="auto"/>
                <w:sz w:val="24"/>
                <w:szCs w:val="20"/>
                <w:highlight w:val="none"/>
              </w:rPr>
              <w:t xml:space="preserve">  时  </w:t>
            </w:r>
            <w:r>
              <w:rPr>
                <w:rFonts w:hint="eastAsia" w:ascii="仿宋" w:hAnsi="仿宋" w:eastAsia="仿宋" w:cs="Arial"/>
                <w:color w:val="auto"/>
                <w:sz w:val="24"/>
                <w:szCs w:val="20"/>
                <w:highlight w:val="none"/>
                <w:lang w:val="en-US" w:eastAsia="zh-CN"/>
              </w:rPr>
              <w:t>00</w:t>
            </w:r>
            <w:r>
              <w:rPr>
                <w:rFonts w:hint="eastAsia" w:ascii="仿宋" w:hAnsi="仿宋" w:eastAsia="仿宋" w:cs="Arial"/>
                <w:color w:val="auto"/>
                <w:sz w:val="24"/>
                <w:szCs w:val="20"/>
                <w:highlight w:val="none"/>
              </w:rPr>
              <w:t xml:space="preserve">  分</w:t>
            </w:r>
            <w:r>
              <w:rPr>
                <w:rFonts w:hint="eastAsia" w:ascii="仿宋" w:hAnsi="仿宋" w:eastAsia="仿宋" w:cs="Arial"/>
                <w:color w:val="auto"/>
                <w:sz w:val="24"/>
                <w:szCs w:val="20"/>
                <w:highlight w:val="none"/>
                <w:lang w:eastAsia="zh-CN"/>
              </w:rPr>
              <w:t>（</w:t>
            </w:r>
            <w:r>
              <w:rPr>
                <w:rFonts w:hint="eastAsia" w:ascii="仿宋" w:hAnsi="仿宋" w:eastAsia="仿宋" w:cs="Arial"/>
                <w:color w:val="auto"/>
                <w:sz w:val="24"/>
                <w:szCs w:val="20"/>
                <w:highlight w:val="none"/>
                <w:lang w:val="en-US" w:eastAsia="zh-CN"/>
              </w:rPr>
              <w:t>具体时间以线上为准</w:t>
            </w:r>
            <w:r>
              <w:rPr>
                <w:rFonts w:hint="eastAsia" w:ascii="仿宋" w:hAnsi="仿宋" w:eastAsia="仿宋" w:cs="Arial"/>
                <w:color w:val="auto"/>
                <w:sz w:val="24"/>
                <w:szCs w:val="20"/>
                <w:highlight w:val="none"/>
                <w:lang w:eastAsia="zh-CN"/>
              </w:rPr>
              <w:t>）</w:t>
            </w:r>
            <w:r>
              <w:rPr>
                <w:rFonts w:hint="eastAsia" w:ascii="仿宋" w:hAnsi="仿宋" w:eastAsia="仿宋" w:cs="Arial"/>
                <w:color w:val="auto"/>
                <w:sz w:val="24"/>
                <w:szCs w:val="20"/>
                <w:highlight w:val="none"/>
              </w:rPr>
              <w:t>（北京时间）；</w:t>
            </w:r>
          </w:p>
          <w:p w14:paraId="732D1A2A">
            <w:pPr>
              <w:jc w:val="lef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提交方式：在提疑截止时间前，将疑问卷（word版本及加盖公章的PDF版本）通过电子邮件方式发送至</w:t>
            </w:r>
            <w:r>
              <w:rPr>
                <w:rFonts w:hint="eastAsia" w:ascii="仿宋" w:hAnsi="仿宋" w:eastAsia="仿宋" w:cs="Arial"/>
                <w:color w:val="auto"/>
                <w:sz w:val="24"/>
                <w:szCs w:val="20"/>
                <w:highlight w:val="none"/>
                <w:u w:val="single"/>
              </w:rPr>
              <w:t xml:space="preserve">   </w:t>
            </w:r>
            <w:r>
              <w:rPr>
                <w:rFonts w:hint="eastAsia" w:ascii="仿宋" w:hAnsi="仿宋" w:eastAsia="仿宋" w:cs="Arial"/>
                <w:color w:val="auto"/>
                <w:sz w:val="24"/>
                <w:szCs w:val="20"/>
                <w:highlight w:val="none"/>
                <w:u w:val="single"/>
                <w:lang w:val="en-US" w:eastAsia="zh-CN"/>
              </w:rPr>
              <w:t>935264108@qq.com</w:t>
            </w:r>
            <w:r>
              <w:rPr>
                <w:rFonts w:hint="eastAsia" w:ascii="仿宋" w:hAnsi="仿宋" w:eastAsia="仿宋" w:cs="Arial"/>
                <w:color w:val="auto"/>
                <w:sz w:val="24"/>
                <w:szCs w:val="20"/>
                <w:highlight w:val="none"/>
                <w:u w:val="single"/>
              </w:rPr>
              <w:t xml:space="preserve">    </w:t>
            </w:r>
            <w:r>
              <w:rPr>
                <w:rFonts w:hint="eastAsia" w:ascii="仿宋" w:hAnsi="仿宋" w:eastAsia="仿宋" w:cs="Arial"/>
                <w:color w:val="auto"/>
                <w:sz w:val="24"/>
                <w:szCs w:val="20"/>
                <w:highlight w:val="none"/>
              </w:rPr>
              <w:t>邮箱。</w:t>
            </w:r>
          </w:p>
          <w:p w14:paraId="65068B85">
            <w:pPr>
              <w:keepNext w:val="0"/>
              <w:keepLines w:val="0"/>
              <w:widowControl w:val="0"/>
              <w:suppressLineNumbers w:val="0"/>
              <w:spacing w:before="0" w:beforeAutospacing="0" w:after="0" w:afterAutospacing="0"/>
              <w:ind w:left="0" w:leftChars="0" w:right="0" w:rightChars="0"/>
              <w:jc w:val="left"/>
              <w:rPr>
                <w:rFonts w:hint="eastAsia" w:ascii="仿宋" w:hAnsi="仿宋" w:eastAsia="仿宋" w:cs="Arial"/>
                <w:color w:val="000000"/>
                <w:kern w:val="2"/>
                <w:sz w:val="24"/>
                <w:szCs w:val="24"/>
                <w:highlight w:val="none"/>
                <w:lang w:val="en-US" w:eastAsia="zh-CN" w:bidi="ar-SA"/>
              </w:rPr>
            </w:pPr>
            <w:r>
              <w:rPr>
                <w:rFonts w:hint="eastAsia" w:ascii="仿宋" w:hAnsi="仿宋" w:eastAsia="仿宋" w:cs="Arial"/>
                <w:kern w:val="2"/>
                <w:sz w:val="24"/>
                <w:szCs w:val="24"/>
                <w:highlight w:val="none"/>
                <w:lang w:val="en-US" w:eastAsia="zh-CN" w:bidi="ar"/>
              </w:rPr>
              <w:t>（提疑截止时间后提出的问题将不被接受，采购人对提疑内容统一回复。）</w:t>
            </w:r>
          </w:p>
        </w:tc>
      </w:tr>
      <w:tr w14:paraId="283D9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70" w:hRule="atLeast"/>
          <w:jc w:val="center"/>
        </w:trPr>
        <w:tc>
          <w:tcPr>
            <w:tcW w:w="9468" w:type="dxa"/>
            <w:gridSpan w:val="2"/>
            <w:vAlign w:val="center"/>
          </w:tcPr>
          <w:p w14:paraId="6840410E">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b/>
                <w:sz w:val="24"/>
                <w:szCs w:val="20"/>
                <w:highlight w:val="none"/>
              </w:rPr>
            </w:pPr>
            <w:r>
              <w:rPr>
                <w:rFonts w:hint="eastAsia" w:ascii="仿宋" w:hAnsi="仿宋" w:eastAsia="仿宋" w:cs="Arial"/>
                <w:b/>
                <w:sz w:val="24"/>
                <w:szCs w:val="20"/>
                <w:highlight w:val="none"/>
              </w:rPr>
              <w:t>二、响应文件的编制</w:t>
            </w:r>
          </w:p>
        </w:tc>
      </w:tr>
      <w:tr w14:paraId="68A4A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1" w:hRule="atLeast"/>
          <w:jc w:val="center"/>
        </w:trPr>
        <w:tc>
          <w:tcPr>
            <w:tcW w:w="1077" w:type="dxa"/>
            <w:vAlign w:val="center"/>
          </w:tcPr>
          <w:p w14:paraId="5522BC1C">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eastAsia" w:ascii="仿宋" w:hAnsi="仿宋" w:eastAsia="仿宋" w:cs="Segoe UI Symbol"/>
                <w:sz w:val="24"/>
                <w:szCs w:val="20"/>
                <w:highlight w:val="none"/>
              </w:rPr>
              <w:t>★</w:t>
            </w:r>
            <w:r>
              <w:rPr>
                <w:rFonts w:hint="default" w:ascii="仿宋" w:hAnsi="仿宋" w:eastAsia="仿宋" w:cs="Arial"/>
                <w:sz w:val="24"/>
                <w:szCs w:val="20"/>
                <w:highlight w:val="none"/>
              </w:rPr>
              <w:t>11</w:t>
            </w:r>
            <w:r>
              <w:rPr>
                <w:rFonts w:hint="eastAsia" w:ascii="仿宋" w:hAnsi="仿宋" w:eastAsia="仿宋" w:cs="Arial"/>
                <w:sz w:val="24"/>
                <w:szCs w:val="20"/>
                <w:highlight w:val="none"/>
              </w:rPr>
              <w:t>.1</w:t>
            </w:r>
          </w:p>
        </w:tc>
        <w:tc>
          <w:tcPr>
            <w:tcW w:w="8391" w:type="dxa"/>
            <w:vAlign w:val="center"/>
          </w:tcPr>
          <w:p w14:paraId="0B5E7243">
            <w:pPr>
              <w:keepNext w:val="0"/>
              <w:keepLines w:val="0"/>
              <w:suppressLineNumbers w:val="0"/>
              <w:tabs>
                <w:tab w:val="left" w:pos="425"/>
              </w:tabs>
              <w:snapToGrid w:val="0"/>
              <w:spacing w:before="0" w:beforeAutospacing="0" w:after="0" w:afterAutospacing="0" w:line="360" w:lineRule="exact"/>
              <w:ind w:left="0" w:right="0"/>
              <w:rPr>
                <w:rFonts w:hint="default" w:ascii="仿宋" w:hAnsi="仿宋" w:eastAsia="仿宋" w:cs="Arial"/>
                <w:b/>
                <w:highlight w:val="none"/>
              </w:rPr>
            </w:pPr>
            <w:r>
              <w:rPr>
                <w:rFonts w:hint="eastAsia" w:ascii="仿宋" w:hAnsi="仿宋" w:eastAsia="仿宋" w:cs="Arial"/>
                <w:b/>
                <w:bCs/>
                <w:sz w:val="24"/>
                <w:highlight w:val="none"/>
              </w:rPr>
              <w:t>报价方式：固定单价 ，预估总价。如本项目业主要求配合延伸审价 ，需要分包单位配合 ，提供盖章版相关资料 ，作为服务合同价格认定依据。</w:t>
            </w:r>
          </w:p>
        </w:tc>
      </w:tr>
      <w:tr w14:paraId="40A7E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77" w:type="dxa"/>
            <w:vAlign w:val="center"/>
          </w:tcPr>
          <w:p w14:paraId="1BB7A905">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Arial"/>
                <w:sz w:val="24"/>
                <w:szCs w:val="20"/>
                <w:highlight w:val="none"/>
                <w:lang w:eastAsia="zh-CN"/>
              </w:rPr>
            </w:pPr>
            <w:r>
              <w:rPr>
                <w:rFonts w:hint="eastAsia" w:ascii="仿宋" w:hAnsi="仿宋" w:eastAsia="仿宋" w:cs="Segoe UI Symbol"/>
                <w:sz w:val="24"/>
                <w:szCs w:val="20"/>
                <w:highlight w:val="none"/>
              </w:rPr>
              <w:t>★</w:t>
            </w:r>
            <w:r>
              <w:rPr>
                <w:rFonts w:hint="default" w:ascii="仿宋" w:hAnsi="仿宋" w:eastAsia="仿宋" w:cs="Arial"/>
                <w:sz w:val="24"/>
                <w:szCs w:val="20"/>
                <w:highlight w:val="none"/>
              </w:rPr>
              <w:t>11</w:t>
            </w:r>
            <w:r>
              <w:rPr>
                <w:rFonts w:hint="eastAsia" w:ascii="仿宋" w:hAnsi="仿宋" w:eastAsia="仿宋" w:cs="Arial"/>
                <w:sz w:val="24"/>
                <w:szCs w:val="20"/>
                <w:highlight w:val="none"/>
              </w:rPr>
              <w:t>.</w:t>
            </w:r>
            <w:r>
              <w:rPr>
                <w:rFonts w:hint="eastAsia" w:ascii="仿宋" w:hAnsi="仿宋" w:eastAsia="仿宋" w:cs="Arial"/>
                <w:sz w:val="24"/>
                <w:szCs w:val="20"/>
                <w:highlight w:val="none"/>
                <w:lang w:val="en-US" w:eastAsia="zh-CN"/>
              </w:rPr>
              <w:t>5</w:t>
            </w:r>
          </w:p>
        </w:tc>
        <w:tc>
          <w:tcPr>
            <w:tcW w:w="8391" w:type="dxa"/>
            <w:vAlign w:val="center"/>
          </w:tcPr>
          <w:p w14:paraId="47C23483">
            <w:pPr>
              <w:keepNext w:val="0"/>
              <w:keepLines w:val="0"/>
              <w:suppressLineNumbers w:val="0"/>
              <w:snapToGrid w:val="0"/>
              <w:spacing w:before="0" w:beforeAutospacing="0" w:after="0" w:afterAutospacing="0" w:line="360" w:lineRule="exact"/>
              <w:ind w:left="0" w:right="0"/>
              <w:rPr>
                <w:rFonts w:hint="default" w:ascii="仿宋" w:hAnsi="仿宋" w:eastAsia="仿宋" w:cs="Arial"/>
                <w:b/>
                <w:bCs/>
                <w:sz w:val="24"/>
                <w:highlight w:val="none"/>
              </w:rPr>
            </w:pPr>
            <w:r>
              <w:rPr>
                <w:rFonts w:hint="eastAsia" w:ascii="仿宋" w:hAnsi="仿宋" w:eastAsia="仿宋" w:cs="Arial"/>
                <w:sz w:val="24"/>
                <w:szCs w:val="20"/>
                <w:highlight w:val="none"/>
              </w:rPr>
              <w:t>本项目的最小响应单位为</w:t>
            </w:r>
            <w:r>
              <w:rPr>
                <w:rFonts w:hint="eastAsia" w:ascii="仿宋" w:hAnsi="仿宋" w:eastAsia="仿宋" w:cs="Arial"/>
                <w:sz w:val="24"/>
                <w:szCs w:val="20"/>
                <w:highlight w:val="none"/>
                <w:lang w:val="en-US" w:eastAsia="zh-CN"/>
              </w:rPr>
              <w:t>标段</w:t>
            </w:r>
            <w:r>
              <w:rPr>
                <w:rFonts w:hint="eastAsia" w:ascii="仿宋" w:hAnsi="仿宋" w:eastAsia="仿宋" w:cs="Arial"/>
                <w:sz w:val="24"/>
                <w:szCs w:val="20"/>
                <w:highlight w:val="none"/>
              </w:rPr>
              <w:t>。此次</w:t>
            </w: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rPr>
              <w:t>共计</w:t>
            </w:r>
            <w:r>
              <w:rPr>
                <w:rFonts w:hint="eastAsia" w:ascii="仿宋" w:hAnsi="仿宋" w:eastAsia="仿宋" w:cs="Arial"/>
                <w:sz w:val="24"/>
                <w:szCs w:val="20"/>
                <w:highlight w:val="none"/>
                <w:lang w:val="en-US" w:eastAsia="zh-CN"/>
              </w:rPr>
              <w:t xml:space="preserve"> 1 </w:t>
            </w:r>
            <w:r>
              <w:rPr>
                <w:rFonts w:hint="eastAsia" w:ascii="仿宋" w:hAnsi="仿宋" w:eastAsia="仿宋" w:cs="Arial"/>
                <w:sz w:val="24"/>
                <w:szCs w:val="20"/>
                <w:highlight w:val="none"/>
              </w:rPr>
              <w:t>个</w:t>
            </w:r>
            <w:r>
              <w:rPr>
                <w:rFonts w:hint="eastAsia" w:ascii="仿宋" w:hAnsi="仿宋" w:eastAsia="仿宋" w:cs="Arial"/>
                <w:sz w:val="24"/>
                <w:szCs w:val="20"/>
                <w:highlight w:val="none"/>
                <w:lang w:val="en-US" w:eastAsia="zh-CN"/>
              </w:rPr>
              <w:t>标段</w:t>
            </w:r>
            <w:r>
              <w:rPr>
                <w:rFonts w:hint="eastAsia" w:ascii="仿宋" w:hAnsi="仿宋" w:eastAsia="仿宋" w:cs="Arial"/>
                <w:sz w:val="24"/>
                <w:szCs w:val="20"/>
                <w:highlight w:val="none"/>
              </w:rPr>
              <w:t>，</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必须独立进行响应。</w:t>
            </w:r>
          </w:p>
        </w:tc>
      </w:tr>
      <w:tr w14:paraId="464C2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6" w:hRule="atLeast"/>
          <w:jc w:val="center"/>
        </w:trPr>
        <w:tc>
          <w:tcPr>
            <w:tcW w:w="1077" w:type="dxa"/>
            <w:vAlign w:val="center"/>
          </w:tcPr>
          <w:p w14:paraId="245533B7">
            <w:pPr>
              <w:snapToGrid w:val="0"/>
              <w:spacing w:line="360" w:lineRule="exact"/>
              <w:rPr>
                <w:rFonts w:hint="eastAsia" w:ascii="仿宋" w:hAnsi="仿宋" w:eastAsia="仿宋" w:cs="Segoe UI Symbol"/>
                <w:kern w:val="2"/>
                <w:sz w:val="24"/>
                <w:szCs w:val="20"/>
                <w:highlight w:val="none"/>
                <w:lang w:val="en-US" w:eastAsia="zh-CN" w:bidi="ar-SA"/>
              </w:rPr>
            </w:pPr>
            <w:r>
              <w:rPr>
                <w:rFonts w:hint="eastAsia" w:ascii="仿宋" w:hAnsi="仿宋" w:eastAsia="仿宋" w:cs="Segoe UI Symbol"/>
                <w:sz w:val="24"/>
                <w:szCs w:val="20"/>
                <w:highlight w:val="none"/>
                <w:lang w:val="en-US" w:eastAsia="zh-CN"/>
              </w:rPr>
              <w:t>11.6</w:t>
            </w:r>
          </w:p>
        </w:tc>
        <w:tc>
          <w:tcPr>
            <w:tcW w:w="8391" w:type="dxa"/>
            <w:vAlign w:val="center"/>
          </w:tcPr>
          <w:p w14:paraId="5C754432">
            <w:pPr>
              <w:snapToGrid w:val="0"/>
              <w:spacing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清标内容及方式：</w:t>
            </w:r>
          </w:p>
          <w:p w14:paraId="46BB73C0">
            <w:pPr>
              <w:snapToGrid w:val="0"/>
              <w:spacing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本项目对推荐的</w:t>
            </w:r>
            <w:r>
              <w:rPr>
                <w:rFonts w:hint="eastAsia" w:ascii="仿宋" w:hAnsi="仿宋" w:eastAsia="仿宋" w:cs="Arial"/>
                <w:color w:val="auto"/>
                <w:sz w:val="24"/>
                <w:szCs w:val="20"/>
                <w:highlight w:val="none"/>
                <w:lang w:val="en-US" w:eastAsia="zh-CN"/>
              </w:rPr>
              <w:t>前5</w:t>
            </w:r>
            <w:r>
              <w:rPr>
                <w:rFonts w:hint="eastAsia" w:ascii="仿宋" w:hAnsi="仿宋" w:eastAsia="仿宋" w:cs="Arial"/>
                <w:color w:val="auto"/>
                <w:sz w:val="24"/>
                <w:szCs w:val="20"/>
                <w:highlight w:val="none"/>
              </w:rPr>
              <w:t>名单位进行清标，视现场情况扩大清标范围（如发现可能存在围标串标嫌疑、清标后否决</w:t>
            </w:r>
            <w:r>
              <w:rPr>
                <w:rFonts w:hint="eastAsia" w:ascii="仿宋" w:hAnsi="仿宋" w:eastAsia="仿宋" w:cs="Arial"/>
                <w:color w:val="auto"/>
                <w:sz w:val="24"/>
                <w:szCs w:val="20"/>
                <w:highlight w:val="none"/>
                <w:lang w:eastAsia="zh-CN"/>
              </w:rPr>
              <w:t>供应商</w:t>
            </w:r>
            <w:r>
              <w:rPr>
                <w:rFonts w:hint="eastAsia" w:ascii="仿宋" w:hAnsi="仿宋" w:eastAsia="仿宋" w:cs="Arial"/>
                <w:color w:val="auto"/>
                <w:sz w:val="24"/>
                <w:szCs w:val="20"/>
                <w:highlight w:val="none"/>
              </w:rPr>
              <w:t>较多或其他异常情况等）。清标工作完成后，中标人须按清标结果执行。</w:t>
            </w:r>
          </w:p>
          <w:p w14:paraId="72F87E08">
            <w:pPr>
              <w:snapToGrid w:val="0"/>
              <w:spacing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（1）对</w:t>
            </w:r>
            <w:r>
              <w:rPr>
                <w:rFonts w:hint="eastAsia" w:ascii="仿宋" w:hAnsi="仿宋" w:eastAsia="仿宋" w:cs="Arial"/>
                <w:color w:val="auto"/>
                <w:sz w:val="24"/>
                <w:szCs w:val="20"/>
                <w:highlight w:val="none"/>
                <w:lang w:eastAsia="zh-CN"/>
              </w:rPr>
              <w:t>响应</w:t>
            </w:r>
            <w:r>
              <w:rPr>
                <w:rFonts w:hint="eastAsia" w:ascii="仿宋" w:hAnsi="仿宋" w:eastAsia="仿宋" w:cs="Arial"/>
                <w:color w:val="auto"/>
                <w:sz w:val="24"/>
                <w:szCs w:val="20"/>
                <w:highlight w:val="none"/>
              </w:rPr>
              <w:t>报价是否存在算术性错误进行审查，包括但不限于错项、漏项、增项的核查与整理。</w:t>
            </w:r>
          </w:p>
          <w:p w14:paraId="726EDEC6">
            <w:pPr>
              <w:snapToGrid w:val="0"/>
              <w:spacing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w:t>
            </w:r>
            <w:r>
              <w:rPr>
                <w:rFonts w:hint="eastAsia" w:ascii="仿宋" w:hAnsi="仿宋" w:eastAsia="仿宋" w:cs="Arial"/>
                <w:color w:val="auto"/>
                <w:sz w:val="24"/>
                <w:szCs w:val="20"/>
                <w:highlight w:val="none"/>
                <w:lang w:val="en-US" w:eastAsia="zh-CN"/>
              </w:rPr>
              <w:t>2</w:t>
            </w:r>
            <w:r>
              <w:rPr>
                <w:rFonts w:hint="eastAsia" w:ascii="仿宋" w:hAnsi="仿宋" w:eastAsia="仿宋" w:cs="Arial"/>
                <w:color w:val="auto"/>
                <w:sz w:val="24"/>
                <w:szCs w:val="20"/>
                <w:highlight w:val="none"/>
              </w:rPr>
              <w:t>）对</w:t>
            </w:r>
            <w:r>
              <w:rPr>
                <w:rFonts w:hint="eastAsia" w:ascii="仿宋" w:hAnsi="仿宋" w:eastAsia="仿宋" w:cs="Arial"/>
                <w:color w:val="auto"/>
                <w:sz w:val="24"/>
                <w:szCs w:val="20"/>
                <w:highlight w:val="none"/>
                <w:lang w:eastAsia="zh-CN"/>
              </w:rPr>
              <w:t>响应</w:t>
            </w:r>
            <w:r>
              <w:rPr>
                <w:rFonts w:hint="eastAsia" w:ascii="仿宋" w:hAnsi="仿宋" w:eastAsia="仿宋" w:cs="Arial"/>
                <w:color w:val="auto"/>
                <w:sz w:val="24"/>
                <w:szCs w:val="20"/>
                <w:highlight w:val="none"/>
              </w:rPr>
              <w:t>报价各分项、各标段同一清单子目报价是否一致进行核查。</w:t>
            </w:r>
          </w:p>
          <w:p w14:paraId="6B883D1D">
            <w:pPr>
              <w:snapToGrid w:val="0"/>
              <w:spacing w:line="360" w:lineRule="exact"/>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w:t>
            </w:r>
            <w:r>
              <w:rPr>
                <w:rFonts w:hint="eastAsia" w:ascii="仿宋" w:hAnsi="仿宋" w:eastAsia="仿宋" w:cs="Arial"/>
                <w:color w:val="auto"/>
                <w:sz w:val="24"/>
                <w:szCs w:val="20"/>
                <w:highlight w:val="none"/>
                <w:lang w:val="en-US" w:eastAsia="zh-CN"/>
              </w:rPr>
              <w:t>3</w:t>
            </w:r>
            <w:r>
              <w:rPr>
                <w:rFonts w:hint="eastAsia" w:ascii="仿宋" w:hAnsi="仿宋" w:eastAsia="仿宋" w:cs="Arial"/>
                <w:color w:val="auto"/>
                <w:sz w:val="24"/>
                <w:szCs w:val="20"/>
                <w:highlight w:val="none"/>
              </w:rPr>
              <w:t>）不平衡报价及其合理性审查。</w:t>
            </w:r>
          </w:p>
          <w:p w14:paraId="526F6BA3">
            <w:pPr>
              <w:snapToGrid w:val="0"/>
              <w:spacing w:line="360" w:lineRule="exact"/>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w:t>
            </w:r>
            <w:r>
              <w:rPr>
                <w:rFonts w:hint="eastAsia" w:ascii="仿宋" w:hAnsi="仿宋" w:eastAsia="仿宋" w:cs="Arial"/>
                <w:color w:val="auto"/>
                <w:sz w:val="24"/>
                <w:szCs w:val="20"/>
                <w:highlight w:val="none"/>
                <w:lang w:val="en-US" w:eastAsia="zh-CN"/>
              </w:rPr>
              <w:t>4</w:t>
            </w:r>
            <w:r>
              <w:rPr>
                <w:rFonts w:hint="eastAsia" w:ascii="仿宋" w:hAnsi="仿宋" w:eastAsia="仿宋" w:cs="Arial"/>
                <w:color w:val="auto"/>
                <w:sz w:val="24"/>
                <w:szCs w:val="20"/>
                <w:highlight w:val="none"/>
              </w:rPr>
              <w:t>）在总价不变基础上进行不平衡报价调整，将综合单价报价较高或较低的进行调整，拟中标单位进行盖章或签字确认。</w:t>
            </w:r>
          </w:p>
          <w:p w14:paraId="2B15D417">
            <w:pPr>
              <w:pStyle w:val="5"/>
              <w:ind w:left="0" w:leftChars="0"/>
              <w:rPr>
                <w:rFonts w:hint="eastAsia"/>
                <w:highlight w:val="none"/>
                <w:lang w:val="en-US" w:eastAsia="zh-CN"/>
              </w:rPr>
            </w:pPr>
            <w:r>
              <w:rPr>
                <w:rFonts w:hint="eastAsia" w:ascii="仿宋" w:hAnsi="仿宋" w:eastAsia="仿宋" w:cs="Arial"/>
                <w:color w:val="auto"/>
                <w:sz w:val="24"/>
                <w:szCs w:val="20"/>
                <w:highlight w:val="none"/>
                <w:lang w:eastAsia="zh-CN"/>
              </w:rPr>
              <w:t>（</w:t>
            </w:r>
            <w:r>
              <w:rPr>
                <w:rFonts w:hint="eastAsia" w:ascii="仿宋" w:hAnsi="仿宋" w:eastAsia="仿宋" w:cs="Arial"/>
                <w:color w:val="auto"/>
                <w:sz w:val="24"/>
                <w:szCs w:val="20"/>
                <w:highlight w:val="none"/>
                <w:lang w:val="en-US" w:eastAsia="zh-CN"/>
              </w:rPr>
              <w:t>5）对所有投标文件的IP地址、编辑人员信息、投标内容一致性等进行清标。</w:t>
            </w:r>
          </w:p>
        </w:tc>
      </w:tr>
      <w:tr w14:paraId="6957C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6" w:hRule="atLeast"/>
          <w:jc w:val="center"/>
        </w:trPr>
        <w:tc>
          <w:tcPr>
            <w:tcW w:w="1077" w:type="dxa"/>
            <w:vAlign w:val="center"/>
          </w:tcPr>
          <w:p w14:paraId="2A398F79">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eastAsia" w:ascii="仿宋" w:hAnsi="仿宋" w:eastAsia="仿宋" w:cs="Segoe UI Symbol"/>
                <w:sz w:val="24"/>
                <w:szCs w:val="20"/>
                <w:highlight w:val="none"/>
              </w:rPr>
              <w:t>★</w:t>
            </w:r>
            <w:r>
              <w:rPr>
                <w:rFonts w:hint="eastAsia" w:ascii="仿宋" w:hAnsi="仿宋" w:eastAsia="仿宋" w:cs="Arial"/>
                <w:sz w:val="24"/>
                <w:szCs w:val="20"/>
                <w:highlight w:val="none"/>
              </w:rPr>
              <w:t>13.1</w:t>
            </w:r>
          </w:p>
        </w:tc>
        <w:tc>
          <w:tcPr>
            <w:tcW w:w="8391" w:type="dxa"/>
            <w:vAlign w:val="center"/>
          </w:tcPr>
          <w:p w14:paraId="7549AC6C">
            <w:pPr>
              <w:keepNext w:val="0"/>
              <w:keepLines w:val="0"/>
              <w:suppressLineNumbers w:val="0"/>
              <w:snapToGrid w:val="0"/>
              <w:spacing w:before="0" w:beforeAutospacing="0" w:after="0" w:afterAutospacing="0" w:line="360" w:lineRule="exact"/>
              <w:ind w:left="0" w:right="0"/>
              <w:rPr>
                <w:rFonts w:hint="default" w:ascii="仿宋" w:hAnsi="仿宋" w:eastAsia="仿宋" w:cs="Arial"/>
                <w:sz w:val="24"/>
                <w:szCs w:val="20"/>
                <w:highlight w:val="none"/>
              </w:rPr>
            </w:pPr>
            <w:r>
              <w:rPr>
                <w:rFonts w:hint="eastAsia" w:ascii="仿宋" w:hAnsi="仿宋" w:eastAsia="仿宋" w:cs="Arial"/>
                <w:sz w:val="24"/>
                <w:szCs w:val="20"/>
                <w:highlight w:val="none"/>
              </w:rPr>
              <w:t>资格证明文件：</w:t>
            </w:r>
          </w:p>
          <w:p w14:paraId="1723B1AD">
            <w:pPr>
              <w:keepNext w:val="0"/>
              <w:keepLines w:val="0"/>
              <w:numPr>
                <w:ilvl w:val="0"/>
                <w:numId w:val="0"/>
              </w:numPr>
              <w:suppressLineNumbers w:val="0"/>
              <w:snapToGrid w:val="0"/>
              <w:spacing w:before="0" w:beforeAutospacing="0" w:after="0" w:afterAutospacing="0" w:line="360" w:lineRule="exact"/>
              <w:ind w:right="0" w:rightChars="0"/>
              <w:rPr>
                <w:rFonts w:hint="eastAsia" w:ascii="仿宋" w:hAnsi="仿宋" w:eastAsia="仿宋" w:cs="Arial"/>
                <w:sz w:val="24"/>
                <w:szCs w:val="20"/>
                <w:highlight w:val="none"/>
                <w:lang w:eastAsia="zh-CN"/>
              </w:rPr>
            </w:pPr>
            <w:r>
              <w:rPr>
                <w:rFonts w:hint="eastAsia" w:ascii="仿宋" w:hAnsi="仿宋" w:eastAsia="仿宋" w:cs="Arial"/>
                <w:sz w:val="24"/>
                <w:szCs w:val="20"/>
                <w:highlight w:val="none"/>
                <w:lang w:val="en-US" w:eastAsia="zh-CN"/>
              </w:rPr>
              <w:t>1.</w:t>
            </w:r>
            <w:r>
              <w:rPr>
                <w:rFonts w:hint="eastAsia" w:ascii="仿宋" w:hAnsi="仿宋" w:eastAsia="仿宋" w:cs="Arial"/>
                <w:sz w:val="24"/>
                <w:szCs w:val="20"/>
                <w:highlight w:val="none"/>
              </w:rPr>
              <w:t>营业执照：法人或者其他组织提供营业执照等证明文件复印件</w:t>
            </w:r>
            <w:r>
              <w:rPr>
                <w:rFonts w:hint="eastAsia" w:ascii="仿宋" w:hAnsi="仿宋" w:eastAsia="仿宋" w:cs="Arial"/>
                <w:sz w:val="24"/>
                <w:szCs w:val="20"/>
                <w:highlight w:val="none"/>
                <w:lang w:eastAsia="zh-CN"/>
              </w:rPr>
              <w:t>，</w:t>
            </w:r>
            <w:r>
              <w:rPr>
                <w:rFonts w:hint="eastAsia" w:ascii="仿宋" w:hAnsi="仿宋" w:eastAsia="仿宋" w:cs="Arial"/>
                <w:sz w:val="24"/>
                <w:szCs w:val="20"/>
                <w:highlight w:val="none"/>
              </w:rPr>
              <w:t>法定代表人授权委托书</w:t>
            </w:r>
            <w:r>
              <w:rPr>
                <w:rFonts w:hint="eastAsia" w:ascii="仿宋" w:hAnsi="仿宋" w:eastAsia="仿宋" w:cs="Arial"/>
                <w:sz w:val="24"/>
                <w:szCs w:val="20"/>
                <w:highlight w:val="none"/>
                <w:lang w:eastAsia="zh-CN"/>
              </w:rPr>
              <w:t>；</w:t>
            </w:r>
          </w:p>
          <w:p w14:paraId="05FAC284">
            <w:pPr>
              <w:keepNext w:val="0"/>
              <w:keepLines w:val="0"/>
              <w:numPr>
                <w:ilvl w:val="0"/>
                <w:numId w:val="0"/>
              </w:numPr>
              <w:suppressLineNumbers w:val="0"/>
              <w:snapToGrid w:val="0"/>
              <w:spacing w:before="0" w:beforeAutospacing="0" w:after="0" w:afterAutospacing="0" w:line="360" w:lineRule="exact"/>
              <w:ind w:right="0" w:rightChars="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2.经第三方审计的财务报告或资信证明；</w:t>
            </w:r>
          </w:p>
          <w:p w14:paraId="0F6315C4">
            <w:pPr>
              <w:keepNext w:val="0"/>
              <w:keepLines w:val="0"/>
              <w:numPr>
                <w:ilvl w:val="0"/>
                <w:numId w:val="0"/>
              </w:numPr>
              <w:suppressLineNumbers w:val="0"/>
              <w:snapToGrid w:val="0"/>
              <w:spacing w:before="0" w:beforeAutospacing="0" w:after="0" w:afterAutospacing="0" w:line="360" w:lineRule="exact"/>
              <w:ind w:right="0" w:rightChars="0"/>
              <w:rPr>
                <w:rFonts w:hint="eastAsia" w:ascii="仿宋" w:hAnsi="仿宋" w:eastAsia="仿宋" w:cs="Arial"/>
                <w:sz w:val="24"/>
                <w:szCs w:val="20"/>
                <w:highlight w:val="none"/>
                <w:lang w:eastAsia="zh-CN"/>
              </w:rPr>
            </w:pPr>
            <w:r>
              <w:rPr>
                <w:rFonts w:hint="eastAsia" w:ascii="仿宋" w:hAnsi="仿宋" w:eastAsia="仿宋" w:cs="Arial"/>
                <w:sz w:val="24"/>
                <w:szCs w:val="20"/>
                <w:highlight w:val="none"/>
                <w:lang w:val="en-US" w:eastAsia="zh-CN"/>
              </w:rPr>
              <w:t>3.</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须提供</w:t>
            </w:r>
            <w:r>
              <w:rPr>
                <w:rFonts w:hint="eastAsia" w:ascii="仿宋" w:hAnsi="仿宋" w:eastAsia="仿宋" w:cs="Arial"/>
                <w:sz w:val="24"/>
                <w:szCs w:val="20"/>
                <w:highlight w:val="none"/>
                <w:lang w:eastAsia="zh-CN"/>
              </w:rPr>
              <w:t>响应</w:t>
            </w:r>
            <w:r>
              <w:rPr>
                <w:rFonts w:hint="eastAsia" w:ascii="仿宋" w:hAnsi="仿宋" w:eastAsia="仿宋" w:cs="Arial"/>
                <w:sz w:val="24"/>
                <w:szCs w:val="20"/>
                <w:highlight w:val="none"/>
              </w:rPr>
              <w:t>截止期前</w:t>
            </w:r>
            <w:r>
              <w:rPr>
                <w:rFonts w:hint="eastAsia" w:ascii="仿宋" w:hAnsi="仿宋" w:eastAsia="仿宋" w:cs="Arial"/>
                <w:sz w:val="24"/>
                <w:szCs w:val="20"/>
                <w:highlight w:val="none"/>
                <w:lang w:val="en-US" w:eastAsia="zh-CN"/>
              </w:rPr>
              <w:t>六</w:t>
            </w:r>
            <w:r>
              <w:rPr>
                <w:rFonts w:hint="eastAsia" w:ascii="仿宋" w:hAnsi="仿宋" w:eastAsia="仿宋" w:cs="Arial"/>
                <w:sz w:val="24"/>
                <w:szCs w:val="20"/>
                <w:highlight w:val="none"/>
              </w:rPr>
              <w:t>个月</w:t>
            </w:r>
            <w:r>
              <w:rPr>
                <w:rFonts w:hint="eastAsia" w:ascii="仿宋" w:hAnsi="仿宋" w:eastAsia="仿宋" w:cs="Arial"/>
                <w:sz w:val="24"/>
                <w:szCs w:val="20"/>
                <w:highlight w:val="none"/>
                <w:lang w:val="en-US" w:eastAsia="zh-CN"/>
              </w:rPr>
              <w:t>内任一个月</w:t>
            </w:r>
            <w:r>
              <w:rPr>
                <w:rFonts w:hint="eastAsia" w:ascii="仿宋" w:hAnsi="仿宋" w:eastAsia="仿宋" w:cs="Arial"/>
                <w:sz w:val="24"/>
                <w:szCs w:val="20"/>
                <w:highlight w:val="none"/>
              </w:rPr>
              <w:t>的缴纳税收入账凭证复印件</w:t>
            </w:r>
            <w:r>
              <w:rPr>
                <w:rFonts w:hint="eastAsia" w:ascii="仿宋" w:hAnsi="仿宋" w:eastAsia="仿宋" w:cs="Arial"/>
                <w:sz w:val="24"/>
                <w:szCs w:val="20"/>
                <w:highlight w:val="none"/>
                <w:lang w:eastAsia="zh-CN"/>
              </w:rPr>
              <w:t>；</w:t>
            </w:r>
          </w:p>
          <w:p w14:paraId="7A3BF20F">
            <w:pPr>
              <w:snapToGrid w:val="0"/>
              <w:spacing w:line="360" w:lineRule="exact"/>
              <w:rPr>
                <w:rFonts w:hint="eastAsia" w:ascii="仿宋" w:hAnsi="仿宋" w:eastAsia="仿宋" w:cs="Arial"/>
                <w:sz w:val="24"/>
                <w:szCs w:val="20"/>
                <w:highlight w:val="none"/>
              </w:rPr>
            </w:pPr>
            <w:r>
              <w:rPr>
                <w:rFonts w:hint="eastAsia" w:ascii="仿宋" w:hAnsi="仿宋" w:eastAsia="仿宋" w:cs="Arial"/>
                <w:sz w:val="24"/>
                <w:szCs w:val="20"/>
                <w:highlight w:val="none"/>
                <w:lang w:val="en-US" w:eastAsia="zh-CN"/>
              </w:rPr>
              <w:t>4.</w:t>
            </w:r>
            <w:r>
              <w:rPr>
                <w:rFonts w:hint="eastAsia" w:ascii="仿宋" w:hAnsi="仿宋" w:eastAsia="仿宋" w:cs="Arial"/>
                <w:sz w:val="24"/>
                <w:szCs w:val="20"/>
                <w:highlight w:val="none"/>
              </w:rPr>
              <w:t>信用记录：</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在本项目</w:t>
            </w:r>
            <w:r>
              <w:rPr>
                <w:rFonts w:hint="eastAsia" w:ascii="仿宋" w:hAnsi="仿宋" w:eastAsia="仿宋" w:cs="Arial"/>
                <w:sz w:val="24"/>
                <w:szCs w:val="20"/>
                <w:highlight w:val="none"/>
                <w:lang w:eastAsia="zh-CN"/>
              </w:rPr>
              <w:t>响应文件</w:t>
            </w:r>
            <w:r>
              <w:rPr>
                <w:rFonts w:hint="eastAsia" w:ascii="仿宋" w:hAnsi="仿宋" w:eastAsia="仿宋" w:cs="Arial"/>
                <w:sz w:val="24"/>
                <w:szCs w:val="20"/>
                <w:highlight w:val="none"/>
              </w:rPr>
              <w:t>递交截止期前被列入失信被执行人、</w:t>
            </w:r>
            <w:r>
              <w:rPr>
                <w:rFonts w:hint="eastAsia" w:ascii="仿宋" w:hAnsi="仿宋" w:eastAsia="仿宋" w:cs="Arial"/>
                <w:sz w:val="24"/>
                <w:szCs w:val="20"/>
                <w:highlight w:val="none"/>
                <w:lang w:eastAsia="zh-CN"/>
              </w:rPr>
              <w:t>重大税收违法失信主主体</w:t>
            </w:r>
            <w:r>
              <w:rPr>
                <w:rFonts w:hint="eastAsia" w:ascii="仿宋" w:hAnsi="仿宋" w:eastAsia="仿宋" w:cs="Arial"/>
                <w:sz w:val="24"/>
                <w:szCs w:val="20"/>
                <w:highlight w:val="none"/>
              </w:rPr>
              <w:t>，不得参加本项目。</w:t>
            </w:r>
            <w:r>
              <w:rPr>
                <w:rFonts w:hint="eastAsia" w:ascii="仿宋" w:hAnsi="仿宋" w:eastAsia="仿宋" w:cs="Arial"/>
                <w:color w:val="auto"/>
                <w:sz w:val="24"/>
                <w:szCs w:val="20"/>
                <w:highlight w:val="none"/>
              </w:rPr>
              <w:t>须提供本项目发布公告之日起至递交截止期间任意时间的“信用中国”网站（</w:t>
            </w:r>
            <w:r>
              <w:rPr>
                <w:rFonts w:ascii="仿宋" w:hAnsi="仿宋" w:eastAsia="仿宋" w:cs="Arial"/>
                <w:color w:val="auto"/>
                <w:sz w:val="24"/>
                <w:szCs w:val="20"/>
                <w:highlight w:val="none"/>
              </w:rPr>
              <w:t>https://www.creditchina.gov.cn/</w:t>
            </w:r>
            <w:r>
              <w:rPr>
                <w:rFonts w:hint="eastAsia" w:ascii="仿宋" w:hAnsi="仿宋" w:eastAsia="仿宋" w:cs="Arial"/>
                <w:color w:val="auto"/>
                <w:sz w:val="24"/>
                <w:szCs w:val="20"/>
                <w:highlight w:val="none"/>
              </w:rPr>
              <w:t>）截图并显示截取时间（网页版</w:t>
            </w:r>
            <w:r>
              <w:rPr>
                <w:rFonts w:hint="eastAsia" w:ascii="仿宋" w:hAnsi="仿宋" w:eastAsia="仿宋" w:cs="Arial"/>
                <w:color w:val="auto"/>
                <w:sz w:val="24"/>
                <w:szCs w:val="20"/>
                <w:highlight w:val="none"/>
                <w:lang w:val="en-US" w:eastAsia="zh-CN"/>
              </w:rPr>
              <w:t>北京时间</w:t>
            </w:r>
            <w:r>
              <w:rPr>
                <w:rFonts w:hint="eastAsia" w:ascii="仿宋" w:hAnsi="仿宋" w:eastAsia="仿宋" w:cs="Arial"/>
                <w:color w:val="auto"/>
                <w:sz w:val="24"/>
                <w:szCs w:val="20"/>
                <w:highlight w:val="none"/>
              </w:rPr>
              <w:t>）</w:t>
            </w:r>
            <w:r>
              <w:rPr>
                <w:rFonts w:hint="eastAsia" w:ascii="仿宋" w:hAnsi="仿宋" w:eastAsia="仿宋" w:cs="Arial"/>
                <w:color w:val="auto"/>
                <w:sz w:val="24"/>
                <w:szCs w:val="20"/>
                <w:highlight w:val="none"/>
                <w:lang w:eastAsia="zh-CN"/>
              </w:rPr>
              <w:t>，</w:t>
            </w:r>
            <w:r>
              <w:rPr>
                <w:rFonts w:hint="eastAsia" w:ascii="仿宋" w:hAnsi="仿宋" w:eastAsia="仿宋" w:cstheme="minorEastAsia"/>
                <w:sz w:val="28"/>
                <w:szCs w:val="28"/>
                <w:highlight w:val="none"/>
                <w:lang w:val="en-US" w:eastAsia="zh-CN"/>
              </w:rPr>
              <w:t>结果以</w:t>
            </w:r>
            <w:r>
              <w:rPr>
                <w:rFonts w:hint="eastAsia" w:ascii="仿宋" w:hAnsi="仿宋" w:eastAsia="仿宋" w:cstheme="minorEastAsia"/>
                <w:sz w:val="28"/>
                <w:szCs w:val="28"/>
                <w:highlight w:val="none"/>
              </w:rPr>
              <w:t>评审现场查询</w:t>
            </w:r>
            <w:r>
              <w:rPr>
                <w:rFonts w:hint="eastAsia" w:ascii="仿宋" w:hAnsi="仿宋" w:eastAsia="仿宋" w:cstheme="minorEastAsia"/>
                <w:sz w:val="28"/>
                <w:szCs w:val="28"/>
                <w:highlight w:val="none"/>
                <w:lang w:val="en-US" w:eastAsia="zh-CN"/>
              </w:rPr>
              <w:t>为准</w:t>
            </w:r>
            <w:r>
              <w:rPr>
                <w:rFonts w:hint="eastAsia" w:ascii="仿宋" w:hAnsi="仿宋" w:eastAsia="仿宋" w:cs="Arial"/>
                <w:color w:val="auto"/>
                <w:sz w:val="24"/>
                <w:szCs w:val="20"/>
                <w:highlight w:val="none"/>
              </w:rPr>
              <w:t>。</w:t>
            </w:r>
          </w:p>
          <w:p w14:paraId="649C886B">
            <w:pPr>
              <w:keepNext w:val="0"/>
              <w:keepLines w:val="0"/>
              <w:numPr>
                <w:ilvl w:val="0"/>
                <w:numId w:val="0"/>
              </w:numPr>
              <w:suppressLineNumbers w:val="0"/>
              <w:snapToGrid w:val="0"/>
              <w:spacing w:before="0" w:beforeAutospacing="0" w:after="0" w:afterAutospacing="0" w:line="360" w:lineRule="exact"/>
              <w:ind w:right="0" w:rightChars="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5.</w:t>
            </w:r>
            <w:r>
              <w:rPr>
                <w:rFonts w:hint="eastAsia" w:ascii="仿宋" w:hAnsi="仿宋" w:eastAsia="仿宋" w:cs="Arial"/>
                <w:sz w:val="24"/>
                <w:szCs w:val="20"/>
                <w:highlight w:val="none"/>
              </w:rPr>
              <w:t>承诺函：财务状况良好声明、近三年内没有重大违法记录的声明、未被中国融通资产管理集团有限公司及</w:t>
            </w:r>
            <w:r>
              <w:rPr>
                <w:rFonts w:hint="eastAsia" w:ascii="仿宋" w:hAnsi="仿宋" w:eastAsia="仿宋" w:cs="Arial"/>
                <w:sz w:val="24"/>
                <w:szCs w:val="20"/>
                <w:highlight w:val="none"/>
                <w:lang w:eastAsia="zh-CN"/>
              </w:rPr>
              <w:t>其下属单位中国融通房地产集团有限公司</w:t>
            </w:r>
            <w:r>
              <w:rPr>
                <w:rFonts w:hint="eastAsia" w:ascii="仿宋" w:hAnsi="仿宋" w:eastAsia="仿宋" w:cs="Arial"/>
                <w:sz w:val="24"/>
                <w:szCs w:val="20"/>
                <w:highlight w:val="none"/>
              </w:rPr>
              <w:t>列入失信名单及不会分包、转包的承诺等（具体格式详见附件承诺函）</w:t>
            </w:r>
            <w:r>
              <w:rPr>
                <w:rFonts w:hint="eastAsia" w:ascii="仿宋" w:hAnsi="仿宋" w:eastAsia="仿宋" w:cs="Arial"/>
                <w:sz w:val="24"/>
                <w:szCs w:val="20"/>
                <w:highlight w:val="none"/>
                <w:lang w:val="en-US" w:eastAsia="zh-CN"/>
              </w:rPr>
              <w:t>等</w:t>
            </w:r>
            <w:r>
              <w:rPr>
                <w:rFonts w:hint="eastAsia" w:ascii="仿宋" w:hAnsi="仿宋" w:eastAsia="仿宋" w:cs="Arial"/>
                <w:sz w:val="24"/>
                <w:szCs w:val="20"/>
                <w:highlight w:val="none"/>
              </w:rPr>
              <w:t>。</w:t>
            </w:r>
          </w:p>
          <w:p w14:paraId="53FA56FD">
            <w:pPr>
              <w:keepNext w:val="0"/>
              <w:keepLines w:val="0"/>
              <w:numPr>
                <w:ilvl w:val="0"/>
                <w:numId w:val="0"/>
              </w:numPr>
              <w:suppressLineNumbers w:val="0"/>
              <w:snapToGrid w:val="0"/>
              <w:spacing w:before="0" w:beforeAutospacing="0" w:after="0" w:afterAutospacing="0" w:line="360" w:lineRule="exact"/>
              <w:ind w:right="0" w:rightChars="0"/>
              <w:rPr>
                <w:rFonts w:hint="eastAsia"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6. 提供不少于15人司炉证，并出具上岗后提供全员持有司炉证承诺函</w:t>
            </w:r>
          </w:p>
          <w:p w14:paraId="0B14F1B3">
            <w:pPr>
              <w:keepNext w:val="0"/>
              <w:keepLines w:val="0"/>
              <w:numPr>
                <w:ilvl w:val="0"/>
                <w:numId w:val="0"/>
              </w:numPr>
              <w:suppressLineNumbers w:val="0"/>
              <w:snapToGrid w:val="0"/>
              <w:spacing w:before="0" w:beforeAutospacing="0" w:after="0" w:afterAutospacing="0" w:line="360" w:lineRule="exact"/>
              <w:ind w:right="0" w:rightChars="0"/>
              <w:rPr>
                <w:rFonts w:hint="eastAsia"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7. 出具承担接受甲方季度付款函</w:t>
            </w:r>
          </w:p>
          <w:p w14:paraId="33E71F40">
            <w:pPr>
              <w:keepNext w:val="0"/>
              <w:keepLines w:val="0"/>
              <w:numPr>
                <w:ilvl w:val="0"/>
                <w:numId w:val="0"/>
              </w:numPr>
              <w:suppressLineNumbers w:val="0"/>
              <w:snapToGrid w:val="0"/>
              <w:spacing w:before="0" w:beforeAutospacing="0" w:after="0" w:afterAutospacing="0" w:line="360" w:lineRule="exact"/>
              <w:ind w:right="0" w:rightChars="0"/>
              <w:rPr>
                <w:rFonts w:hint="default" w:ascii="仿宋" w:hAnsi="仿宋" w:eastAsia="仿宋" w:cs="Arial"/>
                <w:sz w:val="24"/>
                <w:szCs w:val="20"/>
                <w:highlight w:val="none"/>
              </w:rPr>
            </w:pPr>
          </w:p>
        </w:tc>
      </w:tr>
      <w:tr w14:paraId="7E179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6" w:hRule="atLeast"/>
          <w:jc w:val="center"/>
        </w:trPr>
        <w:tc>
          <w:tcPr>
            <w:tcW w:w="1077" w:type="dxa"/>
            <w:vAlign w:val="center"/>
          </w:tcPr>
          <w:p w14:paraId="18F024C5">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rPr>
              <w:t>15.2</w:t>
            </w:r>
          </w:p>
        </w:tc>
        <w:tc>
          <w:tcPr>
            <w:tcW w:w="8391" w:type="dxa"/>
            <w:vAlign w:val="center"/>
          </w:tcPr>
          <w:p w14:paraId="0C9C7251">
            <w:pPr>
              <w:keepNext w:val="0"/>
              <w:keepLines w:val="0"/>
              <w:suppressLineNumbers w:val="0"/>
              <w:tabs>
                <w:tab w:val="left" w:pos="-107"/>
              </w:tabs>
              <w:snapToGrid w:val="0"/>
              <w:spacing w:before="0" w:beforeAutospacing="0" w:after="0" w:afterAutospacing="0" w:line="360" w:lineRule="exact"/>
              <w:ind w:left="0" w:right="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rPr>
              <w:t>保证金金额：</w:t>
            </w:r>
            <w:r>
              <w:rPr>
                <w:rFonts w:hint="eastAsia" w:ascii="仿宋" w:hAnsi="仿宋" w:eastAsia="仿宋" w:cs="Arial"/>
                <w:b/>
                <w:bCs/>
                <w:sz w:val="24"/>
                <w:szCs w:val="20"/>
                <w:highlight w:val="none"/>
                <w:lang w:val="en-US" w:eastAsia="zh-CN"/>
              </w:rPr>
              <w:t xml:space="preserve">  伍</w:t>
            </w:r>
            <w:r>
              <w:rPr>
                <w:rFonts w:hint="eastAsia" w:ascii="仿宋" w:hAnsi="仿宋" w:eastAsia="仿宋" w:cs="Arial"/>
                <w:b/>
                <w:bCs/>
                <w:sz w:val="24"/>
                <w:szCs w:val="20"/>
                <w:highlight w:val="none"/>
              </w:rPr>
              <w:t>万元</w:t>
            </w:r>
          </w:p>
        </w:tc>
      </w:tr>
      <w:tr w14:paraId="06A5F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6" w:hRule="atLeast"/>
          <w:jc w:val="center"/>
        </w:trPr>
        <w:tc>
          <w:tcPr>
            <w:tcW w:w="1077" w:type="dxa"/>
            <w:vAlign w:val="center"/>
          </w:tcPr>
          <w:p w14:paraId="5E20359B">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rPr>
              <w:t>15.3</w:t>
            </w:r>
          </w:p>
        </w:tc>
        <w:tc>
          <w:tcPr>
            <w:tcW w:w="8391" w:type="dxa"/>
            <w:vAlign w:val="center"/>
          </w:tcPr>
          <w:p w14:paraId="176A73AE">
            <w:pPr>
              <w:keepNext w:val="0"/>
              <w:keepLines w:val="0"/>
              <w:suppressLineNumbers w:val="0"/>
              <w:tabs>
                <w:tab w:val="left" w:pos="-107"/>
              </w:tabs>
              <w:snapToGrid w:val="0"/>
              <w:spacing w:before="0" w:beforeAutospacing="0" w:after="0" w:afterAutospacing="0" w:line="360" w:lineRule="exact"/>
              <w:ind w:left="0" w:right="0"/>
              <w:rPr>
                <w:rFonts w:hint="default"/>
                <w:highlight w:val="none"/>
              </w:rPr>
            </w:pPr>
            <w:r>
              <w:rPr>
                <w:rFonts w:hint="eastAsia" w:ascii="仿宋" w:hAnsi="仿宋" w:eastAsia="仿宋" w:cs="Arial"/>
                <w:sz w:val="24"/>
                <w:szCs w:val="20"/>
                <w:highlight w:val="none"/>
                <w:lang w:val="en-US" w:eastAsia="zh-CN"/>
              </w:rPr>
              <w:t>竞争谈判</w:t>
            </w:r>
            <w:r>
              <w:rPr>
                <w:rFonts w:hint="eastAsia" w:ascii="仿宋" w:hAnsi="仿宋" w:eastAsia="仿宋" w:cs="Arial"/>
                <w:b/>
                <w:bCs/>
                <w:color w:val="FF0000"/>
                <w:sz w:val="24"/>
                <w:szCs w:val="20"/>
                <w:highlight w:val="none"/>
                <w:lang w:eastAsia="zh-CN"/>
              </w:rPr>
              <w:t>保证金</w:t>
            </w:r>
            <w:r>
              <w:rPr>
                <w:rFonts w:hint="eastAsia" w:ascii="仿宋" w:hAnsi="仿宋" w:eastAsia="仿宋" w:cs="Arial"/>
                <w:b/>
                <w:bCs/>
                <w:color w:val="FF0000"/>
                <w:sz w:val="24"/>
                <w:szCs w:val="20"/>
                <w:highlight w:val="none"/>
              </w:rPr>
              <w:t>形式</w:t>
            </w:r>
            <w:r>
              <w:rPr>
                <w:rFonts w:hint="eastAsia" w:ascii="仿宋" w:hAnsi="仿宋" w:eastAsia="仿宋" w:cs="Arial"/>
                <w:b/>
                <w:bCs/>
                <w:sz w:val="24"/>
                <w:szCs w:val="20"/>
                <w:highlight w:val="none"/>
              </w:rPr>
              <w:t>：</w:t>
            </w:r>
            <w:r>
              <w:rPr>
                <w:rFonts w:hint="eastAsia" w:ascii="仿宋" w:hAnsi="仿宋" w:eastAsia="仿宋" w:cs="Arial"/>
                <w:b/>
                <w:bCs/>
                <w:sz w:val="24"/>
                <w:szCs w:val="20"/>
                <w:highlight w:val="none"/>
                <w:lang w:val="en-US" w:eastAsia="zh-CN"/>
              </w:rPr>
              <w:t>银行转账</w:t>
            </w:r>
          </w:p>
        </w:tc>
      </w:tr>
      <w:tr w14:paraId="24810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 w:hRule="atLeast"/>
          <w:jc w:val="center"/>
        </w:trPr>
        <w:tc>
          <w:tcPr>
            <w:tcW w:w="1077" w:type="dxa"/>
            <w:vAlign w:val="center"/>
          </w:tcPr>
          <w:p w14:paraId="77BB72BA">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eastAsia" w:ascii="仿宋" w:hAnsi="仿宋" w:eastAsia="仿宋" w:cs="Segoe UI Symbol"/>
                <w:sz w:val="24"/>
                <w:szCs w:val="20"/>
                <w:highlight w:val="none"/>
              </w:rPr>
              <w:t>★</w:t>
            </w:r>
            <w:r>
              <w:rPr>
                <w:rFonts w:hint="eastAsia" w:ascii="仿宋" w:hAnsi="仿宋" w:eastAsia="仿宋" w:cs="Arial"/>
                <w:sz w:val="24"/>
                <w:szCs w:val="20"/>
                <w:highlight w:val="none"/>
              </w:rPr>
              <w:t>16.1</w:t>
            </w:r>
          </w:p>
        </w:tc>
        <w:tc>
          <w:tcPr>
            <w:tcW w:w="8391" w:type="dxa"/>
            <w:vAlign w:val="center"/>
          </w:tcPr>
          <w:p w14:paraId="5ADB1029">
            <w:pPr>
              <w:keepNext w:val="0"/>
              <w:keepLines w:val="0"/>
              <w:suppressLineNumbers w:val="0"/>
              <w:tabs>
                <w:tab w:val="left" w:pos="525"/>
              </w:tabs>
              <w:snapToGrid w:val="0"/>
              <w:spacing w:before="0" w:beforeAutospacing="0" w:after="0" w:afterAutospacing="0" w:line="360" w:lineRule="exact"/>
              <w:ind w:left="0" w:right="0"/>
              <w:rPr>
                <w:rFonts w:hint="default" w:ascii="仿宋" w:hAnsi="仿宋" w:eastAsia="仿宋" w:cs="Arial"/>
                <w:sz w:val="24"/>
                <w:szCs w:val="20"/>
                <w:highlight w:val="none"/>
              </w:rPr>
            </w:pPr>
            <w:r>
              <w:rPr>
                <w:rFonts w:hint="eastAsia" w:ascii="仿宋" w:hAnsi="仿宋" w:eastAsia="仿宋" w:cs="Arial"/>
                <w:sz w:val="24"/>
                <w:szCs w:val="20"/>
                <w:highlight w:val="none"/>
              </w:rPr>
              <w:t>响应有效期：自开标日起</w:t>
            </w:r>
            <w:r>
              <w:rPr>
                <w:rFonts w:hint="default" w:ascii="仿宋" w:hAnsi="仿宋" w:eastAsia="仿宋" w:cs="Arial"/>
                <w:sz w:val="24"/>
                <w:szCs w:val="20"/>
                <w:highlight w:val="none"/>
              </w:rPr>
              <w:t>90</w:t>
            </w:r>
            <w:r>
              <w:rPr>
                <w:rFonts w:hint="eastAsia" w:ascii="仿宋" w:hAnsi="仿宋" w:eastAsia="仿宋" w:cs="Arial"/>
                <w:sz w:val="24"/>
                <w:szCs w:val="20"/>
                <w:highlight w:val="none"/>
              </w:rPr>
              <w:t>天。响应有效期不足的响应文件将被视为非实质性响应，并予以拒绝。</w:t>
            </w:r>
          </w:p>
        </w:tc>
      </w:tr>
      <w:tr w14:paraId="1B016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1077" w:type="dxa"/>
            <w:vAlign w:val="center"/>
          </w:tcPr>
          <w:p w14:paraId="2B02D509">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eastAsia" w:ascii="仿宋" w:hAnsi="仿宋" w:eastAsia="仿宋" w:cs="Segoe UI Symbol"/>
                <w:sz w:val="24"/>
                <w:szCs w:val="20"/>
                <w:highlight w:val="none"/>
              </w:rPr>
              <w:t>★</w:t>
            </w:r>
            <w:r>
              <w:rPr>
                <w:rFonts w:hint="eastAsia" w:ascii="仿宋" w:hAnsi="仿宋" w:eastAsia="仿宋" w:cs="Arial"/>
                <w:sz w:val="24"/>
                <w:szCs w:val="20"/>
                <w:highlight w:val="none"/>
              </w:rPr>
              <w:t>17.1</w:t>
            </w:r>
          </w:p>
        </w:tc>
        <w:tc>
          <w:tcPr>
            <w:tcW w:w="8391" w:type="dxa"/>
            <w:vAlign w:val="center"/>
          </w:tcPr>
          <w:p w14:paraId="0AB655E8">
            <w:pPr>
              <w:keepNext w:val="0"/>
              <w:keepLines w:val="0"/>
              <w:suppressLineNumbers w:val="0"/>
              <w:tabs>
                <w:tab w:val="left" w:pos="525"/>
              </w:tabs>
              <w:snapToGrid w:val="0"/>
              <w:spacing w:before="0" w:beforeAutospacing="0" w:after="0" w:afterAutospacing="0" w:line="360" w:lineRule="exact"/>
              <w:ind w:left="0" w:right="0"/>
              <w:rPr>
                <w:rFonts w:hint="default"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响应文件的正本、副本数量及装订要求：</w:t>
            </w:r>
          </w:p>
          <w:p w14:paraId="4FC540A3">
            <w:pPr>
              <w:tabs>
                <w:tab w:val="left" w:pos="0"/>
              </w:tabs>
              <w:adjustRightInd w:val="0"/>
              <w:snapToGrid w:val="0"/>
              <w:spacing w:line="360" w:lineRule="exact"/>
              <w:jc w:val="left"/>
              <w:rPr>
                <w:rFonts w:ascii="仿宋" w:hAnsi="仿宋" w:eastAsia="仿宋" w:cs="Arial"/>
                <w:sz w:val="24"/>
                <w:szCs w:val="20"/>
                <w:highlight w:val="none"/>
              </w:rPr>
            </w:pPr>
            <w:r>
              <w:rPr>
                <w:rFonts w:hint="eastAsia" w:ascii="仿宋" w:hAnsi="仿宋" w:eastAsia="仿宋" w:cs="Arial"/>
                <w:sz w:val="24"/>
                <w:szCs w:val="20"/>
                <w:highlight w:val="none"/>
              </w:rPr>
              <w:t>响应文件：纸质文件</w:t>
            </w:r>
            <w:r>
              <w:rPr>
                <w:rFonts w:hint="eastAsia" w:ascii="仿宋" w:hAnsi="仿宋" w:eastAsia="仿宋" w:cs="Arial"/>
                <w:b/>
                <w:bCs/>
                <w:sz w:val="24"/>
                <w:szCs w:val="20"/>
                <w:highlight w:val="none"/>
                <w:lang w:val="en-US" w:eastAsia="zh-CN"/>
              </w:rPr>
              <w:t>壹</w:t>
            </w:r>
            <w:r>
              <w:rPr>
                <w:rFonts w:hint="eastAsia" w:ascii="仿宋" w:hAnsi="仿宋" w:eastAsia="仿宋" w:cs="Arial"/>
                <w:b/>
                <w:bCs/>
                <w:sz w:val="24"/>
                <w:szCs w:val="20"/>
                <w:highlight w:val="none"/>
              </w:rPr>
              <w:t>份正本和</w:t>
            </w:r>
            <w:r>
              <w:rPr>
                <w:rFonts w:hint="eastAsia" w:ascii="仿宋" w:hAnsi="仿宋" w:eastAsia="仿宋" w:cs="Arial"/>
                <w:b/>
                <w:bCs/>
                <w:sz w:val="24"/>
                <w:szCs w:val="20"/>
                <w:highlight w:val="none"/>
                <w:lang w:val="en-US" w:eastAsia="zh-CN"/>
              </w:rPr>
              <w:t>壹</w:t>
            </w:r>
            <w:r>
              <w:rPr>
                <w:rFonts w:hint="eastAsia" w:ascii="仿宋" w:hAnsi="仿宋" w:eastAsia="仿宋" w:cs="Arial"/>
                <w:b/>
                <w:bCs/>
                <w:sz w:val="24"/>
                <w:szCs w:val="20"/>
                <w:highlight w:val="none"/>
                <w:u w:val="none"/>
              </w:rPr>
              <w:t>份副本（必须独立胶装装订成册。如不胶装装订，其响应文件将被拒绝。提倡双面印刷），电子版</w:t>
            </w:r>
            <w:r>
              <w:rPr>
                <w:rFonts w:hint="eastAsia" w:ascii="仿宋" w:hAnsi="仿宋" w:eastAsia="仿宋" w:cs="Arial"/>
                <w:b/>
                <w:bCs/>
                <w:sz w:val="24"/>
                <w:szCs w:val="20"/>
                <w:highlight w:val="none"/>
                <w:u w:val="none"/>
                <w:lang w:val="en-US" w:eastAsia="zh-CN"/>
              </w:rPr>
              <w:t>壹</w:t>
            </w:r>
            <w:r>
              <w:rPr>
                <w:rFonts w:hint="eastAsia" w:ascii="仿宋" w:hAnsi="仿宋" w:eastAsia="仿宋" w:cs="Arial"/>
                <w:b/>
                <w:bCs/>
                <w:sz w:val="24"/>
                <w:szCs w:val="20"/>
                <w:highlight w:val="none"/>
                <w:u w:val="none"/>
              </w:rPr>
              <w:t>份</w:t>
            </w:r>
            <w:r>
              <w:rPr>
                <w:rFonts w:hint="eastAsia" w:ascii="仿宋" w:hAnsi="仿宋" w:eastAsia="仿宋" w:cs="Arial"/>
                <w:b/>
                <w:bCs/>
                <w:sz w:val="24"/>
                <w:szCs w:val="20"/>
                <w:highlight w:val="none"/>
                <w:u w:val="none"/>
                <w:lang w:val="en-US" w:eastAsia="zh-CN"/>
              </w:rPr>
              <w:t>需单独密封</w:t>
            </w:r>
            <w:r>
              <w:rPr>
                <w:rFonts w:hint="eastAsia" w:ascii="仿宋" w:hAnsi="仿宋" w:eastAsia="仿宋" w:cs="Arial"/>
                <w:b/>
                <w:bCs/>
                <w:sz w:val="24"/>
                <w:szCs w:val="20"/>
                <w:highlight w:val="none"/>
                <w:u w:val="none"/>
              </w:rPr>
              <w:t>（U盘，现场递交的电子版文件须包含平台上传的全部PDF版文件，及所有文件的可编辑版本，报价部分须提供Excel版本）</w:t>
            </w:r>
            <w:r>
              <w:rPr>
                <w:rFonts w:hint="eastAsia" w:ascii="仿宋" w:hAnsi="仿宋" w:eastAsia="仿宋" w:cs="Arial"/>
                <w:sz w:val="24"/>
                <w:szCs w:val="20"/>
                <w:highlight w:val="none"/>
                <w:u w:val="none"/>
              </w:rPr>
              <w:t>。</w:t>
            </w:r>
            <w:r>
              <w:rPr>
                <w:rFonts w:hint="eastAsia" w:ascii="仿宋" w:hAnsi="仿宋" w:eastAsia="仿宋" w:cs="Arial"/>
                <w:b/>
                <w:bCs/>
                <w:color w:val="auto"/>
                <w:sz w:val="24"/>
                <w:szCs w:val="20"/>
                <w:highlight w:val="none"/>
              </w:rPr>
              <w:t>线上上传的电子版需为线下纸质正版文件盖章签字齐全后的彩色扫描件并加盖电子公章。</w:t>
            </w:r>
            <w:r>
              <w:rPr>
                <w:rFonts w:hint="eastAsia" w:ascii="仿宋" w:hAnsi="仿宋" w:eastAsia="仿宋" w:cs="Arial"/>
                <w:b/>
                <w:bCs/>
                <w:color w:val="auto"/>
                <w:sz w:val="24"/>
                <w:szCs w:val="20"/>
                <w:highlight w:val="none"/>
                <w:lang w:val="en-US" w:eastAsia="zh-CN"/>
              </w:rPr>
              <w:t>响应纸质文件副本可为已用印正本文件的复印件并加盖公章。电商平台上传文件中，</w:t>
            </w:r>
            <w:r>
              <w:rPr>
                <w:rFonts w:hint="eastAsia" w:ascii="仿宋" w:hAnsi="仿宋" w:eastAsia="仿宋" w:cs="Arial"/>
                <w:b/>
                <w:bCs/>
                <w:color w:val="auto"/>
                <w:sz w:val="24"/>
                <w:szCs w:val="20"/>
                <w:highlight w:val="none"/>
                <w:lang w:eastAsia="zh-CN"/>
              </w:rPr>
              <w:t>响应</w:t>
            </w:r>
            <w:r>
              <w:rPr>
                <w:rFonts w:hint="eastAsia" w:ascii="仿宋" w:hAnsi="仿宋" w:eastAsia="仿宋" w:cs="Arial"/>
                <w:b/>
                <w:bCs/>
                <w:color w:val="auto"/>
                <w:sz w:val="24"/>
                <w:szCs w:val="20"/>
                <w:highlight w:val="none"/>
              </w:rPr>
              <w:t>文件</w:t>
            </w:r>
            <w:r>
              <w:rPr>
                <w:rFonts w:hint="eastAsia" w:ascii="仿宋" w:hAnsi="仿宋" w:eastAsia="仿宋" w:cs="Arial"/>
                <w:b/>
                <w:bCs/>
                <w:color w:val="auto"/>
                <w:sz w:val="24"/>
                <w:szCs w:val="20"/>
                <w:highlight w:val="none"/>
                <w:lang w:val="en-US" w:eastAsia="zh-CN"/>
              </w:rPr>
              <w:t>上传所有响应文件扫描版内容，报价文件仅需上传响应函内容即可。</w:t>
            </w:r>
          </w:p>
          <w:p w14:paraId="1DE624EB">
            <w:pPr>
              <w:keepNext w:val="0"/>
              <w:keepLines w:val="0"/>
              <w:suppressLineNumbers w:val="0"/>
              <w:tabs>
                <w:tab w:val="left" w:pos="525"/>
              </w:tabs>
              <w:snapToGrid w:val="0"/>
              <w:spacing w:before="0" w:beforeAutospacing="0" w:after="0" w:afterAutospacing="0" w:line="360" w:lineRule="exact"/>
              <w:ind w:left="0" w:right="0"/>
              <w:rPr>
                <w:rFonts w:hint="default" w:ascii="仿宋" w:hAnsi="仿宋" w:eastAsia="仿宋" w:cs="Arial"/>
                <w:sz w:val="24"/>
                <w:szCs w:val="20"/>
                <w:highlight w:val="none"/>
              </w:rPr>
            </w:pPr>
            <w:r>
              <w:rPr>
                <w:rFonts w:hint="eastAsia" w:ascii="仿宋" w:hAnsi="仿宋" w:eastAsia="仿宋" w:cs="Arial"/>
                <w:sz w:val="24"/>
                <w:szCs w:val="20"/>
                <w:highlight w:val="none"/>
              </w:rPr>
              <w:t>注：每套响应文件须清楚地标明“正本”或“副本”。若副本内容与正本不符，以正本为准；</w:t>
            </w:r>
            <w:r>
              <w:rPr>
                <w:rFonts w:hint="eastAsia" w:ascii="仿宋" w:hAnsi="仿宋" w:eastAsia="仿宋" w:cs="Arial"/>
                <w:bCs/>
                <w:sz w:val="24"/>
                <w:szCs w:val="20"/>
                <w:highlight w:val="none"/>
              </w:rPr>
              <w:t>若线上递交的电子版文件与线下递交纸质版不同，以线上递交的电子版响应文件为准。</w:t>
            </w:r>
          </w:p>
        </w:tc>
      </w:tr>
      <w:tr w14:paraId="60B2C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7" w:hRule="atLeast"/>
          <w:jc w:val="center"/>
        </w:trPr>
        <w:tc>
          <w:tcPr>
            <w:tcW w:w="1077" w:type="dxa"/>
            <w:vAlign w:val="center"/>
          </w:tcPr>
          <w:p w14:paraId="64B52835">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rPr>
              <w:t>18.2</w:t>
            </w:r>
          </w:p>
        </w:tc>
        <w:tc>
          <w:tcPr>
            <w:tcW w:w="8391" w:type="dxa"/>
            <w:vAlign w:val="center"/>
          </w:tcPr>
          <w:p w14:paraId="7DBDFFA8">
            <w:pPr>
              <w:keepNext w:val="0"/>
              <w:keepLines w:val="0"/>
              <w:suppressLineNumbers w:val="0"/>
              <w:tabs>
                <w:tab w:val="left" w:pos="624"/>
              </w:tabs>
              <w:snapToGrid w:val="0"/>
              <w:spacing w:before="0" w:beforeAutospacing="0" w:after="0" w:afterAutospacing="0" w:line="360" w:lineRule="exact"/>
              <w:ind w:left="0" w:right="0"/>
              <w:rPr>
                <w:rFonts w:hint="eastAsia" w:ascii="仿宋" w:hAnsi="仿宋" w:eastAsia="仿宋" w:cs="Arial"/>
                <w:sz w:val="24"/>
                <w:szCs w:val="20"/>
                <w:highlight w:val="none"/>
              </w:rPr>
            </w:pPr>
            <w:r>
              <w:rPr>
                <w:rFonts w:hint="eastAsia" w:ascii="仿宋" w:hAnsi="仿宋" w:eastAsia="仿宋" w:cs="Arial"/>
                <w:b/>
                <w:sz w:val="24"/>
                <w:szCs w:val="20"/>
                <w:highlight w:val="none"/>
              </w:rPr>
              <w:t>纸质版“报价部分”“商务部分”“技术部分”分别单独密封于不同信封内（若商务部分或技术部分内容过少，这两部分可合并装订）</w:t>
            </w:r>
            <w:r>
              <w:rPr>
                <w:rFonts w:hint="eastAsia" w:ascii="仿宋" w:hAnsi="仿宋" w:eastAsia="仿宋" w:cs="Arial"/>
                <w:sz w:val="24"/>
                <w:szCs w:val="20"/>
                <w:highlight w:val="none"/>
              </w:rPr>
              <w:t>，并在该信封上标明“商务部分”“技术部分”字样，正本和副本可密封在一起。</w:t>
            </w:r>
          </w:p>
          <w:p w14:paraId="4C39A933">
            <w:pPr>
              <w:keepNext w:val="0"/>
              <w:keepLines w:val="0"/>
              <w:suppressLineNumbers w:val="0"/>
              <w:tabs>
                <w:tab w:val="left" w:pos="624"/>
              </w:tabs>
              <w:snapToGrid w:val="0"/>
              <w:spacing w:before="0" w:beforeAutospacing="0" w:after="0" w:afterAutospacing="0" w:line="360" w:lineRule="exact"/>
              <w:ind w:left="0" w:right="0"/>
              <w:rPr>
                <w:rFonts w:hint="eastAsia" w:ascii="仿宋" w:hAnsi="仿宋" w:eastAsia="仿宋" w:cs="Arial"/>
                <w:color w:val="000000" w:themeColor="text1"/>
                <w:sz w:val="24"/>
                <w:szCs w:val="20"/>
                <w:highlight w:val="none"/>
                <w14:textFill>
                  <w14:solidFill>
                    <w14:schemeClr w14:val="tx1"/>
                  </w14:solidFill>
                </w14:textFill>
              </w:rPr>
            </w:pPr>
            <w:r>
              <w:rPr>
                <w:rFonts w:hint="eastAsia" w:ascii="仿宋" w:hAnsi="仿宋" w:eastAsia="仿宋" w:cs="Arial"/>
                <w:color w:val="000000" w:themeColor="text1"/>
                <w:sz w:val="24"/>
                <w:szCs w:val="20"/>
                <w:highlight w:val="none"/>
                <w14:textFill>
                  <w14:solidFill>
                    <w14:schemeClr w14:val="tx1"/>
                  </w14:solidFill>
                </w14:textFill>
              </w:rPr>
              <w:t>“报价部分、商务部分、技术部分”包括内容详见“第四章响应文件格式”。</w:t>
            </w:r>
          </w:p>
          <w:p w14:paraId="232C8FF2">
            <w:pPr>
              <w:keepNext w:val="0"/>
              <w:keepLines w:val="0"/>
              <w:suppressLineNumbers w:val="0"/>
              <w:tabs>
                <w:tab w:val="left" w:pos="624"/>
              </w:tabs>
              <w:snapToGrid w:val="0"/>
              <w:spacing w:before="0" w:beforeAutospacing="0" w:after="0" w:afterAutospacing="0" w:line="360" w:lineRule="exact"/>
              <w:ind w:left="0" w:right="0"/>
              <w:rPr>
                <w:rFonts w:hint="eastAsia" w:ascii="仿宋" w:hAnsi="仿宋" w:eastAsia="仿宋" w:cs="Arial"/>
                <w:sz w:val="24"/>
                <w:szCs w:val="20"/>
                <w:highlight w:val="none"/>
              </w:rPr>
            </w:pPr>
            <w:r>
              <w:rPr>
                <w:rFonts w:hint="eastAsia" w:ascii="仿宋" w:hAnsi="仿宋" w:eastAsia="仿宋" w:cs="Arial"/>
                <w:sz w:val="24"/>
                <w:szCs w:val="20"/>
                <w:highlight w:val="none"/>
              </w:rPr>
              <w:t>“报价部分”及其电子版资料，必须一同单独装订密封</w:t>
            </w:r>
          </w:p>
          <w:p w14:paraId="59008155">
            <w:pPr>
              <w:keepNext w:val="0"/>
              <w:keepLines w:val="0"/>
              <w:suppressLineNumbers w:val="0"/>
              <w:spacing w:before="0" w:beforeAutospacing="0" w:after="0" w:afterAutospacing="0"/>
              <w:ind w:left="0" w:right="0"/>
              <w:rPr>
                <w:rFonts w:hint="default" w:ascii="仿宋" w:hAnsi="仿宋" w:eastAsia="仿宋" w:cs="Times New Roman"/>
                <w:b/>
                <w:kern w:val="2"/>
                <w:sz w:val="21"/>
                <w:szCs w:val="22"/>
                <w:highlight w:val="none"/>
                <w:lang w:val="en-US" w:eastAsia="zh-CN" w:bidi="ar-SA"/>
              </w:rPr>
            </w:pPr>
            <w:r>
              <w:rPr>
                <w:rFonts w:hint="eastAsia" w:ascii="仿宋" w:hAnsi="仿宋" w:eastAsia="仿宋" w:cs="Arial"/>
                <w:sz w:val="24"/>
                <w:szCs w:val="20"/>
                <w:highlight w:val="none"/>
              </w:rPr>
              <w:t>报价部分及其电子版资料不得出现在商务或技术部分密封文件内，未按要求装订、密封的，其响应文件可能被否决。</w:t>
            </w:r>
          </w:p>
        </w:tc>
      </w:tr>
      <w:tr w14:paraId="7685A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9" w:hRule="atLeast"/>
          <w:jc w:val="center"/>
        </w:trPr>
        <w:tc>
          <w:tcPr>
            <w:tcW w:w="9468" w:type="dxa"/>
            <w:gridSpan w:val="2"/>
            <w:vAlign w:val="center"/>
          </w:tcPr>
          <w:p w14:paraId="5BA032B5">
            <w:pPr>
              <w:keepNext w:val="0"/>
              <w:keepLines w:val="0"/>
              <w:suppressLineNumbers w:val="0"/>
              <w:snapToGrid w:val="0"/>
              <w:spacing w:before="0" w:beforeAutospacing="0" w:after="0" w:afterAutospacing="0" w:line="360" w:lineRule="exact"/>
              <w:ind w:left="0" w:right="0"/>
              <w:rPr>
                <w:rFonts w:hint="default" w:ascii="仿宋" w:hAnsi="仿宋" w:eastAsia="仿宋" w:cs="Arial"/>
                <w:b/>
                <w:sz w:val="24"/>
                <w:szCs w:val="20"/>
                <w:highlight w:val="none"/>
              </w:rPr>
            </w:pPr>
            <w:r>
              <w:rPr>
                <w:rFonts w:hint="eastAsia" w:ascii="仿宋" w:hAnsi="仿宋" w:eastAsia="仿宋" w:cs="Arial"/>
                <w:b/>
                <w:sz w:val="24"/>
                <w:szCs w:val="20"/>
                <w:highlight w:val="none"/>
              </w:rPr>
              <w:t>三、响应文件的递交</w:t>
            </w:r>
          </w:p>
        </w:tc>
      </w:tr>
      <w:tr w14:paraId="4C3B1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0" w:hRule="atLeast"/>
          <w:jc w:val="center"/>
        </w:trPr>
        <w:tc>
          <w:tcPr>
            <w:tcW w:w="1077" w:type="dxa"/>
            <w:vAlign w:val="center"/>
          </w:tcPr>
          <w:p w14:paraId="1FD403C2">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rPr>
              <w:t>19.1</w:t>
            </w:r>
          </w:p>
        </w:tc>
        <w:tc>
          <w:tcPr>
            <w:tcW w:w="8391" w:type="dxa"/>
            <w:vAlign w:val="center"/>
          </w:tcPr>
          <w:p w14:paraId="5C9D71E4">
            <w:pPr>
              <w:keepNext w:val="0"/>
              <w:keepLines w:val="0"/>
              <w:suppressLineNumbers w:val="0"/>
              <w:snapToGrid w:val="0"/>
              <w:spacing w:before="0" w:beforeAutospacing="0" w:after="0" w:afterAutospacing="0" w:line="360" w:lineRule="exact"/>
              <w:ind w:left="0" w:right="0"/>
              <w:rPr>
                <w:rFonts w:hint="default" w:ascii="仿宋" w:hAnsi="仿宋" w:eastAsia="仿宋" w:cs="Arial"/>
                <w:sz w:val="24"/>
                <w:szCs w:val="20"/>
                <w:highlight w:val="none"/>
              </w:rPr>
            </w:pPr>
            <w:r>
              <w:rPr>
                <w:rFonts w:hint="eastAsia" w:ascii="仿宋" w:hAnsi="仿宋" w:eastAsia="仿宋" w:cs="Arial"/>
                <w:sz w:val="24"/>
                <w:szCs w:val="20"/>
                <w:highlight w:val="none"/>
              </w:rPr>
              <w:t>响应文件递交截止时间：</w:t>
            </w:r>
            <w:r>
              <w:rPr>
                <w:rFonts w:hint="eastAsia" w:ascii="仿宋" w:hAnsi="仿宋" w:eastAsia="仿宋" w:cs="Arial"/>
                <w:sz w:val="24"/>
                <w:szCs w:val="20"/>
                <w:highlight w:val="none"/>
                <w:lang w:val="en-US" w:eastAsia="zh-CN"/>
              </w:rPr>
              <w:t xml:space="preserve"> 暂定2024</w:t>
            </w:r>
            <w:r>
              <w:rPr>
                <w:rFonts w:hint="eastAsia" w:ascii="仿宋" w:hAnsi="仿宋" w:eastAsia="仿宋" w:cs="Arial"/>
                <w:sz w:val="24"/>
                <w:szCs w:val="20"/>
                <w:highlight w:val="none"/>
              </w:rPr>
              <w:t>年</w:t>
            </w:r>
            <w:r>
              <w:rPr>
                <w:rFonts w:hint="eastAsia" w:ascii="仿宋" w:hAnsi="仿宋" w:eastAsia="仿宋" w:cs="Arial"/>
                <w:sz w:val="24"/>
                <w:szCs w:val="20"/>
                <w:highlight w:val="none"/>
                <w:lang w:val="en-US" w:eastAsia="zh-CN"/>
              </w:rPr>
              <w:t xml:space="preserve">  10</w:t>
            </w:r>
            <w:r>
              <w:rPr>
                <w:rFonts w:hint="eastAsia" w:ascii="仿宋" w:hAnsi="仿宋" w:eastAsia="仿宋" w:cs="Arial"/>
                <w:sz w:val="24"/>
                <w:szCs w:val="20"/>
                <w:highlight w:val="none"/>
              </w:rPr>
              <w:t>月</w:t>
            </w:r>
            <w:r>
              <w:rPr>
                <w:rFonts w:hint="eastAsia" w:ascii="仿宋" w:hAnsi="仿宋" w:eastAsia="仿宋" w:cs="Arial"/>
                <w:sz w:val="24"/>
                <w:szCs w:val="20"/>
                <w:highlight w:val="none"/>
                <w:lang w:val="en-US" w:eastAsia="zh-CN"/>
              </w:rPr>
              <w:t xml:space="preserve"> 5</w:t>
            </w:r>
            <w:r>
              <w:rPr>
                <w:rFonts w:hint="eastAsia" w:ascii="仿宋" w:hAnsi="仿宋" w:eastAsia="仿宋" w:cs="Arial"/>
                <w:sz w:val="24"/>
                <w:szCs w:val="20"/>
                <w:highlight w:val="none"/>
              </w:rPr>
              <w:t>日</w:t>
            </w:r>
            <w:r>
              <w:rPr>
                <w:rFonts w:hint="eastAsia" w:ascii="仿宋" w:hAnsi="仿宋" w:eastAsia="仿宋" w:cs="Arial"/>
                <w:sz w:val="24"/>
                <w:szCs w:val="20"/>
                <w:highlight w:val="none"/>
                <w:lang w:val="en-US" w:eastAsia="zh-CN"/>
              </w:rPr>
              <w:t xml:space="preserve"> 17</w:t>
            </w:r>
            <w:r>
              <w:rPr>
                <w:rFonts w:hint="eastAsia" w:ascii="仿宋" w:hAnsi="仿宋" w:eastAsia="仿宋" w:cs="Arial"/>
                <w:sz w:val="24"/>
                <w:szCs w:val="20"/>
                <w:highlight w:val="none"/>
              </w:rPr>
              <w:t>时</w:t>
            </w:r>
            <w:r>
              <w:rPr>
                <w:rFonts w:hint="eastAsia" w:ascii="仿宋" w:hAnsi="仿宋" w:eastAsia="仿宋" w:cs="Arial"/>
                <w:sz w:val="24"/>
                <w:szCs w:val="20"/>
                <w:highlight w:val="none"/>
                <w:lang w:val="en-US" w:eastAsia="zh-CN"/>
              </w:rPr>
              <w:t xml:space="preserve">  00</w:t>
            </w:r>
            <w:r>
              <w:rPr>
                <w:rFonts w:hint="eastAsia" w:ascii="仿宋" w:hAnsi="仿宋" w:eastAsia="仿宋" w:cs="Arial"/>
                <w:sz w:val="24"/>
                <w:szCs w:val="20"/>
                <w:highlight w:val="none"/>
              </w:rPr>
              <w:t>分</w:t>
            </w:r>
            <w:r>
              <w:rPr>
                <w:rFonts w:hint="eastAsia" w:ascii="仿宋" w:hAnsi="仿宋" w:eastAsia="仿宋" w:cs="Arial"/>
                <w:sz w:val="24"/>
                <w:szCs w:val="20"/>
                <w:highlight w:val="none"/>
                <w:lang w:eastAsia="zh-CN"/>
              </w:rPr>
              <w:t>（</w:t>
            </w:r>
            <w:r>
              <w:rPr>
                <w:rFonts w:hint="eastAsia" w:ascii="仿宋" w:hAnsi="仿宋" w:eastAsia="仿宋" w:cs="Arial"/>
                <w:sz w:val="24"/>
                <w:szCs w:val="20"/>
                <w:highlight w:val="none"/>
                <w:lang w:val="en-US" w:eastAsia="zh-CN"/>
              </w:rPr>
              <w:t>以系统回标为准</w:t>
            </w:r>
            <w:r>
              <w:rPr>
                <w:rFonts w:hint="eastAsia" w:ascii="仿宋" w:hAnsi="仿宋" w:eastAsia="仿宋" w:cs="Arial"/>
                <w:sz w:val="24"/>
                <w:szCs w:val="20"/>
                <w:highlight w:val="none"/>
                <w:lang w:eastAsia="zh-CN"/>
              </w:rPr>
              <w:t>）</w:t>
            </w:r>
            <w:r>
              <w:rPr>
                <w:rFonts w:hint="eastAsia" w:ascii="仿宋" w:hAnsi="仿宋" w:eastAsia="仿宋" w:cs="Arial"/>
                <w:sz w:val="24"/>
                <w:szCs w:val="20"/>
                <w:highlight w:val="none"/>
              </w:rPr>
              <w:t>（北京时间）。</w:t>
            </w:r>
          </w:p>
          <w:p w14:paraId="180D060A">
            <w:pPr>
              <w:keepNext w:val="0"/>
              <w:keepLines w:val="0"/>
              <w:suppressLineNumbers w:val="0"/>
              <w:snapToGrid w:val="0"/>
              <w:spacing w:before="0" w:beforeAutospacing="0" w:after="0" w:afterAutospacing="0" w:line="360" w:lineRule="exact"/>
              <w:ind w:left="0" w:right="0"/>
              <w:rPr>
                <w:rFonts w:hint="default" w:ascii="仿宋" w:hAnsi="仿宋" w:eastAsia="仿宋" w:cs="Arial"/>
                <w:sz w:val="24"/>
                <w:szCs w:val="20"/>
                <w:highlight w:val="none"/>
              </w:rPr>
            </w:pPr>
            <w:r>
              <w:rPr>
                <w:rFonts w:hint="eastAsia" w:ascii="仿宋" w:hAnsi="仿宋" w:eastAsia="仿宋" w:cs="Arial"/>
                <w:sz w:val="24"/>
                <w:szCs w:val="20"/>
                <w:highlight w:val="none"/>
              </w:rPr>
              <w:t>采购人不接受截止时间之后递交的任何响应文件。</w:t>
            </w:r>
          </w:p>
        </w:tc>
      </w:tr>
      <w:tr w14:paraId="0D5C3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7" w:hRule="atLeast"/>
          <w:jc w:val="center"/>
        </w:trPr>
        <w:tc>
          <w:tcPr>
            <w:tcW w:w="9468" w:type="dxa"/>
            <w:gridSpan w:val="2"/>
            <w:vAlign w:val="center"/>
          </w:tcPr>
          <w:p w14:paraId="60483F14">
            <w:pPr>
              <w:keepNext w:val="0"/>
              <w:keepLines w:val="0"/>
              <w:suppressLineNumbers w:val="0"/>
              <w:snapToGrid w:val="0"/>
              <w:spacing w:before="0" w:beforeAutospacing="0" w:after="0" w:afterAutospacing="0" w:line="360" w:lineRule="exact"/>
              <w:ind w:left="0" w:right="0"/>
              <w:rPr>
                <w:rFonts w:hint="default" w:ascii="仿宋" w:hAnsi="仿宋" w:eastAsia="仿宋" w:cs="Arial"/>
                <w:b/>
                <w:sz w:val="24"/>
                <w:szCs w:val="20"/>
                <w:highlight w:val="none"/>
              </w:rPr>
            </w:pPr>
            <w:r>
              <w:rPr>
                <w:rFonts w:hint="eastAsia" w:ascii="仿宋" w:hAnsi="仿宋" w:eastAsia="仿宋" w:cs="Arial"/>
                <w:b/>
                <w:sz w:val="24"/>
                <w:szCs w:val="20"/>
                <w:highlight w:val="none"/>
              </w:rPr>
              <w:t>四、开标与评审</w:t>
            </w:r>
          </w:p>
        </w:tc>
      </w:tr>
      <w:tr w14:paraId="2A483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77" w:type="dxa"/>
            <w:vAlign w:val="center"/>
          </w:tcPr>
          <w:p w14:paraId="2B26BA5F">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rPr>
              <w:t>22.1</w:t>
            </w:r>
          </w:p>
        </w:tc>
        <w:tc>
          <w:tcPr>
            <w:tcW w:w="8391" w:type="dxa"/>
            <w:vAlign w:val="center"/>
          </w:tcPr>
          <w:p w14:paraId="610DCC63">
            <w:pPr>
              <w:snapToGrid w:val="0"/>
              <w:spacing w:line="360" w:lineRule="exact"/>
              <w:rPr>
                <w:rFonts w:ascii="仿宋" w:hAnsi="仿宋" w:eastAsia="仿宋" w:cs="Arial"/>
                <w:b/>
                <w:sz w:val="24"/>
                <w:szCs w:val="20"/>
                <w:highlight w:val="none"/>
              </w:rPr>
            </w:pPr>
            <w:r>
              <w:rPr>
                <w:rFonts w:hint="eastAsia" w:ascii="仿宋" w:hAnsi="仿宋" w:eastAsia="仿宋" w:cs="Arial"/>
                <w:sz w:val="24"/>
                <w:szCs w:val="20"/>
                <w:highlight w:val="none"/>
              </w:rPr>
              <w:t>开标时间：</w:t>
            </w:r>
            <w:r>
              <w:rPr>
                <w:rFonts w:hint="eastAsia" w:ascii="仿宋" w:hAnsi="仿宋" w:eastAsia="仿宋" w:cs="Arial"/>
                <w:sz w:val="24"/>
                <w:szCs w:val="20"/>
                <w:highlight w:val="none"/>
                <w:lang w:val="en-US" w:eastAsia="zh-CN"/>
              </w:rPr>
              <w:t xml:space="preserve"> 暂定 2024 </w:t>
            </w:r>
            <w:r>
              <w:rPr>
                <w:rFonts w:hint="eastAsia" w:ascii="仿宋" w:hAnsi="仿宋" w:eastAsia="仿宋" w:cs="Arial"/>
                <w:sz w:val="24"/>
                <w:szCs w:val="20"/>
                <w:highlight w:val="none"/>
              </w:rPr>
              <w:t>年</w:t>
            </w:r>
            <w:r>
              <w:rPr>
                <w:rFonts w:hint="eastAsia" w:ascii="仿宋" w:hAnsi="仿宋" w:eastAsia="仿宋" w:cs="Arial"/>
                <w:sz w:val="24"/>
                <w:szCs w:val="20"/>
                <w:highlight w:val="none"/>
                <w:lang w:val="en-US" w:eastAsia="zh-CN"/>
              </w:rPr>
              <w:t xml:space="preserve"> 10 </w:t>
            </w:r>
            <w:r>
              <w:rPr>
                <w:rFonts w:hint="eastAsia" w:ascii="仿宋" w:hAnsi="仿宋" w:eastAsia="仿宋" w:cs="Arial"/>
                <w:sz w:val="24"/>
                <w:szCs w:val="20"/>
                <w:highlight w:val="none"/>
              </w:rPr>
              <w:t>月</w:t>
            </w:r>
            <w:r>
              <w:rPr>
                <w:rFonts w:hint="eastAsia" w:ascii="仿宋" w:hAnsi="仿宋" w:eastAsia="仿宋" w:cs="Arial"/>
                <w:sz w:val="24"/>
                <w:szCs w:val="20"/>
                <w:highlight w:val="none"/>
                <w:lang w:val="en-US" w:eastAsia="zh-CN"/>
              </w:rPr>
              <w:t xml:space="preserve"> 5</w:t>
            </w:r>
            <w:r>
              <w:rPr>
                <w:rFonts w:hint="eastAsia" w:ascii="仿宋" w:hAnsi="仿宋" w:eastAsia="仿宋" w:cs="Arial"/>
                <w:sz w:val="24"/>
                <w:szCs w:val="20"/>
                <w:highlight w:val="none"/>
              </w:rPr>
              <w:t>日</w:t>
            </w:r>
            <w:r>
              <w:rPr>
                <w:rFonts w:hint="eastAsia" w:ascii="仿宋" w:hAnsi="仿宋" w:eastAsia="仿宋" w:cs="Arial"/>
                <w:sz w:val="24"/>
                <w:szCs w:val="20"/>
                <w:highlight w:val="none"/>
                <w:lang w:val="en-US" w:eastAsia="zh-CN"/>
              </w:rPr>
              <w:t>17</w:t>
            </w:r>
            <w:r>
              <w:rPr>
                <w:rFonts w:hint="eastAsia" w:ascii="仿宋" w:hAnsi="仿宋" w:eastAsia="仿宋" w:cs="Arial"/>
                <w:sz w:val="24"/>
                <w:szCs w:val="20"/>
                <w:highlight w:val="none"/>
              </w:rPr>
              <w:t>时</w:t>
            </w:r>
            <w:r>
              <w:rPr>
                <w:rFonts w:hint="eastAsia" w:ascii="仿宋" w:hAnsi="仿宋" w:eastAsia="仿宋" w:cs="Arial"/>
                <w:sz w:val="24"/>
                <w:szCs w:val="20"/>
                <w:highlight w:val="none"/>
                <w:lang w:val="en-US" w:eastAsia="zh-CN"/>
              </w:rPr>
              <w:t>00</w:t>
            </w:r>
            <w:r>
              <w:rPr>
                <w:rFonts w:hint="eastAsia" w:ascii="仿宋" w:hAnsi="仿宋" w:eastAsia="仿宋" w:cs="Arial"/>
                <w:sz w:val="24"/>
                <w:szCs w:val="20"/>
                <w:highlight w:val="none"/>
              </w:rPr>
              <w:t>分</w:t>
            </w:r>
            <w:r>
              <w:rPr>
                <w:rFonts w:hint="eastAsia" w:ascii="仿宋" w:hAnsi="仿宋" w:eastAsia="仿宋" w:cs="Arial"/>
                <w:sz w:val="24"/>
                <w:szCs w:val="20"/>
                <w:highlight w:val="none"/>
                <w:lang w:eastAsia="zh-CN"/>
              </w:rPr>
              <w:t>（</w:t>
            </w:r>
            <w:r>
              <w:rPr>
                <w:rFonts w:hint="eastAsia" w:ascii="仿宋" w:hAnsi="仿宋" w:eastAsia="仿宋" w:cs="Arial"/>
                <w:sz w:val="24"/>
                <w:szCs w:val="20"/>
                <w:highlight w:val="none"/>
                <w:lang w:val="en-US" w:eastAsia="zh-CN"/>
              </w:rPr>
              <w:t>以系统回标为准</w:t>
            </w:r>
            <w:r>
              <w:rPr>
                <w:rFonts w:hint="eastAsia" w:ascii="仿宋" w:hAnsi="仿宋" w:eastAsia="仿宋" w:cs="Arial"/>
                <w:sz w:val="24"/>
                <w:szCs w:val="20"/>
                <w:highlight w:val="none"/>
                <w:lang w:eastAsia="zh-CN"/>
              </w:rPr>
              <w:t>）</w:t>
            </w:r>
            <w:r>
              <w:rPr>
                <w:rFonts w:hint="eastAsia" w:ascii="仿宋" w:hAnsi="仿宋" w:eastAsia="仿宋" w:cs="Arial"/>
                <w:sz w:val="24"/>
                <w:szCs w:val="20"/>
                <w:highlight w:val="none"/>
              </w:rPr>
              <w:t>（北京时间）。</w:t>
            </w:r>
          </w:p>
          <w:p w14:paraId="02613875">
            <w:pPr>
              <w:keepNext w:val="0"/>
              <w:keepLines w:val="0"/>
              <w:suppressLineNumbers w:val="0"/>
              <w:snapToGrid w:val="0"/>
              <w:spacing w:before="0" w:beforeAutospacing="0" w:after="0" w:afterAutospacing="0" w:line="360" w:lineRule="exact"/>
              <w:ind w:left="0" w:right="0"/>
              <w:rPr>
                <w:rFonts w:hint="default" w:ascii="仿宋" w:hAnsi="仿宋" w:eastAsia="仿宋" w:cs="Arial"/>
                <w:sz w:val="24"/>
                <w:szCs w:val="20"/>
                <w:highlight w:val="none"/>
              </w:rPr>
            </w:pPr>
            <w:r>
              <w:rPr>
                <w:rFonts w:hint="eastAsia" w:ascii="仿宋" w:hAnsi="仿宋" w:eastAsia="仿宋" w:cs="Arial"/>
                <w:sz w:val="24"/>
                <w:szCs w:val="20"/>
                <w:highlight w:val="none"/>
              </w:rPr>
              <w:t>开标地点：</w:t>
            </w:r>
            <w:r>
              <w:rPr>
                <w:rFonts w:hint="eastAsia" w:ascii="仿宋" w:hAnsi="仿宋" w:eastAsia="仿宋" w:cs="Arial"/>
                <w:sz w:val="24"/>
                <w:szCs w:val="20"/>
                <w:highlight w:val="none"/>
                <w:lang w:val="en-US" w:eastAsia="zh-CN"/>
              </w:rPr>
              <w:t xml:space="preserve">  </w:t>
            </w:r>
            <w:r>
              <w:rPr>
                <w:rFonts w:ascii="宋体" w:hAnsi="宋体" w:eastAsia="宋体" w:cs="宋体"/>
                <w:sz w:val="24"/>
                <w:szCs w:val="24"/>
              </w:rPr>
              <w:t>青海省海西州蒙古族藏族自治州格尔木市盐桥中路6号</w:t>
            </w:r>
            <w:r>
              <w:rPr>
                <w:rFonts w:hint="eastAsia" w:ascii="仿宋" w:hAnsi="仿宋" w:eastAsia="仿宋" w:cs="Arial"/>
                <w:sz w:val="24"/>
                <w:szCs w:val="20"/>
                <w:highlight w:val="none"/>
                <w:lang w:val="en-US" w:eastAsia="zh-CN"/>
              </w:rPr>
              <w:t xml:space="preserve">      </w:t>
            </w:r>
            <w:r>
              <w:rPr>
                <w:rFonts w:hint="eastAsia" w:ascii="仿宋" w:hAnsi="仿宋" w:eastAsia="仿宋" w:cs="Arial"/>
                <w:sz w:val="24"/>
                <w:szCs w:val="20"/>
                <w:highlight w:val="none"/>
              </w:rPr>
              <w:t>。</w:t>
            </w:r>
          </w:p>
        </w:tc>
      </w:tr>
      <w:tr w14:paraId="4E057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1077" w:type="dxa"/>
            <w:vAlign w:val="center"/>
          </w:tcPr>
          <w:p w14:paraId="7C1AA2CD">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rPr>
              <w:t>24.3</w:t>
            </w:r>
          </w:p>
        </w:tc>
        <w:tc>
          <w:tcPr>
            <w:tcW w:w="8391" w:type="dxa"/>
            <w:vAlign w:val="center"/>
          </w:tcPr>
          <w:p w14:paraId="5E5ABDE1">
            <w:pPr>
              <w:keepNext w:val="0"/>
              <w:keepLines w:val="0"/>
              <w:suppressLineNumbers w:val="0"/>
              <w:autoSpaceDE w:val="0"/>
              <w:autoSpaceDN w:val="0"/>
              <w:adjustRightInd w:val="0"/>
              <w:snapToGrid w:val="0"/>
              <w:spacing w:before="0" w:beforeAutospacing="0" w:after="0" w:afterAutospacing="0" w:line="360" w:lineRule="exact"/>
              <w:ind w:left="0" w:right="0"/>
              <w:rPr>
                <w:rFonts w:hint="default" w:ascii="仿宋" w:hAnsi="仿宋" w:eastAsia="仿宋" w:cs="Arial"/>
                <w:sz w:val="24"/>
                <w:szCs w:val="20"/>
                <w:highlight w:val="none"/>
              </w:rPr>
            </w:pPr>
            <w:r>
              <w:rPr>
                <w:rFonts w:hint="eastAsia" w:ascii="仿宋" w:hAnsi="仿宋" w:eastAsia="仿宋" w:cs="Arial"/>
                <w:sz w:val="24"/>
                <w:szCs w:val="20"/>
                <w:highlight w:val="none"/>
              </w:rPr>
              <w:t>本项目评审方法：</w:t>
            </w:r>
            <w:r>
              <w:rPr>
                <w:rFonts w:hint="eastAsia" w:ascii="仿宋" w:hAnsi="仿宋" w:eastAsia="仿宋" w:cs="Arial"/>
                <w:b/>
                <w:bCs/>
                <w:sz w:val="24"/>
                <w:szCs w:val="20"/>
                <w:highlight w:val="none"/>
                <w:shd w:val="pct10" w:color="auto" w:fill="auto"/>
                <w:lang w:eastAsia="zh-CN"/>
              </w:rPr>
              <w:t xml:space="preserve"> </w:t>
            </w:r>
            <w:r>
              <w:rPr>
                <w:rFonts w:hint="eastAsia" w:ascii="仿宋" w:hAnsi="仿宋" w:eastAsia="仿宋" w:cs="Arial"/>
                <w:b/>
                <w:bCs/>
                <w:sz w:val="24"/>
                <w:szCs w:val="20"/>
                <w:highlight w:val="none"/>
                <w:shd w:val="pct10" w:color="auto" w:fill="auto"/>
                <w:lang w:val="en-US" w:eastAsia="zh-CN"/>
              </w:rPr>
              <w:t xml:space="preserve">  有效技术标次低价者得 ，技术标、商务标（非报价部分）合格的单位按照报价不含税金额由低到高排序 ，价格次低的单位为拟中标单位；若不含税总价相  同时,则商务标、技术标得分高的为拟中标单位 ，技术、商务（非报价部分）评审标准分值100分 ，得分高于60分的报价人 ，为有效报价人 ，进入报价评审 阶段；技术、商务评审低于60分为无效技术标 ，该供应商报价无效 ，其按废标处理。 </w:t>
            </w:r>
          </w:p>
        </w:tc>
      </w:tr>
      <w:tr w14:paraId="11CDC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1077" w:type="dxa"/>
            <w:vAlign w:val="center"/>
          </w:tcPr>
          <w:p w14:paraId="774474C7">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rPr>
              <w:t>25.6.1</w:t>
            </w:r>
          </w:p>
        </w:tc>
        <w:tc>
          <w:tcPr>
            <w:tcW w:w="8391" w:type="dxa"/>
            <w:vAlign w:val="center"/>
          </w:tcPr>
          <w:p w14:paraId="2114CB84">
            <w:pPr>
              <w:keepNext w:val="0"/>
              <w:keepLines w:val="0"/>
              <w:suppressLineNumbers w:val="0"/>
              <w:snapToGrid w:val="0"/>
              <w:spacing w:before="0" w:beforeAutospacing="0" w:after="0" w:afterAutospacing="0" w:line="360" w:lineRule="exact"/>
              <w:ind w:left="0" w:right="0"/>
              <w:rPr>
                <w:rFonts w:hint="default" w:ascii="仿宋" w:hAnsi="仿宋" w:eastAsia="仿宋" w:cs="Arial"/>
                <w:b/>
                <w:sz w:val="24"/>
                <w:szCs w:val="20"/>
                <w:highlight w:val="none"/>
              </w:rPr>
            </w:pPr>
            <w:r>
              <w:rPr>
                <w:rFonts w:hint="eastAsia" w:ascii="仿宋" w:hAnsi="仿宋" w:eastAsia="仿宋" w:cs="Arial"/>
                <w:b/>
                <w:sz w:val="24"/>
                <w:szCs w:val="20"/>
                <w:highlight w:val="none"/>
              </w:rPr>
              <w:t>在开标和形式、响应性审查（商务部分）时，如发现下列情况之一的，其响应将被拒绝：</w:t>
            </w:r>
          </w:p>
          <w:p w14:paraId="6F238649">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1.</w:t>
            </w:r>
            <w:r>
              <w:rPr>
                <w:rFonts w:hint="eastAsia" w:ascii="仿宋" w:hAnsi="仿宋" w:eastAsia="仿宋" w:cs="Arial"/>
                <w:sz w:val="24"/>
                <w:szCs w:val="20"/>
                <w:highlight w:val="none"/>
              </w:rPr>
              <w:t>响应文件逾期送达的（电子版及纸质版）；</w:t>
            </w:r>
          </w:p>
          <w:p w14:paraId="40D52941">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2.</w:t>
            </w:r>
            <w:r>
              <w:rPr>
                <w:rFonts w:hint="eastAsia" w:ascii="仿宋" w:hAnsi="仿宋" w:eastAsia="仿宋" w:cs="Arial"/>
                <w:sz w:val="24"/>
                <w:szCs w:val="20"/>
                <w:highlight w:val="none"/>
              </w:rPr>
              <w:t>响应文件未密封的；</w:t>
            </w:r>
          </w:p>
          <w:p w14:paraId="7A5DDE2A">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3.</w:t>
            </w:r>
            <w:r>
              <w:rPr>
                <w:rFonts w:hint="eastAsia" w:ascii="仿宋" w:hAnsi="仿宋" w:eastAsia="仿宋" w:cs="Arial"/>
                <w:sz w:val="24"/>
                <w:szCs w:val="20"/>
                <w:highlight w:val="none"/>
              </w:rPr>
              <w:t>响应文件内容不全、字迹模糊、难以辨认，或未按照规定填写，且经评审委员会评审认为前述情况导致</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未实质性响应</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文件的；</w:t>
            </w:r>
          </w:p>
          <w:p w14:paraId="43A7E67A">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4.</w:t>
            </w:r>
            <w:r>
              <w:rPr>
                <w:rFonts w:hint="eastAsia" w:ascii="仿宋" w:hAnsi="仿宋" w:eastAsia="仿宋" w:cs="Arial"/>
                <w:sz w:val="24"/>
                <w:szCs w:val="20"/>
                <w:highlight w:val="none"/>
              </w:rPr>
              <w:t>响应</w:t>
            </w:r>
            <w:r>
              <w:rPr>
                <w:rFonts w:hint="default" w:ascii="仿宋" w:hAnsi="仿宋" w:eastAsia="仿宋" w:cs="Arial"/>
                <w:sz w:val="24"/>
                <w:szCs w:val="20"/>
                <w:highlight w:val="none"/>
              </w:rPr>
              <w:t>文件未按照</w:t>
            </w:r>
            <w:r>
              <w:rPr>
                <w:rFonts w:hint="eastAsia" w:ascii="仿宋" w:hAnsi="仿宋" w:eastAsia="仿宋" w:cs="Arial"/>
                <w:sz w:val="24"/>
                <w:szCs w:val="20"/>
                <w:highlight w:val="none"/>
                <w:lang w:eastAsia="zh-CN"/>
              </w:rPr>
              <w:t>竞争谈判</w:t>
            </w:r>
            <w:r>
              <w:rPr>
                <w:rFonts w:hint="default" w:ascii="仿宋" w:hAnsi="仿宋" w:eastAsia="仿宋" w:cs="Arial"/>
                <w:sz w:val="24"/>
                <w:szCs w:val="20"/>
                <w:highlight w:val="none"/>
              </w:rPr>
              <w:t>文件要求签署并加盖单位公章，无法定代表人签字、或签字人没有法定代表人有效委托书的</w:t>
            </w:r>
            <w:r>
              <w:rPr>
                <w:rFonts w:hint="eastAsia" w:ascii="仿宋" w:hAnsi="仿宋" w:eastAsia="仿宋" w:cs="Arial"/>
                <w:sz w:val="24"/>
                <w:szCs w:val="20"/>
                <w:highlight w:val="none"/>
              </w:rPr>
              <w:t>；</w:t>
            </w:r>
          </w:p>
          <w:p w14:paraId="5FD52CBF">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5.</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的响应函未提供或不符合</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文件要求的；</w:t>
            </w:r>
          </w:p>
          <w:p w14:paraId="6CDCE191">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6.</w:t>
            </w:r>
            <w:r>
              <w:rPr>
                <w:rFonts w:hint="eastAsia" w:ascii="仿宋" w:hAnsi="仿宋" w:eastAsia="仿宋" w:cs="Arial"/>
                <w:sz w:val="24"/>
                <w:szCs w:val="20"/>
                <w:highlight w:val="none"/>
              </w:rPr>
              <w:t>响应有效期不足的；</w:t>
            </w:r>
          </w:p>
          <w:p w14:paraId="77D5C2E0">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7.</w:t>
            </w:r>
            <w:r>
              <w:rPr>
                <w:rFonts w:hint="eastAsia" w:ascii="仿宋" w:hAnsi="仿宋" w:eastAsia="仿宋" w:cs="Arial"/>
                <w:sz w:val="24"/>
                <w:szCs w:val="20"/>
                <w:highlight w:val="none"/>
              </w:rPr>
              <w:t>不满足</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w:t>
            </w:r>
            <w:r>
              <w:rPr>
                <w:rFonts w:hint="eastAsia" w:ascii="仿宋" w:hAnsi="仿宋" w:eastAsia="仿宋" w:cs="Arial"/>
                <w:sz w:val="24"/>
                <w:szCs w:val="20"/>
                <w:highlight w:val="none"/>
                <w:lang w:val="en-US" w:eastAsia="zh-CN"/>
              </w:rPr>
              <w:t>技术</w:t>
            </w:r>
            <w:r>
              <w:rPr>
                <w:rFonts w:hint="eastAsia" w:ascii="仿宋" w:hAnsi="仿宋" w:eastAsia="仿宋" w:cs="Arial"/>
                <w:sz w:val="24"/>
                <w:szCs w:val="20"/>
                <w:highlight w:val="none"/>
              </w:rPr>
              <w:t>商务部分中“</w:t>
            </w:r>
            <w:r>
              <w:rPr>
                <w:rFonts w:hint="eastAsia" w:ascii="仿宋" w:hAnsi="仿宋" w:eastAsia="仿宋" w:cs="Segoe UI Symbol"/>
                <w:sz w:val="24"/>
                <w:szCs w:val="20"/>
                <w:highlight w:val="none"/>
              </w:rPr>
              <w:t>★</w:t>
            </w:r>
            <w:r>
              <w:rPr>
                <w:rFonts w:hint="eastAsia" w:ascii="仿宋" w:hAnsi="仿宋" w:eastAsia="仿宋" w:cs="Arial"/>
                <w:sz w:val="24"/>
                <w:szCs w:val="20"/>
                <w:highlight w:val="none"/>
              </w:rPr>
              <w:t>”号条款的；</w:t>
            </w:r>
          </w:p>
          <w:p w14:paraId="57BA59E5">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8.</w:t>
            </w:r>
            <w:r>
              <w:rPr>
                <w:rFonts w:hint="eastAsia" w:ascii="仿宋" w:hAnsi="仿宋" w:eastAsia="仿宋" w:cs="Arial"/>
                <w:sz w:val="24"/>
                <w:szCs w:val="20"/>
                <w:highlight w:val="none"/>
              </w:rPr>
              <w:t>在采购过程中，有不正当的对采购人施加影响的任何企图或行为，或不正当的企图影响评审委员会正常工作的；</w:t>
            </w:r>
          </w:p>
          <w:p w14:paraId="4EFB6C32">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9.</w:t>
            </w:r>
            <w:r>
              <w:rPr>
                <w:rFonts w:hint="eastAsia" w:ascii="仿宋" w:hAnsi="仿宋" w:eastAsia="仿宋" w:cs="Arial"/>
                <w:sz w:val="24"/>
                <w:szCs w:val="20"/>
                <w:highlight w:val="none"/>
              </w:rPr>
              <w:t>法定代表人或单位负责人为同一人或者存在直接控股、管理关系的不同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，参加同一合同项下的采购活动的；</w:t>
            </w:r>
          </w:p>
          <w:p w14:paraId="359B5B2C">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10.</w:t>
            </w:r>
            <w:r>
              <w:rPr>
                <w:rFonts w:hint="eastAsia" w:ascii="仿宋" w:hAnsi="仿宋" w:eastAsia="仿宋" w:cs="Arial"/>
                <w:sz w:val="24"/>
                <w:szCs w:val="20"/>
                <w:highlight w:val="none"/>
              </w:rPr>
              <w:t>为本项目提供整体设计、规范编制或者项目管理、监理、检测等服务的</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，参加本项目响应的；</w:t>
            </w:r>
          </w:p>
          <w:p w14:paraId="324E48F1">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11.</w:t>
            </w:r>
            <w:r>
              <w:rPr>
                <w:rFonts w:hint="eastAsia" w:ascii="仿宋" w:hAnsi="仿宋" w:eastAsia="仿宋" w:cs="Arial"/>
                <w:sz w:val="24"/>
                <w:szCs w:val="20"/>
                <w:highlight w:val="none"/>
              </w:rPr>
              <w:t>评审委员会认为</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的报价明显低于其他通过符合性审查</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的报价，有可能影响产品质量或者不能诚信履约的，应当要求其在合理的时间内提供书面说明，必要时提交相关证明材料；评审委员会认为</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不能证明其报价合理性的；</w:t>
            </w:r>
          </w:p>
          <w:p w14:paraId="73EC23D9">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12.</w:t>
            </w:r>
            <w:r>
              <w:rPr>
                <w:rFonts w:hint="eastAsia" w:ascii="仿宋" w:hAnsi="仿宋" w:eastAsia="仿宋" w:cs="Arial"/>
                <w:sz w:val="24"/>
                <w:szCs w:val="20"/>
                <w:highlight w:val="none"/>
              </w:rPr>
              <w:t>响应文件中有虚假陈述的；</w:t>
            </w:r>
          </w:p>
          <w:p w14:paraId="24A7488D">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13.</w:t>
            </w:r>
            <w:r>
              <w:rPr>
                <w:rFonts w:hint="eastAsia" w:ascii="仿宋" w:hAnsi="仿宋" w:eastAsia="仿宋" w:cs="Arial"/>
                <w:sz w:val="24"/>
                <w:szCs w:val="20"/>
                <w:highlight w:val="none"/>
              </w:rPr>
              <w:t>不同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的响应文件由同一单位或者个人编制的；</w:t>
            </w:r>
          </w:p>
          <w:p w14:paraId="31CB8BFD">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14.</w:t>
            </w:r>
            <w:r>
              <w:rPr>
                <w:rFonts w:hint="eastAsia" w:ascii="仿宋" w:hAnsi="仿宋" w:eastAsia="仿宋" w:cs="Arial"/>
                <w:sz w:val="24"/>
                <w:szCs w:val="20"/>
                <w:highlight w:val="none"/>
              </w:rPr>
              <w:t>不同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委托同一单位或者个人办理响应事宜的；</w:t>
            </w:r>
          </w:p>
          <w:p w14:paraId="08BFF0B3">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15.</w:t>
            </w:r>
            <w:r>
              <w:rPr>
                <w:rFonts w:hint="eastAsia" w:ascii="仿宋" w:hAnsi="仿宋" w:eastAsia="仿宋" w:cs="Arial"/>
                <w:sz w:val="24"/>
                <w:szCs w:val="20"/>
                <w:highlight w:val="none"/>
              </w:rPr>
              <w:t>不同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的响应文件载明的项目管理成员或者联系人员为同一人的；</w:t>
            </w:r>
          </w:p>
          <w:p w14:paraId="7274F334">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16.</w:t>
            </w:r>
            <w:r>
              <w:rPr>
                <w:rFonts w:hint="eastAsia" w:ascii="仿宋" w:hAnsi="仿宋" w:eastAsia="仿宋" w:cs="Arial"/>
                <w:sz w:val="24"/>
                <w:szCs w:val="20"/>
                <w:highlight w:val="none"/>
              </w:rPr>
              <w:t>不同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的响应文件异常一致或者响应报价呈规律性差异的；</w:t>
            </w:r>
          </w:p>
          <w:p w14:paraId="460E5D06">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17.</w:t>
            </w:r>
            <w:r>
              <w:rPr>
                <w:rFonts w:hint="eastAsia" w:ascii="仿宋" w:hAnsi="仿宋" w:eastAsia="仿宋" w:cs="Arial"/>
                <w:sz w:val="24"/>
                <w:szCs w:val="20"/>
                <w:highlight w:val="none"/>
              </w:rPr>
              <w:t>不同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的响应文件相互混装的；</w:t>
            </w:r>
          </w:p>
          <w:p w14:paraId="6051157E">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69" w:rightChars="33"/>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18.</w:t>
            </w:r>
            <w:r>
              <w:rPr>
                <w:rFonts w:hint="default" w:ascii="仿宋" w:hAnsi="仿宋" w:eastAsia="仿宋" w:cs="Arial"/>
                <w:sz w:val="24"/>
                <w:szCs w:val="20"/>
                <w:highlight w:val="none"/>
              </w:rPr>
              <w:t>不同</w:t>
            </w:r>
            <w:r>
              <w:rPr>
                <w:rFonts w:hint="eastAsia" w:ascii="仿宋" w:hAnsi="仿宋" w:eastAsia="仿宋" w:cs="Arial"/>
                <w:sz w:val="24"/>
                <w:szCs w:val="20"/>
                <w:highlight w:val="none"/>
                <w:lang w:eastAsia="zh-CN"/>
              </w:rPr>
              <w:t>供应商</w:t>
            </w:r>
            <w:r>
              <w:rPr>
                <w:rFonts w:hint="default" w:ascii="仿宋" w:hAnsi="仿宋" w:eastAsia="仿宋" w:cs="Arial"/>
                <w:sz w:val="24"/>
                <w:szCs w:val="20"/>
                <w:highlight w:val="none"/>
              </w:rPr>
              <w:t>的</w:t>
            </w: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lang w:eastAsia="zh-CN"/>
              </w:rPr>
              <w:t>保证金</w:t>
            </w:r>
            <w:r>
              <w:rPr>
                <w:rFonts w:hint="default" w:ascii="仿宋" w:hAnsi="仿宋" w:eastAsia="仿宋" w:cs="Arial"/>
                <w:sz w:val="24"/>
                <w:szCs w:val="20"/>
                <w:highlight w:val="none"/>
              </w:rPr>
              <w:t>从同一单位或者个人的账户转出的；</w:t>
            </w:r>
          </w:p>
          <w:p w14:paraId="72A33D4A">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69" w:rightChars="33"/>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19.不同供应商的线上投标文件的IP地址或MAC地址一致的；</w:t>
            </w:r>
          </w:p>
          <w:p w14:paraId="6DC9B1AE">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20.</w:t>
            </w:r>
            <w:r>
              <w:rPr>
                <w:rFonts w:hint="eastAsia" w:ascii="仿宋" w:hAnsi="仿宋" w:eastAsia="仿宋" w:cs="Arial"/>
                <w:sz w:val="24"/>
                <w:szCs w:val="20"/>
                <w:highlight w:val="none"/>
              </w:rPr>
              <w:t>响应文件符合</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文件中规定拒绝的其它商务条款</w:t>
            </w:r>
            <w:r>
              <w:rPr>
                <w:rFonts w:hint="eastAsia" w:ascii="仿宋" w:hAnsi="仿宋" w:eastAsia="仿宋" w:cs="Arial"/>
                <w:sz w:val="24"/>
                <w:szCs w:val="20"/>
                <w:highlight w:val="none"/>
                <w:lang w:eastAsia="zh-CN"/>
              </w:rPr>
              <w:t>；</w:t>
            </w:r>
          </w:p>
          <w:p w14:paraId="60D42222">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eastAsia"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21. 少于15人司炉证，未出具上岗后提供全员持有司炉证承诺函</w:t>
            </w:r>
          </w:p>
          <w:p w14:paraId="00CBF7E4">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eastAsia"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22. 未出具承担接受甲方季度付款函</w:t>
            </w:r>
          </w:p>
          <w:p w14:paraId="292F6BAA">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23.业绩资料造假的</w:t>
            </w:r>
          </w:p>
          <w:p w14:paraId="6A99AF28">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b/>
                <w:bCs/>
                <w:sz w:val="24"/>
                <w:szCs w:val="20"/>
                <w:highlight w:val="none"/>
              </w:rPr>
            </w:pPr>
            <w:r>
              <w:rPr>
                <w:rFonts w:hint="default" w:ascii="仿宋" w:hAnsi="仿宋" w:eastAsia="仿宋" w:cs="Arial"/>
                <w:b/>
                <w:bCs/>
                <w:sz w:val="24"/>
                <w:szCs w:val="20"/>
                <w:highlight w:val="none"/>
              </w:rPr>
              <w:t>在开标和形式、响应性审查（商务部分）时 ，如发现下列情况之一的 ，且经澄清仍然不符合要求的按废标处理：</w:t>
            </w:r>
          </w:p>
          <w:p w14:paraId="0B228F98">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r>
              <w:rPr>
                <w:rFonts w:hint="default" w:ascii="仿宋" w:hAnsi="仿宋" w:eastAsia="仿宋" w:cs="Arial"/>
                <w:sz w:val="24"/>
                <w:szCs w:val="20"/>
                <w:highlight w:val="none"/>
              </w:rPr>
              <w:t>信用记录（信用中国、 中国执行信息公开网、 中国政府采购网、军队采购网等查询) ，缴纳税收和社保的入账凭证 ，承诺函 ，技术要求偏离表， 商务条款偏离表 ，业绩表、审计报告、外资背景查询截图及说明等响应不完全或未按照规定填写 ，且经澄清仍然不符合要求的按废标处理；</w:t>
            </w:r>
          </w:p>
          <w:p w14:paraId="693FF2AD">
            <w:pPr>
              <w:pStyle w:val="16"/>
              <w:keepNext w:val="0"/>
              <w:keepLines w:val="0"/>
              <w:numPr>
                <w:ilvl w:val="0"/>
                <w:numId w:val="0"/>
              </w:numPr>
              <w:suppressLineNumbers w:val="0"/>
              <w:tabs>
                <w:tab w:val="left" w:pos="581"/>
              </w:tabs>
              <w:snapToGrid w:val="0"/>
              <w:spacing w:before="0" w:beforeAutospacing="0" w:after="0" w:afterAutospacing="0" w:line="360" w:lineRule="exact"/>
              <w:ind w:right="105" w:rightChars="50"/>
              <w:rPr>
                <w:rFonts w:hint="default" w:ascii="仿宋" w:hAnsi="仿宋" w:eastAsia="仿宋" w:cs="Arial"/>
                <w:sz w:val="24"/>
                <w:szCs w:val="20"/>
                <w:highlight w:val="none"/>
              </w:rPr>
            </w:pPr>
            <w:r>
              <w:rPr>
                <w:rFonts w:hint="default" w:ascii="仿宋" w:hAnsi="仿宋" w:eastAsia="仿宋" w:cs="Arial"/>
                <w:sz w:val="24"/>
                <w:szCs w:val="20"/>
                <w:highlight w:val="none"/>
              </w:rPr>
              <w:t>线上电子版文件或者线下纸质版文件签字盖章不齐全的 ，经澄清仍然不符合要求的按废标处理；</w:t>
            </w:r>
          </w:p>
          <w:p w14:paraId="5526B04B">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105" w:rightChars="50"/>
              <w:rPr>
                <w:rFonts w:hint="default" w:ascii="仿宋" w:hAnsi="仿宋" w:eastAsia="仿宋" w:cs="Arial"/>
                <w:sz w:val="24"/>
                <w:szCs w:val="20"/>
                <w:highlight w:val="none"/>
              </w:rPr>
            </w:pPr>
          </w:p>
        </w:tc>
      </w:tr>
      <w:tr w14:paraId="1A28E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1077" w:type="dxa"/>
            <w:vAlign w:val="center"/>
          </w:tcPr>
          <w:p w14:paraId="72A99D68">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rPr>
              <w:t>25.6.2</w:t>
            </w:r>
          </w:p>
        </w:tc>
        <w:tc>
          <w:tcPr>
            <w:tcW w:w="8391" w:type="dxa"/>
            <w:vAlign w:val="center"/>
          </w:tcPr>
          <w:p w14:paraId="00A94CC8">
            <w:pPr>
              <w:keepNext w:val="0"/>
              <w:keepLines w:val="0"/>
              <w:suppressLineNumbers w:val="0"/>
              <w:snapToGrid w:val="0"/>
              <w:spacing w:before="0" w:beforeAutospacing="0" w:after="0" w:afterAutospacing="0" w:line="360" w:lineRule="exact"/>
              <w:ind w:left="0" w:right="231" w:rightChars="110"/>
              <w:rPr>
                <w:rFonts w:hint="default" w:ascii="仿宋" w:hAnsi="仿宋" w:eastAsia="仿宋" w:cs="Arial"/>
                <w:b/>
                <w:sz w:val="24"/>
                <w:szCs w:val="20"/>
                <w:highlight w:val="none"/>
              </w:rPr>
            </w:pPr>
            <w:r>
              <w:rPr>
                <w:rFonts w:hint="eastAsia" w:ascii="仿宋" w:hAnsi="仿宋" w:eastAsia="仿宋" w:cs="Arial"/>
                <w:b/>
                <w:sz w:val="24"/>
                <w:szCs w:val="20"/>
                <w:highlight w:val="none"/>
              </w:rPr>
              <w:t>在形式、响应性审查（技术部分）时，如发现下列情况之一的，其响应将被拒绝：</w:t>
            </w:r>
          </w:p>
          <w:p w14:paraId="2D58A383">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69" w:rightChars="33"/>
              <w:rPr>
                <w:rFonts w:hint="default"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1.响应文件的技术响应与事实不符或虚假响应的；</w:t>
            </w:r>
          </w:p>
          <w:p w14:paraId="32EA5797">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69" w:rightChars="33"/>
              <w:rPr>
                <w:rFonts w:hint="default"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2.供应商</w:t>
            </w:r>
            <w:r>
              <w:rPr>
                <w:rFonts w:hint="default" w:ascii="仿宋" w:hAnsi="仿宋" w:eastAsia="仿宋" w:cs="Arial"/>
                <w:sz w:val="24"/>
                <w:szCs w:val="20"/>
                <w:highlight w:val="none"/>
                <w:lang w:val="en-US" w:eastAsia="zh-CN"/>
              </w:rPr>
              <w:t>简单</w:t>
            </w:r>
            <w:r>
              <w:rPr>
                <w:rFonts w:hint="eastAsia" w:ascii="仿宋" w:hAnsi="仿宋" w:eastAsia="仿宋" w:cs="Arial"/>
                <w:sz w:val="24"/>
                <w:szCs w:val="20"/>
                <w:highlight w:val="none"/>
                <w:lang w:val="en-US" w:eastAsia="zh-CN"/>
              </w:rPr>
              <w:t>复制竞争谈判文件的整体技术要求作为其响应文件的一部分，且经评审委员会评审认为前述情况导致供应商未实质性响应竞争谈判文件的；</w:t>
            </w:r>
          </w:p>
          <w:p w14:paraId="2FBE2C01">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69" w:rightChars="33"/>
              <w:rPr>
                <w:rFonts w:hint="default"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3.不满足竞争谈判文件“★”号条款的；</w:t>
            </w:r>
          </w:p>
          <w:p w14:paraId="3B8230EA">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69" w:rightChars="33"/>
              <w:rPr>
                <w:rFonts w:hint="default"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4.未能实质上满足竞争谈判文件技术性能要求的；</w:t>
            </w:r>
          </w:p>
          <w:p w14:paraId="60399326">
            <w:pPr>
              <w:pStyle w:val="16"/>
              <w:keepNext w:val="0"/>
              <w:keepLines w:val="0"/>
              <w:numPr>
                <w:ilvl w:val="0"/>
                <w:numId w:val="0"/>
              </w:numPr>
              <w:suppressLineNumbers w:val="0"/>
              <w:tabs>
                <w:tab w:val="left" w:pos="581"/>
              </w:tabs>
              <w:snapToGrid w:val="0"/>
              <w:spacing w:before="0" w:beforeAutospacing="0" w:after="0" w:afterAutospacing="0" w:line="360" w:lineRule="exact"/>
              <w:ind w:left="105" w:leftChars="50" w:right="69" w:rightChars="33"/>
              <w:rPr>
                <w:rFonts w:hint="default" w:ascii="仿宋" w:hAnsi="仿宋" w:eastAsia="仿宋" w:cs="Arial"/>
                <w:sz w:val="24"/>
                <w:szCs w:val="20"/>
                <w:highlight w:val="none"/>
              </w:rPr>
            </w:pPr>
            <w:r>
              <w:rPr>
                <w:rFonts w:hint="eastAsia" w:ascii="仿宋" w:hAnsi="仿宋" w:eastAsia="仿宋" w:cs="Arial"/>
                <w:sz w:val="24"/>
                <w:szCs w:val="20"/>
                <w:highlight w:val="none"/>
                <w:lang w:val="en-US" w:eastAsia="zh-CN"/>
              </w:rPr>
              <w:t>5.响应文件符合竞争谈判文件中规定拒绝的其它技术条款。</w:t>
            </w:r>
          </w:p>
        </w:tc>
      </w:tr>
      <w:tr w14:paraId="51101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1077" w:type="dxa"/>
            <w:vAlign w:val="center"/>
          </w:tcPr>
          <w:p w14:paraId="3ADA91E2">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Arial"/>
                <w:sz w:val="24"/>
                <w:szCs w:val="20"/>
                <w:highlight w:val="none"/>
              </w:rPr>
            </w:pPr>
            <w:r>
              <w:rPr>
                <w:rFonts w:hint="eastAsia" w:ascii="仿宋" w:hAnsi="仿宋" w:eastAsia="仿宋" w:cs="Arial"/>
                <w:sz w:val="24"/>
                <w:szCs w:val="20"/>
                <w:highlight w:val="none"/>
              </w:rPr>
              <w:t>25.6.</w:t>
            </w:r>
            <w:r>
              <w:rPr>
                <w:rFonts w:hint="eastAsia" w:ascii="仿宋" w:hAnsi="仿宋" w:eastAsia="仿宋" w:cs="Arial"/>
                <w:sz w:val="24"/>
                <w:szCs w:val="20"/>
                <w:highlight w:val="none"/>
                <w:lang w:val="en-US" w:eastAsia="zh-CN"/>
              </w:rPr>
              <w:t>3</w:t>
            </w:r>
          </w:p>
        </w:tc>
        <w:tc>
          <w:tcPr>
            <w:tcW w:w="8391" w:type="dxa"/>
            <w:vAlign w:val="center"/>
          </w:tcPr>
          <w:p w14:paraId="2C230977">
            <w:pPr>
              <w:pStyle w:val="16"/>
              <w:numPr>
                <w:ilvl w:val="12"/>
                <w:numId w:val="0"/>
              </w:numPr>
              <w:tabs>
                <w:tab w:val="left" w:pos="581"/>
              </w:tabs>
              <w:snapToGrid w:val="0"/>
              <w:spacing w:line="360" w:lineRule="exact"/>
              <w:ind w:left="105" w:leftChars="50" w:right="105" w:rightChars="50" w:firstLine="0" w:firstLineChars="0"/>
              <w:rPr>
                <w:rFonts w:ascii="仿宋" w:hAnsi="仿宋" w:eastAsia="仿宋" w:cs="Arial"/>
                <w:b/>
                <w:sz w:val="24"/>
                <w:szCs w:val="20"/>
                <w:highlight w:val="none"/>
              </w:rPr>
            </w:pPr>
            <w:r>
              <w:rPr>
                <w:rFonts w:hint="eastAsia" w:ascii="仿宋" w:hAnsi="仿宋" w:eastAsia="仿宋" w:cs="Arial"/>
                <w:b/>
                <w:sz w:val="24"/>
                <w:szCs w:val="20"/>
                <w:highlight w:val="none"/>
              </w:rPr>
              <w:t>如发现下列情况之一的，其响应将被拒绝</w:t>
            </w:r>
            <w:r>
              <w:rPr>
                <w:rFonts w:hint="eastAsia" w:ascii="仿宋" w:hAnsi="仿宋" w:eastAsia="仿宋" w:cs="Arial"/>
                <w:b/>
                <w:sz w:val="24"/>
                <w:szCs w:val="20"/>
                <w:highlight w:val="none"/>
                <w:lang w:val="en-US" w:eastAsia="zh-CN"/>
              </w:rPr>
              <w:t>且没收投标保证金</w:t>
            </w:r>
            <w:r>
              <w:rPr>
                <w:rFonts w:hint="eastAsia" w:ascii="仿宋" w:hAnsi="仿宋" w:eastAsia="仿宋" w:cs="Arial"/>
                <w:b/>
                <w:sz w:val="24"/>
                <w:szCs w:val="20"/>
                <w:highlight w:val="none"/>
              </w:rPr>
              <w:t>：</w:t>
            </w:r>
          </w:p>
          <w:p w14:paraId="396C0404">
            <w:pPr>
              <w:pStyle w:val="16"/>
              <w:numPr>
                <w:ilvl w:val="0"/>
                <w:numId w:val="2"/>
              </w:numPr>
              <w:tabs>
                <w:tab w:val="left" w:pos="581"/>
              </w:tabs>
              <w:snapToGrid w:val="0"/>
              <w:spacing w:line="360" w:lineRule="exact"/>
              <w:ind w:left="525" w:leftChars="50" w:right="105" w:rightChars="50" w:hanging="420" w:firstLineChars="0"/>
              <w:rPr>
                <w:rFonts w:ascii="仿宋" w:hAnsi="仿宋" w:eastAsia="仿宋" w:cs="Arial"/>
                <w:sz w:val="24"/>
                <w:szCs w:val="20"/>
                <w:highlight w:val="none"/>
              </w:rPr>
            </w:pPr>
            <w:r>
              <w:rPr>
                <w:rFonts w:hint="eastAsia" w:ascii="仿宋" w:hAnsi="仿宋" w:eastAsia="仿宋" w:cs="Arial"/>
                <w:sz w:val="24"/>
                <w:szCs w:val="20"/>
                <w:highlight w:val="none"/>
              </w:rPr>
              <w:t>不同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的响应文件由同一单位或者个人编制的；</w:t>
            </w:r>
          </w:p>
          <w:p w14:paraId="099D4B08">
            <w:pPr>
              <w:pStyle w:val="16"/>
              <w:numPr>
                <w:ilvl w:val="0"/>
                <w:numId w:val="2"/>
              </w:numPr>
              <w:tabs>
                <w:tab w:val="left" w:pos="581"/>
              </w:tabs>
              <w:snapToGrid w:val="0"/>
              <w:spacing w:line="360" w:lineRule="exact"/>
              <w:ind w:left="525" w:leftChars="50" w:right="105" w:rightChars="50" w:hanging="420" w:firstLineChars="0"/>
              <w:rPr>
                <w:rFonts w:ascii="仿宋" w:hAnsi="仿宋" w:eastAsia="仿宋" w:cs="Arial"/>
                <w:sz w:val="24"/>
                <w:szCs w:val="20"/>
                <w:highlight w:val="none"/>
              </w:rPr>
            </w:pPr>
            <w:r>
              <w:rPr>
                <w:rFonts w:hint="eastAsia" w:ascii="仿宋" w:hAnsi="仿宋" w:eastAsia="仿宋" w:cs="Arial"/>
                <w:sz w:val="24"/>
                <w:szCs w:val="20"/>
                <w:highlight w:val="none"/>
              </w:rPr>
              <w:t>不同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委托同一单位或者个人办理响应事宜的；</w:t>
            </w:r>
          </w:p>
          <w:p w14:paraId="73DBCDB4">
            <w:pPr>
              <w:pStyle w:val="16"/>
              <w:numPr>
                <w:ilvl w:val="0"/>
                <w:numId w:val="2"/>
              </w:numPr>
              <w:tabs>
                <w:tab w:val="left" w:pos="581"/>
              </w:tabs>
              <w:snapToGrid w:val="0"/>
              <w:spacing w:line="360" w:lineRule="exact"/>
              <w:ind w:left="525" w:leftChars="50" w:right="105" w:rightChars="50" w:hanging="420" w:firstLineChars="0"/>
              <w:rPr>
                <w:rFonts w:ascii="仿宋" w:hAnsi="仿宋" w:eastAsia="仿宋" w:cs="Arial"/>
                <w:sz w:val="24"/>
                <w:szCs w:val="20"/>
                <w:highlight w:val="none"/>
              </w:rPr>
            </w:pPr>
            <w:r>
              <w:rPr>
                <w:rFonts w:hint="eastAsia" w:ascii="仿宋" w:hAnsi="仿宋" w:eastAsia="仿宋" w:cs="Arial"/>
                <w:sz w:val="24"/>
                <w:szCs w:val="20"/>
                <w:highlight w:val="none"/>
              </w:rPr>
              <w:t>不同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的响应文件载明的项目管理成员或者联系人员为同一人的；</w:t>
            </w:r>
          </w:p>
          <w:p w14:paraId="6F52DB68">
            <w:pPr>
              <w:pStyle w:val="16"/>
              <w:numPr>
                <w:ilvl w:val="0"/>
                <w:numId w:val="2"/>
              </w:numPr>
              <w:tabs>
                <w:tab w:val="left" w:pos="581"/>
              </w:tabs>
              <w:snapToGrid w:val="0"/>
              <w:spacing w:line="360" w:lineRule="exact"/>
              <w:ind w:left="525" w:leftChars="50" w:right="105" w:rightChars="50" w:hanging="420" w:firstLineChars="0"/>
              <w:rPr>
                <w:rFonts w:ascii="仿宋" w:hAnsi="仿宋" w:eastAsia="仿宋" w:cs="Arial"/>
                <w:sz w:val="24"/>
                <w:szCs w:val="20"/>
                <w:highlight w:val="none"/>
              </w:rPr>
            </w:pPr>
            <w:r>
              <w:rPr>
                <w:rFonts w:hint="eastAsia" w:ascii="仿宋" w:hAnsi="仿宋" w:eastAsia="仿宋" w:cs="Arial"/>
                <w:sz w:val="24"/>
                <w:szCs w:val="20"/>
                <w:highlight w:val="none"/>
              </w:rPr>
              <w:t>不同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的响应文件异常一致或者响应报价呈规律性差异的；</w:t>
            </w:r>
          </w:p>
          <w:p w14:paraId="528F77BA">
            <w:pPr>
              <w:pStyle w:val="16"/>
              <w:numPr>
                <w:ilvl w:val="0"/>
                <w:numId w:val="2"/>
              </w:numPr>
              <w:tabs>
                <w:tab w:val="left" w:pos="581"/>
              </w:tabs>
              <w:snapToGrid w:val="0"/>
              <w:spacing w:line="360" w:lineRule="exact"/>
              <w:ind w:left="525" w:leftChars="50" w:right="105" w:rightChars="50" w:hanging="420" w:firstLineChars="0"/>
              <w:rPr>
                <w:rFonts w:ascii="仿宋" w:hAnsi="仿宋" w:eastAsia="仿宋" w:cs="Arial"/>
                <w:sz w:val="24"/>
                <w:szCs w:val="20"/>
                <w:highlight w:val="none"/>
              </w:rPr>
            </w:pPr>
            <w:r>
              <w:rPr>
                <w:rFonts w:hint="eastAsia" w:ascii="仿宋" w:hAnsi="仿宋" w:eastAsia="仿宋" w:cs="Arial"/>
                <w:sz w:val="24"/>
                <w:szCs w:val="20"/>
                <w:highlight w:val="none"/>
              </w:rPr>
              <w:t>不同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的响应文件相互混装的；</w:t>
            </w:r>
          </w:p>
          <w:p w14:paraId="4E0A2FA0">
            <w:pPr>
              <w:pStyle w:val="16"/>
              <w:numPr>
                <w:ilvl w:val="0"/>
                <w:numId w:val="2"/>
              </w:numPr>
              <w:tabs>
                <w:tab w:val="left" w:pos="581"/>
              </w:tabs>
              <w:snapToGrid w:val="0"/>
              <w:spacing w:line="360" w:lineRule="exact"/>
              <w:ind w:left="525" w:leftChars="50" w:right="105" w:rightChars="50" w:hanging="420" w:firstLineChars="0"/>
              <w:rPr>
                <w:rFonts w:ascii="仿宋" w:hAnsi="仿宋" w:eastAsia="仿宋" w:cs="Arial"/>
                <w:sz w:val="24"/>
                <w:szCs w:val="20"/>
                <w:highlight w:val="none"/>
              </w:rPr>
            </w:pPr>
            <w:r>
              <w:rPr>
                <w:rFonts w:ascii="仿宋" w:hAnsi="仿宋" w:eastAsia="仿宋" w:cs="Arial"/>
                <w:sz w:val="24"/>
                <w:szCs w:val="20"/>
                <w:highlight w:val="none"/>
              </w:rPr>
              <w:t>不同投</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的</w:t>
            </w:r>
            <w:r>
              <w:rPr>
                <w:rFonts w:hint="eastAsia" w:ascii="仿宋" w:hAnsi="仿宋" w:eastAsia="仿宋" w:cs="Arial"/>
                <w:sz w:val="24"/>
                <w:szCs w:val="20"/>
                <w:highlight w:val="none"/>
                <w:lang w:eastAsia="zh-CN"/>
              </w:rPr>
              <w:t>竞争性谈判</w:t>
            </w:r>
            <w:r>
              <w:rPr>
                <w:rFonts w:ascii="仿宋" w:hAnsi="仿宋" w:eastAsia="仿宋" w:cs="Arial"/>
                <w:sz w:val="24"/>
                <w:szCs w:val="20"/>
                <w:highlight w:val="none"/>
              </w:rPr>
              <w:t>保证金从同一单位或者个人的账户转出的；</w:t>
            </w:r>
          </w:p>
          <w:p w14:paraId="496712C5">
            <w:pPr>
              <w:pStyle w:val="16"/>
              <w:numPr>
                <w:ilvl w:val="0"/>
                <w:numId w:val="2"/>
              </w:numPr>
              <w:tabs>
                <w:tab w:val="left" w:pos="581"/>
              </w:tabs>
              <w:snapToGrid w:val="0"/>
              <w:spacing w:line="360" w:lineRule="exact"/>
              <w:ind w:left="525" w:leftChars="50" w:right="105" w:rightChars="50" w:hanging="420" w:firstLineChars="0"/>
              <w:rPr>
                <w:rFonts w:hint="eastAsia"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不同供应商的线上投标文件的IP地址或MAC地址一致的；</w:t>
            </w:r>
          </w:p>
          <w:p w14:paraId="4F29A7FC">
            <w:pPr>
              <w:pStyle w:val="16"/>
              <w:numPr>
                <w:ilvl w:val="0"/>
                <w:numId w:val="2"/>
              </w:numPr>
              <w:tabs>
                <w:tab w:val="left" w:pos="581"/>
              </w:tabs>
              <w:snapToGrid w:val="0"/>
              <w:spacing w:line="360" w:lineRule="exact"/>
              <w:ind w:left="525" w:leftChars="50" w:right="105" w:rightChars="50" w:hanging="420" w:firstLineChars="0"/>
              <w:rPr>
                <w:rFonts w:hint="eastAsia" w:ascii="仿宋" w:hAnsi="仿宋" w:eastAsia="仿宋" w:cs="Arial"/>
                <w:sz w:val="24"/>
                <w:szCs w:val="20"/>
                <w:highlight w:val="none"/>
                <w:lang w:val="en-US" w:eastAsia="zh-CN"/>
              </w:rPr>
            </w:pPr>
            <w:r>
              <w:rPr>
                <w:rFonts w:hint="eastAsia" w:ascii="仿宋" w:hAnsi="仿宋" w:eastAsia="仿宋" w:cs="仿宋"/>
                <w:i w:val="0"/>
                <w:iCs w:val="0"/>
                <w:caps w:val="0"/>
                <w:color w:val="383838"/>
                <w:spacing w:val="0"/>
                <w:kern w:val="0"/>
                <w:sz w:val="24"/>
                <w:szCs w:val="24"/>
                <w:highlight w:val="none"/>
                <w:shd w:val="clear" w:color="auto" w:fill="FFFFFF"/>
                <w:vertAlign w:val="baseline"/>
                <w:lang w:val="en-US" w:eastAsia="zh-CN" w:bidi="ar"/>
              </w:rPr>
              <w:t>使用伪造、变造的许可证件；</w:t>
            </w:r>
          </w:p>
          <w:p w14:paraId="4C2690BB">
            <w:pPr>
              <w:pStyle w:val="16"/>
              <w:numPr>
                <w:ilvl w:val="0"/>
                <w:numId w:val="2"/>
              </w:numPr>
              <w:tabs>
                <w:tab w:val="left" w:pos="581"/>
              </w:tabs>
              <w:snapToGrid w:val="0"/>
              <w:spacing w:line="360" w:lineRule="exact"/>
              <w:ind w:left="525" w:leftChars="50" w:right="105" w:rightChars="50" w:hanging="420" w:firstLineChars="0"/>
              <w:rPr>
                <w:rFonts w:hint="eastAsia" w:ascii="仿宋" w:hAnsi="仿宋" w:eastAsia="仿宋" w:cs="Arial"/>
                <w:sz w:val="24"/>
                <w:szCs w:val="20"/>
                <w:highlight w:val="none"/>
                <w:lang w:val="en-US" w:eastAsia="zh-CN"/>
              </w:rPr>
            </w:pPr>
            <w:r>
              <w:rPr>
                <w:rFonts w:hint="eastAsia" w:ascii="仿宋" w:hAnsi="仿宋" w:eastAsia="仿宋" w:cs="仿宋"/>
                <w:i w:val="0"/>
                <w:iCs w:val="0"/>
                <w:caps w:val="0"/>
                <w:color w:val="383838"/>
                <w:spacing w:val="0"/>
                <w:kern w:val="0"/>
                <w:sz w:val="24"/>
                <w:szCs w:val="24"/>
                <w:highlight w:val="none"/>
                <w:shd w:val="clear" w:color="auto" w:fill="FFFFFF"/>
                <w:vertAlign w:val="baseline"/>
                <w:lang w:val="en-US" w:eastAsia="zh-CN" w:bidi="ar"/>
              </w:rPr>
              <w:t>提供虚假的财务状况或者业绩；</w:t>
            </w:r>
          </w:p>
          <w:p w14:paraId="6CA752CE">
            <w:pPr>
              <w:pStyle w:val="16"/>
              <w:numPr>
                <w:ilvl w:val="0"/>
                <w:numId w:val="2"/>
              </w:numPr>
              <w:tabs>
                <w:tab w:val="left" w:pos="581"/>
              </w:tabs>
              <w:snapToGrid w:val="0"/>
              <w:spacing w:line="360" w:lineRule="exact"/>
              <w:ind w:left="525" w:leftChars="50" w:right="105" w:rightChars="50" w:hanging="420" w:firstLineChars="0"/>
              <w:rPr>
                <w:rFonts w:hint="eastAsia" w:ascii="仿宋" w:hAnsi="仿宋" w:eastAsia="仿宋" w:cs="Arial"/>
                <w:sz w:val="24"/>
                <w:szCs w:val="20"/>
                <w:highlight w:val="none"/>
                <w:lang w:val="en-US" w:eastAsia="zh-CN"/>
              </w:rPr>
            </w:pPr>
            <w:r>
              <w:rPr>
                <w:rFonts w:hint="eastAsia" w:ascii="仿宋" w:hAnsi="仿宋" w:eastAsia="仿宋" w:cs="仿宋"/>
                <w:i w:val="0"/>
                <w:iCs w:val="0"/>
                <w:caps w:val="0"/>
                <w:color w:val="383838"/>
                <w:spacing w:val="0"/>
                <w:kern w:val="0"/>
                <w:sz w:val="24"/>
                <w:szCs w:val="24"/>
                <w:highlight w:val="none"/>
                <w:shd w:val="clear" w:color="auto" w:fill="FFFFFF"/>
                <w:vertAlign w:val="baseline"/>
                <w:lang w:val="en-US" w:eastAsia="zh-CN" w:bidi="ar"/>
              </w:rPr>
              <w:t>提供虚假的项目负责人或者主要技术人员简历、劳动关系证明；</w:t>
            </w:r>
          </w:p>
          <w:p w14:paraId="0A937FBD">
            <w:pPr>
              <w:pStyle w:val="16"/>
              <w:numPr>
                <w:ilvl w:val="0"/>
                <w:numId w:val="2"/>
              </w:numPr>
              <w:tabs>
                <w:tab w:val="left" w:pos="581"/>
              </w:tabs>
              <w:snapToGrid w:val="0"/>
              <w:spacing w:line="360" w:lineRule="exact"/>
              <w:ind w:left="525" w:leftChars="50" w:right="105" w:rightChars="50" w:hanging="420" w:firstLineChars="0"/>
              <w:rPr>
                <w:rFonts w:hint="eastAsia" w:ascii="仿宋" w:hAnsi="仿宋" w:eastAsia="仿宋" w:cs="Arial"/>
                <w:sz w:val="24"/>
                <w:szCs w:val="20"/>
                <w:highlight w:val="none"/>
              </w:rPr>
            </w:pPr>
            <w:r>
              <w:rPr>
                <w:rFonts w:hint="eastAsia" w:ascii="仿宋" w:hAnsi="仿宋" w:eastAsia="仿宋" w:cs="仿宋"/>
                <w:i w:val="0"/>
                <w:iCs w:val="0"/>
                <w:caps w:val="0"/>
                <w:color w:val="383838"/>
                <w:spacing w:val="0"/>
                <w:kern w:val="0"/>
                <w:sz w:val="24"/>
                <w:szCs w:val="24"/>
                <w:highlight w:val="none"/>
                <w:shd w:val="clear" w:color="auto" w:fill="FFFFFF"/>
                <w:vertAlign w:val="baseline"/>
                <w:lang w:val="en-US" w:eastAsia="zh-CN" w:bidi="ar"/>
              </w:rPr>
              <w:t>提供虚假的信用状况；</w:t>
            </w:r>
          </w:p>
          <w:p w14:paraId="3B648BAD">
            <w:pPr>
              <w:pStyle w:val="16"/>
              <w:numPr>
                <w:ilvl w:val="0"/>
                <w:numId w:val="2"/>
              </w:numPr>
              <w:tabs>
                <w:tab w:val="left" w:pos="581"/>
              </w:tabs>
              <w:snapToGrid w:val="0"/>
              <w:spacing w:line="360" w:lineRule="exact"/>
              <w:ind w:left="525" w:leftChars="50" w:right="105" w:rightChars="50" w:hanging="420" w:firstLineChars="0"/>
              <w:rPr>
                <w:rFonts w:hint="eastAsia" w:ascii="仿宋" w:hAnsi="仿宋" w:eastAsia="仿宋" w:cs="Arial"/>
                <w:sz w:val="24"/>
                <w:szCs w:val="20"/>
                <w:highlight w:val="none"/>
              </w:rPr>
            </w:pPr>
            <w:r>
              <w:rPr>
                <w:rFonts w:hint="eastAsia" w:ascii="仿宋" w:hAnsi="仿宋" w:eastAsia="仿宋" w:cs="仿宋"/>
                <w:i w:val="0"/>
                <w:iCs w:val="0"/>
                <w:caps w:val="0"/>
                <w:color w:val="383838"/>
                <w:spacing w:val="0"/>
                <w:kern w:val="0"/>
                <w:sz w:val="24"/>
                <w:szCs w:val="24"/>
                <w:highlight w:val="none"/>
                <w:shd w:val="clear" w:color="auto" w:fill="FFFFFF"/>
                <w:vertAlign w:val="baseline"/>
                <w:lang w:val="en-US" w:eastAsia="zh-CN" w:bidi="ar"/>
              </w:rPr>
              <w:t>其他弄虚作假的行为；</w:t>
            </w:r>
          </w:p>
          <w:p w14:paraId="593675D5">
            <w:pPr>
              <w:pStyle w:val="16"/>
              <w:numPr>
                <w:ilvl w:val="0"/>
                <w:numId w:val="2"/>
              </w:numPr>
              <w:tabs>
                <w:tab w:val="left" w:pos="581"/>
              </w:tabs>
              <w:snapToGrid w:val="0"/>
              <w:spacing w:line="360" w:lineRule="exact"/>
              <w:ind w:left="525" w:leftChars="50" w:right="105" w:rightChars="50" w:hanging="42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投标单位</w:t>
            </w:r>
            <w:r>
              <w:rPr>
                <w:rFonts w:ascii="仿宋" w:hAnsi="仿宋" w:eastAsia="仿宋" w:cs="Arial"/>
                <w:sz w:val="24"/>
                <w:szCs w:val="20"/>
                <w:highlight w:val="none"/>
              </w:rPr>
              <w:t>在</w:t>
            </w:r>
            <w:r>
              <w:rPr>
                <w:rFonts w:hint="eastAsia" w:ascii="仿宋" w:hAnsi="仿宋" w:eastAsia="仿宋" w:cs="Arial"/>
                <w:sz w:val="24"/>
                <w:szCs w:val="20"/>
                <w:highlight w:val="none"/>
              </w:rPr>
              <w:t>投标</w:t>
            </w:r>
            <w:r>
              <w:rPr>
                <w:rFonts w:ascii="仿宋" w:hAnsi="仿宋" w:eastAsia="仿宋" w:cs="Arial"/>
                <w:sz w:val="24"/>
                <w:szCs w:val="20"/>
                <w:highlight w:val="none"/>
              </w:rPr>
              <w:t>有效期内撤</w:t>
            </w:r>
            <w:r>
              <w:rPr>
                <w:rFonts w:hint="eastAsia" w:ascii="仿宋" w:hAnsi="仿宋" w:eastAsia="仿宋" w:cs="Arial"/>
                <w:sz w:val="24"/>
                <w:szCs w:val="20"/>
                <w:highlight w:val="none"/>
              </w:rPr>
              <w:t>销</w:t>
            </w:r>
            <w:r>
              <w:rPr>
                <w:rFonts w:ascii="仿宋" w:hAnsi="仿宋" w:eastAsia="仿宋" w:cs="Arial"/>
                <w:sz w:val="24"/>
                <w:szCs w:val="20"/>
                <w:highlight w:val="none"/>
              </w:rPr>
              <w:t>其</w:t>
            </w:r>
            <w:r>
              <w:rPr>
                <w:rFonts w:hint="eastAsia" w:ascii="仿宋" w:hAnsi="仿宋" w:eastAsia="仿宋" w:cs="Arial"/>
                <w:sz w:val="24"/>
                <w:szCs w:val="20"/>
                <w:highlight w:val="none"/>
              </w:rPr>
              <w:t>投标文件</w:t>
            </w:r>
            <w:r>
              <w:rPr>
                <w:rFonts w:hint="eastAsia" w:ascii="仿宋" w:hAnsi="仿宋" w:eastAsia="仿宋" w:cs="Arial"/>
                <w:sz w:val="24"/>
                <w:szCs w:val="20"/>
                <w:highlight w:val="none"/>
                <w:lang w:eastAsia="zh-CN"/>
              </w:rPr>
              <w:t>；</w:t>
            </w:r>
          </w:p>
          <w:p w14:paraId="1E4E3FB7">
            <w:pPr>
              <w:pStyle w:val="16"/>
              <w:numPr>
                <w:ilvl w:val="0"/>
                <w:numId w:val="2"/>
              </w:numPr>
              <w:tabs>
                <w:tab w:val="left" w:pos="581"/>
              </w:tabs>
              <w:snapToGrid w:val="0"/>
              <w:spacing w:line="360" w:lineRule="exact"/>
              <w:ind w:left="525" w:leftChars="50" w:right="105" w:rightChars="50" w:hanging="42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中标人</w:t>
            </w:r>
            <w:r>
              <w:rPr>
                <w:rFonts w:ascii="仿宋" w:hAnsi="仿宋" w:eastAsia="仿宋" w:cs="Arial"/>
                <w:sz w:val="24"/>
                <w:szCs w:val="20"/>
                <w:highlight w:val="none"/>
              </w:rPr>
              <w:t>在规定期限内未能根据</w:t>
            </w:r>
            <w:r>
              <w:rPr>
                <w:rFonts w:hint="eastAsia" w:ascii="仿宋" w:hAnsi="仿宋" w:eastAsia="仿宋" w:cs="Arial"/>
                <w:sz w:val="24"/>
                <w:szCs w:val="20"/>
                <w:highlight w:val="none"/>
                <w:lang w:val="en-US" w:eastAsia="zh-CN"/>
              </w:rPr>
              <w:t>投标</w:t>
            </w:r>
            <w:r>
              <w:rPr>
                <w:rFonts w:ascii="仿宋" w:hAnsi="仿宋" w:eastAsia="仿宋" w:cs="Arial"/>
                <w:sz w:val="24"/>
                <w:szCs w:val="20"/>
                <w:highlight w:val="none"/>
              </w:rPr>
              <w:t>须知第3</w:t>
            </w:r>
            <w:r>
              <w:rPr>
                <w:rFonts w:hint="eastAsia" w:ascii="仿宋" w:hAnsi="仿宋" w:eastAsia="仿宋" w:cs="Arial"/>
                <w:sz w:val="24"/>
                <w:szCs w:val="20"/>
                <w:highlight w:val="none"/>
              </w:rPr>
              <w:t>3</w:t>
            </w:r>
            <w:r>
              <w:rPr>
                <w:rFonts w:ascii="仿宋" w:hAnsi="仿宋" w:eastAsia="仿宋" w:cs="Arial"/>
                <w:sz w:val="24"/>
                <w:szCs w:val="20"/>
                <w:highlight w:val="none"/>
              </w:rPr>
              <w:t>条规定签订合同</w:t>
            </w:r>
            <w:r>
              <w:rPr>
                <w:rFonts w:hint="eastAsia" w:ascii="仿宋" w:hAnsi="仿宋" w:eastAsia="仿宋" w:cs="Arial"/>
                <w:sz w:val="24"/>
                <w:szCs w:val="20"/>
                <w:highlight w:val="none"/>
                <w:lang w:eastAsia="zh-CN"/>
              </w:rPr>
              <w:t>；</w:t>
            </w:r>
          </w:p>
          <w:p w14:paraId="26B03539">
            <w:pPr>
              <w:pStyle w:val="16"/>
              <w:keepNext w:val="0"/>
              <w:keepLines w:val="0"/>
              <w:numPr>
                <w:ilvl w:val="0"/>
                <w:numId w:val="2"/>
              </w:numPr>
              <w:suppressLineNumbers w:val="0"/>
              <w:tabs>
                <w:tab w:val="left" w:pos="581"/>
              </w:tabs>
              <w:snapToGrid w:val="0"/>
              <w:spacing w:before="0" w:beforeAutospacing="0" w:after="0" w:afterAutospacing="0" w:line="360" w:lineRule="exact"/>
              <w:ind w:left="525" w:leftChars="50" w:right="105" w:rightChars="50" w:hanging="420" w:firstLineChars="0"/>
              <w:rPr>
                <w:rFonts w:hint="eastAsia" w:ascii="仿宋" w:hAnsi="仿宋" w:eastAsia="仿宋" w:cs="Arial"/>
                <w:sz w:val="24"/>
                <w:szCs w:val="20"/>
                <w:highlight w:val="none"/>
                <w:lang w:val="en-US" w:eastAsia="zh-CN"/>
              </w:rPr>
            </w:pPr>
            <w:r>
              <w:rPr>
                <w:rFonts w:hint="eastAsia" w:ascii="仿宋" w:hAnsi="仿宋" w:eastAsia="仿宋" w:cs="Arial"/>
                <w:sz w:val="24"/>
                <w:szCs w:val="20"/>
                <w:highlight w:val="none"/>
              </w:rPr>
              <w:t>中标人</w:t>
            </w:r>
            <w:r>
              <w:rPr>
                <w:rFonts w:ascii="仿宋" w:hAnsi="仿宋" w:eastAsia="仿宋" w:cs="Arial"/>
                <w:sz w:val="24"/>
                <w:szCs w:val="20"/>
                <w:highlight w:val="none"/>
              </w:rPr>
              <w:t>未按</w:t>
            </w:r>
            <w:r>
              <w:rPr>
                <w:rFonts w:hint="eastAsia" w:ascii="仿宋" w:hAnsi="仿宋" w:eastAsia="仿宋" w:cs="Arial"/>
                <w:sz w:val="24"/>
                <w:szCs w:val="20"/>
                <w:highlight w:val="none"/>
              </w:rPr>
              <w:t>招标文件</w:t>
            </w:r>
            <w:r>
              <w:rPr>
                <w:rFonts w:ascii="仿宋" w:hAnsi="仿宋" w:eastAsia="仿宋" w:cs="Arial"/>
                <w:sz w:val="24"/>
                <w:szCs w:val="20"/>
                <w:highlight w:val="none"/>
              </w:rPr>
              <w:t>规定交纳代理服务费</w:t>
            </w:r>
            <w:r>
              <w:rPr>
                <w:rFonts w:hint="eastAsia" w:ascii="仿宋" w:hAnsi="仿宋" w:eastAsia="仿宋" w:cs="Arial"/>
                <w:sz w:val="24"/>
                <w:szCs w:val="20"/>
                <w:highlight w:val="none"/>
                <w:lang w:eastAsia="zh-CN"/>
              </w:rPr>
              <w:t>；</w:t>
            </w:r>
          </w:p>
          <w:p w14:paraId="470E9FCC">
            <w:pPr>
              <w:pStyle w:val="16"/>
              <w:keepNext w:val="0"/>
              <w:keepLines w:val="0"/>
              <w:numPr>
                <w:ilvl w:val="0"/>
                <w:numId w:val="2"/>
              </w:numPr>
              <w:suppressLineNumbers w:val="0"/>
              <w:tabs>
                <w:tab w:val="left" w:pos="581"/>
              </w:tabs>
              <w:snapToGrid w:val="0"/>
              <w:spacing w:before="0" w:beforeAutospacing="0" w:after="0" w:afterAutospacing="0" w:line="360" w:lineRule="exact"/>
              <w:ind w:left="525" w:leftChars="50" w:right="105" w:rightChars="50" w:hanging="420" w:firstLineChars="0"/>
              <w:rPr>
                <w:rFonts w:hint="eastAsia" w:ascii="仿宋" w:hAnsi="仿宋" w:eastAsia="仿宋" w:cs="Arial"/>
                <w:sz w:val="24"/>
                <w:szCs w:val="20"/>
                <w:highlight w:val="none"/>
                <w:lang w:val="en-US" w:eastAsia="zh-CN"/>
              </w:rPr>
            </w:pPr>
            <w:r>
              <w:rPr>
                <w:rFonts w:ascii="仿宋" w:hAnsi="仿宋" w:eastAsia="仿宋" w:cs="Arial"/>
                <w:sz w:val="24"/>
                <w:szCs w:val="20"/>
                <w:highlight w:val="none"/>
              </w:rPr>
              <w:t>法律法规和</w:t>
            </w:r>
            <w:r>
              <w:rPr>
                <w:rFonts w:hint="eastAsia" w:ascii="仿宋" w:hAnsi="仿宋" w:eastAsia="仿宋" w:cs="Arial"/>
                <w:sz w:val="24"/>
                <w:szCs w:val="20"/>
                <w:highlight w:val="none"/>
              </w:rPr>
              <w:t>招标文件</w:t>
            </w:r>
            <w:r>
              <w:rPr>
                <w:rFonts w:ascii="仿宋" w:hAnsi="仿宋" w:eastAsia="仿宋" w:cs="Arial"/>
                <w:sz w:val="24"/>
                <w:szCs w:val="20"/>
                <w:highlight w:val="none"/>
              </w:rPr>
              <w:t>中规定的其他情况</w:t>
            </w:r>
            <w:r>
              <w:rPr>
                <w:rFonts w:hint="eastAsia" w:ascii="仿宋" w:hAnsi="仿宋" w:eastAsia="仿宋" w:cs="Arial"/>
                <w:sz w:val="24"/>
                <w:szCs w:val="20"/>
                <w:highlight w:val="none"/>
                <w:lang w:eastAsia="zh-CN"/>
              </w:rPr>
              <w:t>。</w:t>
            </w:r>
          </w:p>
        </w:tc>
      </w:tr>
      <w:tr w14:paraId="2D012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1077" w:type="dxa"/>
            <w:vAlign w:val="center"/>
          </w:tcPr>
          <w:p w14:paraId="648413E6">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27.1</w:t>
            </w:r>
          </w:p>
        </w:tc>
        <w:tc>
          <w:tcPr>
            <w:tcW w:w="8391" w:type="dxa"/>
            <w:vAlign w:val="center"/>
          </w:tcPr>
          <w:p w14:paraId="39C7F74E">
            <w:pPr>
              <w:keepNext w:val="0"/>
              <w:keepLines w:val="0"/>
              <w:numPr>
                <w:ilvl w:val="12"/>
                <w:numId w:val="0"/>
              </w:numPr>
              <w:suppressLineNumbers w:val="0"/>
              <w:tabs>
                <w:tab w:val="left" w:pos="993"/>
              </w:tabs>
              <w:snapToGrid w:val="0"/>
              <w:spacing w:before="0" w:beforeAutospacing="0" w:after="0" w:afterAutospacing="0" w:line="360" w:lineRule="auto"/>
              <w:ind w:leftChars="0" w:right="69" w:rightChars="33" w:firstLine="0" w:firstLineChars="0"/>
              <w:rPr>
                <w:rFonts w:hint="eastAsia"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一、详细评审（商务、技术评审阶段）：先对有效报价人的技术、商务标（非报价部分）进行评审 ，在详细评审过程中 ，技术、商务（非报价部分）评 审标准分值100分 ，得分高于60分的报价人 ，为有效报价人 ，进入报价评审阶段；技术、商务评审低于60分为无效技术标 ，该供应商报价无效 ，其按废 标处理。</w:t>
            </w:r>
          </w:p>
          <w:p w14:paraId="47875835">
            <w:pPr>
              <w:keepNext w:val="0"/>
              <w:keepLines w:val="0"/>
              <w:numPr>
                <w:ilvl w:val="12"/>
                <w:numId w:val="0"/>
              </w:numPr>
              <w:suppressLineNumbers w:val="0"/>
              <w:tabs>
                <w:tab w:val="left" w:pos="993"/>
              </w:tabs>
              <w:snapToGrid w:val="0"/>
              <w:spacing w:before="0" w:beforeAutospacing="0" w:after="0" w:afterAutospacing="0" w:line="360" w:lineRule="auto"/>
              <w:ind w:leftChars="0" w:right="69" w:rightChars="33" w:firstLine="0" w:firstLineChars="0"/>
              <w:rPr>
                <w:rFonts w:hint="eastAsia"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二、报价评审阶段：技术标、商务标（非报价部分）合格的单位按照报价不含税金额由低到高排序 ，次低价单位为第一顺序中标人 ，次次低价为第二顺序中标人(第三顺序中标人为备选单位中标人，如因中标方原因无法实际履行合同，则由备选中标人进行补充)。</w:t>
            </w:r>
          </w:p>
          <w:p w14:paraId="0B016CF0">
            <w:pPr>
              <w:keepNext w:val="0"/>
              <w:keepLines w:val="0"/>
              <w:numPr>
                <w:ilvl w:val="12"/>
                <w:numId w:val="0"/>
              </w:numPr>
              <w:suppressLineNumbers w:val="0"/>
              <w:tabs>
                <w:tab w:val="left" w:pos="993"/>
              </w:tabs>
              <w:snapToGrid w:val="0"/>
              <w:spacing w:before="0" w:beforeAutospacing="0" w:after="0" w:afterAutospacing="0" w:line="360" w:lineRule="auto"/>
              <w:ind w:leftChars="0" w:right="69" w:rightChars="33" w:firstLine="0" w:firstLineChars="0"/>
              <w:rPr>
                <w:rFonts w:hint="eastAsia"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三、 中标报价(总价)确定后 ，拟中标单位需配合采购人对超过技术标合格单位最终报价中各子项平均单价的10%部分进行相应调整（总价不变）。拒绝调平衡的单位按废标处理 ，则与第二顺序中标人确认 ，依次类推。</w:t>
            </w:r>
          </w:p>
          <w:p w14:paraId="5E12544C">
            <w:pPr>
              <w:keepNext w:val="0"/>
              <w:keepLines w:val="0"/>
              <w:numPr>
                <w:ilvl w:val="12"/>
                <w:numId w:val="0"/>
              </w:numPr>
              <w:suppressLineNumbers w:val="0"/>
              <w:tabs>
                <w:tab w:val="left" w:pos="993"/>
              </w:tabs>
              <w:snapToGrid w:val="0"/>
              <w:spacing w:before="0" w:beforeAutospacing="0" w:after="0" w:afterAutospacing="0" w:line="360" w:lineRule="auto"/>
              <w:ind w:leftChars="0" w:right="69" w:rightChars="33" w:firstLine="0" w:firstLineChars="0"/>
              <w:rPr>
                <w:rFonts w:hint="eastAsia"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四、本次共确认二名中标人 ，中标价格为第一顺序拟中标价格，第二顺序中标人需接受第一顺序中标人的投标报价。如第二顺序中标人不接受此价格 ，可依据排名顺序继续竞谈 ，依此类推 。</w:t>
            </w:r>
          </w:p>
          <w:p w14:paraId="3534F694">
            <w:pPr>
              <w:keepNext w:val="0"/>
              <w:keepLines w:val="0"/>
              <w:numPr>
                <w:ilvl w:val="12"/>
                <w:numId w:val="0"/>
              </w:numPr>
              <w:suppressLineNumbers w:val="0"/>
              <w:tabs>
                <w:tab w:val="left" w:pos="993"/>
              </w:tabs>
              <w:snapToGrid w:val="0"/>
              <w:spacing w:before="0" w:beforeAutospacing="0" w:after="0" w:afterAutospacing="0" w:line="360" w:lineRule="auto"/>
              <w:ind w:leftChars="0" w:right="69" w:rightChars="33" w:firstLine="0" w:firstLineChars="0"/>
              <w:rPr>
                <w:rFonts w:hint="eastAsia"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备选中标人价格为备选中标人报价</w:t>
            </w:r>
          </w:p>
          <w:p w14:paraId="4F5139A1">
            <w:pPr>
              <w:keepNext w:val="0"/>
              <w:keepLines w:val="0"/>
              <w:numPr>
                <w:ilvl w:val="12"/>
                <w:numId w:val="0"/>
              </w:numPr>
              <w:suppressLineNumbers w:val="0"/>
              <w:tabs>
                <w:tab w:val="left" w:pos="993"/>
              </w:tabs>
              <w:snapToGrid w:val="0"/>
              <w:spacing w:before="0" w:beforeAutospacing="0" w:after="0" w:afterAutospacing="0" w:line="360" w:lineRule="auto"/>
              <w:ind w:leftChars="0" w:right="69" w:rightChars="33" w:firstLine="0" w:firstLineChars="0"/>
              <w:rPr>
                <w:rFonts w:hint="eastAsia"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如中标人出现一家无法响应情况，由备选单位进行递补，价格按照备选中标人价格进行承接，如中标人全部无法响应，均由备选中标人进行承接，价格按照备选中标人价格进行承接。</w:t>
            </w:r>
          </w:p>
          <w:p w14:paraId="47AF37A1">
            <w:pPr>
              <w:keepNext w:val="0"/>
              <w:keepLines w:val="0"/>
              <w:numPr>
                <w:ilvl w:val="12"/>
                <w:numId w:val="0"/>
              </w:numPr>
              <w:suppressLineNumbers w:val="0"/>
              <w:tabs>
                <w:tab w:val="left" w:pos="993"/>
              </w:tabs>
              <w:snapToGrid w:val="0"/>
              <w:spacing w:before="0" w:beforeAutospacing="0" w:after="0" w:afterAutospacing="0" w:line="360" w:lineRule="auto"/>
              <w:ind w:leftChars="0" w:right="69" w:rightChars="33" w:firstLine="0" w:firstLineChars="0"/>
              <w:rPr>
                <w:rFonts w:hint="eastAsia" w:ascii="仿宋" w:hAnsi="仿宋" w:eastAsia="仿宋" w:cs="Arial"/>
                <w:sz w:val="24"/>
                <w:szCs w:val="20"/>
                <w:highlight w:val="none"/>
                <w:lang w:val="en-US" w:eastAsia="zh-CN"/>
              </w:rPr>
            </w:pPr>
          </w:p>
        </w:tc>
      </w:tr>
      <w:tr w14:paraId="6B5CC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1" w:hRule="atLeast"/>
          <w:jc w:val="center"/>
        </w:trPr>
        <w:tc>
          <w:tcPr>
            <w:tcW w:w="9468" w:type="dxa"/>
            <w:gridSpan w:val="2"/>
            <w:vAlign w:val="center"/>
          </w:tcPr>
          <w:p w14:paraId="31DA8F78">
            <w:pPr>
              <w:spacing w:line="360" w:lineRule="auto"/>
              <w:ind w:right="69" w:rightChars="33"/>
              <w:rPr>
                <w:rFonts w:hint="eastAsia" w:ascii="仿宋" w:hAnsi="仿宋" w:eastAsia="仿宋" w:cs="仿宋"/>
                <w:color w:val="auto"/>
                <w:sz w:val="24"/>
                <w:szCs w:val="24"/>
                <w:highlight w:val="none"/>
                <w:lang w:eastAsia="zh-CN"/>
              </w:rPr>
            </w:pPr>
            <w:r>
              <w:rPr>
                <w:rFonts w:hint="eastAsia" w:ascii="仿宋" w:hAnsi="仿宋" w:eastAsia="仿宋" w:cs="Arial"/>
                <w:b/>
                <w:sz w:val="24"/>
                <w:szCs w:val="20"/>
                <w:highlight w:val="none"/>
              </w:rPr>
              <w:t>五、授予合同</w:t>
            </w:r>
            <w:r>
              <w:rPr>
                <w:rFonts w:hint="eastAsia" w:ascii="仿宋" w:hAnsi="仿宋" w:eastAsia="仿宋" w:cs="Arial"/>
                <w:b/>
                <w:sz w:val="24"/>
                <w:szCs w:val="20"/>
                <w:highlight w:val="none"/>
                <w:lang w:eastAsia="zh-CN"/>
              </w:rPr>
              <w:t>：</w:t>
            </w:r>
            <w:r>
              <w:rPr>
                <w:rFonts w:hint="eastAsia" w:ascii="仿宋" w:hAnsi="仿宋" w:eastAsia="仿宋" w:cs="仿宋"/>
                <w:color w:val="auto"/>
                <w:sz w:val="24"/>
                <w:szCs w:val="24"/>
                <w:highlight w:val="none"/>
                <w:lang w:val="en-US" w:eastAsia="zh-CN"/>
              </w:rPr>
              <w:t>服务期限：叁年（每年按照供暖期6个月计算，如有夏季锅炉烧热水，以夏季为准，具体</w:t>
            </w:r>
            <w:bookmarkStart w:id="57" w:name="_GoBack"/>
            <w:bookmarkEnd w:id="57"/>
            <w:r>
              <w:rPr>
                <w:rFonts w:hint="eastAsia" w:ascii="仿宋" w:hAnsi="仿宋" w:eastAsia="仿宋" w:cs="仿宋"/>
                <w:color w:val="auto"/>
                <w:sz w:val="24"/>
                <w:szCs w:val="24"/>
                <w:highlight w:val="none"/>
                <w:lang w:val="en-US" w:eastAsia="zh-CN"/>
              </w:rPr>
              <w:t>运行以现场实际情况为准）</w:t>
            </w:r>
            <w:r>
              <w:rPr>
                <w:rFonts w:hint="eastAsia" w:ascii="仿宋" w:hAnsi="仿宋" w:eastAsia="仿宋" w:cs="仿宋"/>
                <w:color w:val="auto"/>
                <w:sz w:val="24"/>
                <w:szCs w:val="24"/>
                <w:highlight w:val="none"/>
              </w:rPr>
              <w:t>1.如本合同期满，甲乙双方权利义务尚未履行完毕的，则本合同有效期自动顺延至双方权利义务履行完毕时终止；本合同终止后，乙方应当履行通知、协助、保密等义务。</w:t>
            </w:r>
          </w:p>
          <w:p w14:paraId="528041A0">
            <w:pPr>
              <w:spacing w:line="360" w:lineRule="auto"/>
              <w:ind w:right="69" w:rightChars="3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2.出现以下情况之一导致本合同无法继续履行的，则本合同终止，甲乙双方互不承担违约责任，相关费用按实际使用时间计算，不足整月的按天计算，多退少补</w:t>
            </w:r>
          </w:p>
          <w:p w14:paraId="700A1259">
            <w:pPr>
              <w:spacing w:line="360" w:lineRule="auto"/>
              <w:ind w:right="69" w:rightChars="3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2.1因政府行为、场地拆迁、自然灾害、战争、罢工等不可抗力因素导致合同无法继续履行。</w:t>
            </w:r>
          </w:p>
          <w:p w14:paraId="3CAE37E7">
            <w:pPr>
              <w:spacing w:line="360" w:lineRule="auto"/>
              <w:ind w:right="69" w:rightChars="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2.2甲方失去项目的物业经营管理权导致合同无法继续履行</w:t>
            </w:r>
          </w:p>
          <w:p w14:paraId="3B42CDF8">
            <w:pPr>
              <w:keepNext w:val="0"/>
              <w:keepLines w:val="0"/>
              <w:suppressLineNumbers w:val="0"/>
              <w:snapToGrid w:val="0"/>
              <w:spacing w:before="0" w:beforeAutospacing="0" w:after="0" w:afterAutospacing="0" w:line="360" w:lineRule="exact"/>
              <w:ind w:left="0" w:right="0"/>
              <w:rPr>
                <w:rFonts w:hint="eastAsia" w:ascii="仿宋" w:hAnsi="仿宋" w:eastAsia="仿宋" w:cs="Arial"/>
                <w:sz w:val="24"/>
                <w:szCs w:val="20"/>
                <w:highlight w:val="none"/>
                <w:lang w:eastAsia="zh-CN"/>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在合同履约过程中，若成交单位（履约供方）被军采网、信用中国通报或拉黑（包括但不限于军队采购失信、预警、暂停、政府采购失信名单等），采购人有权提前终止合同，且不承担任何违约责任，成交单位（履约供方）须无条件配合采购人撤场。军采网、信用中国通报或拉黑成交单位需主动向采购人报备，以便双方及时启动合同解除流程，双方无需承担任何违约责任；否则自军采网、信用中国通报或拉黑公告发布之日起至采购人发现之日止，成交单位需按合同金额的10%向采购人支付违约金</w:t>
            </w:r>
            <w:r>
              <w:rPr>
                <w:rFonts w:hint="eastAsia" w:ascii="仿宋" w:hAnsi="仿宋" w:eastAsia="仿宋" w:cs="仿宋"/>
                <w:color w:val="auto"/>
                <w:sz w:val="24"/>
                <w:szCs w:val="24"/>
                <w:highlight w:val="none"/>
                <w:lang w:val="en-US" w:eastAsia="zh-CN"/>
              </w:rPr>
              <w:t>；</w:t>
            </w:r>
          </w:p>
        </w:tc>
      </w:tr>
      <w:tr w14:paraId="109FA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077" w:type="dxa"/>
            <w:vAlign w:val="center"/>
          </w:tcPr>
          <w:p w14:paraId="58A921AA">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rPr>
              <w:t>30.1</w:t>
            </w:r>
          </w:p>
        </w:tc>
        <w:tc>
          <w:tcPr>
            <w:tcW w:w="8391" w:type="dxa"/>
            <w:vAlign w:val="center"/>
          </w:tcPr>
          <w:p w14:paraId="140C8C72">
            <w:pPr>
              <w:keepNext w:val="0"/>
              <w:keepLines w:val="0"/>
              <w:suppressLineNumbers w:val="0"/>
              <w:snapToGrid w:val="0"/>
              <w:spacing w:before="0" w:beforeAutospacing="0" w:after="0" w:afterAutospacing="0" w:line="360" w:lineRule="exact"/>
              <w:ind w:left="0" w:right="0"/>
              <w:rPr>
                <w:rFonts w:hint="default" w:ascii="仿宋" w:hAnsi="仿宋" w:eastAsia="仿宋" w:cs="Arial"/>
                <w:sz w:val="24"/>
                <w:szCs w:val="20"/>
                <w:highlight w:val="none"/>
              </w:rPr>
            </w:pPr>
            <w:r>
              <w:rPr>
                <w:rFonts w:hint="eastAsia" w:ascii="仿宋" w:hAnsi="仿宋" w:eastAsia="仿宋" w:cs="Arial"/>
                <w:sz w:val="24"/>
                <w:szCs w:val="20"/>
                <w:highlight w:val="none"/>
              </w:rPr>
              <w:t>评审结果将在中国融通电子商务平台（https://www.ronghw.cn/）上发布公示。</w:t>
            </w:r>
          </w:p>
        </w:tc>
      </w:tr>
      <w:tr w14:paraId="291B1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077" w:type="dxa"/>
            <w:vAlign w:val="center"/>
          </w:tcPr>
          <w:p w14:paraId="2361150D">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rPr>
              <w:t>33.4</w:t>
            </w:r>
          </w:p>
        </w:tc>
        <w:tc>
          <w:tcPr>
            <w:tcW w:w="8391" w:type="dxa"/>
            <w:vAlign w:val="center"/>
          </w:tcPr>
          <w:p w14:paraId="54C34B04">
            <w:pPr>
              <w:keepNext w:val="0"/>
              <w:keepLines w:val="0"/>
              <w:suppressLineNumbers w:val="0"/>
              <w:snapToGrid w:val="0"/>
              <w:spacing w:before="0" w:beforeAutospacing="0" w:after="0" w:afterAutospacing="0" w:line="360" w:lineRule="exact"/>
              <w:ind w:left="0" w:right="0"/>
              <w:rPr>
                <w:rFonts w:hint="default" w:ascii="仿宋" w:hAnsi="仿宋" w:eastAsia="仿宋" w:cs="Arial"/>
                <w:sz w:val="24"/>
                <w:szCs w:val="20"/>
                <w:highlight w:val="none"/>
                <w:lang w:val="en-US" w:eastAsia="zh-CN"/>
              </w:rPr>
            </w:pPr>
            <w:r>
              <w:rPr>
                <w:rFonts w:hint="eastAsia" w:ascii="仿宋" w:hAnsi="仿宋" w:eastAsia="仿宋" w:cs="Arial"/>
                <w:sz w:val="24"/>
                <w:szCs w:val="20"/>
                <w:highlight w:val="none"/>
                <w:lang w:val="en-GB"/>
              </w:rPr>
              <w:t>付款方式：</w:t>
            </w:r>
          </w:p>
        </w:tc>
      </w:tr>
      <w:tr w14:paraId="685DB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03" w:hRule="atLeast"/>
          <w:jc w:val="center"/>
        </w:trPr>
        <w:tc>
          <w:tcPr>
            <w:tcW w:w="1077" w:type="dxa"/>
            <w:vAlign w:val="center"/>
          </w:tcPr>
          <w:p w14:paraId="27F729B4">
            <w:pPr>
              <w:snapToGrid w:val="0"/>
              <w:spacing w:line="360" w:lineRule="exact"/>
              <w:jc w:val="center"/>
              <w:rPr>
                <w:rFonts w:hint="eastAsia" w:ascii="仿宋" w:hAnsi="仿宋" w:eastAsia="仿宋" w:cs="Arial"/>
                <w:color w:val="auto"/>
                <w:kern w:val="2"/>
                <w:sz w:val="24"/>
                <w:szCs w:val="20"/>
                <w:highlight w:val="none"/>
                <w:lang w:val="en-US" w:eastAsia="zh-CN" w:bidi="ar-SA"/>
              </w:rPr>
            </w:pPr>
            <w:r>
              <w:rPr>
                <w:rFonts w:hint="eastAsia" w:ascii="仿宋" w:hAnsi="仿宋" w:eastAsia="仿宋" w:cs="Arial"/>
                <w:sz w:val="24"/>
                <w:szCs w:val="20"/>
                <w:highlight w:val="none"/>
                <w:lang w:val="en-US" w:eastAsia="zh-CN"/>
              </w:rPr>
              <w:t>付款方式</w:t>
            </w:r>
          </w:p>
        </w:tc>
        <w:tc>
          <w:tcPr>
            <w:tcW w:w="8391" w:type="dxa"/>
            <w:vAlign w:val="center"/>
          </w:tcPr>
          <w:p w14:paraId="29E9F361">
            <w:pPr>
              <w:keepNext w:val="0"/>
              <w:keepLines w:val="0"/>
              <w:suppressLineNumbers w:val="0"/>
              <w:snapToGrid w:val="0"/>
              <w:spacing w:before="0" w:beforeAutospacing="0" w:after="0" w:afterAutospacing="0" w:line="360" w:lineRule="exact"/>
              <w:ind w:left="0" w:right="0"/>
              <w:rPr>
                <w:rFonts w:hint="eastAsia"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服务费按季支付， 甲方于每个季度最后一个月5日前 ，对乙方上期考勤情况、服务质量、违约处罚等进行考核。双方对考核结果确认后， 甲方根据  考核情况于下个季度首月25日前结算并支付上期服务费。</w:t>
            </w:r>
          </w:p>
          <w:p w14:paraId="608EDF9C">
            <w:pPr>
              <w:keepNext w:val="0"/>
              <w:keepLines w:val="0"/>
              <w:suppressLineNumbers w:val="0"/>
              <w:snapToGrid w:val="0"/>
              <w:spacing w:before="0" w:beforeAutospacing="0" w:after="0" w:afterAutospacing="0" w:line="360" w:lineRule="exact"/>
              <w:ind w:left="0" w:right="0"/>
              <w:rPr>
                <w:rFonts w:hint="eastAsia"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如本项目业主单位（项目委托方）需要进行审计的， 甲方有权暂不支付最后一次付款 ，待本项目业主单位（项目委托方）审计完毕 ，根据最终审计 价格结算。</w:t>
            </w:r>
          </w:p>
          <w:p w14:paraId="540581DB">
            <w:pPr>
              <w:keepNext w:val="0"/>
              <w:keepLines w:val="0"/>
              <w:suppressLineNumbers w:val="0"/>
              <w:snapToGrid w:val="0"/>
              <w:spacing w:before="0" w:beforeAutospacing="0" w:after="0" w:afterAutospacing="0" w:line="360" w:lineRule="exact"/>
              <w:ind w:left="0" w:right="0"/>
              <w:rPr>
                <w:rFonts w:hint="eastAsia"/>
                <w:highlight w:val="none"/>
                <w:lang w:val="en-US" w:eastAsia="zh-CN"/>
              </w:rPr>
            </w:pPr>
            <w:r>
              <w:rPr>
                <w:rFonts w:hint="eastAsia" w:ascii="仿宋" w:hAnsi="仿宋" w:eastAsia="仿宋" w:cs="Arial"/>
                <w:sz w:val="24"/>
                <w:szCs w:val="20"/>
                <w:highlight w:val="none"/>
                <w:lang w:val="en-US" w:eastAsia="zh-CN"/>
              </w:rPr>
              <w:t>乙方应配合甲方审计工作 ，及时、全面、真实提供相关资料。如因乙方提供审计材料不足、不及时等原因 ，造成甲方被审计审减的 ，审减金额由乙 方承担， 甲方有权从应付乙方任何一笔费用中直接扣除】（具体以业主单位给甲方的结款方式为准）。</w:t>
            </w:r>
          </w:p>
        </w:tc>
      </w:tr>
      <w:tr w14:paraId="21E35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077" w:type="dxa"/>
            <w:vAlign w:val="center"/>
          </w:tcPr>
          <w:p w14:paraId="685EF595">
            <w:pPr>
              <w:keepNext w:val="0"/>
              <w:keepLines w:val="0"/>
              <w:suppressLineNumbers w:val="0"/>
              <w:snapToGrid w:val="0"/>
              <w:spacing w:before="0" w:beforeAutospacing="0" w:after="0" w:afterAutospacing="0" w:line="360" w:lineRule="exact"/>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rPr>
              <w:t>36.3</w:t>
            </w:r>
          </w:p>
        </w:tc>
        <w:tc>
          <w:tcPr>
            <w:tcW w:w="8391" w:type="dxa"/>
            <w:vAlign w:val="center"/>
          </w:tcPr>
          <w:p w14:paraId="77A386FA">
            <w:pPr>
              <w:keepNext w:val="0"/>
              <w:keepLines w:val="0"/>
              <w:suppressLineNumbers w:val="0"/>
              <w:spacing w:before="0" w:beforeAutospacing="0" w:after="0" w:afterAutospacing="0" w:line="360" w:lineRule="auto"/>
              <w:ind w:left="0" w:right="69" w:rightChars="33"/>
              <w:rPr>
                <w:rFonts w:hint="default" w:ascii="仿宋" w:hAnsi="仿宋" w:eastAsia="仿宋" w:cs="Arial"/>
                <w:sz w:val="24"/>
                <w:szCs w:val="20"/>
                <w:highlight w:val="none"/>
              </w:rPr>
            </w:pPr>
            <w:r>
              <w:rPr>
                <w:rFonts w:hint="eastAsia" w:ascii="仿宋" w:hAnsi="仿宋" w:eastAsia="仿宋" w:cs="Arial"/>
                <w:sz w:val="24"/>
                <w:szCs w:val="20"/>
                <w:highlight w:val="none"/>
              </w:rPr>
              <w:t>监督投诉渠道：见</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公告。</w:t>
            </w:r>
          </w:p>
        </w:tc>
      </w:tr>
    </w:tbl>
    <w:p w14:paraId="42F86467">
      <w:pPr>
        <w:ind w:left="0" w:leftChars="0" w:firstLine="0" w:firstLineChars="0"/>
        <w:rPr>
          <w:rFonts w:ascii="仿宋" w:hAnsi="仿宋" w:eastAsia="仿宋" w:cs="Arial"/>
          <w:b/>
          <w:sz w:val="24"/>
          <w:szCs w:val="20"/>
          <w:highlight w:val="none"/>
        </w:rPr>
      </w:pPr>
      <w:r>
        <w:rPr>
          <w:rFonts w:ascii="仿宋" w:hAnsi="仿宋" w:eastAsia="仿宋" w:cs="Arial"/>
          <w:b/>
          <w:sz w:val="24"/>
          <w:szCs w:val="20"/>
          <w:highlight w:val="none"/>
        </w:rPr>
        <w:br w:type="page"/>
      </w:r>
    </w:p>
    <w:p w14:paraId="7D1D539D">
      <w:pPr>
        <w:jc w:val="center"/>
        <w:outlineLvl w:val="1"/>
        <w:rPr>
          <w:rFonts w:ascii="仿宋" w:hAnsi="仿宋" w:eastAsia="仿宋" w:cs="Arial"/>
          <w:sz w:val="32"/>
          <w:szCs w:val="32"/>
          <w:highlight w:val="none"/>
        </w:rPr>
      </w:pPr>
      <w:r>
        <w:rPr>
          <w:rFonts w:hint="eastAsia" w:ascii="仿宋" w:hAnsi="仿宋" w:eastAsia="仿宋" w:cs="Arial"/>
          <w:sz w:val="32"/>
          <w:szCs w:val="32"/>
          <w:highlight w:val="none"/>
          <w:lang w:eastAsia="zh-CN"/>
        </w:rPr>
        <w:t>供应商</w:t>
      </w:r>
      <w:r>
        <w:rPr>
          <w:rFonts w:hint="eastAsia" w:ascii="仿宋" w:hAnsi="仿宋" w:eastAsia="仿宋" w:cs="Arial"/>
          <w:sz w:val="32"/>
          <w:szCs w:val="32"/>
          <w:highlight w:val="none"/>
        </w:rPr>
        <w:t>须知</w:t>
      </w:r>
    </w:p>
    <w:p w14:paraId="4455508D">
      <w:pPr>
        <w:snapToGrid w:val="0"/>
        <w:spacing w:before="158" w:beforeLines="50" w:after="158" w:afterLines="50" w:line="360" w:lineRule="auto"/>
        <w:outlineLvl w:val="0"/>
        <w:rPr>
          <w:rFonts w:ascii="仿宋" w:hAnsi="仿宋" w:eastAsia="仿宋" w:cs="Arial"/>
          <w:b/>
          <w:sz w:val="28"/>
          <w:szCs w:val="20"/>
          <w:highlight w:val="none"/>
        </w:rPr>
      </w:pPr>
      <w:bookmarkStart w:id="15" w:name="_Toc83547640"/>
      <w:bookmarkStart w:id="16" w:name="_Toc185767533"/>
      <w:bookmarkStart w:id="17" w:name="_Toc229284554"/>
      <w:bookmarkStart w:id="18" w:name="_Toc184097717"/>
      <w:bookmarkStart w:id="19" w:name="_Toc29291"/>
      <w:bookmarkStart w:id="20" w:name="_Toc286933176"/>
      <w:r>
        <w:rPr>
          <w:rFonts w:hint="eastAsia" w:ascii="仿宋" w:hAnsi="仿宋" w:eastAsia="仿宋" w:cs="Arial"/>
          <w:b/>
          <w:sz w:val="28"/>
          <w:szCs w:val="20"/>
          <w:highlight w:val="none"/>
        </w:rPr>
        <w:t>一、说</w:t>
      </w:r>
      <w:bookmarkEnd w:id="15"/>
      <w:bookmarkEnd w:id="16"/>
      <w:bookmarkEnd w:id="17"/>
      <w:bookmarkEnd w:id="18"/>
      <w:r>
        <w:rPr>
          <w:rFonts w:hint="eastAsia" w:ascii="仿宋" w:hAnsi="仿宋" w:eastAsia="仿宋" w:cs="Arial"/>
          <w:b/>
          <w:sz w:val="28"/>
          <w:szCs w:val="20"/>
          <w:highlight w:val="none"/>
        </w:rPr>
        <w:t>明</w:t>
      </w:r>
      <w:bookmarkEnd w:id="19"/>
      <w:bookmarkEnd w:id="20"/>
    </w:p>
    <w:p w14:paraId="478DC8B2">
      <w:pPr>
        <w:numPr>
          <w:ilvl w:val="0"/>
          <w:numId w:val="3"/>
        </w:numPr>
        <w:tabs>
          <w:tab w:val="left" w:pos="624"/>
          <w:tab w:val="clear" w:pos="482"/>
        </w:tabs>
        <w:snapToGrid w:val="0"/>
        <w:spacing w:line="360" w:lineRule="auto"/>
        <w:outlineLvl w:val="1"/>
        <w:rPr>
          <w:rFonts w:ascii="仿宋" w:hAnsi="仿宋" w:eastAsia="仿宋" w:cs="Arial"/>
          <w:b/>
          <w:bCs/>
          <w:sz w:val="24"/>
          <w:szCs w:val="20"/>
          <w:highlight w:val="none"/>
        </w:rPr>
      </w:pPr>
      <w:r>
        <w:rPr>
          <w:rFonts w:hint="eastAsia" w:ascii="仿宋" w:hAnsi="仿宋" w:eastAsia="仿宋" w:cs="Arial"/>
          <w:b/>
          <w:bCs/>
          <w:sz w:val="24"/>
          <w:szCs w:val="20"/>
          <w:highlight w:val="none"/>
        </w:rPr>
        <w:t>资金来源</w:t>
      </w:r>
    </w:p>
    <w:p w14:paraId="10135F12">
      <w:pPr>
        <w:numPr>
          <w:ilvl w:val="0"/>
          <w:numId w:val="4"/>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采购人已获得“</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须知前附表”所述资金，计划用于支付本次采购后所签订合同项下的款项。</w:t>
      </w:r>
    </w:p>
    <w:p w14:paraId="6728C6D1">
      <w:pPr>
        <w:numPr>
          <w:ilvl w:val="0"/>
          <w:numId w:val="4"/>
        </w:numPr>
        <w:snapToGrid w:val="0"/>
        <w:spacing w:line="360" w:lineRule="auto"/>
        <w:rPr>
          <w:rFonts w:ascii="仿宋" w:hAnsi="仿宋" w:eastAsia="仿宋" w:cs="Arial"/>
          <w:sz w:val="24"/>
          <w:szCs w:val="20"/>
          <w:highlight w:val="none"/>
        </w:rPr>
      </w:pPr>
      <w:r>
        <w:rPr>
          <w:rFonts w:hint="eastAsia" w:ascii="仿宋" w:hAnsi="仿宋" w:eastAsia="仿宋" w:cs="Arial"/>
          <w:sz w:val="24"/>
          <w:szCs w:val="20"/>
          <w:highlight w:val="none"/>
        </w:rPr>
        <w:t>最高限价见“</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须知前附表”。</w:t>
      </w:r>
    </w:p>
    <w:p w14:paraId="30F61047">
      <w:pPr>
        <w:numPr>
          <w:ilvl w:val="0"/>
          <w:numId w:val="3"/>
        </w:numPr>
        <w:tabs>
          <w:tab w:val="left" w:pos="624"/>
          <w:tab w:val="clear" w:pos="482"/>
        </w:tabs>
        <w:snapToGrid w:val="0"/>
        <w:spacing w:line="360" w:lineRule="auto"/>
        <w:outlineLvl w:val="1"/>
        <w:rPr>
          <w:rFonts w:ascii="仿宋" w:hAnsi="仿宋" w:eastAsia="仿宋" w:cs="Arial"/>
          <w:b/>
          <w:bCs/>
          <w:sz w:val="24"/>
          <w:szCs w:val="20"/>
          <w:highlight w:val="none"/>
        </w:rPr>
      </w:pPr>
      <w:r>
        <w:rPr>
          <w:rFonts w:hint="eastAsia" w:ascii="仿宋" w:hAnsi="仿宋" w:eastAsia="仿宋" w:cs="Arial"/>
          <w:b/>
          <w:bCs/>
          <w:sz w:val="24"/>
          <w:szCs w:val="20"/>
          <w:highlight w:val="none"/>
        </w:rPr>
        <w:t>采购人、采购代理机构及合格的</w:t>
      </w:r>
      <w:r>
        <w:rPr>
          <w:rFonts w:hint="eastAsia" w:ascii="仿宋" w:hAnsi="仿宋" w:eastAsia="仿宋" w:cs="Arial"/>
          <w:b/>
          <w:bCs/>
          <w:sz w:val="24"/>
          <w:szCs w:val="20"/>
          <w:highlight w:val="none"/>
          <w:lang w:eastAsia="zh-CN"/>
        </w:rPr>
        <w:t>供应商</w:t>
      </w:r>
    </w:p>
    <w:p w14:paraId="55D3ECDA">
      <w:pPr>
        <w:numPr>
          <w:ilvl w:val="0"/>
          <w:numId w:val="5"/>
        </w:numPr>
        <w:tabs>
          <w:tab w:val="clear" w:pos="624"/>
        </w:tabs>
        <w:snapToGrid w:val="0"/>
        <w:spacing w:line="360" w:lineRule="auto"/>
        <w:ind w:left="0" w:leftChars="0" w:firstLine="0" w:firstLineChars="0"/>
        <w:rPr>
          <w:rFonts w:ascii="仿宋" w:hAnsi="仿宋" w:eastAsia="仿宋" w:cs="Arial"/>
          <w:sz w:val="24"/>
          <w:szCs w:val="20"/>
          <w:highlight w:val="none"/>
        </w:rPr>
      </w:pPr>
      <w:bookmarkStart w:id="21" w:name="_Toc83547644"/>
      <w:r>
        <w:rPr>
          <w:rFonts w:hint="eastAsia" w:ascii="仿宋" w:hAnsi="仿宋" w:eastAsia="仿宋" w:cs="Arial"/>
          <w:sz w:val="24"/>
          <w:szCs w:val="20"/>
          <w:highlight w:val="none"/>
        </w:rPr>
        <w:t>“采购人”见“</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须知前附表”。</w:t>
      </w:r>
    </w:p>
    <w:p w14:paraId="02E140FA">
      <w:pPr>
        <w:numPr>
          <w:ilvl w:val="0"/>
          <w:numId w:val="5"/>
        </w:numPr>
        <w:tabs>
          <w:tab w:val="clear" w:pos="624"/>
        </w:tabs>
        <w:snapToGrid w:val="0"/>
        <w:spacing w:line="360" w:lineRule="auto"/>
        <w:ind w:left="0" w:leftChars="0" w:firstLine="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“采购代理机构”见“</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须知前附表”。</w:t>
      </w:r>
    </w:p>
    <w:p w14:paraId="6D6BFC62">
      <w:pPr>
        <w:numPr>
          <w:ilvl w:val="0"/>
          <w:numId w:val="5"/>
        </w:numPr>
        <w:tabs>
          <w:tab w:val="clear" w:pos="624"/>
        </w:tabs>
        <w:snapToGrid w:val="0"/>
        <w:spacing w:line="360" w:lineRule="auto"/>
        <w:ind w:left="0" w:leftChars="0" w:firstLine="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“合格的</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”见“</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须知前附表”。</w:t>
      </w:r>
    </w:p>
    <w:bookmarkEnd w:id="21"/>
    <w:p w14:paraId="234E5601">
      <w:pPr>
        <w:numPr>
          <w:ilvl w:val="0"/>
          <w:numId w:val="3"/>
        </w:numPr>
        <w:tabs>
          <w:tab w:val="left" w:pos="624"/>
          <w:tab w:val="left" w:pos="1155"/>
          <w:tab w:val="clear" w:pos="482"/>
        </w:tabs>
        <w:snapToGrid w:val="0"/>
        <w:spacing w:line="360" w:lineRule="auto"/>
        <w:outlineLvl w:val="1"/>
        <w:rPr>
          <w:rFonts w:ascii="仿宋" w:hAnsi="仿宋" w:eastAsia="仿宋" w:cs="Arial"/>
          <w:b/>
          <w:bCs/>
          <w:sz w:val="24"/>
          <w:szCs w:val="20"/>
          <w:highlight w:val="none"/>
        </w:rPr>
      </w:pPr>
      <w:bookmarkStart w:id="22" w:name="_Toc83547645"/>
      <w:r>
        <w:rPr>
          <w:rFonts w:hint="eastAsia" w:ascii="仿宋" w:hAnsi="仿宋" w:eastAsia="仿宋" w:cs="Arial"/>
          <w:b/>
          <w:bCs/>
          <w:sz w:val="24"/>
          <w:szCs w:val="20"/>
          <w:highlight w:val="none"/>
        </w:rPr>
        <w:t>合格的</w:t>
      </w:r>
      <w:r>
        <w:rPr>
          <w:rFonts w:hint="eastAsia" w:ascii="仿宋" w:hAnsi="仿宋" w:eastAsia="仿宋" w:cs="Arial"/>
          <w:b/>
          <w:bCs/>
          <w:sz w:val="24"/>
          <w:szCs w:val="20"/>
          <w:highlight w:val="none"/>
          <w:lang w:val="en-US" w:eastAsia="zh-CN"/>
        </w:rPr>
        <w:t>工程、</w:t>
      </w:r>
      <w:r>
        <w:rPr>
          <w:rFonts w:hint="eastAsia" w:ascii="仿宋" w:hAnsi="仿宋" w:eastAsia="仿宋" w:cs="Arial"/>
          <w:b/>
          <w:bCs/>
          <w:sz w:val="24"/>
          <w:szCs w:val="20"/>
          <w:highlight w:val="none"/>
        </w:rPr>
        <w:t>货物和服务</w:t>
      </w:r>
    </w:p>
    <w:p w14:paraId="7AE93B62">
      <w:pPr>
        <w:numPr>
          <w:ilvl w:val="6"/>
          <w:numId w:val="6"/>
        </w:numPr>
        <w:snapToGrid w:val="0"/>
        <w:spacing w:line="360" w:lineRule="auto"/>
        <w:ind w:left="0" w:leftChars="0" w:firstLine="16" w:firstLineChars="0"/>
        <w:rPr>
          <w:rFonts w:ascii="仿宋" w:hAnsi="仿宋" w:eastAsia="仿宋" w:cs="Arial"/>
          <w:sz w:val="24"/>
          <w:szCs w:val="20"/>
          <w:highlight w:val="none"/>
        </w:rPr>
      </w:pPr>
      <w:r>
        <w:rPr>
          <w:rFonts w:hint="eastAsia" w:ascii="仿宋" w:hAnsi="仿宋" w:eastAsia="仿宋" w:cs="Arial"/>
          <w:sz w:val="24"/>
          <w:szCs w:val="20"/>
          <w:highlight w:val="none"/>
        </w:rPr>
        <w:t>无论</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文件需求一览表及技术规格中是否要求，</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所供货物</w:t>
      </w:r>
      <w:r>
        <w:rPr>
          <w:rFonts w:hint="eastAsia" w:ascii="仿宋" w:hAnsi="仿宋" w:eastAsia="仿宋" w:cs="Arial"/>
          <w:sz w:val="24"/>
          <w:szCs w:val="20"/>
          <w:highlight w:val="none"/>
          <w:lang w:eastAsia="zh-CN"/>
        </w:rPr>
        <w:t>、</w:t>
      </w:r>
      <w:r>
        <w:rPr>
          <w:rFonts w:hint="eastAsia" w:ascii="仿宋" w:hAnsi="仿宋" w:eastAsia="仿宋" w:cs="Arial"/>
          <w:sz w:val="24"/>
          <w:szCs w:val="20"/>
          <w:highlight w:val="none"/>
          <w:lang w:val="en-US" w:eastAsia="zh-CN"/>
        </w:rPr>
        <w:t>所提供的服务及承接的工程，</w:t>
      </w:r>
      <w:r>
        <w:rPr>
          <w:rFonts w:hint="eastAsia" w:ascii="仿宋" w:hAnsi="仿宋" w:eastAsia="仿宋" w:cs="Arial"/>
          <w:sz w:val="24"/>
          <w:szCs w:val="20"/>
          <w:highlight w:val="none"/>
        </w:rPr>
        <w:t>均应符合国家强制性标准，如不符合其响应将被拒绝。</w:t>
      </w:r>
    </w:p>
    <w:bookmarkEnd w:id="22"/>
    <w:p w14:paraId="128409AB">
      <w:pPr>
        <w:numPr>
          <w:ilvl w:val="0"/>
          <w:numId w:val="3"/>
        </w:numPr>
        <w:tabs>
          <w:tab w:val="left" w:pos="0"/>
          <w:tab w:val="left" w:pos="624"/>
          <w:tab w:val="clear" w:pos="482"/>
        </w:tabs>
        <w:snapToGrid w:val="0"/>
        <w:spacing w:line="360" w:lineRule="auto"/>
        <w:outlineLvl w:val="1"/>
        <w:rPr>
          <w:rFonts w:ascii="仿宋" w:hAnsi="仿宋" w:eastAsia="仿宋" w:cs="Arial"/>
          <w:b/>
          <w:bCs/>
          <w:sz w:val="24"/>
          <w:szCs w:val="20"/>
          <w:highlight w:val="none"/>
        </w:rPr>
      </w:pPr>
      <w:r>
        <w:rPr>
          <w:rFonts w:hint="eastAsia" w:ascii="仿宋" w:hAnsi="仿宋" w:eastAsia="仿宋" w:cs="Arial"/>
          <w:b/>
          <w:bCs/>
          <w:sz w:val="24"/>
          <w:szCs w:val="20"/>
          <w:highlight w:val="none"/>
        </w:rPr>
        <w:t>响应费用与响应前预备会议</w:t>
      </w:r>
    </w:p>
    <w:p w14:paraId="181684A7">
      <w:pPr>
        <w:numPr>
          <w:ilvl w:val="0"/>
          <w:numId w:val="7"/>
        </w:numPr>
        <w:tabs>
          <w:tab w:val="clear" w:pos="624"/>
        </w:tabs>
        <w:snapToGrid w:val="0"/>
        <w:spacing w:line="360" w:lineRule="auto"/>
        <w:ind w:left="0" w:leftChars="0" w:firstLine="16" w:firstLineChars="0"/>
        <w:rPr>
          <w:rFonts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应承担所有与准备和参加响应有关的费用。不论成交的结果如何，采购代理机构和采购人均无义务和责任承担这些费用。</w:t>
      </w:r>
    </w:p>
    <w:p w14:paraId="44FE0181">
      <w:pPr>
        <w:snapToGrid w:val="0"/>
        <w:spacing w:before="158" w:beforeLines="50" w:after="158" w:afterLines="50" w:line="360" w:lineRule="auto"/>
        <w:outlineLvl w:val="0"/>
        <w:rPr>
          <w:rFonts w:ascii="仿宋" w:hAnsi="仿宋" w:eastAsia="仿宋" w:cs="Arial"/>
          <w:b/>
          <w:sz w:val="28"/>
          <w:szCs w:val="20"/>
          <w:highlight w:val="none"/>
        </w:rPr>
      </w:pPr>
      <w:bookmarkStart w:id="23" w:name="_Hlt83607780"/>
      <w:bookmarkEnd w:id="23"/>
      <w:bookmarkStart w:id="24" w:name="_Toc286933177"/>
      <w:bookmarkStart w:id="25" w:name="_Toc25234"/>
      <w:r>
        <w:rPr>
          <w:rFonts w:hint="eastAsia" w:ascii="仿宋" w:hAnsi="仿宋" w:eastAsia="仿宋" w:cs="Arial"/>
          <w:b/>
          <w:sz w:val="28"/>
          <w:szCs w:val="20"/>
          <w:highlight w:val="none"/>
        </w:rPr>
        <w:t>二、</w:t>
      </w:r>
      <w:r>
        <w:rPr>
          <w:rFonts w:hint="eastAsia" w:ascii="仿宋" w:hAnsi="仿宋" w:eastAsia="仿宋" w:cs="Arial"/>
          <w:b/>
          <w:sz w:val="28"/>
          <w:szCs w:val="20"/>
          <w:highlight w:val="none"/>
          <w:lang w:eastAsia="zh-CN"/>
        </w:rPr>
        <w:t>竞争谈判</w:t>
      </w:r>
      <w:r>
        <w:rPr>
          <w:rFonts w:hint="eastAsia" w:ascii="仿宋" w:hAnsi="仿宋" w:eastAsia="仿宋" w:cs="Arial"/>
          <w:b/>
          <w:sz w:val="28"/>
          <w:szCs w:val="20"/>
          <w:highlight w:val="none"/>
        </w:rPr>
        <w:t>文件</w:t>
      </w:r>
      <w:bookmarkEnd w:id="24"/>
      <w:bookmarkEnd w:id="25"/>
    </w:p>
    <w:p w14:paraId="5ACE0C25">
      <w:pPr>
        <w:numPr>
          <w:ilvl w:val="0"/>
          <w:numId w:val="3"/>
        </w:numPr>
        <w:snapToGrid w:val="0"/>
        <w:spacing w:line="360" w:lineRule="auto"/>
        <w:rPr>
          <w:rFonts w:ascii="仿宋" w:hAnsi="仿宋" w:eastAsia="仿宋" w:cs="Arial"/>
          <w:b/>
          <w:bCs/>
          <w:sz w:val="24"/>
          <w:szCs w:val="20"/>
          <w:highlight w:val="none"/>
        </w:rPr>
      </w:pPr>
      <w:r>
        <w:rPr>
          <w:rFonts w:hint="eastAsia" w:ascii="仿宋" w:hAnsi="仿宋" w:eastAsia="仿宋" w:cs="Arial"/>
          <w:b/>
          <w:bCs/>
          <w:sz w:val="24"/>
          <w:szCs w:val="20"/>
          <w:highlight w:val="none"/>
          <w:lang w:eastAsia="zh-CN"/>
        </w:rPr>
        <w:t>竞争谈判</w:t>
      </w:r>
      <w:r>
        <w:rPr>
          <w:rFonts w:hint="eastAsia" w:ascii="仿宋" w:hAnsi="仿宋" w:eastAsia="仿宋" w:cs="Arial"/>
          <w:b/>
          <w:bCs/>
          <w:sz w:val="24"/>
          <w:szCs w:val="20"/>
          <w:highlight w:val="none"/>
        </w:rPr>
        <w:t>文件构成</w:t>
      </w:r>
    </w:p>
    <w:p w14:paraId="79AA39C0">
      <w:pPr>
        <w:numPr>
          <w:ilvl w:val="0"/>
          <w:numId w:val="8"/>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文件”是用以阐明所需</w:t>
      </w:r>
      <w:r>
        <w:rPr>
          <w:rFonts w:hint="eastAsia" w:ascii="仿宋" w:hAnsi="仿宋" w:eastAsia="仿宋" w:cs="Arial"/>
          <w:sz w:val="24"/>
          <w:szCs w:val="20"/>
          <w:highlight w:val="none"/>
          <w:lang w:val="en-US" w:eastAsia="zh-CN"/>
        </w:rPr>
        <w:t>工程、</w:t>
      </w:r>
      <w:r>
        <w:rPr>
          <w:rFonts w:hint="eastAsia" w:ascii="仿宋" w:hAnsi="仿宋" w:eastAsia="仿宋" w:cs="Arial"/>
          <w:sz w:val="24"/>
          <w:szCs w:val="20"/>
          <w:highlight w:val="none"/>
        </w:rPr>
        <w:t>货物及服务情况，以及</w:t>
      </w:r>
      <w:r>
        <w:rPr>
          <w:rFonts w:hint="eastAsia" w:ascii="仿宋" w:hAnsi="仿宋" w:eastAsia="仿宋" w:cs="Arial"/>
          <w:sz w:val="24"/>
          <w:szCs w:val="20"/>
          <w:highlight w:val="none"/>
          <w:lang w:eastAsia="zh-CN"/>
        </w:rPr>
        <w:t>招标</w:t>
      </w:r>
      <w:r>
        <w:rPr>
          <w:rFonts w:hint="eastAsia" w:ascii="仿宋" w:hAnsi="仿宋" w:eastAsia="仿宋" w:cs="Arial"/>
          <w:sz w:val="24"/>
          <w:szCs w:val="20"/>
          <w:highlight w:val="none"/>
        </w:rPr>
        <w:t>、响应程序和相应的合同条款。“</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文件”由下述部份组成：</w:t>
      </w:r>
    </w:p>
    <w:p w14:paraId="2E4C0911">
      <w:pPr>
        <w:snapToGrid w:val="0"/>
        <w:spacing w:line="360" w:lineRule="auto"/>
        <w:ind w:left="42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第一章</w:t>
      </w:r>
      <w:r>
        <w:rPr>
          <w:rFonts w:hint="eastAsia" w:ascii="仿宋" w:hAnsi="仿宋" w:eastAsia="仿宋" w:cs="Arial"/>
          <w:sz w:val="24"/>
          <w:szCs w:val="20"/>
          <w:highlight w:val="none"/>
          <w:lang w:val="en-US" w:eastAsia="zh-CN"/>
        </w:rPr>
        <w:t xml:space="preserve"> </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公告</w:t>
      </w:r>
    </w:p>
    <w:p w14:paraId="767C46D8">
      <w:pPr>
        <w:snapToGrid w:val="0"/>
        <w:spacing w:line="360" w:lineRule="auto"/>
        <w:ind w:left="420" w:leftChars="0" w:firstLine="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第二章</w:t>
      </w:r>
      <w:r>
        <w:rPr>
          <w:rFonts w:hint="eastAsia" w:ascii="仿宋" w:hAnsi="仿宋" w:eastAsia="仿宋" w:cs="Arial"/>
          <w:sz w:val="24"/>
          <w:szCs w:val="20"/>
          <w:highlight w:val="none"/>
          <w:lang w:val="en-US" w:eastAsia="zh-CN"/>
        </w:rPr>
        <w:t xml:space="preserve"> </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w:t>
      </w:r>
    </w:p>
    <w:p w14:paraId="4B9541BA">
      <w:pPr>
        <w:snapToGrid w:val="0"/>
        <w:spacing w:line="360" w:lineRule="auto"/>
        <w:ind w:left="420" w:leftChars="0" w:firstLine="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第三章</w:t>
      </w:r>
      <w:r>
        <w:rPr>
          <w:rFonts w:hint="eastAsia" w:ascii="仿宋" w:hAnsi="仿宋" w:eastAsia="仿宋" w:cs="Arial"/>
          <w:sz w:val="24"/>
          <w:szCs w:val="20"/>
          <w:highlight w:val="none"/>
          <w:lang w:val="en-US" w:eastAsia="zh-CN"/>
        </w:rPr>
        <w:t xml:space="preserve"> </w:t>
      </w:r>
      <w:r>
        <w:rPr>
          <w:rFonts w:hint="eastAsia" w:ascii="仿宋" w:hAnsi="仿宋" w:eastAsia="仿宋" w:cs="Arial"/>
          <w:sz w:val="24"/>
          <w:szCs w:val="20"/>
          <w:highlight w:val="none"/>
        </w:rPr>
        <w:t>合同格式及合同条款</w:t>
      </w:r>
    </w:p>
    <w:p w14:paraId="2D386C1C">
      <w:pPr>
        <w:snapToGrid w:val="0"/>
        <w:spacing w:line="360" w:lineRule="auto"/>
        <w:ind w:left="420" w:leftChars="0" w:firstLine="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第四章</w:t>
      </w:r>
      <w:r>
        <w:rPr>
          <w:rFonts w:hint="eastAsia" w:ascii="仿宋" w:hAnsi="仿宋" w:eastAsia="仿宋" w:cs="Arial"/>
          <w:sz w:val="24"/>
          <w:szCs w:val="20"/>
          <w:highlight w:val="none"/>
          <w:lang w:val="en-US" w:eastAsia="zh-CN"/>
        </w:rPr>
        <w:t xml:space="preserve"> </w:t>
      </w:r>
      <w:r>
        <w:rPr>
          <w:rFonts w:hint="eastAsia" w:ascii="仿宋" w:hAnsi="仿宋" w:eastAsia="仿宋" w:cs="Arial"/>
          <w:sz w:val="24"/>
          <w:szCs w:val="20"/>
          <w:highlight w:val="none"/>
        </w:rPr>
        <w:t>响应文件格式</w:t>
      </w:r>
    </w:p>
    <w:p w14:paraId="4FAA5D23">
      <w:pPr>
        <w:snapToGrid w:val="0"/>
        <w:spacing w:line="360" w:lineRule="auto"/>
        <w:ind w:left="420" w:leftChars="0" w:firstLine="0" w:firstLineChars="0"/>
        <w:rPr>
          <w:rFonts w:hint="eastAsia" w:ascii="仿宋" w:hAnsi="仿宋" w:eastAsia="仿宋" w:cs="Arial"/>
          <w:sz w:val="24"/>
          <w:szCs w:val="20"/>
          <w:highlight w:val="none"/>
          <w:lang w:eastAsia="zh-CN"/>
        </w:rPr>
      </w:pPr>
      <w:r>
        <w:rPr>
          <w:rFonts w:hint="eastAsia" w:ascii="仿宋" w:hAnsi="仿宋" w:eastAsia="仿宋" w:cs="Arial"/>
          <w:sz w:val="24"/>
          <w:szCs w:val="20"/>
          <w:highlight w:val="none"/>
        </w:rPr>
        <w:t>第五章</w:t>
      </w:r>
      <w:r>
        <w:rPr>
          <w:rFonts w:hint="eastAsia" w:ascii="仿宋" w:hAnsi="仿宋" w:eastAsia="仿宋" w:cs="Arial"/>
          <w:sz w:val="24"/>
          <w:szCs w:val="20"/>
          <w:highlight w:val="none"/>
          <w:lang w:val="en-US" w:eastAsia="zh-CN"/>
        </w:rPr>
        <w:t xml:space="preserve"> </w:t>
      </w:r>
      <w:r>
        <w:rPr>
          <w:rFonts w:hint="eastAsia" w:ascii="仿宋" w:hAnsi="仿宋" w:eastAsia="仿宋" w:cs="Arial"/>
          <w:sz w:val="24"/>
          <w:szCs w:val="20"/>
          <w:highlight w:val="none"/>
        </w:rPr>
        <w:t>采购需求和商务需求</w:t>
      </w:r>
    </w:p>
    <w:p w14:paraId="0CCEAA52">
      <w:pPr>
        <w:snapToGrid w:val="0"/>
        <w:spacing w:line="360" w:lineRule="auto"/>
        <w:ind w:left="420" w:leftChars="0" w:firstLine="0" w:firstLineChars="0"/>
        <w:rPr>
          <w:rFonts w:hint="eastAsia" w:ascii="仿宋" w:hAnsi="仿宋" w:eastAsia="仿宋" w:cs="Arial"/>
          <w:sz w:val="24"/>
          <w:szCs w:val="20"/>
          <w:highlight w:val="none"/>
          <w:lang w:eastAsia="zh-CN"/>
        </w:rPr>
      </w:pPr>
      <w:r>
        <w:rPr>
          <w:rFonts w:hint="eastAsia" w:ascii="仿宋" w:hAnsi="仿宋" w:eastAsia="仿宋" w:cs="Arial"/>
          <w:sz w:val="24"/>
          <w:szCs w:val="20"/>
          <w:highlight w:val="none"/>
        </w:rPr>
        <w:t>第六章</w:t>
      </w:r>
      <w:r>
        <w:rPr>
          <w:rFonts w:hint="eastAsia" w:ascii="仿宋" w:hAnsi="仿宋" w:eastAsia="仿宋" w:cs="Arial"/>
          <w:sz w:val="24"/>
          <w:szCs w:val="20"/>
          <w:highlight w:val="none"/>
          <w:lang w:val="en-US" w:eastAsia="zh-CN"/>
        </w:rPr>
        <w:t xml:space="preserve"> </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评审标准</w:t>
      </w:r>
    </w:p>
    <w:p w14:paraId="7CAFE6E3">
      <w:pPr>
        <w:snapToGrid w:val="0"/>
        <w:spacing w:line="360" w:lineRule="auto"/>
        <w:ind w:left="420" w:leftChars="0" w:firstLine="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除所述各章节内容外，采购人在采购期间发出的澄清、补充通知和其它正式有效函件均是</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文件的组成部分。</w:t>
      </w:r>
    </w:p>
    <w:p w14:paraId="6D6112EB">
      <w:pPr>
        <w:numPr>
          <w:ilvl w:val="0"/>
          <w:numId w:val="8"/>
        </w:numPr>
        <w:tabs>
          <w:tab w:val="clear" w:pos="624"/>
        </w:tabs>
        <w:snapToGrid w:val="0"/>
        <w:spacing w:line="360" w:lineRule="auto"/>
        <w:ind w:left="0" w:leftChars="0" w:firstLine="0" w:firstLineChars="0"/>
        <w:rPr>
          <w:rFonts w:hint="eastAsia"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应认真阅读</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文件中所有的事项、格式、条款和技术规范等。</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没有按照</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文件要求提交全部资料，或者响应文件没有对</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文件在各方面都做出实质性响应是</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的风险，并可能导致其响应被拒绝。</w:t>
      </w:r>
    </w:p>
    <w:p w14:paraId="1B09A3DC">
      <w:pPr>
        <w:numPr>
          <w:ilvl w:val="0"/>
          <w:numId w:val="3"/>
        </w:numPr>
        <w:tabs>
          <w:tab w:val="left" w:pos="624"/>
        </w:tabs>
        <w:snapToGrid w:val="0"/>
        <w:spacing w:line="360" w:lineRule="auto"/>
        <w:rPr>
          <w:rFonts w:ascii="仿宋" w:hAnsi="仿宋" w:eastAsia="仿宋" w:cs="Arial"/>
          <w:b/>
          <w:bCs/>
          <w:sz w:val="24"/>
          <w:szCs w:val="20"/>
          <w:highlight w:val="none"/>
        </w:rPr>
      </w:pPr>
      <w:r>
        <w:rPr>
          <w:rFonts w:hint="eastAsia" w:ascii="仿宋" w:hAnsi="仿宋" w:eastAsia="仿宋" w:cs="Arial"/>
          <w:b/>
          <w:bCs/>
          <w:sz w:val="24"/>
          <w:szCs w:val="20"/>
          <w:highlight w:val="none"/>
          <w:lang w:eastAsia="zh-CN"/>
        </w:rPr>
        <w:t>竞争谈判</w:t>
      </w:r>
      <w:r>
        <w:rPr>
          <w:rFonts w:hint="eastAsia" w:ascii="仿宋" w:hAnsi="仿宋" w:eastAsia="仿宋" w:cs="Arial"/>
          <w:b/>
          <w:bCs/>
          <w:sz w:val="24"/>
          <w:szCs w:val="20"/>
          <w:highlight w:val="none"/>
        </w:rPr>
        <w:t>文件的澄清</w:t>
      </w:r>
    </w:p>
    <w:p w14:paraId="41E52611">
      <w:pPr>
        <w:numPr>
          <w:ilvl w:val="0"/>
          <w:numId w:val="9"/>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采购人对其在响应文件递交截止期</w:t>
      </w:r>
      <w:r>
        <w:rPr>
          <w:rFonts w:ascii="仿宋" w:hAnsi="仿宋" w:eastAsia="仿宋" w:cs="Arial"/>
          <w:sz w:val="24"/>
          <w:szCs w:val="20"/>
          <w:highlight w:val="none"/>
        </w:rPr>
        <w:t>2</w:t>
      </w:r>
      <w:r>
        <w:rPr>
          <w:rFonts w:hint="eastAsia" w:ascii="仿宋" w:hAnsi="仿宋" w:eastAsia="仿宋" w:cs="Arial"/>
          <w:sz w:val="24"/>
          <w:szCs w:val="20"/>
          <w:highlight w:val="none"/>
        </w:rPr>
        <w:t>日以前收到的对</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文件的澄清，以书面形式发给所有购买</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文件的潜在</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，但不指明澄清问题的来源。</w:t>
      </w:r>
    </w:p>
    <w:p w14:paraId="688938BE">
      <w:pPr>
        <w:numPr>
          <w:ilvl w:val="0"/>
          <w:numId w:val="3"/>
        </w:numPr>
        <w:tabs>
          <w:tab w:val="left" w:pos="624"/>
        </w:tabs>
        <w:snapToGrid w:val="0"/>
        <w:spacing w:line="360" w:lineRule="auto"/>
        <w:rPr>
          <w:rFonts w:ascii="仿宋" w:hAnsi="仿宋" w:eastAsia="仿宋" w:cs="Arial"/>
          <w:b/>
          <w:bCs/>
          <w:sz w:val="24"/>
          <w:szCs w:val="20"/>
          <w:highlight w:val="none"/>
        </w:rPr>
      </w:pPr>
      <w:r>
        <w:rPr>
          <w:rFonts w:hint="eastAsia" w:ascii="仿宋" w:hAnsi="仿宋" w:eastAsia="仿宋" w:cs="Arial"/>
          <w:b/>
          <w:bCs/>
          <w:sz w:val="24"/>
          <w:szCs w:val="20"/>
          <w:highlight w:val="none"/>
          <w:lang w:eastAsia="zh-CN"/>
        </w:rPr>
        <w:t>竞争谈判</w:t>
      </w:r>
      <w:r>
        <w:rPr>
          <w:rFonts w:hint="eastAsia" w:ascii="仿宋" w:hAnsi="仿宋" w:eastAsia="仿宋" w:cs="Arial"/>
          <w:b/>
          <w:bCs/>
          <w:sz w:val="24"/>
          <w:szCs w:val="20"/>
          <w:highlight w:val="none"/>
        </w:rPr>
        <w:t>文件的修改</w:t>
      </w:r>
    </w:p>
    <w:p w14:paraId="0FCEA508">
      <w:pPr>
        <w:numPr>
          <w:ilvl w:val="1"/>
          <w:numId w:val="10"/>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在响应文件递交截止期前，无论出于何种原因，采购人可主动地或在解答</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提出的澄清问题时对</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文件进行修改。</w:t>
      </w:r>
    </w:p>
    <w:p w14:paraId="3DA7EF9D">
      <w:pPr>
        <w:numPr>
          <w:ilvl w:val="1"/>
          <w:numId w:val="10"/>
        </w:numPr>
        <w:tabs>
          <w:tab w:val="clear" w:pos="624"/>
        </w:tabs>
        <w:snapToGrid w:val="0"/>
        <w:spacing w:line="360" w:lineRule="auto"/>
        <w:ind w:left="0" w:leftChars="0" w:firstLine="0" w:firstLineChars="0"/>
        <w:rPr>
          <w:rFonts w:hint="eastAsia" w:ascii="仿宋" w:hAnsi="仿宋" w:eastAsia="仿宋" w:cs="Arial"/>
          <w:sz w:val="24"/>
          <w:szCs w:val="20"/>
          <w:highlight w:val="none"/>
        </w:rPr>
      </w:pP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文件的修改是</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文件的组成部分，将以书面形式通知所有购买</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文件的</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，并对其具有约束力。</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在收到上述通知后，应立即以书面形式向采购人确认。</w:t>
      </w:r>
    </w:p>
    <w:p w14:paraId="487D3B1C">
      <w:pPr>
        <w:numPr>
          <w:ilvl w:val="1"/>
          <w:numId w:val="10"/>
        </w:numPr>
        <w:tabs>
          <w:tab w:val="clear" w:pos="624"/>
        </w:tabs>
        <w:snapToGrid w:val="0"/>
        <w:spacing w:line="360" w:lineRule="auto"/>
        <w:ind w:left="0" w:leftChars="0" w:firstLine="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为使</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准备响应文件时有充分时间对</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文件的修改部分进行研究，采购人可适当推迟响应文件递交截止期。</w:t>
      </w:r>
    </w:p>
    <w:p w14:paraId="190F6E30">
      <w:pPr>
        <w:snapToGrid w:val="0"/>
        <w:spacing w:before="158" w:beforeLines="50" w:after="158" w:afterLines="50" w:line="360" w:lineRule="auto"/>
        <w:outlineLvl w:val="0"/>
        <w:rPr>
          <w:rFonts w:ascii="仿宋" w:hAnsi="仿宋" w:eastAsia="仿宋" w:cs="Arial"/>
          <w:b/>
          <w:sz w:val="28"/>
          <w:szCs w:val="20"/>
          <w:highlight w:val="none"/>
        </w:rPr>
      </w:pPr>
      <w:bookmarkStart w:id="26" w:name="_Toc286933178"/>
      <w:bookmarkStart w:id="27" w:name="_Toc14520"/>
      <w:r>
        <w:rPr>
          <w:rFonts w:hint="eastAsia" w:ascii="仿宋" w:hAnsi="仿宋" w:eastAsia="仿宋" w:cs="Arial"/>
          <w:b/>
          <w:sz w:val="28"/>
          <w:szCs w:val="20"/>
          <w:highlight w:val="none"/>
        </w:rPr>
        <w:t>三、响应文件的编制</w:t>
      </w:r>
      <w:bookmarkEnd w:id="26"/>
      <w:bookmarkEnd w:id="27"/>
    </w:p>
    <w:p w14:paraId="76241FE1">
      <w:pPr>
        <w:numPr>
          <w:ilvl w:val="0"/>
          <w:numId w:val="3"/>
        </w:numPr>
        <w:tabs>
          <w:tab w:val="left" w:pos="624"/>
          <w:tab w:val="clear" w:pos="482"/>
        </w:tabs>
        <w:snapToGrid w:val="0"/>
        <w:spacing w:line="360" w:lineRule="auto"/>
        <w:rPr>
          <w:rFonts w:ascii="仿宋" w:hAnsi="仿宋" w:eastAsia="仿宋" w:cs="Arial"/>
          <w:b/>
          <w:bCs/>
          <w:sz w:val="24"/>
          <w:szCs w:val="20"/>
          <w:highlight w:val="none"/>
        </w:rPr>
      </w:pPr>
      <w:r>
        <w:rPr>
          <w:rFonts w:hint="eastAsia" w:ascii="仿宋" w:hAnsi="仿宋" w:eastAsia="仿宋" w:cs="Arial"/>
          <w:b/>
          <w:bCs/>
          <w:sz w:val="24"/>
          <w:szCs w:val="20"/>
          <w:highlight w:val="none"/>
        </w:rPr>
        <w:t>响应文件的语言</w:t>
      </w:r>
    </w:p>
    <w:p w14:paraId="1CA51C78">
      <w:pPr>
        <w:numPr>
          <w:ilvl w:val="1"/>
          <w:numId w:val="11"/>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提交的响应文件以及</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与采购人就有关</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的所有来往函电均应使用中文书写。</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提交的支持资料和已印制的文献可以用另一种语言，但相应内容应附有中文翻译本，在解释响应文件时以中文翻译本为准。</w:t>
      </w:r>
    </w:p>
    <w:p w14:paraId="4FC0608D">
      <w:pPr>
        <w:numPr>
          <w:ilvl w:val="0"/>
          <w:numId w:val="3"/>
        </w:numPr>
        <w:tabs>
          <w:tab w:val="left" w:pos="624"/>
          <w:tab w:val="clear" w:pos="482"/>
        </w:tabs>
        <w:snapToGrid w:val="0"/>
        <w:spacing w:line="360" w:lineRule="auto"/>
        <w:rPr>
          <w:rFonts w:ascii="仿宋" w:hAnsi="仿宋" w:eastAsia="仿宋" w:cs="Arial"/>
          <w:b/>
          <w:bCs/>
          <w:sz w:val="24"/>
          <w:szCs w:val="20"/>
          <w:highlight w:val="none"/>
        </w:rPr>
      </w:pPr>
      <w:r>
        <w:rPr>
          <w:rFonts w:hint="eastAsia" w:ascii="仿宋" w:hAnsi="仿宋" w:eastAsia="仿宋" w:cs="Arial"/>
          <w:b/>
          <w:bCs/>
          <w:sz w:val="24"/>
          <w:szCs w:val="20"/>
          <w:highlight w:val="none"/>
        </w:rPr>
        <w:t>响应文件构成</w:t>
      </w:r>
    </w:p>
    <w:p w14:paraId="239B766E">
      <w:pPr>
        <w:numPr>
          <w:ilvl w:val="1"/>
          <w:numId w:val="12"/>
        </w:numPr>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编写的响应文件应包括，但不限于下列部分：</w:t>
      </w:r>
    </w:p>
    <w:p w14:paraId="4AC0C33B">
      <w:pPr>
        <w:numPr>
          <w:ilvl w:val="0"/>
          <w:numId w:val="13"/>
        </w:numPr>
        <w:tabs>
          <w:tab w:val="clear" w:pos="425"/>
        </w:tabs>
        <w:snapToGrid w:val="0"/>
        <w:spacing w:line="360" w:lineRule="auto"/>
        <w:ind w:left="0" w:leftChars="0" w:firstLine="420" w:firstLineChars="0"/>
        <w:rPr>
          <w:rFonts w:ascii="仿宋" w:hAnsi="仿宋" w:eastAsia="仿宋" w:cs="Arial"/>
          <w:sz w:val="24"/>
          <w:szCs w:val="20"/>
          <w:highlight w:val="none"/>
        </w:rPr>
      </w:pPr>
      <w:r>
        <w:rPr>
          <w:rFonts w:hint="eastAsia" w:ascii="仿宋" w:hAnsi="仿宋" w:eastAsia="仿宋" w:cs="Arial"/>
          <w:sz w:val="24"/>
          <w:szCs w:val="20"/>
          <w:highlight w:val="none"/>
        </w:rPr>
        <w:t>按照</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文件第四章响应文件格式要求填写的响应函、供唱标时使用并单独密封的开标一览表；</w:t>
      </w:r>
    </w:p>
    <w:p w14:paraId="17D7E5D1">
      <w:pPr>
        <w:numPr>
          <w:ilvl w:val="0"/>
          <w:numId w:val="13"/>
        </w:numPr>
        <w:tabs>
          <w:tab w:val="clear" w:pos="425"/>
        </w:tabs>
        <w:snapToGrid w:val="0"/>
        <w:spacing w:line="360" w:lineRule="auto"/>
        <w:ind w:left="0" w:leftChars="0" w:firstLine="42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按照</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须知第13条要求出具的资格证明文件，用以证明</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是合格的，而且成交后有能力履行合同；</w:t>
      </w:r>
    </w:p>
    <w:p w14:paraId="066D00B3">
      <w:pPr>
        <w:numPr>
          <w:ilvl w:val="0"/>
          <w:numId w:val="13"/>
        </w:numPr>
        <w:tabs>
          <w:tab w:val="clear" w:pos="425"/>
        </w:tabs>
        <w:snapToGrid w:val="0"/>
        <w:spacing w:line="360" w:lineRule="auto"/>
        <w:ind w:left="0" w:leftChars="0" w:firstLine="42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按照</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须知第14条要求出具的文件，用以证明</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所提供、安装、运行的货物和服务是合格的，且符合</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文件的相关规定；</w:t>
      </w:r>
    </w:p>
    <w:p w14:paraId="366C3B93">
      <w:pPr>
        <w:numPr>
          <w:ilvl w:val="0"/>
          <w:numId w:val="13"/>
        </w:numPr>
        <w:tabs>
          <w:tab w:val="clear" w:pos="425"/>
        </w:tabs>
        <w:snapToGrid w:val="0"/>
        <w:spacing w:line="360" w:lineRule="auto"/>
        <w:ind w:left="0" w:leftChars="0" w:firstLine="42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按照</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须知第15条规定提交的</w:t>
      </w: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lang w:eastAsia="zh-CN"/>
        </w:rPr>
        <w:t>保证金</w:t>
      </w:r>
      <w:r>
        <w:rPr>
          <w:rFonts w:hint="eastAsia" w:ascii="仿宋" w:hAnsi="仿宋" w:eastAsia="仿宋" w:cs="Arial"/>
          <w:sz w:val="24"/>
          <w:szCs w:val="20"/>
          <w:highlight w:val="none"/>
        </w:rPr>
        <w:t>。</w:t>
      </w:r>
    </w:p>
    <w:p w14:paraId="3EEC6AD8">
      <w:pPr>
        <w:numPr>
          <w:ilvl w:val="1"/>
          <w:numId w:val="12"/>
        </w:numPr>
        <w:snapToGrid w:val="0"/>
        <w:spacing w:line="360" w:lineRule="auto"/>
        <w:ind w:left="0" w:leftChars="0" w:firstLine="0" w:firstLineChars="0"/>
        <w:rPr>
          <w:rFonts w:hint="eastAsia"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的响应文件按第四章响应文件格式顺序编写。</w:t>
      </w:r>
    </w:p>
    <w:p w14:paraId="7F0A2ACD">
      <w:pPr>
        <w:numPr>
          <w:ilvl w:val="0"/>
          <w:numId w:val="3"/>
        </w:numPr>
        <w:tabs>
          <w:tab w:val="left" w:pos="624"/>
          <w:tab w:val="clear" w:pos="482"/>
        </w:tabs>
        <w:snapToGrid w:val="0"/>
        <w:spacing w:line="360" w:lineRule="auto"/>
        <w:rPr>
          <w:rFonts w:ascii="仿宋" w:hAnsi="仿宋" w:eastAsia="仿宋" w:cs="Arial"/>
          <w:b/>
          <w:bCs/>
          <w:sz w:val="24"/>
          <w:szCs w:val="20"/>
          <w:highlight w:val="none"/>
        </w:rPr>
      </w:pPr>
      <w:r>
        <w:rPr>
          <w:rFonts w:hint="eastAsia" w:ascii="仿宋" w:hAnsi="仿宋" w:eastAsia="仿宋" w:cs="Arial"/>
          <w:b/>
          <w:bCs/>
          <w:sz w:val="24"/>
          <w:szCs w:val="20"/>
          <w:highlight w:val="none"/>
        </w:rPr>
        <w:t>响应文件格式</w:t>
      </w:r>
    </w:p>
    <w:p w14:paraId="222940F2">
      <w:pPr>
        <w:numPr>
          <w:ilvl w:val="0"/>
          <w:numId w:val="14"/>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应完整地按照</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文件中提供的统一格式填写，不得自行删减内容，并胶装装订成册。</w:t>
      </w:r>
    </w:p>
    <w:p w14:paraId="02A52352">
      <w:pPr>
        <w:numPr>
          <w:ilvl w:val="0"/>
          <w:numId w:val="3"/>
        </w:numPr>
        <w:tabs>
          <w:tab w:val="left" w:pos="624"/>
          <w:tab w:val="clear" w:pos="482"/>
        </w:tabs>
        <w:snapToGrid w:val="0"/>
        <w:spacing w:line="360" w:lineRule="auto"/>
        <w:rPr>
          <w:rFonts w:ascii="仿宋" w:hAnsi="仿宋" w:eastAsia="仿宋" w:cs="Arial"/>
          <w:b/>
          <w:bCs/>
          <w:sz w:val="24"/>
          <w:szCs w:val="20"/>
          <w:highlight w:val="none"/>
        </w:rPr>
      </w:pPr>
      <w:r>
        <w:rPr>
          <w:rFonts w:hint="eastAsia" w:ascii="仿宋" w:hAnsi="仿宋" w:eastAsia="仿宋" w:cs="Arial"/>
          <w:b/>
          <w:bCs/>
          <w:sz w:val="24"/>
          <w:szCs w:val="20"/>
          <w:highlight w:val="none"/>
        </w:rPr>
        <w:t>报价</w:t>
      </w:r>
    </w:p>
    <w:p w14:paraId="486DD7BB">
      <w:pPr>
        <w:numPr>
          <w:ilvl w:val="1"/>
          <w:numId w:val="15"/>
        </w:numPr>
        <w:tabs>
          <w:tab w:val="clear" w:pos="624"/>
        </w:tabs>
        <w:snapToGrid w:val="0"/>
        <w:spacing w:line="360" w:lineRule="auto"/>
        <w:ind w:left="0" w:leftChars="0" w:firstLine="0" w:firstLineChars="0"/>
        <w:rPr>
          <w:rFonts w:ascii="仿宋" w:hAnsi="仿宋" w:eastAsia="仿宋" w:cs="Arial"/>
          <w:bCs/>
          <w:sz w:val="24"/>
          <w:szCs w:val="20"/>
          <w:highlight w:val="none"/>
        </w:rPr>
      </w:pPr>
      <w:r>
        <w:rPr>
          <w:rFonts w:hint="eastAsia" w:ascii="仿宋" w:hAnsi="仿宋" w:eastAsia="仿宋" w:cs="Arial"/>
          <w:bCs/>
          <w:sz w:val="24"/>
          <w:szCs w:val="20"/>
          <w:highlight w:val="none"/>
        </w:rPr>
        <w:t>响应报价的组成见</w:t>
      </w:r>
      <w:r>
        <w:rPr>
          <w:rFonts w:ascii="仿宋" w:hAnsi="仿宋" w:eastAsia="仿宋" w:cs="Arial"/>
          <w:sz w:val="24"/>
          <w:szCs w:val="20"/>
          <w:highlight w:val="none"/>
        </w:rPr>
        <w:t>“</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须知前附表”</w:t>
      </w:r>
      <w:r>
        <w:rPr>
          <w:rFonts w:hint="eastAsia" w:ascii="仿宋" w:hAnsi="仿宋" w:eastAsia="仿宋" w:cs="Arial"/>
          <w:bCs/>
          <w:sz w:val="24"/>
          <w:szCs w:val="20"/>
          <w:highlight w:val="none"/>
        </w:rPr>
        <w:t>。</w:t>
      </w:r>
    </w:p>
    <w:p w14:paraId="29C45CCB">
      <w:pPr>
        <w:numPr>
          <w:ilvl w:val="1"/>
          <w:numId w:val="15"/>
        </w:numPr>
        <w:tabs>
          <w:tab w:val="clear" w:pos="624"/>
        </w:tabs>
        <w:snapToGrid w:val="0"/>
        <w:spacing w:line="360" w:lineRule="auto"/>
        <w:ind w:left="0" w:leftChars="0" w:firstLine="0" w:firstLineChars="0"/>
        <w:rPr>
          <w:rFonts w:hint="eastAsia" w:ascii="仿宋" w:hAnsi="仿宋" w:eastAsia="仿宋" w:cs="Arial"/>
          <w:bCs/>
          <w:sz w:val="24"/>
          <w:szCs w:val="20"/>
          <w:highlight w:val="none"/>
        </w:rPr>
      </w:pPr>
      <w:r>
        <w:rPr>
          <w:rFonts w:hint="eastAsia" w:ascii="仿宋" w:hAnsi="仿宋" w:eastAsia="仿宋" w:cs="Arial"/>
          <w:bCs/>
          <w:sz w:val="24"/>
          <w:szCs w:val="20"/>
          <w:highlight w:val="none"/>
        </w:rPr>
        <w:t>响应总价中不得包含</w:t>
      </w:r>
      <w:r>
        <w:rPr>
          <w:rFonts w:hint="eastAsia" w:ascii="仿宋" w:hAnsi="仿宋" w:eastAsia="仿宋" w:cs="Arial"/>
          <w:bCs/>
          <w:sz w:val="24"/>
          <w:szCs w:val="20"/>
          <w:highlight w:val="none"/>
          <w:lang w:eastAsia="zh-CN"/>
        </w:rPr>
        <w:t>竞争谈判</w:t>
      </w:r>
      <w:r>
        <w:rPr>
          <w:rFonts w:hint="eastAsia" w:ascii="仿宋" w:hAnsi="仿宋" w:eastAsia="仿宋" w:cs="Arial"/>
          <w:bCs/>
          <w:sz w:val="24"/>
          <w:szCs w:val="20"/>
          <w:highlight w:val="none"/>
        </w:rPr>
        <w:t>文件要求以外的内容，否则，在评审时不予核减。响应总价中也不得缺漏</w:t>
      </w:r>
      <w:r>
        <w:rPr>
          <w:rFonts w:hint="eastAsia" w:ascii="仿宋" w:hAnsi="仿宋" w:eastAsia="仿宋" w:cs="Arial"/>
          <w:bCs/>
          <w:sz w:val="24"/>
          <w:szCs w:val="20"/>
          <w:highlight w:val="none"/>
          <w:lang w:eastAsia="zh-CN"/>
        </w:rPr>
        <w:t>竞争谈判</w:t>
      </w:r>
      <w:r>
        <w:rPr>
          <w:rFonts w:hint="eastAsia" w:ascii="仿宋" w:hAnsi="仿宋" w:eastAsia="仿宋" w:cs="Arial"/>
          <w:bCs/>
          <w:sz w:val="24"/>
          <w:szCs w:val="20"/>
          <w:highlight w:val="none"/>
        </w:rPr>
        <w:t>文件所要求的内容，</w:t>
      </w:r>
      <w:r>
        <w:rPr>
          <w:rFonts w:hint="eastAsia" w:ascii="仿宋" w:hAnsi="仿宋" w:eastAsia="仿宋" w:cs="Arial"/>
          <w:bCs/>
          <w:sz w:val="24"/>
          <w:szCs w:val="20"/>
          <w:highlight w:val="none"/>
          <w:lang w:val="en-US" w:eastAsia="zh-CN"/>
        </w:rPr>
        <w:t>否则，</w:t>
      </w:r>
      <w:r>
        <w:rPr>
          <w:rFonts w:hint="eastAsia" w:ascii="仿宋" w:hAnsi="仿宋" w:eastAsia="仿宋" w:cs="Arial"/>
          <w:bCs/>
          <w:color w:val="auto"/>
          <w:sz w:val="24"/>
          <w:szCs w:val="20"/>
          <w:highlight w:val="none"/>
          <w:lang w:val="en-US" w:eastAsia="zh-CN"/>
        </w:rPr>
        <w:t>视为供应商让利，漏项</w:t>
      </w:r>
      <w:r>
        <w:rPr>
          <w:rFonts w:hint="eastAsia" w:ascii="仿宋" w:hAnsi="仿宋" w:eastAsia="仿宋" w:cs="Arial"/>
          <w:bCs/>
          <w:sz w:val="24"/>
          <w:szCs w:val="20"/>
          <w:highlight w:val="none"/>
        </w:rPr>
        <w:t>所需的费用已包含在其他项目的单价和合价中，实质性的缺漏可能导致其响应被拒绝。</w:t>
      </w:r>
    </w:p>
    <w:p w14:paraId="0C06F619">
      <w:pPr>
        <w:numPr>
          <w:ilvl w:val="1"/>
          <w:numId w:val="15"/>
        </w:numPr>
        <w:tabs>
          <w:tab w:val="clear" w:pos="624"/>
        </w:tabs>
        <w:snapToGrid w:val="0"/>
        <w:spacing w:line="360" w:lineRule="auto"/>
        <w:ind w:left="0" w:leftChars="0" w:firstLine="0" w:firstLineChars="0"/>
        <w:rPr>
          <w:rFonts w:hint="eastAsia" w:ascii="仿宋" w:hAnsi="仿宋" w:eastAsia="仿宋" w:cs="Arial"/>
          <w:bCs/>
          <w:sz w:val="24"/>
          <w:szCs w:val="20"/>
          <w:highlight w:val="none"/>
        </w:rPr>
      </w:pPr>
      <w:r>
        <w:rPr>
          <w:rFonts w:hint="eastAsia" w:ascii="仿宋" w:hAnsi="仿宋" w:eastAsia="仿宋" w:cs="Arial"/>
          <w:bCs/>
          <w:sz w:val="24"/>
          <w:szCs w:val="20"/>
          <w:highlight w:val="none"/>
          <w:lang w:eastAsia="zh-CN"/>
        </w:rPr>
        <w:t>供应商</w:t>
      </w:r>
      <w:r>
        <w:rPr>
          <w:rFonts w:hint="eastAsia" w:ascii="仿宋" w:hAnsi="仿宋" w:eastAsia="仿宋" w:cs="Arial"/>
          <w:bCs/>
          <w:sz w:val="24"/>
          <w:szCs w:val="20"/>
          <w:highlight w:val="none"/>
        </w:rPr>
        <w:t>所报的响应价应是固定不变的。根据</w:t>
      </w:r>
      <w:r>
        <w:rPr>
          <w:rFonts w:hint="eastAsia" w:ascii="仿宋" w:hAnsi="仿宋" w:eastAsia="仿宋" w:cs="Arial"/>
          <w:bCs/>
          <w:sz w:val="24"/>
          <w:szCs w:val="20"/>
          <w:highlight w:val="none"/>
          <w:lang w:eastAsia="zh-CN"/>
        </w:rPr>
        <w:t>供应商</w:t>
      </w:r>
      <w:r>
        <w:rPr>
          <w:rFonts w:hint="eastAsia" w:ascii="仿宋" w:hAnsi="仿宋" w:eastAsia="仿宋" w:cs="Arial"/>
          <w:bCs/>
          <w:sz w:val="24"/>
          <w:szCs w:val="20"/>
          <w:highlight w:val="none"/>
        </w:rPr>
        <w:t>须知第26条的规定，以可调整的价格提交的响应文件将作为非响应性而予以拒绝。</w:t>
      </w:r>
    </w:p>
    <w:p w14:paraId="1683822B">
      <w:pPr>
        <w:numPr>
          <w:ilvl w:val="1"/>
          <w:numId w:val="15"/>
        </w:numPr>
        <w:tabs>
          <w:tab w:val="clear" w:pos="624"/>
        </w:tabs>
        <w:snapToGrid w:val="0"/>
        <w:spacing w:line="360" w:lineRule="auto"/>
        <w:ind w:left="0" w:leftChars="0" w:firstLine="0" w:firstLineChars="0"/>
        <w:rPr>
          <w:rFonts w:hint="eastAsia" w:ascii="仿宋" w:hAnsi="仿宋" w:eastAsia="仿宋" w:cs="Arial"/>
          <w:bCs/>
          <w:sz w:val="24"/>
          <w:szCs w:val="20"/>
          <w:highlight w:val="none"/>
        </w:rPr>
      </w:pPr>
      <w:r>
        <w:rPr>
          <w:rFonts w:hint="eastAsia" w:ascii="仿宋" w:hAnsi="仿宋" w:eastAsia="仿宋" w:cs="Arial"/>
          <w:bCs/>
          <w:sz w:val="24"/>
          <w:szCs w:val="20"/>
          <w:highlight w:val="none"/>
        </w:rPr>
        <w:t>本项目只允许</w:t>
      </w:r>
      <w:r>
        <w:rPr>
          <w:rFonts w:hint="eastAsia" w:ascii="仿宋" w:hAnsi="仿宋" w:eastAsia="仿宋" w:cs="Arial"/>
          <w:bCs/>
          <w:sz w:val="24"/>
          <w:szCs w:val="20"/>
          <w:highlight w:val="none"/>
          <w:lang w:eastAsia="zh-CN"/>
        </w:rPr>
        <w:t>供应商</w:t>
      </w:r>
      <w:r>
        <w:rPr>
          <w:rFonts w:hint="eastAsia" w:ascii="仿宋" w:hAnsi="仿宋" w:eastAsia="仿宋" w:cs="Arial"/>
          <w:bCs/>
          <w:sz w:val="24"/>
          <w:szCs w:val="20"/>
          <w:highlight w:val="none"/>
        </w:rPr>
        <w:t>提供一个响应方案，否则其响应将被拒绝。</w:t>
      </w:r>
    </w:p>
    <w:p w14:paraId="67B8A7A6">
      <w:pPr>
        <w:numPr>
          <w:ilvl w:val="1"/>
          <w:numId w:val="15"/>
        </w:numPr>
        <w:tabs>
          <w:tab w:val="clear" w:pos="624"/>
        </w:tabs>
        <w:snapToGrid w:val="0"/>
        <w:spacing w:line="360" w:lineRule="auto"/>
        <w:ind w:left="0" w:leftChars="0" w:firstLine="0" w:firstLineChars="0"/>
        <w:rPr>
          <w:rFonts w:hint="eastAsia" w:ascii="仿宋" w:hAnsi="仿宋" w:eastAsia="仿宋" w:cs="Arial"/>
          <w:bCs/>
          <w:sz w:val="24"/>
          <w:szCs w:val="20"/>
          <w:highlight w:val="none"/>
        </w:rPr>
      </w:pPr>
      <w:r>
        <w:rPr>
          <w:rFonts w:hint="eastAsia" w:ascii="仿宋" w:hAnsi="仿宋" w:eastAsia="仿宋" w:cs="Arial"/>
          <w:bCs/>
          <w:sz w:val="24"/>
          <w:szCs w:val="20"/>
          <w:highlight w:val="none"/>
        </w:rPr>
        <w:t>本项目的最小响应单位为</w:t>
      </w:r>
      <w:r>
        <w:rPr>
          <w:rFonts w:hint="eastAsia" w:ascii="仿宋" w:hAnsi="仿宋" w:eastAsia="仿宋" w:cs="Arial"/>
          <w:bCs/>
          <w:sz w:val="24"/>
          <w:szCs w:val="20"/>
          <w:highlight w:val="none"/>
          <w:lang w:val="en-US" w:eastAsia="zh-CN"/>
        </w:rPr>
        <w:t>标段</w:t>
      </w:r>
      <w:r>
        <w:rPr>
          <w:rFonts w:hint="eastAsia" w:ascii="仿宋" w:hAnsi="仿宋" w:eastAsia="仿宋" w:cs="Arial"/>
          <w:bCs/>
          <w:sz w:val="24"/>
          <w:szCs w:val="20"/>
          <w:highlight w:val="none"/>
        </w:rPr>
        <w:t>。详见“</w:t>
      </w:r>
      <w:r>
        <w:rPr>
          <w:rFonts w:hint="eastAsia" w:ascii="仿宋" w:hAnsi="仿宋" w:eastAsia="仿宋" w:cs="Arial"/>
          <w:bCs/>
          <w:sz w:val="24"/>
          <w:szCs w:val="20"/>
          <w:highlight w:val="none"/>
          <w:lang w:eastAsia="zh-CN"/>
        </w:rPr>
        <w:t>供应商</w:t>
      </w:r>
      <w:r>
        <w:rPr>
          <w:rFonts w:hint="eastAsia" w:ascii="仿宋" w:hAnsi="仿宋" w:eastAsia="仿宋" w:cs="Arial"/>
          <w:bCs/>
          <w:sz w:val="24"/>
          <w:szCs w:val="20"/>
          <w:highlight w:val="none"/>
        </w:rPr>
        <w:t>须知前附表”。</w:t>
      </w:r>
    </w:p>
    <w:p w14:paraId="1E04A19D">
      <w:pPr>
        <w:numPr>
          <w:ilvl w:val="1"/>
          <w:numId w:val="15"/>
        </w:numPr>
        <w:snapToGrid w:val="0"/>
        <w:spacing w:line="360" w:lineRule="auto"/>
        <w:jc w:val="left"/>
        <w:rPr>
          <w:rFonts w:hint="eastAsia"/>
          <w:highlight w:val="none"/>
        </w:rPr>
      </w:pPr>
      <w:r>
        <w:rPr>
          <w:rFonts w:hint="eastAsia" w:ascii="仿宋" w:hAnsi="仿宋" w:eastAsia="仿宋" w:cs="Arial"/>
          <w:sz w:val="24"/>
          <w:szCs w:val="20"/>
          <w:highlight w:val="none"/>
          <w:lang w:val="en-US" w:eastAsia="zh-CN"/>
        </w:rPr>
        <w:t>本项目</w:t>
      </w:r>
      <w:r>
        <w:rPr>
          <w:rFonts w:hint="eastAsia" w:ascii="仿宋" w:hAnsi="仿宋" w:eastAsia="仿宋" w:cs="Arial"/>
          <w:kern w:val="2"/>
          <w:sz w:val="24"/>
          <w:szCs w:val="20"/>
          <w:highlight w:val="none"/>
          <w:lang w:val="en-US" w:eastAsia="zh-CN"/>
        </w:rPr>
        <w:t>如需清标，要求</w:t>
      </w:r>
      <w:r>
        <w:rPr>
          <w:rFonts w:hint="eastAsia" w:ascii="仿宋" w:hAnsi="仿宋" w:eastAsia="仿宋" w:cs="Arial"/>
          <w:sz w:val="24"/>
          <w:szCs w:val="20"/>
          <w:highlight w:val="none"/>
        </w:rPr>
        <w:t>详见</w:t>
      </w:r>
      <w:r>
        <w:rPr>
          <w:rFonts w:ascii="仿宋" w:hAnsi="仿宋" w:eastAsia="仿宋" w:cs="Arial"/>
          <w:sz w:val="24"/>
          <w:szCs w:val="20"/>
          <w:highlight w:val="none"/>
        </w:rPr>
        <w:t>“</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须知前附表”</w:t>
      </w:r>
      <w:r>
        <w:rPr>
          <w:rFonts w:hint="eastAsia" w:ascii="仿宋" w:hAnsi="仿宋" w:eastAsia="仿宋" w:cs="Arial"/>
          <w:kern w:val="2"/>
          <w:sz w:val="24"/>
          <w:szCs w:val="20"/>
          <w:highlight w:val="none"/>
          <w:lang w:val="en-US" w:eastAsia="zh-CN"/>
        </w:rPr>
        <w:t>。</w:t>
      </w:r>
    </w:p>
    <w:p w14:paraId="3A6CEA7A">
      <w:pPr>
        <w:numPr>
          <w:ilvl w:val="0"/>
          <w:numId w:val="3"/>
        </w:numPr>
        <w:tabs>
          <w:tab w:val="left" w:pos="624"/>
          <w:tab w:val="clear" w:pos="482"/>
        </w:tabs>
        <w:snapToGrid w:val="0"/>
        <w:spacing w:line="360" w:lineRule="auto"/>
        <w:rPr>
          <w:rStyle w:val="17"/>
          <w:rFonts w:ascii="仿宋" w:hAnsi="仿宋" w:eastAsia="仿宋" w:cs="Arial"/>
          <w:b/>
          <w:bCs/>
          <w:highlight w:val="none"/>
        </w:rPr>
      </w:pPr>
      <w:r>
        <w:rPr>
          <w:rFonts w:hint="eastAsia" w:ascii="仿宋" w:hAnsi="仿宋" w:eastAsia="仿宋" w:cs="Arial"/>
          <w:b/>
          <w:bCs/>
          <w:sz w:val="24"/>
          <w:szCs w:val="20"/>
          <w:highlight w:val="none"/>
        </w:rPr>
        <w:t>响应货币：人民币。</w:t>
      </w:r>
    </w:p>
    <w:p w14:paraId="49E21341">
      <w:pPr>
        <w:numPr>
          <w:ilvl w:val="0"/>
          <w:numId w:val="3"/>
        </w:numPr>
        <w:tabs>
          <w:tab w:val="left" w:pos="624"/>
          <w:tab w:val="clear" w:pos="482"/>
        </w:tabs>
        <w:snapToGrid w:val="0"/>
        <w:spacing w:line="360" w:lineRule="auto"/>
        <w:rPr>
          <w:rFonts w:ascii="仿宋" w:hAnsi="仿宋" w:eastAsia="仿宋" w:cs="Arial"/>
          <w:b/>
          <w:bCs/>
          <w:sz w:val="24"/>
          <w:szCs w:val="20"/>
          <w:highlight w:val="none"/>
        </w:rPr>
      </w:pPr>
      <w:r>
        <w:rPr>
          <w:rFonts w:hint="eastAsia" w:ascii="仿宋" w:hAnsi="仿宋" w:eastAsia="仿宋" w:cs="Arial"/>
          <w:b/>
          <w:bCs/>
          <w:sz w:val="24"/>
          <w:szCs w:val="20"/>
          <w:highlight w:val="none"/>
        </w:rPr>
        <w:t>证明</w:t>
      </w:r>
      <w:r>
        <w:rPr>
          <w:rFonts w:hint="eastAsia" w:ascii="仿宋" w:hAnsi="仿宋" w:eastAsia="仿宋" w:cs="Arial"/>
          <w:b/>
          <w:bCs/>
          <w:sz w:val="24"/>
          <w:szCs w:val="20"/>
          <w:highlight w:val="none"/>
          <w:lang w:eastAsia="zh-CN"/>
        </w:rPr>
        <w:t>供应商</w:t>
      </w:r>
      <w:r>
        <w:rPr>
          <w:rFonts w:hint="eastAsia" w:ascii="仿宋" w:hAnsi="仿宋" w:eastAsia="仿宋" w:cs="Arial"/>
          <w:b/>
          <w:bCs/>
          <w:sz w:val="24"/>
          <w:szCs w:val="20"/>
          <w:highlight w:val="none"/>
        </w:rPr>
        <w:t>合格和资格的文件</w:t>
      </w:r>
    </w:p>
    <w:p w14:paraId="44D3AEFD">
      <w:pPr>
        <w:numPr>
          <w:ilvl w:val="0"/>
          <w:numId w:val="16"/>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必须按“</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须知前附表”的要求提交证明其有资格参加响应和成交后有能力履行合同的文件，并作为其响应文件的一部分；</w:t>
      </w:r>
    </w:p>
    <w:p w14:paraId="56CBE597">
      <w:pPr>
        <w:numPr>
          <w:ilvl w:val="0"/>
          <w:numId w:val="16"/>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提交的证明其有资格参加响应和成交后有能力履行合同的资格证明文件应使采购人满意。</w:t>
      </w:r>
    </w:p>
    <w:p w14:paraId="0B682D89">
      <w:pPr>
        <w:numPr>
          <w:ilvl w:val="0"/>
          <w:numId w:val="3"/>
        </w:numPr>
        <w:tabs>
          <w:tab w:val="left" w:pos="624"/>
        </w:tabs>
        <w:snapToGrid w:val="0"/>
        <w:spacing w:line="360" w:lineRule="auto"/>
        <w:rPr>
          <w:rFonts w:ascii="仿宋" w:hAnsi="仿宋" w:eastAsia="仿宋" w:cs="Arial"/>
          <w:b/>
          <w:bCs/>
          <w:sz w:val="24"/>
          <w:szCs w:val="20"/>
          <w:highlight w:val="none"/>
        </w:rPr>
      </w:pPr>
      <w:bookmarkStart w:id="28" w:name="_Toc83547656"/>
      <w:r>
        <w:rPr>
          <w:rFonts w:hint="eastAsia" w:ascii="仿宋" w:hAnsi="仿宋" w:eastAsia="仿宋" w:cs="Arial"/>
          <w:b/>
          <w:bCs/>
          <w:sz w:val="24"/>
          <w:szCs w:val="20"/>
          <w:highlight w:val="none"/>
        </w:rPr>
        <w:t>证明货物和服务的</w:t>
      </w:r>
      <w:bookmarkEnd w:id="28"/>
      <w:r>
        <w:rPr>
          <w:rFonts w:hint="eastAsia" w:ascii="仿宋" w:hAnsi="仿宋" w:eastAsia="仿宋" w:cs="Arial"/>
          <w:b/>
          <w:bCs/>
          <w:sz w:val="24"/>
          <w:szCs w:val="20"/>
          <w:highlight w:val="none"/>
        </w:rPr>
        <w:t>合格性和符合</w:t>
      </w:r>
      <w:r>
        <w:rPr>
          <w:rFonts w:hint="eastAsia" w:ascii="仿宋" w:hAnsi="仿宋" w:eastAsia="仿宋" w:cs="Arial"/>
          <w:b/>
          <w:bCs/>
          <w:sz w:val="24"/>
          <w:szCs w:val="20"/>
          <w:highlight w:val="none"/>
          <w:lang w:eastAsia="zh-CN"/>
        </w:rPr>
        <w:t>竞争谈判</w:t>
      </w:r>
      <w:r>
        <w:rPr>
          <w:rFonts w:hint="eastAsia" w:ascii="仿宋" w:hAnsi="仿宋" w:eastAsia="仿宋" w:cs="Arial"/>
          <w:b/>
          <w:bCs/>
          <w:sz w:val="24"/>
          <w:szCs w:val="20"/>
          <w:highlight w:val="none"/>
        </w:rPr>
        <w:t>文件规定的文件</w:t>
      </w:r>
    </w:p>
    <w:p w14:paraId="7B25C487">
      <w:pPr>
        <w:numPr>
          <w:ilvl w:val="0"/>
          <w:numId w:val="17"/>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应提交证明文件证明其拟提供的合同项下的货物和服务的合格性符合</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文件规定。该证明文件作为响应文件的一部分。</w:t>
      </w:r>
    </w:p>
    <w:p w14:paraId="4C4EFF46">
      <w:pPr>
        <w:numPr>
          <w:ilvl w:val="0"/>
          <w:numId w:val="3"/>
        </w:numPr>
        <w:tabs>
          <w:tab w:val="left" w:pos="624"/>
        </w:tabs>
        <w:snapToGrid w:val="0"/>
        <w:spacing w:line="360" w:lineRule="auto"/>
        <w:rPr>
          <w:rFonts w:ascii="仿宋" w:hAnsi="仿宋" w:eastAsia="仿宋" w:cs="Arial"/>
          <w:b/>
          <w:bCs/>
          <w:sz w:val="24"/>
          <w:szCs w:val="20"/>
          <w:highlight w:val="none"/>
        </w:rPr>
      </w:pPr>
      <w:r>
        <w:rPr>
          <w:rFonts w:hint="eastAsia" w:ascii="仿宋" w:hAnsi="仿宋" w:eastAsia="仿宋" w:cs="Arial"/>
          <w:b/>
          <w:bCs/>
          <w:sz w:val="24"/>
          <w:szCs w:val="20"/>
          <w:highlight w:val="none"/>
          <w:lang w:val="en-US" w:eastAsia="zh-CN"/>
        </w:rPr>
        <w:t>竞争谈判</w:t>
      </w:r>
      <w:r>
        <w:rPr>
          <w:rFonts w:hint="eastAsia" w:ascii="仿宋" w:hAnsi="仿宋" w:eastAsia="仿宋" w:cs="Arial"/>
          <w:b/>
          <w:bCs/>
          <w:sz w:val="24"/>
          <w:szCs w:val="20"/>
          <w:highlight w:val="none"/>
          <w:lang w:eastAsia="zh-CN"/>
        </w:rPr>
        <w:t>保证金</w:t>
      </w:r>
    </w:p>
    <w:p w14:paraId="5C0062D4">
      <w:pPr>
        <w:numPr>
          <w:ilvl w:val="1"/>
          <w:numId w:val="8"/>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lang w:eastAsia="zh-CN"/>
        </w:rPr>
        <w:t>保证金</w:t>
      </w:r>
      <w:r>
        <w:rPr>
          <w:rFonts w:ascii="仿宋" w:hAnsi="仿宋" w:eastAsia="仿宋" w:cs="Arial"/>
          <w:sz w:val="24"/>
          <w:szCs w:val="20"/>
          <w:highlight w:val="none"/>
        </w:rPr>
        <w:t>是为了保护</w:t>
      </w:r>
      <w:r>
        <w:rPr>
          <w:rFonts w:hint="eastAsia" w:ascii="仿宋" w:hAnsi="仿宋" w:eastAsia="仿宋" w:cs="Arial"/>
          <w:sz w:val="24"/>
          <w:szCs w:val="20"/>
          <w:highlight w:val="none"/>
        </w:rPr>
        <w:t>采购人免遭因</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的行为而蒙受损失。采购人在因</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的行为受到损害时可根据本须知第15.7条的规定没收</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的</w:t>
      </w: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lang w:eastAsia="zh-CN"/>
        </w:rPr>
        <w:t>保证金</w:t>
      </w:r>
      <w:r>
        <w:rPr>
          <w:rFonts w:ascii="仿宋" w:hAnsi="仿宋" w:eastAsia="仿宋" w:cs="Arial"/>
          <w:sz w:val="24"/>
          <w:szCs w:val="20"/>
          <w:highlight w:val="none"/>
        </w:rPr>
        <w:t>。</w:t>
      </w:r>
    </w:p>
    <w:p w14:paraId="5A361E6A">
      <w:pPr>
        <w:numPr>
          <w:ilvl w:val="1"/>
          <w:numId w:val="8"/>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lang w:eastAsia="zh-CN"/>
        </w:rPr>
        <w:t>保证金</w:t>
      </w:r>
      <w:r>
        <w:rPr>
          <w:rFonts w:ascii="仿宋" w:hAnsi="仿宋" w:eastAsia="仿宋" w:cs="Arial"/>
          <w:sz w:val="24"/>
          <w:szCs w:val="20"/>
          <w:highlight w:val="none"/>
        </w:rPr>
        <w:t>金额见“</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须知前附表”。</w:t>
      </w:r>
    </w:p>
    <w:p w14:paraId="5FB175C2">
      <w:pPr>
        <w:numPr>
          <w:ilvl w:val="1"/>
          <w:numId w:val="8"/>
        </w:numPr>
        <w:tabs>
          <w:tab w:val="clear" w:pos="624"/>
        </w:tabs>
        <w:snapToGrid w:val="0"/>
        <w:spacing w:line="360" w:lineRule="auto"/>
        <w:ind w:left="0" w:leftChars="0" w:firstLine="0" w:firstLineChars="0"/>
        <w:rPr>
          <w:rFonts w:ascii="仿宋" w:hAnsi="仿宋" w:eastAsia="仿宋" w:cs="Arial"/>
          <w:kern w:val="0"/>
          <w:sz w:val="24"/>
          <w:highlight w:val="none"/>
        </w:rPr>
      </w:pP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lang w:eastAsia="zh-CN"/>
        </w:rPr>
        <w:t>保证金</w:t>
      </w:r>
      <w:r>
        <w:rPr>
          <w:rFonts w:ascii="仿宋" w:hAnsi="仿宋" w:eastAsia="仿宋" w:cs="Arial"/>
          <w:sz w:val="24"/>
          <w:szCs w:val="20"/>
          <w:highlight w:val="none"/>
        </w:rPr>
        <w:t>提交方式</w:t>
      </w:r>
      <w:r>
        <w:rPr>
          <w:rFonts w:hint="eastAsia" w:ascii="仿宋" w:hAnsi="仿宋" w:eastAsia="仿宋" w:cs="Arial"/>
          <w:sz w:val="24"/>
          <w:szCs w:val="20"/>
          <w:highlight w:val="none"/>
        </w:rPr>
        <w:t>见</w:t>
      </w:r>
      <w:r>
        <w:rPr>
          <w:rFonts w:ascii="仿宋" w:hAnsi="仿宋" w:eastAsia="仿宋" w:cs="Arial"/>
          <w:sz w:val="24"/>
          <w:szCs w:val="20"/>
          <w:highlight w:val="none"/>
        </w:rPr>
        <w:t>“</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须知前附表”</w:t>
      </w:r>
      <w:r>
        <w:rPr>
          <w:rFonts w:hint="eastAsia" w:ascii="仿宋" w:hAnsi="仿宋" w:eastAsia="仿宋" w:cs="Arial"/>
          <w:sz w:val="24"/>
          <w:szCs w:val="20"/>
          <w:highlight w:val="none"/>
        </w:rPr>
        <w:t>。</w:t>
      </w:r>
    </w:p>
    <w:p w14:paraId="7B5EAE25">
      <w:pPr>
        <w:numPr>
          <w:ilvl w:val="1"/>
          <w:numId w:val="8"/>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ascii="仿宋" w:hAnsi="仿宋" w:eastAsia="仿宋" w:cs="Arial"/>
          <w:sz w:val="24"/>
          <w:szCs w:val="20"/>
          <w:highlight w:val="none"/>
        </w:rPr>
        <w:t>未按规定提交</w:t>
      </w: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lang w:eastAsia="zh-CN"/>
        </w:rPr>
        <w:t>保证金</w:t>
      </w:r>
      <w:r>
        <w:rPr>
          <w:rFonts w:ascii="仿宋" w:hAnsi="仿宋" w:eastAsia="仿宋" w:cs="Arial"/>
          <w:sz w:val="24"/>
          <w:szCs w:val="20"/>
          <w:highlight w:val="none"/>
        </w:rPr>
        <w:t>的</w:t>
      </w:r>
      <w:r>
        <w:rPr>
          <w:rFonts w:hint="eastAsia" w:ascii="仿宋" w:hAnsi="仿宋" w:eastAsia="仿宋" w:cs="Arial"/>
          <w:sz w:val="24"/>
          <w:szCs w:val="20"/>
          <w:highlight w:val="none"/>
        </w:rPr>
        <w:t>响应</w:t>
      </w:r>
      <w:r>
        <w:rPr>
          <w:rFonts w:ascii="仿宋" w:hAnsi="仿宋" w:eastAsia="仿宋" w:cs="Arial"/>
          <w:sz w:val="24"/>
          <w:szCs w:val="20"/>
          <w:highlight w:val="none"/>
        </w:rPr>
        <w:t>将被视为非实质性响应并予以拒绝。</w:t>
      </w:r>
    </w:p>
    <w:p w14:paraId="682E5900">
      <w:pPr>
        <w:numPr>
          <w:ilvl w:val="1"/>
          <w:numId w:val="8"/>
        </w:numPr>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val="en-US" w:eastAsia="zh-CN"/>
        </w:rPr>
        <w:t xml:space="preserve">  </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提交的</w:t>
      </w: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rPr>
        <w:t>保函</w:t>
      </w:r>
      <w:r>
        <w:rPr>
          <w:rFonts w:hint="eastAsia" w:ascii="仿宋" w:hAnsi="仿宋" w:eastAsia="仿宋" w:cs="Arial"/>
          <w:sz w:val="24"/>
          <w:szCs w:val="20"/>
          <w:highlight w:val="none"/>
          <w:lang w:val="en-US" w:eastAsia="zh-CN"/>
        </w:rPr>
        <w:t>/竞争谈判保证金</w:t>
      </w:r>
      <w:r>
        <w:rPr>
          <w:rFonts w:hint="eastAsia" w:ascii="仿宋" w:hAnsi="仿宋" w:eastAsia="仿宋" w:cs="Arial"/>
          <w:sz w:val="24"/>
          <w:szCs w:val="20"/>
          <w:highlight w:val="none"/>
          <w:lang w:eastAsia="zh-CN"/>
        </w:rPr>
        <w:t>，</w:t>
      </w:r>
      <w:r>
        <w:rPr>
          <w:rFonts w:hint="eastAsia" w:ascii="仿宋" w:hAnsi="仿宋" w:eastAsia="仿宋" w:cs="Arial"/>
          <w:sz w:val="24"/>
          <w:szCs w:val="20"/>
          <w:highlight w:val="none"/>
        </w:rPr>
        <w:t>未中标人的将在中标结果公告截止时间后予以退还。中标人的将在签订书面合同后予以退还。</w:t>
      </w:r>
    </w:p>
    <w:p w14:paraId="70DA775D">
      <w:pPr>
        <w:numPr>
          <w:ilvl w:val="1"/>
          <w:numId w:val="8"/>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ascii="仿宋" w:hAnsi="仿宋" w:eastAsia="仿宋" w:cs="Arial"/>
          <w:sz w:val="24"/>
          <w:szCs w:val="20"/>
          <w:highlight w:val="none"/>
        </w:rPr>
        <w:t>下列任一情况发生时，</w:t>
      </w: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lang w:eastAsia="zh-CN"/>
        </w:rPr>
        <w:t>保证金</w:t>
      </w:r>
      <w:r>
        <w:rPr>
          <w:rFonts w:ascii="仿宋" w:hAnsi="仿宋" w:eastAsia="仿宋" w:cs="Arial"/>
          <w:sz w:val="24"/>
          <w:szCs w:val="20"/>
          <w:highlight w:val="none"/>
        </w:rPr>
        <w:t>将被没收：</w:t>
      </w:r>
    </w:p>
    <w:p w14:paraId="08ADAB45">
      <w:pPr>
        <w:pStyle w:val="16"/>
        <w:numPr>
          <w:ilvl w:val="0"/>
          <w:numId w:val="18"/>
        </w:numPr>
        <w:tabs>
          <w:tab w:val="left" w:pos="581"/>
        </w:tabs>
        <w:snapToGrid w:val="0"/>
        <w:spacing w:line="360" w:lineRule="exact"/>
        <w:ind w:left="1050" w:leftChars="0" w:right="105" w:rightChars="50" w:hanging="420" w:firstLineChars="0"/>
        <w:rPr>
          <w:rFonts w:ascii="仿宋" w:hAnsi="仿宋" w:eastAsia="仿宋" w:cs="Arial"/>
          <w:sz w:val="24"/>
          <w:szCs w:val="20"/>
          <w:highlight w:val="none"/>
        </w:rPr>
      </w:pPr>
      <w:r>
        <w:rPr>
          <w:rFonts w:hint="eastAsia" w:ascii="仿宋" w:hAnsi="仿宋" w:eastAsia="仿宋" w:cs="Arial"/>
          <w:sz w:val="24"/>
          <w:szCs w:val="20"/>
          <w:highlight w:val="none"/>
        </w:rPr>
        <w:t>不同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的响应文件由同一单位或者个人编制的；</w:t>
      </w:r>
    </w:p>
    <w:p w14:paraId="17A5DCFA">
      <w:pPr>
        <w:pStyle w:val="16"/>
        <w:numPr>
          <w:ilvl w:val="0"/>
          <w:numId w:val="18"/>
        </w:numPr>
        <w:tabs>
          <w:tab w:val="left" w:pos="581"/>
        </w:tabs>
        <w:snapToGrid w:val="0"/>
        <w:spacing w:line="360" w:lineRule="exact"/>
        <w:ind w:left="1050" w:leftChars="0" w:right="105" w:rightChars="50" w:hanging="420" w:firstLineChars="0"/>
        <w:rPr>
          <w:rFonts w:ascii="仿宋" w:hAnsi="仿宋" w:eastAsia="仿宋" w:cs="Arial"/>
          <w:sz w:val="24"/>
          <w:szCs w:val="20"/>
          <w:highlight w:val="none"/>
        </w:rPr>
      </w:pPr>
      <w:r>
        <w:rPr>
          <w:rFonts w:hint="eastAsia" w:ascii="仿宋" w:hAnsi="仿宋" w:eastAsia="仿宋" w:cs="Arial"/>
          <w:sz w:val="24"/>
          <w:szCs w:val="20"/>
          <w:highlight w:val="none"/>
        </w:rPr>
        <w:t>不同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委托同一单位或者个人办理响应事宜的；</w:t>
      </w:r>
    </w:p>
    <w:p w14:paraId="0E5A792C">
      <w:pPr>
        <w:pStyle w:val="16"/>
        <w:numPr>
          <w:ilvl w:val="0"/>
          <w:numId w:val="18"/>
        </w:numPr>
        <w:tabs>
          <w:tab w:val="left" w:pos="581"/>
        </w:tabs>
        <w:snapToGrid w:val="0"/>
        <w:spacing w:line="360" w:lineRule="exact"/>
        <w:ind w:left="1050" w:leftChars="0" w:right="105" w:rightChars="50" w:hanging="420" w:firstLineChars="0"/>
        <w:rPr>
          <w:rFonts w:ascii="仿宋" w:hAnsi="仿宋" w:eastAsia="仿宋" w:cs="Arial"/>
          <w:sz w:val="24"/>
          <w:szCs w:val="20"/>
          <w:highlight w:val="none"/>
        </w:rPr>
      </w:pPr>
      <w:r>
        <w:rPr>
          <w:rFonts w:hint="eastAsia" w:ascii="仿宋" w:hAnsi="仿宋" w:eastAsia="仿宋" w:cs="Arial"/>
          <w:sz w:val="24"/>
          <w:szCs w:val="20"/>
          <w:highlight w:val="none"/>
        </w:rPr>
        <w:t>不同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的响应文件载明的项目管理成员或者联系人员为同一人的；</w:t>
      </w:r>
    </w:p>
    <w:p w14:paraId="7ECF6CA4">
      <w:pPr>
        <w:pStyle w:val="16"/>
        <w:numPr>
          <w:ilvl w:val="0"/>
          <w:numId w:val="18"/>
        </w:numPr>
        <w:tabs>
          <w:tab w:val="left" w:pos="581"/>
        </w:tabs>
        <w:snapToGrid w:val="0"/>
        <w:spacing w:line="360" w:lineRule="exact"/>
        <w:ind w:left="1050" w:leftChars="0" w:right="105" w:rightChars="50" w:hanging="420" w:firstLineChars="0"/>
        <w:rPr>
          <w:rFonts w:ascii="仿宋" w:hAnsi="仿宋" w:eastAsia="仿宋" w:cs="Arial"/>
          <w:sz w:val="24"/>
          <w:szCs w:val="20"/>
          <w:highlight w:val="none"/>
        </w:rPr>
      </w:pPr>
      <w:r>
        <w:rPr>
          <w:rFonts w:hint="eastAsia" w:ascii="仿宋" w:hAnsi="仿宋" w:eastAsia="仿宋" w:cs="Arial"/>
          <w:sz w:val="24"/>
          <w:szCs w:val="20"/>
          <w:highlight w:val="none"/>
        </w:rPr>
        <w:t>不同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的响应文件异常一致或者响应报价呈规律性差异的；</w:t>
      </w:r>
    </w:p>
    <w:p w14:paraId="6F083730">
      <w:pPr>
        <w:pStyle w:val="16"/>
        <w:numPr>
          <w:ilvl w:val="0"/>
          <w:numId w:val="18"/>
        </w:numPr>
        <w:tabs>
          <w:tab w:val="left" w:pos="581"/>
        </w:tabs>
        <w:snapToGrid w:val="0"/>
        <w:spacing w:line="360" w:lineRule="exact"/>
        <w:ind w:left="1050" w:leftChars="0" w:right="105" w:rightChars="50" w:hanging="420" w:firstLineChars="0"/>
        <w:rPr>
          <w:rFonts w:ascii="仿宋" w:hAnsi="仿宋" w:eastAsia="仿宋" w:cs="Arial"/>
          <w:sz w:val="24"/>
          <w:szCs w:val="20"/>
          <w:highlight w:val="none"/>
        </w:rPr>
      </w:pPr>
      <w:r>
        <w:rPr>
          <w:rFonts w:hint="eastAsia" w:ascii="仿宋" w:hAnsi="仿宋" w:eastAsia="仿宋" w:cs="Arial"/>
          <w:sz w:val="24"/>
          <w:szCs w:val="20"/>
          <w:highlight w:val="none"/>
        </w:rPr>
        <w:t>不同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的响应文件相互混装的；</w:t>
      </w:r>
    </w:p>
    <w:p w14:paraId="53CAC1B1">
      <w:pPr>
        <w:pStyle w:val="16"/>
        <w:numPr>
          <w:ilvl w:val="0"/>
          <w:numId w:val="18"/>
        </w:numPr>
        <w:tabs>
          <w:tab w:val="left" w:pos="581"/>
        </w:tabs>
        <w:snapToGrid w:val="0"/>
        <w:spacing w:line="360" w:lineRule="exact"/>
        <w:ind w:left="1050" w:leftChars="0" w:right="105" w:rightChars="50" w:hanging="420" w:firstLineChars="0"/>
        <w:rPr>
          <w:rFonts w:ascii="仿宋" w:hAnsi="仿宋" w:eastAsia="仿宋" w:cs="Arial"/>
          <w:sz w:val="24"/>
          <w:szCs w:val="20"/>
          <w:highlight w:val="none"/>
        </w:rPr>
      </w:pPr>
      <w:r>
        <w:rPr>
          <w:rFonts w:ascii="仿宋" w:hAnsi="仿宋" w:eastAsia="仿宋" w:cs="Arial"/>
          <w:sz w:val="24"/>
          <w:szCs w:val="20"/>
          <w:highlight w:val="none"/>
        </w:rPr>
        <w:t>不同投</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的</w:t>
      </w:r>
      <w:r>
        <w:rPr>
          <w:rFonts w:hint="eastAsia" w:ascii="仿宋" w:hAnsi="仿宋" w:eastAsia="仿宋" w:cs="Arial"/>
          <w:sz w:val="24"/>
          <w:szCs w:val="20"/>
          <w:highlight w:val="none"/>
          <w:lang w:eastAsia="zh-CN"/>
        </w:rPr>
        <w:t>竞争性谈判</w:t>
      </w:r>
      <w:r>
        <w:rPr>
          <w:rFonts w:ascii="仿宋" w:hAnsi="仿宋" w:eastAsia="仿宋" w:cs="Arial"/>
          <w:sz w:val="24"/>
          <w:szCs w:val="20"/>
          <w:highlight w:val="none"/>
        </w:rPr>
        <w:t>保证金从同一单位或者个人的账户转出的；</w:t>
      </w:r>
    </w:p>
    <w:p w14:paraId="4C3B9325">
      <w:pPr>
        <w:pStyle w:val="16"/>
        <w:numPr>
          <w:ilvl w:val="0"/>
          <w:numId w:val="18"/>
        </w:numPr>
        <w:tabs>
          <w:tab w:val="left" w:pos="581"/>
        </w:tabs>
        <w:snapToGrid w:val="0"/>
        <w:spacing w:line="360" w:lineRule="exact"/>
        <w:ind w:left="1050" w:leftChars="0" w:right="105" w:rightChars="50" w:hanging="420" w:firstLineChars="0"/>
        <w:rPr>
          <w:rFonts w:hint="eastAsia" w:ascii="仿宋" w:hAnsi="仿宋" w:eastAsia="仿宋" w:cs="Arial"/>
          <w:sz w:val="24"/>
          <w:szCs w:val="20"/>
          <w:highlight w:val="none"/>
          <w:lang w:val="en-US" w:eastAsia="zh-CN"/>
        </w:rPr>
      </w:pPr>
      <w:r>
        <w:rPr>
          <w:rFonts w:hint="eastAsia" w:ascii="仿宋" w:hAnsi="仿宋" w:eastAsia="仿宋" w:cs="Arial"/>
          <w:sz w:val="24"/>
          <w:szCs w:val="20"/>
          <w:highlight w:val="none"/>
          <w:lang w:val="en-US" w:eastAsia="zh-CN"/>
        </w:rPr>
        <w:t>不同供应商的线上投标文件的IP地址或MAC地址一致的；</w:t>
      </w:r>
    </w:p>
    <w:p w14:paraId="7173E55E">
      <w:pPr>
        <w:pStyle w:val="16"/>
        <w:numPr>
          <w:ilvl w:val="0"/>
          <w:numId w:val="18"/>
        </w:numPr>
        <w:tabs>
          <w:tab w:val="left" w:pos="581"/>
        </w:tabs>
        <w:snapToGrid w:val="0"/>
        <w:spacing w:line="360" w:lineRule="exact"/>
        <w:ind w:left="1050" w:leftChars="0" w:right="105" w:rightChars="50" w:hanging="420" w:firstLineChars="0"/>
        <w:rPr>
          <w:rFonts w:hint="eastAsia" w:ascii="仿宋" w:hAnsi="仿宋" w:eastAsia="仿宋" w:cs="Arial"/>
          <w:sz w:val="24"/>
          <w:szCs w:val="20"/>
          <w:highlight w:val="none"/>
          <w:lang w:val="en-US" w:eastAsia="zh-CN"/>
        </w:rPr>
      </w:pPr>
      <w:r>
        <w:rPr>
          <w:rFonts w:hint="eastAsia" w:ascii="仿宋" w:hAnsi="仿宋" w:eastAsia="仿宋" w:cs="仿宋"/>
          <w:i w:val="0"/>
          <w:iCs w:val="0"/>
          <w:caps w:val="0"/>
          <w:color w:val="383838"/>
          <w:spacing w:val="0"/>
          <w:kern w:val="0"/>
          <w:sz w:val="24"/>
          <w:szCs w:val="24"/>
          <w:highlight w:val="none"/>
          <w:shd w:val="clear" w:color="auto" w:fill="FFFFFF"/>
          <w:vertAlign w:val="baseline"/>
          <w:lang w:val="en-US" w:eastAsia="zh-CN" w:bidi="ar"/>
        </w:rPr>
        <w:t>使用伪造、变造的许可证件；</w:t>
      </w:r>
    </w:p>
    <w:p w14:paraId="6D91979B">
      <w:pPr>
        <w:pStyle w:val="16"/>
        <w:numPr>
          <w:ilvl w:val="0"/>
          <w:numId w:val="18"/>
        </w:numPr>
        <w:tabs>
          <w:tab w:val="left" w:pos="581"/>
        </w:tabs>
        <w:snapToGrid w:val="0"/>
        <w:spacing w:line="360" w:lineRule="exact"/>
        <w:ind w:left="1050" w:leftChars="0" w:right="105" w:rightChars="50" w:hanging="420" w:firstLineChars="0"/>
        <w:rPr>
          <w:rFonts w:hint="eastAsia" w:ascii="仿宋" w:hAnsi="仿宋" w:eastAsia="仿宋" w:cs="Arial"/>
          <w:sz w:val="24"/>
          <w:szCs w:val="20"/>
          <w:highlight w:val="none"/>
          <w:lang w:val="en-US" w:eastAsia="zh-CN"/>
        </w:rPr>
      </w:pPr>
      <w:r>
        <w:rPr>
          <w:rFonts w:hint="eastAsia" w:ascii="仿宋" w:hAnsi="仿宋" w:eastAsia="仿宋" w:cs="仿宋"/>
          <w:i w:val="0"/>
          <w:iCs w:val="0"/>
          <w:caps w:val="0"/>
          <w:color w:val="383838"/>
          <w:spacing w:val="0"/>
          <w:kern w:val="0"/>
          <w:sz w:val="24"/>
          <w:szCs w:val="24"/>
          <w:highlight w:val="none"/>
          <w:shd w:val="clear" w:color="auto" w:fill="FFFFFF"/>
          <w:vertAlign w:val="baseline"/>
          <w:lang w:val="en-US" w:eastAsia="zh-CN" w:bidi="ar"/>
        </w:rPr>
        <w:t>提供虚假的财务状况或者业绩；</w:t>
      </w:r>
    </w:p>
    <w:p w14:paraId="00EFECA0">
      <w:pPr>
        <w:pStyle w:val="16"/>
        <w:numPr>
          <w:ilvl w:val="0"/>
          <w:numId w:val="18"/>
        </w:numPr>
        <w:tabs>
          <w:tab w:val="left" w:pos="581"/>
        </w:tabs>
        <w:snapToGrid w:val="0"/>
        <w:spacing w:line="360" w:lineRule="exact"/>
        <w:ind w:left="1050" w:leftChars="0" w:right="105" w:rightChars="50" w:hanging="420" w:firstLineChars="0"/>
        <w:rPr>
          <w:rFonts w:hint="eastAsia" w:ascii="仿宋" w:hAnsi="仿宋" w:eastAsia="仿宋" w:cs="Arial"/>
          <w:sz w:val="24"/>
          <w:szCs w:val="20"/>
          <w:highlight w:val="none"/>
          <w:lang w:val="en-US" w:eastAsia="zh-CN"/>
        </w:rPr>
      </w:pPr>
      <w:r>
        <w:rPr>
          <w:rFonts w:hint="eastAsia" w:ascii="仿宋" w:hAnsi="仿宋" w:eastAsia="仿宋" w:cs="仿宋"/>
          <w:i w:val="0"/>
          <w:iCs w:val="0"/>
          <w:caps w:val="0"/>
          <w:color w:val="383838"/>
          <w:spacing w:val="0"/>
          <w:kern w:val="0"/>
          <w:sz w:val="24"/>
          <w:szCs w:val="24"/>
          <w:highlight w:val="none"/>
          <w:shd w:val="clear" w:color="auto" w:fill="FFFFFF"/>
          <w:vertAlign w:val="baseline"/>
          <w:lang w:val="en-US" w:eastAsia="zh-CN" w:bidi="ar"/>
        </w:rPr>
        <w:t>提供虚假的项目负责人或者主要技术人员简历、劳动关系证明；</w:t>
      </w:r>
    </w:p>
    <w:p w14:paraId="028DABFF">
      <w:pPr>
        <w:pStyle w:val="16"/>
        <w:numPr>
          <w:ilvl w:val="0"/>
          <w:numId w:val="18"/>
        </w:numPr>
        <w:tabs>
          <w:tab w:val="left" w:pos="581"/>
        </w:tabs>
        <w:snapToGrid w:val="0"/>
        <w:spacing w:line="360" w:lineRule="exact"/>
        <w:ind w:left="1050" w:leftChars="0" w:right="105" w:rightChars="50" w:hanging="420" w:firstLineChars="0"/>
        <w:rPr>
          <w:rFonts w:hint="eastAsia" w:ascii="仿宋" w:hAnsi="仿宋" w:eastAsia="仿宋" w:cs="Arial"/>
          <w:sz w:val="24"/>
          <w:szCs w:val="20"/>
          <w:highlight w:val="none"/>
        </w:rPr>
      </w:pPr>
      <w:r>
        <w:rPr>
          <w:rFonts w:hint="eastAsia" w:ascii="仿宋" w:hAnsi="仿宋" w:eastAsia="仿宋" w:cs="仿宋"/>
          <w:i w:val="0"/>
          <w:iCs w:val="0"/>
          <w:caps w:val="0"/>
          <w:color w:val="383838"/>
          <w:spacing w:val="0"/>
          <w:kern w:val="0"/>
          <w:sz w:val="24"/>
          <w:szCs w:val="24"/>
          <w:highlight w:val="none"/>
          <w:shd w:val="clear" w:color="auto" w:fill="FFFFFF"/>
          <w:vertAlign w:val="baseline"/>
          <w:lang w:val="en-US" w:eastAsia="zh-CN" w:bidi="ar"/>
        </w:rPr>
        <w:t>提供虚假的信用状况；</w:t>
      </w:r>
    </w:p>
    <w:p w14:paraId="62BF7CBD">
      <w:pPr>
        <w:pStyle w:val="16"/>
        <w:numPr>
          <w:ilvl w:val="0"/>
          <w:numId w:val="18"/>
        </w:numPr>
        <w:tabs>
          <w:tab w:val="left" w:pos="581"/>
        </w:tabs>
        <w:snapToGrid w:val="0"/>
        <w:spacing w:line="360" w:lineRule="exact"/>
        <w:ind w:left="1050" w:leftChars="0" w:right="105" w:rightChars="50" w:hanging="420" w:firstLineChars="0"/>
        <w:rPr>
          <w:rFonts w:hint="eastAsia" w:ascii="仿宋" w:hAnsi="仿宋" w:eastAsia="仿宋" w:cs="Arial"/>
          <w:sz w:val="24"/>
          <w:szCs w:val="20"/>
          <w:highlight w:val="none"/>
        </w:rPr>
      </w:pPr>
      <w:r>
        <w:rPr>
          <w:rFonts w:hint="eastAsia" w:ascii="仿宋" w:hAnsi="仿宋" w:eastAsia="仿宋" w:cs="仿宋"/>
          <w:i w:val="0"/>
          <w:iCs w:val="0"/>
          <w:caps w:val="0"/>
          <w:color w:val="383838"/>
          <w:spacing w:val="0"/>
          <w:kern w:val="0"/>
          <w:sz w:val="24"/>
          <w:szCs w:val="24"/>
          <w:highlight w:val="none"/>
          <w:shd w:val="clear" w:color="auto" w:fill="FFFFFF"/>
          <w:vertAlign w:val="baseline"/>
          <w:lang w:val="en-US" w:eastAsia="zh-CN" w:bidi="ar"/>
        </w:rPr>
        <w:t>其他弄虚作假的行为；</w:t>
      </w:r>
    </w:p>
    <w:p w14:paraId="353151BD">
      <w:pPr>
        <w:pStyle w:val="16"/>
        <w:numPr>
          <w:ilvl w:val="0"/>
          <w:numId w:val="18"/>
        </w:numPr>
        <w:tabs>
          <w:tab w:val="left" w:pos="581"/>
        </w:tabs>
        <w:snapToGrid w:val="0"/>
        <w:spacing w:line="360" w:lineRule="exact"/>
        <w:ind w:left="1050" w:leftChars="0" w:right="105" w:rightChars="50" w:hanging="42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投标单位</w:t>
      </w:r>
      <w:r>
        <w:rPr>
          <w:rFonts w:ascii="仿宋" w:hAnsi="仿宋" w:eastAsia="仿宋" w:cs="Arial"/>
          <w:sz w:val="24"/>
          <w:szCs w:val="20"/>
          <w:highlight w:val="none"/>
        </w:rPr>
        <w:t>在</w:t>
      </w:r>
      <w:r>
        <w:rPr>
          <w:rFonts w:hint="eastAsia" w:ascii="仿宋" w:hAnsi="仿宋" w:eastAsia="仿宋" w:cs="Arial"/>
          <w:sz w:val="24"/>
          <w:szCs w:val="20"/>
          <w:highlight w:val="none"/>
        </w:rPr>
        <w:t>投标</w:t>
      </w:r>
      <w:r>
        <w:rPr>
          <w:rFonts w:ascii="仿宋" w:hAnsi="仿宋" w:eastAsia="仿宋" w:cs="Arial"/>
          <w:sz w:val="24"/>
          <w:szCs w:val="20"/>
          <w:highlight w:val="none"/>
        </w:rPr>
        <w:t>有效期内撤</w:t>
      </w:r>
      <w:r>
        <w:rPr>
          <w:rFonts w:hint="eastAsia" w:ascii="仿宋" w:hAnsi="仿宋" w:eastAsia="仿宋" w:cs="Arial"/>
          <w:sz w:val="24"/>
          <w:szCs w:val="20"/>
          <w:highlight w:val="none"/>
        </w:rPr>
        <w:t>销</w:t>
      </w:r>
      <w:r>
        <w:rPr>
          <w:rFonts w:ascii="仿宋" w:hAnsi="仿宋" w:eastAsia="仿宋" w:cs="Arial"/>
          <w:sz w:val="24"/>
          <w:szCs w:val="20"/>
          <w:highlight w:val="none"/>
        </w:rPr>
        <w:t>其</w:t>
      </w:r>
      <w:r>
        <w:rPr>
          <w:rFonts w:hint="eastAsia" w:ascii="仿宋" w:hAnsi="仿宋" w:eastAsia="仿宋" w:cs="Arial"/>
          <w:sz w:val="24"/>
          <w:szCs w:val="20"/>
          <w:highlight w:val="none"/>
        </w:rPr>
        <w:t>投标文件</w:t>
      </w:r>
      <w:r>
        <w:rPr>
          <w:rFonts w:hint="eastAsia" w:ascii="仿宋" w:hAnsi="仿宋" w:eastAsia="仿宋" w:cs="Arial"/>
          <w:sz w:val="24"/>
          <w:szCs w:val="20"/>
          <w:highlight w:val="none"/>
          <w:lang w:eastAsia="zh-CN"/>
        </w:rPr>
        <w:t>；</w:t>
      </w:r>
    </w:p>
    <w:p w14:paraId="4A444025">
      <w:pPr>
        <w:pStyle w:val="16"/>
        <w:numPr>
          <w:ilvl w:val="0"/>
          <w:numId w:val="18"/>
        </w:numPr>
        <w:tabs>
          <w:tab w:val="left" w:pos="581"/>
        </w:tabs>
        <w:snapToGrid w:val="0"/>
        <w:spacing w:line="360" w:lineRule="exact"/>
        <w:ind w:left="1050" w:leftChars="0" w:right="105" w:rightChars="50" w:hanging="42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中标人</w:t>
      </w:r>
      <w:r>
        <w:rPr>
          <w:rFonts w:ascii="仿宋" w:hAnsi="仿宋" w:eastAsia="仿宋" w:cs="Arial"/>
          <w:sz w:val="24"/>
          <w:szCs w:val="20"/>
          <w:highlight w:val="none"/>
        </w:rPr>
        <w:t>在规定期限内未能根据</w:t>
      </w:r>
      <w:r>
        <w:rPr>
          <w:rFonts w:hint="eastAsia" w:ascii="仿宋" w:hAnsi="仿宋" w:eastAsia="仿宋" w:cs="Arial"/>
          <w:sz w:val="24"/>
          <w:szCs w:val="20"/>
          <w:highlight w:val="none"/>
          <w:lang w:val="en-US" w:eastAsia="zh-CN"/>
        </w:rPr>
        <w:t>投标</w:t>
      </w:r>
      <w:r>
        <w:rPr>
          <w:rFonts w:ascii="仿宋" w:hAnsi="仿宋" w:eastAsia="仿宋" w:cs="Arial"/>
          <w:sz w:val="24"/>
          <w:szCs w:val="20"/>
          <w:highlight w:val="none"/>
        </w:rPr>
        <w:t>须知第3</w:t>
      </w:r>
      <w:r>
        <w:rPr>
          <w:rFonts w:hint="eastAsia" w:ascii="仿宋" w:hAnsi="仿宋" w:eastAsia="仿宋" w:cs="Arial"/>
          <w:sz w:val="24"/>
          <w:szCs w:val="20"/>
          <w:highlight w:val="none"/>
        </w:rPr>
        <w:t>3</w:t>
      </w:r>
      <w:r>
        <w:rPr>
          <w:rFonts w:ascii="仿宋" w:hAnsi="仿宋" w:eastAsia="仿宋" w:cs="Arial"/>
          <w:sz w:val="24"/>
          <w:szCs w:val="20"/>
          <w:highlight w:val="none"/>
        </w:rPr>
        <w:t>条规定签订合同</w:t>
      </w:r>
      <w:r>
        <w:rPr>
          <w:rFonts w:hint="eastAsia" w:ascii="仿宋" w:hAnsi="仿宋" w:eastAsia="仿宋" w:cs="Arial"/>
          <w:sz w:val="24"/>
          <w:szCs w:val="20"/>
          <w:highlight w:val="none"/>
          <w:lang w:eastAsia="zh-CN"/>
        </w:rPr>
        <w:t>；</w:t>
      </w:r>
    </w:p>
    <w:p w14:paraId="2EA4B064">
      <w:pPr>
        <w:pStyle w:val="16"/>
        <w:numPr>
          <w:ilvl w:val="0"/>
          <w:numId w:val="18"/>
        </w:numPr>
        <w:tabs>
          <w:tab w:val="left" w:pos="581"/>
        </w:tabs>
        <w:snapToGrid w:val="0"/>
        <w:spacing w:line="360" w:lineRule="exact"/>
        <w:ind w:left="1050" w:leftChars="0" w:right="105" w:rightChars="50" w:hanging="420" w:firstLineChars="0"/>
        <w:rPr>
          <w:rFonts w:ascii="仿宋" w:hAnsi="仿宋" w:eastAsia="仿宋" w:cs="Arial"/>
          <w:sz w:val="24"/>
          <w:szCs w:val="20"/>
          <w:highlight w:val="none"/>
        </w:rPr>
      </w:pPr>
      <w:r>
        <w:rPr>
          <w:rFonts w:hint="eastAsia" w:ascii="仿宋" w:hAnsi="仿宋" w:eastAsia="仿宋" w:cs="Arial"/>
          <w:sz w:val="24"/>
          <w:szCs w:val="20"/>
          <w:highlight w:val="none"/>
        </w:rPr>
        <w:t>中标人</w:t>
      </w:r>
      <w:r>
        <w:rPr>
          <w:rFonts w:ascii="仿宋" w:hAnsi="仿宋" w:eastAsia="仿宋" w:cs="Arial"/>
          <w:sz w:val="24"/>
          <w:szCs w:val="20"/>
          <w:highlight w:val="none"/>
        </w:rPr>
        <w:t>未按</w:t>
      </w:r>
      <w:r>
        <w:rPr>
          <w:rFonts w:hint="eastAsia" w:ascii="仿宋" w:hAnsi="仿宋" w:eastAsia="仿宋" w:cs="Arial"/>
          <w:sz w:val="24"/>
          <w:szCs w:val="20"/>
          <w:highlight w:val="none"/>
        </w:rPr>
        <w:t>招标文件</w:t>
      </w:r>
      <w:r>
        <w:rPr>
          <w:rFonts w:ascii="仿宋" w:hAnsi="仿宋" w:eastAsia="仿宋" w:cs="Arial"/>
          <w:sz w:val="24"/>
          <w:szCs w:val="20"/>
          <w:highlight w:val="none"/>
        </w:rPr>
        <w:t>规定交纳代理服务费</w:t>
      </w:r>
      <w:r>
        <w:rPr>
          <w:rFonts w:hint="eastAsia" w:ascii="仿宋" w:hAnsi="仿宋" w:eastAsia="仿宋" w:cs="Arial"/>
          <w:sz w:val="24"/>
          <w:szCs w:val="20"/>
          <w:highlight w:val="none"/>
          <w:lang w:eastAsia="zh-CN"/>
        </w:rPr>
        <w:t>；</w:t>
      </w:r>
    </w:p>
    <w:p w14:paraId="7587F431">
      <w:pPr>
        <w:pStyle w:val="16"/>
        <w:numPr>
          <w:ilvl w:val="0"/>
          <w:numId w:val="18"/>
        </w:numPr>
        <w:tabs>
          <w:tab w:val="left" w:pos="581"/>
        </w:tabs>
        <w:snapToGrid w:val="0"/>
        <w:spacing w:line="360" w:lineRule="exact"/>
        <w:ind w:left="1050" w:leftChars="0" w:right="105" w:rightChars="50" w:hanging="420" w:firstLineChars="0"/>
        <w:rPr>
          <w:rFonts w:ascii="仿宋" w:hAnsi="仿宋" w:eastAsia="仿宋" w:cs="Arial"/>
          <w:sz w:val="24"/>
          <w:szCs w:val="20"/>
          <w:highlight w:val="none"/>
        </w:rPr>
      </w:pPr>
      <w:r>
        <w:rPr>
          <w:rFonts w:ascii="仿宋" w:hAnsi="仿宋" w:eastAsia="仿宋" w:cs="Arial"/>
          <w:sz w:val="24"/>
          <w:szCs w:val="20"/>
          <w:highlight w:val="none"/>
        </w:rPr>
        <w:t>法律法规和</w:t>
      </w:r>
      <w:r>
        <w:rPr>
          <w:rFonts w:hint="eastAsia" w:ascii="仿宋" w:hAnsi="仿宋" w:eastAsia="仿宋" w:cs="Arial"/>
          <w:sz w:val="24"/>
          <w:szCs w:val="20"/>
          <w:highlight w:val="none"/>
        </w:rPr>
        <w:t>招标文件</w:t>
      </w:r>
      <w:r>
        <w:rPr>
          <w:rFonts w:ascii="仿宋" w:hAnsi="仿宋" w:eastAsia="仿宋" w:cs="Arial"/>
          <w:sz w:val="24"/>
          <w:szCs w:val="20"/>
          <w:highlight w:val="none"/>
        </w:rPr>
        <w:t>中规定的其他情况</w:t>
      </w:r>
      <w:r>
        <w:rPr>
          <w:rFonts w:hint="eastAsia" w:ascii="仿宋" w:hAnsi="仿宋" w:eastAsia="仿宋" w:cs="Arial"/>
          <w:sz w:val="24"/>
          <w:szCs w:val="20"/>
          <w:highlight w:val="none"/>
          <w:lang w:eastAsia="zh-CN"/>
        </w:rPr>
        <w:t>。</w:t>
      </w:r>
    </w:p>
    <w:p w14:paraId="4D0DB126">
      <w:pPr>
        <w:numPr>
          <w:ilvl w:val="1"/>
          <w:numId w:val="8"/>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ascii="仿宋" w:hAnsi="仿宋" w:eastAsia="仿宋" w:cs="Arial"/>
          <w:sz w:val="24"/>
          <w:szCs w:val="20"/>
          <w:highlight w:val="none"/>
        </w:rPr>
        <w:t>如果采购人按上述15.</w:t>
      </w:r>
      <w:r>
        <w:rPr>
          <w:rFonts w:hint="eastAsia" w:ascii="仿宋" w:hAnsi="仿宋" w:eastAsia="仿宋" w:cs="Arial"/>
          <w:sz w:val="24"/>
          <w:szCs w:val="20"/>
          <w:highlight w:val="none"/>
        </w:rPr>
        <w:t>6</w:t>
      </w:r>
      <w:r>
        <w:rPr>
          <w:rFonts w:ascii="仿宋" w:hAnsi="仿宋" w:eastAsia="仿宋" w:cs="Arial"/>
          <w:sz w:val="24"/>
          <w:szCs w:val="20"/>
          <w:highlight w:val="none"/>
        </w:rPr>
        <w:t>条没收了</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的</w:t>
      </w: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lang w:eastAsia="zh-CN"/>
        </w:rPr>
        <w:t>保证金</w:t>
      </w:r>
      <w:r>
        <w:rPr>
          <w:rFonts w:ascii="仿宋" w:hAnsi="仿宋" w:eastAsia="仿宋" w:cs="Arial"/>
          <w:sz w:val="24"/>
          <w:szCs w:val="20"/>
          <w:highlight w:val="none"/>
        </w:rPr>
        <w:t>后，</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还应负责赔偿由于</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上述过失给采购人造成的损失，采购人保留进一步索赔的权力。</w:t>
      </w:r>
    </w:p>
    <w:p w14:paraId="4064045A">
      <w:pPr>
        <w:tabs>
          <w:tab w:val="left" w:pos="482"/>
          <w:tab w:val="left" w:pos="624"/>
        </w:tabs>
        <w:snapToGrid w:val="0"/>
        <w:spacing w:line="360" w:lineRule="auto"/>
        <w:rPr>
          <w:rFonts w:ascii="仿宋" w:hAnsi="仿宋" w:eastAsia="仿宋" w:cs="Arial"/>
          <w:b/>
          <w:bCs/>
          <w:sz w:val="24"/>
          <w:szCs w:val="20"/>
          <w:highlight w:val="none"/>
        </w:rPr>
      </w:pPr>
      <w:r>
        <w:rPr>
          <w:rFonts w:ascii="仿宋" w:hAnsi="仿宋" w:eastAsia="仿宋" w:cs="Arial"/>
          <w:b/>
          <w:bCs/>
          <w:sz w:val="24"/>
          <w:szCs w:val="20"/>
          <w:highlight w:val="none"/>
        </w:rPr>
        <w:t>16.</w:t>
      </w:r>
      <w:r>
        <w:rPr>
          <w:rFonts w:hint="eastAsia" w:ascii="仿宋" w:hAnsi="仿宋" w:eastAsia="仿宋" w:cs="Arial"/>
          <w:b/>
          <w:bCs/>
          <w:sz w:val="24"/>
          <w:szCs w:val="20"/>
          <w:highlight w:val="none"/>
        </w:rPr>
        <w:t>响应有效期</w:t>
      </w:r>
    </w:p>
    <w:p w14:paraId="01B5AA0D">
      <w:pPr>
        <w:numPr>
          <w:ilvl w:val="0"/>
          <w:numId w:val="19"/>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响应有效期见“</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须知前附表”。</w:t>
      </w:r>
    </w:p>
    <w:p w14:paraId="7F2BE8E4">
      <w:pPr>
        <w:numPr>
          <w:ilvl w:val="0"/>
          <w:numId w:val="19"/>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ascii="仿宋" w:hAnsi="仿宋" w:eastAsia="仿宋" w:cs="Arial"/>
          <w:snapToGrid w:val="0"/>
          <w:sz w:val="24"/>
          <w:szCs w:val="20"/>
          <w:highlight w:val="none"/>
        </w:rPr>
        <w:t>出现特殊情况需要延长</w:t>
      </w:r>
      <w:r>
        <w:rPr>
          <w:rFonts w:hint="eastAsia" w:ascii="仿宋" w:hAnsi="仿宋" w:eastAsia="仿宋" w:cs="Arial"/>
          <w:snapToGrid w:val="0"/>
          <w:sz w:val="24"/>
          <w:szCs w:val="20"/>
          <w:highlight w:val="none"/>
        </w:rPr>
        <w:t>响应</w:t>
      </w:r>
      <w:r>
        <w:rPr>
          <w:rFonts w:ascii="仿宋" w:hAnsi="仿宋" w:eastAsia="仿宋" w:cs="Arial"/>
          <w:snapToGrid w:val="0"/>
          <w:sz w:val="24"/>
          <w:szCs w:val="20"/>
          <w:highlight w:val="none"/>
        </w:rPr>
        <w:t>有效期的，</w:t>
      </w:r>
      <w:r>
        <w:rPr>
          <w:rFonts w:hint="eastAsia" w:ascii="仿宋" w:hAnsi="仿宋" w:eastAsia="仿宋" w:cs="Arial"/>
          <w:snapToGrid w:val="0"/>
          <w:sz w:val="24"/>
          <w:szCs w:val="20"/>
          <w:highlight w:val="none"/>
        </w:rPr>
        <w:t>采购</w:t>
      </w:r>
      <w:r>
        <w:rPr>
          <w:rFonts w:ascii="仿宋" w:hAnsi="仿宋" w:eastAsia="仿宋" w:cs="Arial"/>
          <w:snapToGrid w:val="0"/>
          <w:sz w:val="24"/>
          <w:szCs w:val="20"/>
          <w:highlight w:val="none"/>
        </w:rPr>
        <w:t>人以书面形式通知所有</w:t>
      </w:r>
      <w:r>
        <w:rPr>
          <w:rFonts w:hint="eastAsia" w:ascii="仿宋" w:hAnsi="仿宋" w:eastAsia="仿宋" w:cs="Arial"/>
          <w:snapToGrid w:val="0"/>
          <w:sz w:val="24"/>
          <w:szCs w:val="20"/>
          <w:highlight w:val="none"/>
          <w:lang w:eastAsia="zh-CN"/>
        </w:rPr>
        <w:t>供应商</w:t>
      </w:r>
      <w:r>
        <w:rPr>
          <w:rFonts w:ascii="仿宋" w:hAnsi="仿宋" w:eastAsia="仿宋" w:cs="Arial"/>
          <w:snapToGrid w:val="0"/>
          <w:sz w:val="24"/>
          <w:szCs w:val="20"/>
          <w:highlight w:val="none"/>
        </w:rPr>
        <w:t>延长</w:t>
      </w:r>
      <w:r>
        <w:rPr>
          <w:rFonts w:hint="eastAsia" w:ascii="仿宋" w:hAnsi="仿宋" w:eastAsia="仿宋" w:cs="Arial"/>
          <w:snapToGrid w:val="0"/>
          <w:sz w:val="24"/>
          <w:szCs w:val="20"/>
          <w:highlight w:val="none"/>
        </w:rPr>
        <w:t>响应</w:t>
      </w:r>
      <w:r>
        <w:rPr>
          <w:rFonts w:ascii="仿宋" w:hAnsi="仿宋" w:eastAsia="仿宋" w:cs="Arial"/>
          <w:snapToGrid w:val="0"/>
          <w:sz w:val="24"/>
          <w:szCs w:val="20"/>
          <w:highlight w:val="none"/>
        </w:rPr>
        <w:t>有效期。</w:t>
      </w:r>
      <w:r>
        <w:rPr>
          <w:rFonts w:hint="eastAsia" w:ascii="仿宋" w:hAnsi="仿宋" w:eastAsia="仿宋" w:cs="Arial"/>
          <w:snapToGrid w:val="0"/>
          <w:sz w:val="24"/>
          <w:szCs w:val="20"/>
          <w:highlight w:val="none"/>
          <w:lang w:eastAsia="zh-CN"/>
        </w:rPr>
        <w:t>供应商</w:t>
      </w:r>
      <w:r>
        <w:rPr>
          <w:rFonts w:ascii="仿宋" w:hAnsi="仿宋" w:eastAsia="仿宋" w:cs="Arial"/>
          <w:snapToGrid w:val="0"/>
          <w:sz w:val="24"/>
          <w:szCs w:val="20"/>
          <w:highlight w:val="none"/>
        </w:rPr>
        <w:t>应以书面形式答复</w:t>
      </w:r>
      <w:r>
        <w:rPr>
          <w:rFonts w:hint="eastAsia" w:ascii="仿宋" w:hAnsi="仿宋" w:eastAsia="仿宋" w:cs="Arial"/>
          <w:snapToGrid w:val="0"/>
          <w:sz w:val="24"/>
          <w:szCs w:val="20"/>
          <w:highlight w:val="none"/>
        </w:rPr>
        <w:t>采购</w:t>
      </w:r>
      <w:r>
        <w:rPr>
          <w:rFonts w:ascii="仿宋" w:hAnsi="仿宋" w:eastAsia="仿宋" w:cs="Arial"/>
          <w:snapToGrid w:val="0"/>
          <w:sz w:val="24"/>
          <w:szCs w:val="20"/>
          <w:highlight w:val="none"/>
        </w:rPr>
        <w:t>人的上述要求。</w:t>
      </w:r>
      <w:r>
        <w:rPr>
          <w:rFonts w:hint="eastAsia" w:ascii="仿宋" w:hAnsi="仿宋" w:eastAsia="仿宋" w:cs="Arial"/>
          <w:snapToGrid w:val="0"/>
          <w:sz w:val="24"/>
          <w:szCs w:val="20"/>
          <w:highlight w:val="none"/>
          <w:lang w:eastAsia="zh-CN"/>
        </w:rPr>
        <w:t>供应商</w:t>
      </w:r>
      <w:r>
        <w:rPr>
          <w:rFonts w:ascii="仿宋" w:hAnsi="仿宋" w:eastAsia="仿宋" w:cs="Arial"/>
          <w:snapToGrid w:val="0"/>
          <w:sz w:val="24"/>
          <w:szCs w:val="20"/>
          <w:highlight w:val="none"/>
        </w:rPr>
        <w:t>同意延长的，应相应延长其</w:t>
      </w: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lang w:eastAsia="zh-CN"/>
        </w:rPr>
        <w:t>保证金</w:t>
      </w:r>
      <w:r>
        <w:rPr>
          <w:rFonts w:ascii="仿宋" w:hAnsi="仿宋" w:eastAsia="仿宋" w:cs="Arial"/>
          <w:snapToGrid w:val="0"/>
          <w:sz w:val="24"/>
          <w:szCs w:val="20"/>
          <w:highlight w:val="none"/>
        </w:rPr>
        <w:t>的有效期，但不得要求或被允许修改或撤销其</w:t>
      </w:r>
      <w:r>
        <w:rPr>
          <w:rFonts w:hint="eastAsia" w:ascii="仿宋" w:hAnsi="仿宋" w:eastAsia="仿宋" w:cs="Arial"/>
          <w:snapToGrid w:val="0"/>
          <w:sz w:val="24"/>
          <w:szCs w:val="20"/>
          <w:highlight w:val="none"/>
        </w:rPr>
        <w:t>响应</w:t>
      </w:r>
      <w:r>
        <w:rPr>
          <w:rFonts w:ascii="仿宋" w:hAnsi="仿宋" w:eastAsia="仿宋" w:cs="Arial"/>
          <w:snapToGrid w:val="0"/>
          <w:sz w:val="24"/>
          <w:szCs w:val="20"/>
          <w:highlight w:val="none"/>
        </w:rPr>
        <w:t>文件；</w:t>
      </w:r>
      <w:r>
        <w:rPr>
          <w:rFonts w:hint="eastAsia" w:ascii="仿宋" w:hAnsi="仿宋" w:eastAsia="仿宋" w:cs="Arial"/>
          <w:snapToGrid w:val="0"/>
          <w:sz w:val="24"/>
          <w:szCs w:val="20"/>
          <w:highlight w:val="none"/>
          <w:lang w:eastAsia="zh-CN"/>
        </w:rPr>
        <w:t>供应商</w:t>
      </w:r>
      <w:r>
        <w:rPr>
          <w:rFonts w:ascii="仿宋" w:hAnsi="仿宋" w:eastAsia="仿宋" w:cs="Arial"/>
          <w:snapToGrid w:val="0"/>
          <w:sz w:val="24"/>
          <w:szCs w:val="20"/>
          <w:highlight w:val="none"/>
        </w:rPr>
        <w:t>拒绝延长的，其</w:t>
      </w:r>
      <w:r>
        <w:rPr>
          <w:rFonts w:hint="eastAsia" w:ascii="仿宋" w:hAnsi="仿宋" w:eastAsia="仿宋" w:cs="Arial"/>
          <w:snapToGrid w:val="0"/>
          <w:sz w:val="24"/>
          <w:szCs w:val="20"/>
          <w:highlight w:val="none"/>
        </w:rPr>
        <w:t>响应</w:t>
      </w:r>
      <w:r>
        <w:rPr>
          <w:rFonts w:ascii="仿宋" w:hAnsi="仿宋" w:eastAsia="仿宋" w:cs="Arial"/>
          <w:snapToGrid w:val="0"/>
          <w:sz w:val="24"/>
          <w:szCs w:val="20"/>
          <w:highlight w:val="none"/>
        </w:rPr>
        <w:t>失效，但</w:t>
      </w:r>
      <w:r>
        <w:rPr>
          <w:rFonts w:hint="eastAsia" w:ascii="仿宋" w:hAnsi="仿宋" w:eastAsia="仿宋" w:cs="Arial"/>
          <w:snapToGrid w:val="0"/>
          <w:sz w:val="24"/>
          <w:szCs w:val="20"/>
          <w:highlight w:val="none"/>
          <w:lang w:eastAsia="zh-CN"/>
        </w:rPr>
        <w:t>供应商</w:t>
      </w:r>
      <w:r>
        <w:rPr>
          <w:rFonts w:ascii="仿宋" w:hAnsi="仿宋" w:eastAsia="仿宋" w:cs="Arial"/>
          <w:snapToGrid w:val="0"/>
          <w:sz w:val="24"/>
          <w:szCs w:val="20"/>
          <w:highlight w:val="none"/>
        </w:rPr>
        <w:t>有权收回其</w:t>
      </w: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lang w:eastAsia="zh-CN"/>
        </w:rPr>
        <w:t>保证金</w:t>
      </w:r>
      <w:r>
        <w:rPr>
          <w:rFonts w:ascii="仿宋" w:hAnsi="仿宋" w:eastAsia="仿宋" w:cs="Arial"/>
          <w:snapToGrid w:val="0"/>
          <w:sz w:val="24"/>
          <w:szCs w:val="20"/>
          <w:highlight w:val="none"/>
        </w:rPr>
        <w:t>。</w:t>
      </w:r>
    </w:p>
    <w:p w14:paraId="1F0CCFDA">
      <w:pPr>
        <w:tabs>
          <w:tab w:val="left" w:pos="482"/>
          <w:tab w:val="left" w:pos="624"/>
        </w:tabs>
        <w:snapToGrid w:val="0"/>
        <w:spacing w:line="360" w:lineRule="auto"/>
        <w:rPr>
          <w:rFonts w:ascii="仿宋" w:hAnsi="仿宋" w:eastAsia="仿宋" w:cs="Arial"/>
          <w:b/>
          <w:bCs/>
          <w:sz w:val="24"/>
          <w:szCs w:val="20"/>
          <w:highlight w:val="none"/>
        </w:rPr>
      </w:pPr>
      <w:r>
        <w:rPr>
          <w:rFonts w:ascii="仿宋" w:hAnsi="仿宋" w:eastAsia="仿宋" w:cs="Arial"/>
          <w:b/>
          <w:bCs/>
          <w:sz w:val="24"/>
          <w:szCs w:val="20"/>
          <w:highlight w:val="none"/>
        </w:rPr>
        <w:t>17.</w:t>
      </w:r>
      <w:r>
        <w:rPr>
          <w:rFonts w:hint="eastAsia" w:ascii="仿宋" w:hAnsi="仿宋" w:eastAsia="仿宋" w:cs="Arial"/>
          <w:b/>
          <w:bCs/>
          <w:sz w:val="24"/>
          <w:szCs w:val="20"/>
          <w:highlight w:val="none"/>
        </w:rPr>
        <w:t>响应文件的式样和签署</w:t>
      </w:r>
    </w:p>
    <w:p w14:paraId="1AE65468">
      <w:pPr>
        <w:numPr>
          <w:ilvl w:val="0"/>
          <w:numId w:val="20"/>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响应文件的正本、副本数量及装订要求要求见“</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须知前附表”。</w:t>
      </w:r>
    </w:p>
    <w:p w14:paraId="41123666">
      <w:pPr>
        <w:pStyle w:val="16"/>
        <w:numPr>
          <w:ilvl w:val="0"/>
          <w:numId w:val="20"/>
        </w:numPr>
        <w:tabs>
          <w:tab w:val="clear" w:pos="624"/>
        </w:tabs>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响应文件的正本需打印或用不褪色墨水书写，并由法定代表人或经其正式授权的代表签字。授权代表须将以书面形式出具的《法定代表人授权书》附在响应文件中。响应文件的副本可采用正本的复印件。</w:t>
      </w:r>
    </w:p>
    <w:p w14:paraId="7151AF7C">
      <w:pPr>
        <w:numPr>
          <w:ilvl w:val="0"/>
          <w:numId w:val="20"/>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应填写单位全称，同时加盖单位公章。</w:t>
      </w:r>
    </w:p>
    <w:p w14:paraId="39476310">
      <w:pPr>
        <w:numPr>
          <w:ilvl w:val="0"/>
          <w:numId w:val="20"/>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响应文件因字迹潦草或表达不清所引起的后果由</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负责。</w:t>
      </w:r>
    </w:p>
    <w:p w14:paraId="37AF423F">
      <w:pPr>
        <w:numPr>
          <w:ilvl w:val="0"/>
          <w:numId w:val="20"/>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任何行间插字、涂改和增删，必须由</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的法定代表人或授权代表签字才有效。</w:t>
      </w:r>
    </w:p>
    <w:p w14:paraId="0FF0A146">
      <w:pPr>
        <w:pStyle w:val="16"/>
        <w:numPr>
          <w:ilvl w:val="0"/>
          <w:numId w:val="21"/>
        </w:numPr>
        <w:snapToGrid w:val="0"/>
        <w:spacing w:before="158" w:beforeLines="50" w:after="158" w:afterLines="50" w:line="360" w:lineRule="auto"/>
        <w:ind w:firstLineChars="0"/>
        <w:outlineLvl w:val="0"/>
        <w:rPr>
          <w:rFonts w:ascii="仿宋" w:hAnsi="仿宋" w:eastAsia="仿宋" w:cs="Arial"/>
          <w:b/>
          <w:sz w:val="28"/>
          <w:szCs w:val="20"/>
          <w:highlight w:val="none"/>
        </w:rPr>
      </w:pPr>
      <w:bookmarkStart w:id="29" w:name="_Toc286933179"/>
      <w:bookmarkStart w:id="30" w:name="_Toc14544"/>
      <w:r>
        <w:rPr>
          <w:rFonts w:hint="eastAsia" w:ascii="仿宋" w:hAnsi="仿宋" w:eastAsia="仿宋" w:cs="Arial"/>
          <w:b/>
          <w:sz w:val="28"/>
          <w:szCs w:val="20"/>
          <w:highlight w:val="none"/>
        </w:rPr>
        <w:t>响应文件的递交</w:t>
      </w:r>
      <w:bookmarkEnd w:id="29"/>
      <w:bookmarkEnd w:id="30"/>
    </w:p>
    <w:p w14:paraId="5B5CB25E">
      <w:pPr>
        <w:tabs>
          <w:tab w:val="left" w:pos="482"/>
          <w:tab w:val="left" w:pos="624"/>
        </w:tabs>
        <w:snapToGrid w:val="0"/>
        <w:spacing w:line="360" w:lineRule="auto"/>
        <w:rPr>
          <w:rFonts w:ascii="仿宋" w:hAnsi="仿宋" w:eastAsia="仿宋" w:cs="Arial"/>
          <w:b/>
          <w:bCs/>
          <w:sz w:val="24"/>
          <w:szCs w:val="20"/>
          <w:highlight w:val="none"/>
        </w:rPr>
      </w:pPr>
      <w:r>
        <w:rPr>
          <w:rFonts w:ascii="仿宋" w:hAnsi="仿宋" w:eastAsia="仿宋" w:cs="Arial"/>
          <w:b/>
          <w:bCs/>
          <w:sz w:val="24"/>
          <w:szCs w:val="20"/>
          <w:highlight w:val="none"/>
        </w:rPr>
        <w:t>18.</w:t>
      </w:r>
      <w:r>
        <w:rPr>
          <w:rFonts w:hint="eastAsia" w:ascii="仿宋" w:hAnsi="仿宋" w:eastAsia="仿宋" w:cs="Arial"/>
          <w:b/>
          <w:bCs/>
          <w:sz w:val="24"/>
          <w:szCs w:val="20"/>
          <w:highlight w:val="none"/>
        </w:rPr>
        <w:t>响应文件的密封和标记</w:t>
      </w:r>
    </w:p>
    <w:p w14:paraId="41CE126D">
      <w:pPr>
        <w:numPr>
          <w:ilvl w:val="0"/>
          <w:numId w:val="22"/>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应将响应文件用信封密封，在密封处加盖公章，在信封面上标明项目名称、项目编号、</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名称、“报价部分”、“商务部分”或“技术部分”和“于</w:t>
      </w:r>
      <w:r>
        <w:rPr>
          <w:rFonts w:hint="eastAsia" w:ascii="仿宋" w:hAnsi="仿宋" w:eastAsia="仿宋" w:cs="Arial"/>
          <w:sz w:val="24"/>
          <w:szCs w:val="20"/>
          <w:highlight w:val="none"/>
          <w:u w:val="single"/>
        </w:rPr>
        <w:t>（递交截止时间）</w:t>
      </w:r>
      <w:r>
        <w:rPr>
          <w:rFonts w:hint="eastAsia" w:ascii="仿宋" w:hAnsi="仿宋" w:eastAsia="仿宋" w:cs="Arial"/>
          <w:sz w:val="24"/>
          <w:szCs w:val="20"/>
          <w:highlight w:val="none"/>
        </w:rPr>
        <w:t>之前不得开启的字样”。</w:t>
      </w:r>
    </w:p>
    <w:p w14:paraId="1B715656">
      <w:pPr>
        <w:numPr>
          <w:ilvl w:val="0"/>
          <w:numId w:val="22"/>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为了方便唱标，</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应将“报价部分”单独密封于一个信封内，并在该信封上标明“</w:t>
      </w:r>
      <w:r>
        <w:rPr>
          <w:rFonts w:hint="eastAsia" w:ascii="仿宋" w:hAnsi="仿宋" w:eastAsia="仿宋" w:cs="Arial"/>
          <w:sz w:val="24"/>
          <w:szCs w:val="20"/>
          <w:highlight w:val="none"/>
          <w:lang w:val="en-US" w:eastAsia="zh-CN"/>
        </w:rPr>
        <w:t>标段X</w:t>
      </w:r>
      <w:r>
        <w:rPr>
          <w:rFonts w:hint="eastAsia" w:ascii="仿宋" w:hAnsi="仿宋" w:eastAsia="仿宋" w:cs="Arial"/>
          <w:sz w:val="24"/>
          <w:szCs w:val="20"/>
          <w:highlight w:val="none"/>
        </w:rPr>
        <w:t>报价部分”字样。</w:t>
      </w:r>
    </w:p>
    <w:p w14:paraId="09D2DDA7">
      <w:pPr>
        <w:numPr>
          <w:ilvl w:val="0"/>
          <w:numId w:val="22"/>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响应文件应由专人送达，</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应按第</w:t>
      </w:r>
      <w:r>
        <w:rPr>
          <w:rFonts w:ascii="仿宋" w:hAnsi="仿宋" w:eastAsia="仿宋" w:cs="Arial"/>
          <w:sz w:val="24"/>
          <w:szCs w:val="20"/>
          <w:highlight w:val="none"/>
        </w:rPr>
        <w:t>18.1</w:t>
      </w:r>
      <w:r>
        <w:rPr>
          <w:rFonts w:hint="eastAsia" w:ascii="仿宋" w:hAnsi="仿宋" w:eastAsia="仿宋" w:cs="Arial"/>
          <w:sz w:val="24"/>
          <w:szCs w:val="20"/>
          <w:highlight w:val="none"/>
        </w:rPr>
        <w:t>、</w:t>
      </w:r>
      <w:r>
        <w:rPr>
          <w:rFonts w:ascii="仿宋" w:hAnsi="仿宋" w:eastAsia="仿宋" w:cs="Arial"/>
          <w:sz w:val="24"/>
          <w:szCs w:val="20"/>
          <w:highlight w:val="none"/>
        </w:rPr>
        <w:t>18.2</w:t>
      </w:r>
      <w:r>
        <w:rPr>
          <w:rFonts w:hint="eastAsia" w:ascii="仿宋" w:hAnsi="仿宋" w:eastAsia="仿宋" w:cs="Arial"/>
          <w:sz w:val="24"/>
          <w:szCs w:val="20"/>
          <w:highlight w:val="none"/>
        </w:rPr>
        <w:t>条款中的规定进行密封和标记后，按照</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公告中注明的时间和地址递交。</w:t>
      </w:r>
    </w:p>
    <w:p w14:paraId="158DD5DF">
      <w:pPr>
        <w:tabs>
          <w:tab w:val="left" w:pos="482"/>
          <w:tab w:val="left" w:pos="624"/>
        </w:tabs>
        <w:snapToGrid w:val="0"/>
        <w:spacing w:line="360" w:lineRule="auto"/>
        <w:rPr>
          <w:rFonts w:ascii="仿宋" w:hAnsi="仿宋" w:eastAsia="仿宋" w:cs="Arial"/>
          <w:b/>
          <w:bCs/>
          <w:sz w:val="24"/>
          <w:szCs w:val="20"/>
          <w:highlight w:val="none"/>
        </w:rPr>
      </w:pPr>
      <w:r>
        <w:rPr>
          <w:rFonts w:ascii="仿宋" w:hAnsi="仿宋" w:eastAsia="仿宋" w:cs="Arial"/>
          <w:b/>
          <w:bCs/>
          <w:sz w:val="24"/>
          <w:szCs w:val="20"/>
          <w:highlight w:val="none"/>
        </w:rPr>
        <w:t>19.</w:t>
      </w:r>
      <w:r>
        <w:rPr>
          <w:rFonts w:hint="eastAsia" w:ascii="仿宋" w:hAnsi="仿宋" w:eastAsia="仿宋" w:cs="Arial"/>
          <w:b/>
          <w:bCs/>
          <w:sz w:val="24"/>
          <w:szCs w:val="20"/>
          <w:highlight w:val="none"/>
        </w:rPr>
        <w:t>响应文件递交截止时间</w:t>
      </w:r>
    </w:p>
    <w:p w14:paraId="51E46F0E">
      <w:pPr>
        <w:numPr>
          <w:ilvl w:val="0"/>
          <w:numId w:val="23"/>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响应文件递交截止时间见“</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须知前附表”。</w:t>
      </w:r>
    </w:p>
    <w:p w14:paraId="2FD4C8F1">
      <w:pPr>
        <w:numPr>
          <w:ilvl w:val="0"/>
          <w:numId w:val="23"/>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采购人可以按本须知第</w:t>
      </w:r>
      <w:r>
        <w:rPr>
          <w:rFonts w:ascii="仿宋" w:hAnsi="仿宋" w:eastAsia="仿宋" w:cs="Arial"/>
          <w:sz w:val="24"/>
          <w:szCs w:val="20"/>
          <w:highlight w:val="none"/>
        </w:rPr>
        <w:t>7</w:t>
      </w:r>
      <w:r>
        <w:rPr>
          <w:rFonts w:hint="eastAsia" w:ascii="仿宋" w:hAnsi="仿宋" w:eastAsia="仿宋" w:cs="Arial"/>
          <w:sz w:val="24"/>
          <w:szCs w:val="20"/>
          <w:highlight w:val="none"/>
        </w:rPr>
        <w:t>条规定，通过修改</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文件自行决定酌情推迟响应文件递交截止时间。在此情况下，采购人和</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受响应文件递交截止时间制约的所有权利和义务均应延长至新的截止时间。</w:t>
      </w:r>
    </w:p>
    <w:p w14:paraId="08E67434">
      <w:pPr>
        <w:tabs>
          <w:tab w:val="left" w:pos="482"/>
          <w:tab w:val="left" w:pos="624"/>
        </w:tabs>
        <w:snapToGrid w:val="0"/>
        <w:spacing w:line="360" w:lineRule="auto"/>
        <w:rPr>
          <w:rFonts w:ascii="仿宋" w:hAnsi="仿宋" w:eastAsia="仿宋" w:cs="Arial"/>
          <w:b/>
          <w:bCs/>
          <w:sz w:val="24"/>
          <w:szCs w:val="20"/>
          <w:highlight w:val="none"/>
        </w:rPr>
      </w:pPr>
      <w:r>
        <w:rPr>
          <w:rFonts w:ascii="仿宋" w:hAnsi="仿宋" w:eastAsia="仿宋" w:cs="Arial"/>
          <w:b/>
          <w:bCs/>
          <w:sz w:val="24"/>
          <w:szCs w:val="20"/>
          <w:highlight w:val="none"/>
        </w:rPr>
        <w:t>20.</w:t>
      </w:r>
      <w:r>
        <w:rPr>
          <w:rFonts w:hint="eastAsia" w:ascii="仿宋" w:hAnsi="仿宋" w:eastAsia="仿宋" w:cs="Arial"/>
          <w:b/>
          <w:bCs/>
          <w:sz w:val="24"/>
          <w:szCs w:val="20"/>
          <w:highlight w:val="none"/>
        </w:rPr>
        <w:t>迟交的响应文件</w:t>
      </w:r>
    </w:p>
    <w:p w14:paraId="7175E5B8">
      <w:pPr>
        <w:numPr>
          <w:ilvl w:val="0"/>
          <w:numId w:val="24"/>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采购人将拒绝接收在响应文件递交截止时间之后递交的响应文件。</w:t>
      </w:r>
    </w:p>
    <w:p w14:paraId="0C70341E">
      <w:pPr>
        <w:tabs>
          <w:tab w:val="left" w:pos="482"/>
          <w:tab w:val="left" w:pos="624"/>
        </w:tabs>
        <w:snapToGrid w:val="0"/>
        <w:spacing w:line="360" w:lineRule="auto"/>
        <w:rPr>
          <w:rFonts w:ascii="仿宋" w:hAnsi="仿宋" w:eastAsia="仿宋" w:cs="Arial"/>
          <w:b/>
          <w:bCs/>
          <w:sz w:val="24"/>
          <w:szCs w:val="20"/>
          <w:highlight w:val="none"/>
        </w:rPr>
      </w:pPr>
      <w:r>
        <w:rPr>
          <w:rFonts w:ascii="仿宋" w:hAnsi="仿宋" w:eastAsia="仿宋" w:cs="Arial"/>
          <w:b/>
          <w:bCs/>
          <w:sz w:val="24"/>
          <w:szCs w:val="20"/>
          <w:highlight w:val="none"/>
        </w:rPr>
        <w:t>21.</w:t>
      </w:r>
      <w:r>
        <w:rPr>
          <w:rFonts w:hint="eastAsia" w:ascii="仿宋" w:hAnsi="仿宋" w:eastAsia="仿宋" w:cs="Arial"/>
          <w:b/>
          <w:bCs/>
          <w:sz w:val="24"/>
          <w:szCs w:val="20"/>
          <w:highlight w:val="none"/>
        </w:rPr>
        <w:t>响应文件的修改与撤回</w:t>
      </w:r>
    </w:p>
    <w:p w14:paraId="0D87C59C">
      <w:pPr>
        <w:numPr>
          <w:ilvl w:val="0"/>
          <w:numId w:val="25"/>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在递交响应文件后，可以修改或撤回其响应文件，但</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必须在规定的截止时间之前将修改或撤回的书面通知递交到采购人。</w:t>
      </w:r>
    </w:p>
    <w:p w14:paraId="6E45916D">
      <w:pPr>
        <w:numPr>
          <w:ilvl w:val="0"/>
          <w:numId w:val="25"/>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的修改或撤回通知应按本须知第</w:t>
      </w:r>
      <w:r>
        <w:rPr>
          <w:rFonts w:ascii="仿宋" w:hAnsi="仿宋" w:eastAsia="仿宋" w:cs="Arial"/>
          <w:sz w:val="24"/>
          <w:szCs w:val="20"/>
          <w:highlight w:val="none"/>
        </w:rPr>
        <w:t>18</w:t>
      </w:r>
      <w:r>
        <w:rPr>
          <w:rFonts w:hint="eastAsia" w:ascii="仿宋" w:hAnsi="仿宋" w:eastAsia="仿宋" w:cs="Arial"/>
          <w:sz w:val="24"/>
          <w:szCs w:val="20"/>
          <w:highlight w:val="none"/>
        </w:rPr>
        <w:t>条规定编制、密封、标记和递交。</w:t>
      </w:r>
    </w:p>
    <w:p w14:paraId="5AC482DE">
      <w:pPr>
        <w:numPr>
          <w:ilvl w:val="0"/>
          <w:numId w:val="25"/>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在响应文件递交截止时间之后，</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不得对其响应文件做任何修改。</w:t>
      </w:r>
    </w:p>
    <w:p w14:paraId="56DDC58C">
      <w:pPr>
        <w:numPr>
          <w:ilvl w:val="0"/>
          <w:numId w:val="25"/>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ascii="仿宋" w:hAnsi="仿宋" w:eastAsia="仿宋" w:cs="Arial"/>
          <w:sz w:val="24"/>
          <w:szCs w:val="20"/>
          <w:highlight w:val="none"/>
        </w:rPr>
        <w:t>从</w:t>
      </w:r>
      <w:r>
        <w:rPr>
          <w:rFonts w:hint="eastAsia" w:ascii="仿宋" w:hAnsi="仿宋" w:eastAsia="仿宋" w:cs="Arial"/>
          <w:sz w:val="24"/>
          <w:szCs w:val="20"/>
          <w:highlight w:val="none"/>
        </w:rPr>
        <w:t>响应文件递交</w:t>
      </w:r>
      <w:r>
        <w:rPr>
          <w:rFonts w:ascii="仿宋" w:hAnsi="仿宋" w:eastAsia="仿宋" w:cs="Arial"/>
          <w:sz w:val="24"/>
          <w:szCs w:val="20"/>
          <w:highlight w:val="none"/>
        </w:rPr>
        <w:t>截止时间起至</w:t>
      </w:r>
      <w:r>
        <w:rPr>
          <w:rFonts w:hint="eastAsia" w:ascii="仿宋" w:hAnsi="仿宋" w:eastAsia="仿宋" w:cs="Arial"/>
          <w:sz w:val="24"/>
          <w:szCs w:val="20"/>
          <w:highlight w:val="none"/>
        </w:rPr>
        <w:t>响应</w:t>
      </w:r>
      <w:r>
        <w:rPr>
          <w:rFonts w:ascii="仿宋" w:hAnsi="仿宋" w:eastAsia="仿宋" w:cs="Arial"/>
          <w:sz w:val="24"/>
          <w:szCs w:val="20"/>
          <w:highlight w:val="none"/>
        </w:rPr>
        <w:t>有效期期满这段时间内，</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不得撤回其</w:t>
      </w:r>
      <w:r>
        <w:rPr>
          <w:rFonts w:hint="eastAsia" w:ascii="仿宋" w:hAnsi="仿宋" w:eastAsia="仿宋" w:cs="Arial"/>
          <w:sz w:val="24"/>
          <w:szCs w:val="20"/>
          <w:highlight w:val="none"/>
        </w:rPr>
        <w:t>响应</w:t>
      </w:r>
      <w:r>
        <w:rPr>
          <w:rFonts w:ascii="仿宋" w:hAnsi="仿宋" w:eastAsia="仿宋" w:cs="Arial"/>
          <w:sz w:val="24"/>
          <w:szCs w:val="20"/>
          <w:highlight w:val="none"/>
        </w:rPr>
        <w:t>文件，否则其</w:t>
      </w: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lang w:eastAsia="zh-CN"/>
        </w:rPr>
        <w:t>保证金</w:t>
      </w:r>
      <w:r>
        <w:rPr>
          <w:rFonts w:ascii="仿宋" w:hAnsi="仿宋" w:eastAsia="仿宋" w:cs="Arial"/>
          <w:sz w:val="24"/>
          <w:szCs w:val="20"/>
          <w:highlight w:val="none"/>
        </w:rPr>
        <w:t>将按照本须知第15.</w:t>
      </w:r>
      <w:r>
        <w:rPr>
          <w:rFonts w:hint="eastAsia" w:ascii="仿宋" w:hAnsi="仿宋" w:eastAsia="仿宋" w:cs="Arial"/>
          <w:sz w:val="24"/>
          <w:szCs w:val="20"/>
          <w:highlight w:val="none"/>
        </w:rPr>
        <w:t>6</w:t>
      </w:r>
      <w:r>
        <w:rPr>
          <w:rFonts w:ascii="仿宋" w:hAnsi="仿宋" w:eastAsia="仿宋" w:cs="Arial"/>
          <w:sz w:val="24"/>
          <w:szCs w:val="20"/>
          <w:highlight w:val="none"/>
        </w:rPr>
        <w:t>条的规定被没收。</w:t>
      </w:r>
    </w:p>
    <w:p w14:paraId="50BF57C4">
      <w:pPr>
        <w:snapToGrid w:val="0"/>
        <w:spacing w:before="158" w:beforeLines="50" w:after="158" w:afterLines="50" w:line="360" w:lineRule="auto"/>
        <w:outlineLvl w:val="0"/>
        <w:rPr>
          <w:rFonts w:ascii="仿宋" w:hAnsi="仿宋" w:eastAsia="仿宋" w:cs="Arial"/>
          <w:b/>
          <w:sz w:val="28"/>
          <w:szCs w:val="20"/>
          <w:highlight w:val="none"/>
        </w:rPr>
      </w:pPr>
      <w:bookmarkStart w:id="31" w:name="_Toc18905"/>
      <w:bookmarkStart w:id="32" w:name="_Toc286933180"/>
      <w:bookmarkStart w:id="33" w:name="_Toc25184"/>
      <w:bookmarkStart w:id="34" w:name="_Toc286933181"/>
      <w:r>
        <w:rPr>
          <w:rFonts w:hint="eastAsia" w:ascii="仿宋" w:hAnsi="仿宋" w:eastAsia="仿宋" w:cs="Arial"/>
          <w:b/>
          <w:sz w:val="28"/>
          <w:szCs w:val="20"/>
          <w:highlight w:val="none"/>
        </w:rPr>
        <w:t>五、开标与评审</w:t>
      </w:r>
      <w:bookmarkEnd w:id="31"/>
      <w:bookmarkEnd w:id="32"/>
    </w:p>
    <w:p w14:paraId="162C5371">
      <w:pPr>
        <w:tabs>
          <w:tab w:val="left" w:pos="482"/>
          <w:tab w:val="left" w:pos="624"/>
        </w:tabs>
        <w:snapToGrid w:val="0"/>
        <w:spacing w:line="360" w:lineRule="auto"/>
        <w:rPr>
          <w:rFonts w:ascii="仿宋" w:hAnsi="仿宋" w:eastAsia="仿宋" w:cs="Arial"/>
          <w:b/>
          <w:bCs/>
          <w:sz w:val="24"/>
          <w:szCs w:val="20"/>
          <w:highlight w:val="none"/>
        </w:rPr>
      </w:pPr>
      <w:r>
        <w:rPr>
          <w:rFonts w:ascii="仿宋" w:hAnsi="仿宋" w:eastAsia="仿宋" w:cs="Arial"/>
          <w:b/>
          <w:bCs/>
          <w:sz w:val="24"/>
          <w:szCs w:val="20"/>
          <w:highlight w:val="none"/>
        </w:rPr>
        <w:t>22.</w:t>
      </w:r>
      <w:r>
        <w:rPr>
          <w:rFonts w:hint="eastAsia" w:ascii="仿宋" w:hAnsi="仿宋" w:eastAsia="仿宋" w:cs="Arial"/>
          <w:b/>
          <w:bCs/>
          <w:sz w:val="24"/>
          <w:szCs w:val="20"/>
          <w:highlight w:val="none"/>
        </w:rPr>
        <w:t>开标</w:t>
      </w:r>
    </w:p>
    <w:p w14:paraId="73835724">
      <w:pPr>
        <w:numPr>
          <w:ilvl w:val="0"/>
          <w:numId w:val="26"/>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ascii="仿宋" w:hAnsi="仿宋" w:eastAsia="仿宋" w:cs="Arial"/>
          <w:sz w:val="24"/>
          <w:szCs w:val="20"/>
          <w:highlight w:val="none"/>
        </w:rPr>
        <w:t>开标时间和地点</w:t>
      </w:r>
    </w:p>
    <w:p w14:paraId="766AAC05">
      <w:pPr>
        <w:snapToGrid w:val="0"/>
        <w:spacing w:line="360" w:lineRule="auto"/>
        <w:ind w:left="0" w:leftChars="0" w:firstLine="420" w:firstLineChars="175"/>
        <w:rPr>
          <w:rFonts w:ascii="仿宋" w:hAnsi="仿宋" w:eastAsia="仿宋" w:cs="Arial"/>
          <w:sz w:val="24"/>
          <w:szCs w:val="20"/>
          <w:highlight w:val="none"/>
        </w:rPr>
      </w:pPr>
      <w:r>
        <w:rPr>
          <w:rFonts w:hint="eastAsia" w:ascii="仿宋" w:hAnsi="仿宋" w:eastAsia="仿宋" w:cs="Arial"/>
          <w:sz w:val="24"/>
          <w:szCs w:val="20"/>
          <w:highlight w:val="none"/>
        </w:rPr>
        <w:t>采购</w:t>
      </w:r>
      <w:r>
        <w:rPr>
          <w:rFonts w:ascii="仿宋" w:hAnsi="仿宋" w:eastAsia="仿宋" w:cs="Arial"/>
          <w:sz w:val="24"/>
          <w:szCs w:val="20"/>
          <w:highlight w:val="none"/>
        </w:rPr>
        <w:t>人在</w:t>
      </w:r>
      <w:r>
        <w:rPr>
          <w:rFonts w:hint="eastAsia" w:ascii="仿宋" w:hAnsi="仿宋" w:eastAsia="仿宋" w:cs="Arial"/>
          <w:sz w:val="24"/>
          <w:szCs w:val="20"/>
          <w:highlight w:val="none"/>
        </w:rPr>
        <w:t>响应文件递交截止时间后，通过中国融通电子商务平台进行开标唱标</w:t>
      </w:r>
      <w:r>
        <w:rPr>
          <w:rFonts w:ascii="仿宋" w:hAnsi="仿宋" w:eastAsia="仿宋" w:cs="Arial"/>
          <w:sz w:val="24"/>
          <w:szCs w:val="20"/>
          <w:highlight w:val="none"/>
        </w:rPr>
        <w:t>，所有</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可通过平台参加。开标结束后</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应通过平台进行开标结果确认</w:t>
      </w:r>
      <w:r>
        <w:rPr>
          <w:rFonts w:ascii="仿宋" w:hAnsi="仿宋" w:eastAsia="仿宋" w:cs="Arial"/>
          <w:sz w:val="24"/>
          <w:szCs w:val="20"/>
          <w:highlight w:val="none"/>
        </w:rPr>
        <w:t>，</w:t>
      </w:r>
      <w:r>
        <w:rPr>
          <w:rFonts w:hint="eastAsia" w:ascii="仿宋" w:hAnsi="仿宋" w:eastAsia="仿宋" w:cs="Arial"/>
          <w:sz w:val="24"/>
          <w:szCs w:val="20"/>
          <w:highlight w:val="none"/>
        </w:rPr>
        <w:t>2</w:t>
      </w:r>
      <w:r>
        <w:rPr>
          <w:rFonts w:ascii="仿宋" w:hAnsi="仿宋" w:eastAsia="仿宋" w:cs="Arial"/>
          <w:sz w:val="24"/>
          <w:szCs w:val="20"/>
          <w:highlight w:val="none"/>
        </w:rPr>
        <w:t>4小时未确认的则视为</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认可开标会议的开标结果。</w:t>
      </w:r>
    </w:p>
    <w:p w14:paraId="79C6139B">
      <w:pPr>
        <w:tabs>
          <w:tab w:val="left" w:pos="482"/>
          <w:tab w:val="left" w:pos="624"/>
        </w:tabs>
        <w:autoSpaceDE w:val="0"/>
        <w:autoSpaceDN w:val="0"/>
        <w:adjustRightInd w:val="0"/>
        <w:snapToGrid w:val="0"/>
        <w:spacing w:line="360" w:lineRule="auto"/>
        <w:rPr>
          <w:rFonts w:ascii="仿宋" w:hAnsi="仿宋" w:eastAsia="仿宋" w:cs="Arial"/>
          <w:b/>
          <w:bCs/>
          <w:sz w:val="24"/>
          <w:szCs w:val="20"/>
          <w:highlight w:val="none"/>
        </w:rPr>
      </w:pPr>
      <w:bookmarkStart w:id="35" w:name="_Toc83547667"/>
      <w:r>
        <w:rPr>
          <w:rFonts w:ascii="仿宋" w:hAnsi="仿宋" w:eastAsia="仿宋" w:cs="Arial"/>
          <w:b/>
          <w:bCs/>
          <w:sz w:val="24"/>
          <w:szCs w:val="20"/>
          <w:highlight w:val="none"/>
        </w:rPr>
        <w:t>23.</w:t>
      </w:r>
      <w:r>
        <w:rPr>
          <w:rFonts w:hint="eastAsia" w:ascii="仿宋" w:hAnsi="仿宋" w:eastAsia="仿宋" w:cs="Arial"/>
          <w:b/>
          <w:bCs/>
          <w:sz w:val="24"/>
          <w:szCs w:val="20"/>
          <w:highlight w:val="none"/>
        </w:rPr>
        <w:t>资格审查</w:t>
      </w:r>
    </w:p>
    <w:p w14:paraId="4ECE9D72">
      <w:pPr>
        <w:tabs>
          <w:tab w:val="left" w:pos="640"/>
        </w:tabs>
        <w:autoSpaceDE w:val="0"/>
        <w:autoSpaceDN w:val="0"/>
        <w:adjustRightInd w:val="0"/>
        <w:snapToGrid w:val="0"/>
        <w:spacing w:line="360" w:lineRule="auto"/>
        <w:rPr>
          <w:rFonts w:ascii="仿宋" w:hAnsi="仿宋" w:eastAsia="仿宋" w:cs="Arial"/>
          <w:sz w:val="24"/>
          <w:highlight w:val="none"/>
        </w:rPr>
      </w:pPr>
      <w:r>
        <w:rPr>
          <w:rFonts w:ascii="仿宋" w:hAnsi="仿宋" w:eastAsia="仿宋" w:cs="Arial"/>
          <w:bCs/>
          <w:sz w:val="24"/>
          <w:szCs w:val="20"/>
          <w:highlight w:val="none"/>
        </w:rPr>
        <w:t xml:space="preserve">23.1 </w:t>
      </w:r>
      <w:r>
        <w:rPr>
          <w:rFonts w:hint="eastAsia" w:ascii="仿宋" w:hAnsi="仿宋" w:eastAsia="仿宋" w:cs="Arial"/>
          <w:sz w:val="24"/>
          <w:highlight w:val="none"/>
        </w:rPr>
        <w:t>开标后，采购人将依法对</w:t>
      </w:r>
      <w:r>
        <w:rPr>
          <w:rFonts w:hint="eastAsia" w:ascii="仿宋" w:hAnsi="仿宋" w:eastAsia="仿宋" w:cs="Arial"/>
          <w:sz w:val="24"/>
          <w:highlight w:val="none"/>
          <w:lang w:eastAsia="zh-CN"/>
        </w:rPr>
        <w:t>供应商</w:t>
      </w:r>
      <w:r>
        <w:rPr>
          <w:rFonts w:hint="eastAsia" w:ascii="仿宋" w:hAnsi="仿宋" w:eastAsia="仿宋" w:cs="Arial"/>
          <w:sz w:val="24"/>
          <w:highlight w:val="none"/>
        </w:rPr>
        <w:t>的资格进行审查。</w:t>
      </w:r>
    </w:p>
    <w:p w14:paraId="5A27B3F9">
      <w:pPr>
        <w:tabs>
          <w:tab w:val="left" w:pos="640"/>
        </w:tabs>
        <w:autoSpaceDE w:val="0"/>
        <w:autoSpaceDN w:val="0"/>
        <w:adjustRightInd w:val="0"/>
        <w:snapToGrid w:val="0"/>
        <w:spacing w:line="360" w:lineRule="auto"/>
        <w:ind w:left="0" w:leftChars="0" w:firstLine="420" w:firstLineChars="175"/>
        <w:rPr>
          <w:rFonts w:ascii="仿宋" w:hAnsi="仿宋" w:eastAsia="仿宋" w:cs="Arial"/>
          <w:bCs/>
          <w:sz w:val="24"/>
          <w:szCs w:val="20"/>
          <w:highlight w:val="none"/>
        </w:rPr>
      </w:pPr>
      <w:r>
        <w:rPr>
          <w:rFonts w:hint="eastAsia" w:ascii="仿宋" w:hAnsi="仿宋" w:eastAsia="仿宋" w:cs="Arial"/>
          <w:b/>
          <w:sz w:val="24"/>
          <w:highlight w:val="none"/>
        </w:rPr>
        <w:t>在资格审查时，如发现下列情况之一的，其响应将被拒绝，为无效响应：</w:t>
      </w:r>
    </w:p>
    <w:p w14:paraId="257A4184">
      <w:pPr>
        <w:numPr>
          <w:ilvl w:val="0"/>
          <w:numId w:val="27"/>
        </w:numPr>
        <w:tabs>
          <w:tab w:val="left" w:pos="0"/>
        </w:tabs>
        <w:autoSpaceDE w:val="0"/>
        <w:autoSpaceDN w:val="0"/>
        <w:adjustRightInd w:val="0"/>
        <w:snapToGrid w:val="0"/>
        <w:spacing w:line="360" w:lineRule="auto"/>
        <w:ind w:left="0" w:leftChars="0" w:firstLine="420" w:firstLineChars="0"/>
        <w:rPr>
          <w:rFonts w:ascii="仿宋" w:hAnsi="仿宋" w:eastAsia="仿宋" w:cs="Arial"/>
          <w:bCs/>
          <w:sz w:val="24"/>
          <w:szCs w:val="20"/>
          <w:highlight w:val="none"/>
        </w:rPr>
      </w:pPr>
      <w:r>
        <w:rPr>
          <w:rFonts w:hint="eastAsia" w:ascii="仿宋" w:hAnsi="仿宋" w:eastAsia="仿宋" w:cs="Arial"/>
          <w:sz w:val="24"/>
          <w:szCs w:val="20"/>
          <w:highlight w:val="none"/>
        </w:rPr>
        <w:t>响应总价超出</w:t>
      </w:r>
      <w:r>
        <w:rPr>
          <w:rFonts w:hint="eastAsia" w:ascii="仿宋" w:hAnsi="仿宋" w:eastAsia="仿宋" w:cs="Arial"/>
          <w:bCs/>
          <w:sz w:val="24"/>
          <w:szCs w:val="20"/>
          <w:highlight w:val="none"/>
        </w:rPr>
        <w:t>最高限价的；</w:t>
      </w:r>
    </w:p>
    <w:p w14:paraId="7F4B0261">
      <w:pPr>
        <w:numPr>
          <w:ilvl w:val="0"/>
          <w:numId w:val="27"/>
        </w:numPr>
        <w:tabs>
          <w:tab w:val="left" w:pos="0"/>
        </w:tabs>
        <w:autoSpaceDE w:val="0"/>
        <w:autoSpaceDN w:val="0"/>
        <w:adjustRightInd w:val="0"/>
        <w:snapToGrid w:val="0"/>
        <w:spacing w:line="360" w:lineRule="auto"/>
        <w:ind w:left="0" w:leftChars="0" w:firstLine="420" w:firstLineChars="0"/>
        <w:rPr>
          <w:rFonts w:hint="eastAsia"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未提交</w:t>
      </w: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lang w:eastAsia="zh-CN"/>
        </w:rPr>
        <w:t>保证金</w:t>
      </w:r>
      <w:r>
        <w:rPr>
          <w:rFonts w:hint="eastAsia" w:ascii="仿宋" w:hAnsi="仿宋" w:eastAsia="仿宋" w:cs="Arial"/>
          <w:sz w:val="24"/>
          <w:szCs w:val="20"/>
          <w:highlight w:val="none"/>
        </w:rPr>
        <w:t>或金额不足或保证金形式不符合</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文件要求的；</w:t>
      </w:r>
    </w:p>
    <w:p w14:paraId="6B2DAE1C">
      <w:pPr>
        <w:numPr>
          <w:ilvl w:val="0"/>
          <w:numId w:val="27"/>
        </w:numPr>
        <w:tabs>
          <w:tab w:val="left" w:pos="0"/>
        </w:tabs>
        <w:autoSpaceDE w:val="0"/>
        <w:autoSpaceDN w:val="0"/>
        <w:adjustRightInd w:val="0"/>
        <w:snapToGrid w:val="0"/>
        <w:spacing w:line="360" w:lineRule="auto"/>
        <w:ind w:left="0" w:leftChars="0" w:firstLine="420" w:firstLineChars="0"/>
        <w:rPr>
          <w:rFonts w:hint="eastAsia"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未提供本须知14.1条规定的“资格证明文件”或提供的“资格证明文件”不符合</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文件要求的；</w:t>
      </w:r>
    </w:p>
    <w:p w14:paraId="588F8462">
      <w:pPr>
        <w:numPr>
          <w:ilvl w:val="0"/>
          <w:numId w:val="27"/>
        </w:numPr>
        <w:tabs>
          <w:tab w:val="left" w:pos="0"/>
        </w:tabs>
        <w:autoSpaceDE w:val="0"/>
        <w:autoSpaceDN w:val="0"/>
        <w:adjustRightInd w:val="0"/>
        <w:snapToGrid w:val="0"/>
        <w:spacing w:line="360" w:lineRule="auto"/>
        <w:ind w:left="0" w:leftChars="0" w:firstLine="420" w:firstLineChars="0"/>
        <w:rPr>
          <w:rFonts w:hint="eastAsia"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存在不良信用记录的。</w:t>
      </w:r>
    </w:p>
    <w:p w14:paraId="6D1CAB45">
      <w:pPr>
        <w:autoSpaceDE w:val="0"/>
        <w:autoSpaceDN w:val="0"/>
        <w:adjustRightInd w:val="0"/>
        <w:snapToGrid w:val="0"/>
        <w:spacing w:line="360" w:lineRule="auto"/>
        <w:ind w:left="-2" w:leftChars="0" w:firstLine="0" w:firstLineChars="0"/>
        <w:rPr>
          <w:rFonts w:ascii="仿宋" w:hAnsi="仿宋" w:eastAsia="仿宋" w:cs="Arial"/>
          <w:bCs/>
          <w:sz w:val="24"/>
          <w:szCs w:val="20"/>
          <w:highlight w:val="none"/>
        </w:rPr>
      </w:pPr>
      <w:r>
        <w:rPr>
          <w:rFonts w:ascii="仿宋" w:hAnsi="仿宋" w:eastAsia="仿宋" w:cs="Arial"/>
          <w:bCs/>
          <w:sz w:val="24"/>
          <w:szCs w:val="20"/>
          <w:highlight w:val="none"/>
        </w:rPr>
        <w:t xml:space="preserve">23.2 </w:t>
      </w:r>
      <w:r>
        <w:rPr>
          <w:rFonts w:hint="eastAsia" w:ascii="仿宋" w:hAnsi="仿宋" w:eastAsia="仿宋" w:cs="Arial"/>
          <w:bCs/>
          <w:sz w:val="24"/>
          <w:szCs w:val="20"/>
          <w:highlight w:val="none"/>
        </w:rPr>
        <w:t>评审专家在资格审查期间依据</w:t>
      </w:r>
      <w:r>
        <w:rPr>
          <w:rFonts w:hint="eastAsia" w:ascii="仿宋" w:hAnsi="仿宋" w:eastAsia="仿宋" w:cs="Arial"/>
          <w:bCs/>
          <w:sz w:val="24"/>
          <w:szCs w:val="20"/>
          <w:highlight w:val="none"/>
          <w:lang w:eastAsia="zh-CN"/>
        </w:rPr>
        <w:t>供应商响应</w:t>
      </w:r>
      <w:r>
        <w:rPr>
          <w:rFonts w:hint="eastAsia" w:ascii="仿宋" w:hAnsi="仿宋" w:eastAsia="仿宋" w:cs="Arial"/>
          <w:bCs/>
          <w:sz w:val="24"/>
          <w:szCs w:val="20"/>
          <w:highlight w:val="none"/>
        </w:rPr>
        <w:t>文件提供的相关截图资料审查</w:t>
      </w:r>
      <w:r>
        <w:rPr>
          <w:rFonts w:hint="eastAsia" w:ascii="仿宋" w:hAnsi="仿宋" w:eastAsia="仿宋" w:cs="Arial"/>
          <w:bCs/>
          <w:sz w:val="24"/>
          <w:szCs w:val="20"/>
          <w:highlight w:val="none"/>
          <w:lang w:eastAsia="zh-CN"/>
        </w:rPr>
        <w:t>供应商</w:t>
      </w:r>
      <w:r>
        <w:rPr>
          <w:rFonts w:hint="eastAsia" w:ascii="仿宋" w:hAnsi="仿宋" w:eastAsia="仿宋" w:cs="Arial"/>
          <w:bCs/>
          <w:sz w:val="24"/>
          <w:szCs w:val="20"/>
          <w:highlight w:val="none"/>
        </w:rPr>
        <w:t>的信用记录，</w:t>
      </w:r>
      <w:r>
        <w:rPr>
          <w:rFonts w:hint="eastAsia" w:ascii="仿宋" w:hAnsi="仿宋" w:eastAsia="仿宋" w:cs="Arial"/>
          <w:bCs/>
          <w:sz w:val="24"/>
          <w:szCs w:val="20"/>
          <w:highlight w:val="none"/>
          <w:lang w:eastAsia="zh-CN"/>
        </w:rPr>
        <w:t>供应商</w:t>
      </w:r>
      <w:r>
        <w:rPr>
          <w:rFonts w:hint="eastAsia" w:ascii="仿宋" w:hAnsi="仿宋" w:eastAsia="仿宋" w:cs="Arial"/>
          <w:bCs/>
          <w:sz w:val="24"/>
          <w:szCs w:val="20"/>
          <w:highlight w:val="none"/>
        </w:rPr>
        <w:t>存在不良信用记录的或未提供不良信用记录查询截图的其响应将被拒绝，为无效响应。</w:t>
      </w:r>
    </w:p>
    <w:p w14:paraId="011E6656">
      <w:pPr>
        <w:numPr>
          <w:ilvl w:val="0"/>
          <w:numId w:val="28"/>
        </w:numPr>
        <w:tabs>
          <w:tab w:val="left" w:pos="0"/>
        </w:tabs>
        <w:autoSpaceDE w:val="0"/>
        <w:autoSpaceDN w:val="0"/>
        <w:adjustRightInd w:val="0"/>
        <w:snapToGrid w:val="0"/>
        <w:spacing w:line="360" w:lineRule="auto"/>
        <w:ind w:left="0" w:leftChars="0" w:firstLine="42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不良信用记录指：</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在信用中国网站(www.creditchina.gov.cn)被列入失信被执行人、企业经营异常名录、重大税收违法案件当事人名单。</w:t>
      </w:r>
    </w:p>
    <w:p w14:paraId="159D9AE3">
      <w:pPr>
        <w:numPr>
          <w:ilvl w:val="0"/>
          <w:numId w:val="28"/>
        </w:numPr>
        <w:tabs>
          <w:tab w:val="left" w:pos="0"/>
        </w:tabs>
        <w:autoSpaceDE w:val="0"/>
        <w:autoSpaceDN w:val="0"/>
        <w:adjustRightInd w:val="0"/>
        <w:snapToGrid w:val="0"/>
        <w:spacing w:line="360" w:lineRule="auto"/>
        <w:ind w:left="0" w:leftChars="0" w:firstLine="42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联合体参与的，联合体成员存在以上不良信用记录的，视同联合体存在不良信用记录（本项目是否允许联合体参与，详见</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文件第一章第2条的规定）。</w:t>
      </w:r>
    </w:p>
    <w:p w14:paraId="1B069C10">
      <w:pPr>
        <w:tabs>
          <w:tab w:val="left" w:pos="482"/>
          <w:tab w:val="left" w:pos="624"/>
        </w:tabs>
        <w:autoSpaceDE w:val="0"/>
        <w:autoSpaceDN w:val="0"/>
        <w:adjustRightInd w:val="0"/>
        <w:snapToGrid w:val="0"/>
        <w:spacing w:line="360" w:lineRule="auto"/>
        <w:rPr>
          <w:rFonts w:ascii="仿宋" w:hAnsi="仿宋" w:eastAsia="仿宋" w:cs="Arial"/>
          <w:b/>
          <w:bCs/>
          <w:sz w:val="24"/>
          <w:szCs w:val="20"/>
          <w:highlight w:val="none"/>
        </w:rPr>
      </w:pPr>
      <w:r>
        <w:rPr>
          <w:rFonts w:ascii="仿宋" w:hAnsi="仿宋" w:eastAsia="仿宋" w:cs="Arial"/>
          <w:b/>
          <w:bCs/>
          <w:sz w:val="24"/>
          <w:szCs w:val="20"/>
          <w:highlight w:val="none"/>
        </w:rPr>
        <w:t>24.</w:t>
      </w:r>
      <w:r>
        <w:rPr>
          <w:rFonts w:hint="eastAsia" w:ascii="仿宋" w:hAnsi="仿宋" w:eastAsia="仿宋" w:cs="Arial"/>
          <w:b/>
          <w:bCs/>
          <w:sz w:val="24"/>
          <w:szCs w:val="20"/>
          <w:highlight w:val="none"/>
        </w:rPr>
        <w:t>评审委员会和评审方法</w:t>
      </w:r>
    </w:p>
    <w:p w14:paraId="5F05EBBC">
      <w:pPr>
        <w:numPr>
          <w:ilvl w:val="0"/>
          <w:numId w:val="29"/>
        </w:numPr>
        <w:tabs>
          <w:tab w:val="clear" w:pos="624"/>
        </w:tabs>
        <w:autoSpaceDE w:val="0"/>
        <w:autoSpaceDN w:val="0"/>
        <w:adjustRightInd w:val="0"/>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评审委员会由采购人的代表和有关技术、经济等方面的专家组成，成员人数为</w:t>
      </w:r>
      <w:r>
        <w:rPr>
          <w:rFonts w:hint="eastAsia" w:ascii="仿宋" w:hAnsi="仿宋" w:eastAsia="仿宋" w:cs="Arial"/>
          <w:sz w:val="24"/>
          <w:szCs w:val="20"/>
          <w:highlight w:val="none"/>
          <w:lang w:val="en-US" w:eastAsia="zh-CN"/>
        </w:rPr>
        <w:t>3</w:t>
      </w:r>
      <w:r>
        <w:rPr>
          <w:rFonts w:hint="eastAsia" w:ascii="仿宋" w:hAnsi="仿宋" w:eastAsia="仿宋" w:cs="Arial"/>
          <w:sz w:val="24"/>
          <w:szCs w:val="20"/>
          <w:highlight w:val="none"/>
        </w:rPr>
        <w:t>人及以上单数。评审委员会对响应文件的评审，</w:t>
      </w:r>
      <w:r>
        <w:rPr>
          <w:rFonts w:ascii="仿宋" w:hAnsi="仿宋" w:eastAsia="仿宋" w:cs="Arial"/>
          <w:sz w:val="24"/>
          <w:szCs w:val="20"/>
          <w:highlight w:val="none"/>
        </w:rPr>
        <w:t>分为初步评审和详细评审。</w:t>
      </w:r>
    </w:p>
    <w:p w14:paraId="5F34EB13">
      <w:pPr>
        <w:numPr>
          <w:ilvl w:val="0"/>
          <w:numId w:val="29"/>
        </w:numPr>
        <w:tabs>
          <w:tab w:val="clear" w:pos="624"/>
        </w:tabs>
        <w:autoSpaceDE w:val="0"/>
        <w:autoSpaceDN w:val="0"/>
        <w:adjustRightInd w:val="0"/>
        <w:snapToGrid w:val="0"/>
        <w:spacing w:line="360" w:lineRule="auto"/>
        <w:ind w:left="0" w:leftChars="0" w:firstLine="0" w:firstLineChars="0"/>
        <w:rPr>
          <w:rFonts w:ascii="仿宋" w:hAnsi="仿宋" w:eastAsia="仿宋" w:cs="Arial"/>
          <w:sz w:val="24"/>
          <w:szCs w:val="20"/>
          <w:highlight w:val="none"/>
        </w:rPr>
      </w:pPr>
      <w:r>
        <w:rPr>
          <w:rFonts w:ascii="仿宋" w:hAnsi="仿宋" w:eastAsia="仿宋" w:cs="Arial"/>
          <w:sz w:val="24"/>
          <w:szCs w:val="20"/>
          <w:highlight w:val="none"/>
        </w:rPr>
        <w:t>在评审期间，评审委员会有权要求</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对其</w:t>
      </w:r>
      <w:r>
        <w:rPr>
          <w:rFonts w:hint="eastAsia" w:ascii="仿宋" w:hAnsi="仿宋" w:eastAsia="仿宋" w:cs="Arial"/>
          <w:sz w:val="24"/>
          <w:szCs w:val="20"/>
          <w:highlight w:val="none"/>
        </w:rPr>
        <w:t>响应</w:t>
      </w:r>
      <w:r>
        <w:rPr>
          <w:rFonts w:ascii="仿宋" w:hAnsi="仿宋" w:eastAsia="仿宋" w:cs="Arial"/>
          <w:sz w:val="24"/>
          <w:szCs w:val="20"/>
          <w:highlight w:val="none"/>
        </w:rPr>
        <w:t>文件中含义不明确、对同类问题表述不一致或者有明显文字和计算错误的内容作必要的澄清。</w:t>
      </w:r>
      <w:r>
        <w:rPr>
          <w:rFonts w:hint="eastAsia" w:ascii="仿宋" w:hAnsi="仿宋" w:eastAsia="仿宋" w:cs="Arial"/>
          <w:kern w:val="0"/>
          <w:sz w:val="24"/>
          <w:szCs w:val="24"/>
          <w:highlight w:val="none"/>
          <w:lang w:eastAsia="zh-CN"/>
        </w:rPr>
        <w:t>供应商</w:t>
      </w:r>
      <w:r>
        <w:rPr>
          <w:rFonts w:ascii="仿宋" w:hAnsi="仿宋" w:eastAsia="仿宋" w:cs="Arial"/>
          <w:kern w:val="0"/>
          <w:sz w:val="24"/>
          <w:szCs w:val="24"/>
          <w:highlight w:val="none"/>
        </w:rPr>
        <w:t>的澄清、说明或者补正应当以书面形式提交，并由法定代表人或其授权的代表签字、加盖公章。</w:t>
      </w:r>
      <w:r>
        <w:rPr>
          <w:rFonts w:hint="eastAsia" w:ascii="仿宋" w:hAnsi="仿宋" w:eastAsia="仿宋" w:cs="Arial"/>
          <w:kern w:val="0"/>
          <w:sz w:val="24"/>
          <w:szCs w:val="24"/>
          <w:highlight w:val="none"/>
          <w:lang w:eastAsia="zh-CN"/>
        </w:rPr>
        <w:t>供应商</w:t>
      </w:r>
      <w:r>
        <w:rPr>
          <w:rFonts w:ascii="仿宋" w:hAnsi="仿宋" w:eastAsia="仿宋" w:cs="Arial"/>
          <w:kern w:val="0"/>
          <w:sz w:val="24"/>
          <w:szCs w:val="24"/>
          <w:highlight w:val="none"/>
        </w:rPr>
        <w:t>的澄清、说明或者补正不得超出</w:t>
      </w:r>
      <w:r>
        <w:rPr>
          <w:rFonts w:hint="eastAsia" w:ascii="仿宋" w:hAnsi="仿宋" w:eastAsia="仿宋" w:cs="Arial"/>
          <w:kern w:val="0"/>
          <w:sz w:val="24"/>
          <w:szCs w:val="24"/>
          <w:highlight w:val="none"/>
        </w:rPr>
        <w:t>响应</w:t>
      </w:r>
      <w:r>
        <w:rPr>
          <w:rFonts w:ascii="仿宋" w:hAnsi="仿宋" w:eastAsia="仿宋" w:cs="Arial"/>
          <w:kern w:val="0"/>
          <w:sz w:val="24"/>
          <w:szCs w:val="24"/>
          <w:highlight w:val="none"/>
        </w:rPr>
        <w:t>文件的范围或者改变</w:t>
      </w:r>
      <w:r>
        <w:rPr>
          <w:rFonts w:hint="eastAsia" w:ascii="仿宋" w:hAnsi="仿宋" w:eastAsia="仿宋" w:cs="Arial"/>
          <w:kern w:val="0"/>
          <w:sz w:val="24"/>
          <w:szCs w:val="24"/>
          <w:highlight w:val="none"/>
        </w:rPr>
        <w:t>响应</w:t>
      </w:r>
      <w:r>
        <w:rPr>
          <w:rFonts w:ascii="仿宋" w:hAnsi="仿宋" w:eastAsia="仿宋" w:cs="Arial"/>
          <w:kern w:val="0"/>
          <w:sz w:val="24"/>
          <w:szCs w:val="24"/>
          <w:highlight w:val="none"/>
        </w:rPr>
        <w:t>文件的实质性内容，</w:t>
      </w:r>
      <w:r>
        <w:rPr>
          <w:rFonts w:ascii="仿宋" w:hAnsi="仿宋" w:eastAsia="仿宋" w:cs="Arial"/>
          <w:sz w:val="24"/>
          <w:szCs w:val="20"/>
          <w:highlight w:val="none"/>
        </w:rPr>
        <w:t>并作为</w:t>
      </w:r>
      <w:r>
        <w:rPr>
          <w:rFonts w:hint="eastAsia" w:ascii="仿宋" w:hAnsi="仿宋" w:eastAsia="仿宋" w:cs="Arial"/>
          <w:sz w:val="24"/>
          <w:szCs w:val="20"/>
          <w:highlight w:val="none"/>
        </w:rPr>
        <w:t>响应</w:t>
      </w:r>
      <w:r>
        <w:rPr>
          <w:rFonts w:ascii="仿宋" w:hAnsi="仿宋" w:eastAsia="仿宋" w:cs="Arial"/>
          <w:sz w:val="24"/>
          <w:szCs w:val="20"/>
          <w:highlight w:val="none"/>
        </w:rPr>
        <w:t>内容的一部分，</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应在评审委员会规定的时间内给予答复。</w:t>
      </w:r>
    </w:p>
    <w:p w14:paraId="4237B4B1">
      <w:pPr>
        <w:numPr>
          <w:ilvl w:val="0"/>
          <w:numId w:val="29"/>
        </w:numPr>
        <w:tabs>
          <w:tab w:val="clear" w:pos="624"/>
        </w:tabs>
        <w:autoSpaceDE w:val="0"/>
        <w:autoSpaceDN w:val="0"/>
        <w:adjustRightInd w:val="0"/>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本项目评审方法：评审委员会将按照“</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须知前附表”中规定的方法进行评审。</w:t>
      </w:r>
    </w:p>
    <w:bookmarkEnd w:id="35"/>
    <w:p w14:paraId="3CF7163C">
      <w:pPr>
        <w:tabs>
          <w:tab w:val="left" w:pos="482"/>
          <w:tab w:val="left" w:pos="624"/>
        </w:tabs>
        <w:snapToGrid w:val="0"/>
        <w:spacing w:line="360" w:lineRule="auto"/>
        <w:rPr>
          <w:rFonts w:ascii="仿宋" w:hAnsi="仿宋" w:eastAsia="仿宋" w:cs="Arial"/>
          <w:b/>
          <w:bCs/>
          <w:sz w:val="24"/>
          <w:szCs w:val="20"/>
          <w:highlight w:val="none"/>
        </w:rPr>
      </w:pPr>
      <w:r>
        <w:rPr>
          <w:rFonts w:ascii="仿宋" w:hAnsi="仿宋" w:eastAsia="仿宋" w:cs="Arial"/>
          <w:b/>
          <w:bCs/>
          <w:sz w:val="24"/>
          <w:szCs w:val="20"/>
          <w:highlight w:val="none"/>
        </w:rPr>
        <w:t>25.</w:t>
      </w:r>
      <w:r>
        <w:rPr>
          <w:rFonts w:hint="eastAsia" w:ascii="仿宋" w:hAnsi="仿宋" w:eastAsia="仿宋" w:cs="Arial"/>
          <w:b/>
          <w:bCs/>
          <w:sz w:val="24"/>
          <w:szCs w:val="20"/>
          <w:highlight w:val="none"/>
        </w:rPr>
        <w:t>响应文件的初步评审</w:t>
      </w:r>
    </w:p>
    <w:p w14:paraId="34D5067A">
      <w:pPr>
        <w:numPr>
          <w:ilvl w:val="1"/>
          <w:numId w:val="30"/>
        </w:numPr>
        <w:snapToGrid w:val="0"/>
        <w:spacing w:line="360" w:lineRule="auto"/>
        <w:ind w:left="-3" w:leftChars="0" w:firstLine="3" w:firstLineChars="0"/>
        <w:rPr>
          <w:rFonts w:ascii="仿宋" w:hAnsi="仿宋" w:eastAsia="仿宋" w:cs="Arial"/>
          <w:sz w:val="24"/>
          <w:szCs w:val="20"/>
          <w:highlight w:val="none"/>
        </w:rPr>
      </w:pPr>
      <w:r>
        <w:rPr>
          <w:rFonts w:hint="eastAsia" w:ascii="仿宋" w:hAnsi="仿宋" w:eastAsia="仿宋" w:cs="Arial"/>
          <w:sz w:val="24"/>
          <w:szCs w:val="20"/>
          <w:highlight w:val="none"/>
        </w:rPr>
        <w:t>评审委员会将审查响应文件是否完整、总体编排是否有序、文件签署是否合格、有无计算上的错误等。</w:t>
      </w:r>
    </w:p>
    <w:p w14:paraId="0095AAA4">
      <w:pPr>
        <w:numPr>
          <w:ilvl w:val="1"/>
          <w:numId w:val="30"/>
        </w:numPr>
        <w:snapToGrid w:val="0"/>
        <w:spacing w:line="360" w:lineRule="auto"/>
        <w:ind w:left="-3" w:leftChars="0" w:firstLine="3" w:firstLineChars="0"/>
        <w:rPr>
          <w:rFonts w:ascii="仿宋" w:hAnsi="仿宋" w:eastAsia="仿宋" w:cs="Arial"/>
          <w:sz w:val="24"/>
          <w:szCs w:val="20"/>
          <w:highlight w:val="none"/>
        </w:rPr>
      </w:pPr>
      <w:r>
        <w:rPr>
          <w:rFonts w:hint="eastAsia" w:ascii="仿宋" w:hAnsi="仿宋" w:eastAsia="仿宋" w:cs="Arial"/>
          <w:sz w:val="24"/>
          <w:szCs w:val="20"/>
          <w:highlight w:val="none"/>
        </w:rPr>
        <w:t>对于响应文件中不构成实质性偏差的不正规、不一致或不规则，评审委员会可以接受，但这种接受不能损害或影响任何</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的相对排序。</w:t>
      </w:r>
    </w:p>
    <w:p w14:paraId="456C9B2E">
      <w:pPr>
        <w:numPr>
          <w:ilvl w:val="1"/>
          <w:numId w:val="30"/>
        </w:numPr>
        <w:snapToGrid w:val="0"/>
        <w:spacing w:line="360" w:lineRule="auto"/>
        <w:ind w:left="-3" w:leftChars="0" w:firstLine="3" w:firstLineChars="0"/>
        <w:rPr>
          <w:rFonts w:ascii="仿宋" w:hAnsi="仿宋" w:eastAsia="仿宋" w:cs="Arial"/>
          <w:sz w:val="24"/>
          <w:szCs w:val="20"/>
          <w:highlight w:val="none"/>
        </w:rPr>
      </w:pPr>
      <w:r>
        <w:rPr>
          <w:rFonts w:hint="eastAsia" w:ascii="仿宋" w:hAnsi="仿宋" w:eastAsia="仿宋" w:cs="Arial"/>
          <w:sz w:val="24"/>
          <w:szCs w:val="20"/>
          <w:highlight w:val="none"/>
        </w:rPr>
        <w:t>在详细评审之前，评审委员会要审查每份响应文件是否实质上响应了</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文件的要求。</w:t>
      </w:r>
    </w:p>
    <w:p w14:paraId="47EA068A">
      <w:pPr>
        <w:numPr>
          <w:ilvl w:val="1"/>
          <w:numId w:val="30"/>
        </w:numPr>
        <w:snapToGrid w:val="0"/>
        <w:spacing w:line="360" w:lineRule="auto"/>
        <w:ind w:left="-3" w:leftChars="0" w:firstLine="3" w:firstLineChars="0"/>
        <w:rPr>
          <w:rFonts w:ascii="仿宋" w:hAnsi="仿宋" w:eastAsia="仿宋" w:cs="Arial"/>
          <w:sz w:val="24"/>
          <w:szCs w:val="20"/>
          <w:highlight w:val="none"/>
        </w:rPr>
      </w:pPr>
      <w:r>
        <w:rPr>
          <w:rFonts w:hint="eastAsia" w:ascii="仿宋" w:hAnsi="仿宋" w:eastAsia="仿宋" w:cs="Arial"/>
          <w:sz w:val="24"/>
          <w:szCs w:val="20"/>
          <w:highlight w:val="none"/>
        </w:rPr>
        <w:t>实质上响应的应该是与</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文件要求的关键条款、条件和规格相符，没有重大偏离的响应文件。</w:t>
      </w:r>
    </w:p>
    <w:p w14:paraId="26C0B2B2">
      <w:pPr>
        <w:numPr>
          <w:ilvl w:val="1"/>
          <w:numId w:val="30"/>
        </w:numPr>
        <w:snapToGrid w:val="0"/>
        <w:spacing w:line="360" w:lineRule="auto"/>
        <w:ind w:left="-3" w:leftChars="0" w:firstLine="3" w:firstLineChars="0"/>
        <w:rPr>
          <w:rFonts w:ascii="仿宋" w:hAnsi="仿宋" w:eastAsia="仿宋" w:cs="Arial"/>
          <w:sz w:val="24"/>
          <w:szCs w:val="20"/>
          <w:highlight w:val="none"/>
        </w:rPr>
      </w:pPr>
      <w:r>
        <w:rPr>
          <w:rFonts w:hint="eastAsia" w:ascii="仿宋" w:hAnsi="仿宋" w:eastAsia="仿宋" w:cs="Arial"/>
          <w:sz w:val="24"/>
          <w:szCs w:val="20"/>
          <w:highlight w:val="none"/>
        </w:rPr>
        <w:t>评审委员会决定响应文件的响应性只根据响应文件本身的真实无误的内容，评审工作不依据外部的证据，但响应文件有不真实不正确的内容时除外。</w:t>
      </w:r>
    </w:p>
    <w:p w14:paraId="2D417567">
      <w:pPr>
        <w:numPr>
          <w:ilvl w:val="1"/>
          <w:numId w:val="30"/>
        </w:numPr>
        <w:snapToGrid w:val="0"/>
        <w:spacing w:line="360" w:lineRule="auto"/>
        <w:ind w:left="-3" w:leftChars="0" w:firstLine="3" w:firstLineChars="0"/>
        <w:rPr>
          <w:rFonts w:ascii="仿宋" w:hAnsi="仿宋" w:eastAsia="仿宋" w:cs="Arial"/>
          <w:sz w:val="24"/>
          <w:szCs w:val="20"/>
          <w:highlight w:val="none"/>
        </w:rPr>
      </w:pPr>
      <w:r>
        <w:rPr>
          <w:rFonts w:hint="eastAsia" w:ascii="仿宋" w:hAnsi="仿宋" w:eastAsia="仿宋" w:cs="Arial"/>
          <w:sz w:val="24"/>
          <w:szCs w:val="20"/>
          <w:highlight w:val="none"/>
        </w:rPr>
        <w:t>实质上没有响应</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文件要求的响应将被拒绝。</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不得通过修正或撤销不合要求的偏离或保留从而使其响应文件成为实质上响应。</w:t>
      </w:r>
    </w:p>
    <w:p w14:paraId="7EF1A8EA">
      <w:pPr>
        <w:snapToGrid w:val="0"/>
        <w:spacing w:line="360" w:lineRule="auto"/>
        <w:ind w:left="3" w:leftChars="0" w:right="231" w:rightChars="110" w:firstLine="415" w:firstLineChars="173"/>
        <w:rPr>
          <w:rFonts w:ascii="仿宋" w:hAnsi="仿宋" w:eastAsia="仿宋" w:cs="Arial"/>
          <w:b/>
          <w:sz w:val="24"/>
          <w:szCs w:val="20"/>
          <w:highlight w:val="none"/>
        </w:rPr>
      </w:pPr>
      <w:r>
        <w:rPr>
          <w:rFonts w:ascii="仿宋" w:hAnsi="仿宋" w:eastAsia="仿宋" w:cs="Arial"/>
          <w:b/>
          <w:sz w:val="24"/>
          <w:szCs w:val="20"/>
          <w:highlight w:val="none"/>
        </w:rPr>
        <w:t>25.6.1</w:t>
      </w:r>
      <w:r>
        <w:rPr>
          <w:rFonts w:hint="eastAsia" w:ascii="仿宋" w:hAnsi="仿宋" w:eastAsia="仿宋" w:cs="Arial"/>
          <w:b/>
          <w:sz w:val="24"/>
          <w:szCs w:val="20"/>
          <w:highlight w:val="none"/>
        </w:rPr>
        <w:t>符合性审查（商务部分）时，如发现下列情况之一的，其响应将被拒绝；详细内容见“</w:t>
      </w:r>
      <w:r>
        <w:rPr>
          <w:rFonts w:hint="eastAsia" w:ascii="仿宋" w:hAnsi="仿宋" w:eastAsia="仿宋" w:cs="Arial"/>
          <w:b/>
          <w:sz w:val="24"/>
          <w:szCs w:val="20"/>
          <w:highlight w:val="none"/>
          <w:lang w:eastAsia="zh-CN"/>
        </w:rPr>
        <w:t>供应商</w:t>
      </w:r>
      <w:r>
        <w:rPr>
          <w:rFonts w:hint="eastAsia" w:ascii="仿宋" w:hAnsi="仿宋" w:eastAsia="仿宋" w:cs="Arial"/>
          <w:b/>
          <w:sz w:val="24"/>
          <w:szCs w:val="20"/>
          <w:highlight w:val="none"/>
        </w:rPr>
        <w:t>须知前附表内容”。</w:t>
      </w:r>
    </w:p>
    <w:p w14:paraId="47F1598D">
      <w:pPr>
        <w:snapToGrid w:val="0"/>
        <w:spacing w:line="360" w:lineRule="auto"/>
        <w:ind w:left="3" w:leftChars="0" w:right="231" w:rightChars="110" w:firstLine="415" w:firstLineChars="173"/>
        <w:rPr>
          <w:rFonts w:ascii="仿宋" w:hAnsi="仿宋" w:eastAsia="仿宋" w:cs="Arial"/>
          <w:sz w:val="24"/>
          <w:szCs w:val="20"/>
          <w:highlight w:val="none"/>
        </w:rPr>
      </w:pPr>
      <w:r>
        <w:rPr>
          <w:rFonts w:ascii="仿宋" w:hAnsi="仿宋" w:eastAsia="仿宋" w:cs="Arial"/>
          <w:b/>
          <w:sz w:val="24"/>
          <w:szCs w:val="20"/>
          <w:highlight w:val="none"/>
        </w:rPr>
        <w:t>25.6.2</w:t>
      </w:r>
      <w:r>
        <w:rPr>
          <w:rFonts w:hint="eastAsia" w:ascii="仿宋" w:hAnsi="仿宋" w:eastAsia="仿宋" w:cs="Arial"/>
          <w:b/>
          <w:sz w:val="24"/>
          <w:szCs w:val="20"/>
          <w:highlight w:val="none"/>
        </w:rPr>
        <w:t>初步审查（技术部分）时，如发现下列情况之一的，其响应将被拒绝；详细内容见“</w:t>
      </w:r>
      <w:r>
        <w:rPr>
          <w:rFonts w:hint="eastAsia" w:ascii="仿宋" w:hAnsi="仿宋" w:eastAsia="仿宋" w:cs="Arial"/>
          <w:b/>
          <w:sz w:val="24"/>
          <w:szCs w:val="20"/>
          <w:highlight w:val="none"/>
          <w:lang w:eastAsia="zh-CN"/>
        </w:rPr>
        <w:t>供应商</w:t>
      </w:r>
      <w:r>
        <w:rPr>
          <w:rFonts w:hint="eastAsia" w:ascii="仿宋" w:hAnsi="仿宋" w:eastAsia="仿宋" w:cs="Arial"/>
          <w:b/>
          <w:sz w:val="24"/>
          <w:szCs w:val="20"/>
          <w:highlight w:val="none"/>
        </w:rPr>
        <w:t>须知前附表内容”。</w:t>
      </w:r>
    </w:p>
    <w:p w14:paraId="6EE11E16">
      <w:pPr>
        <w:numPr>
          <w:ilvl w:val="1"/>
          <w:numId w:val="30"/>
        </w:numPr>
        <w:snapToGrid w:val="0"/>
        <w:spacing w:line="360" w:lineRule="auto"/>
        <w:ind w:left="-3" w:leftChars="0" w:firstLine="3"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评审委员会对响应文件的判定，只依据响应文件内容本身，不依靠开标后的任何外来证明。</w:t>
      </w:r>
    </w:p>
    <w:p w14:paraId="7D2535AE">
      <w:pPr>
        <w:tabs>
          <w:tab w:val="left" w:pos="482"/>
          <w:tab w:val="left" w:pos="624"/>
          <w:tab w:val="left" w:pos="1260"/>
        </w:tabs>
        <w:snapToGrid w:val="0"/>
        <w:spacing w:line="360" w:lineRule="auto"/>
        <w:rPr>
          <w:rFonts w:ascii="仿宋" w:hAnsi="仿宋" w:eastAsia="仿宋" w:cs="Arial"/>
          <w:b/>
          <w:bCs/>
          <w:sz w:val="24"/>
          <w:szCs w:val="20"/>
          <w:highlight w:val="none"/>
        </w:rPr>
      </w:pPr>
      <w:r>
        <w:rPr>
          <w:rFonts w:ascii="仿宋" w:hAnsi="仿宋" w:eastAsia="仿宋" w:cs="Arial"/>
          <w:b/>
          <w:bCs/>
          <w:sz w:val="24"/>
          <w:szCs w:val="20"/>
          <w:highlight w:val="none"/>
        </w:rPr>
        <w:t>26.</w:t>
      </w:r>
      <w:r>
        <w:rPr>
          <w:rFonts w:hint="eastAsia" w:ascii="仿宋" w:hAnsi="仿宋" w:eastAsia="仿宋" w:cs="Arial"/>
          <w:b/>
          <w:bCs/>
          <w:sz w:val="24"/>
          <w:szCs w:val="20"/>
          <w:highlight w:val="none"/>
        </w:rPr>
        <w:t>响应文件的详细评审</w:t>
      </w:r>
    </w:p>
    <w:p w14:paraId="62349E0A">
      <w:pPr>
        <w:numPr>
          <w:ilvl w:val="6"/>
          <w:numId w:val="31"/>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评审委员会将按照本须知第25条规定，只对确定为实质上响应</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文件要求的响应文件进行详细评审和比较。</w:t>
      </w:r>
    </w:p>
    <w:p w14:paraId="0B526EAA">
      <w:pPr>
        <w:numPr>
          <w:ilvl w:val="6"/>
          <w:numId w:val="31"/>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评审委员会将按照</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文件第二章</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须知第11条以及对报价及报价调整因素的如下规定，计算各有效</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的价格得分。</w:t>
      </w:r>
    </w:p>
    <w:p w14:paraId="0ECA6CD8">
      <w:pPr>
        <w:snapToGrid w:val="0"/>
        <w:spacing w:line="360" w:lineRule="auto"/>
        <w:ind w:left="0" w:leftChars="0" w:right="231" w:rightChars="110" w:firstLine="420" w:firstLineChars="0"/>
        <w:rPr>
          <w:rFonts w:ascii="仿宋" w:hAnsi="仿宋" w:eastAsia="仿宋" w:cs="Arial"/>
          <w:bCs/>
          <w:sz w:val="24"/>
          <w:szCs w:val="20"/>
          <w:highlight w:val="none"/>
        </w:rPr>
      </w:pPr>
      <w:r>
        <w:rPr>
          <w:rFonts w:ascii="仿宋" w:hAnsi="仿宋" w:eastAsia="仿宋" w:cs="Arial"/>
          <w:bCs/>
          <w:sz w:val="24"/>
          <w:szCs w:val="20"/>
          <w:highlight w:val="none"/>
        </w:rPr>
        <w:t>26.2.1</w:t>
      </w:r>
      <w:r>
        <w:rPr>
          <w:rFonts w:ascii="仿宋" w:hAnsi="仿宋" w:eastAsia="仿宋" w:cs="Arial"/>
          <w:bCs/>
          <w:sz w:val="24"/>
          <w:szCs w:val="20"/>
          <w:highlight w:val="none"/>
        </w:rPr>
        <w:tab/>
      </w:r>
      <w:r>
        <w:rPr>
          <w:rFonts w:ascii="仿宋" w:hAnsi="仿宋" w:eastAsia="仿宋" w:cs="Arial"/>
          <w:bCs/>
          <w:sz w:val="24"/>
          <w:szCs w:val="20"/>
          <w:highlight w:val="none"/>
        </w:rPr>
        <w:t>平台公开唱出的</w:t>
      </w:r>
      <w:r>
        <w:rPr>
          <w:rFonts w:hint="eastAsia" w:ascii="仿宋" w:hAnsi="仿宋" w:eastAsia="仿宋" w:cs="Arial"/>
          <w:bCs/>
          <w:sz w:val="24"/>
          <w:szCs w:val="20"/>
          <w:highlight w:val="none"/>
          <w:lang w:val="en-US" w:eastAsia="zh-CN"/>
        </w:rPr>
        <w:t>电子版</w:t>
      </w:r>
      <w:r>
        <w:rPr>
          <w:rFonts w:ascii="仿宋" w:hAnsi="仿宋" w:eastAsia="仿宋" w:cs="Arial"/>
          <w:bCs/>
          <w:sz w:val="24"/>
          <w:szCs w:val="20"/>
          <w:highlight w:val="none"/>
        </w:rPr>
        <w:t>报价内容与响应文件中相应内容不一致的，以平台公开唱出的</w:t>
      </w:r>
      <w:r>
        <w:rPr>
          <w:rFonts w:hint="eastAsia" w:ascii="仿宋" w:hAnsi="仿宋" w:eastAsia="仿宋" w:cs="Arial"/>
          <w:bCs/>
          <w:sz w:val="24"/>
          <w:szCs w:val="20"/>
          <w:highlight w:val="none"/>
          <w:lang w:val="en-US" w:eastAsia="zh-CN"/>
        </w:rPr>
        <w:t>电子版</w:t>
      </w:r>
      <w:r>
        <w:rPr>
          <w:rFonts w:ascii="仿宋" w:hAnsi="仿宋" w:eastAsia="仿宋" w:cs="Arial"/>
          <w:bCs/>
          <w:sz w:val="24"/>
          <w:szCs w:val="20"/>
          <w:highlight w:val="none"/>
        </w:rPr>
        <w:t>报价为准；</w:t>
      </w:r>
    </w:p>
    <w:p w14:paraId="5471F88A">
      <w:pPr>
        <w:snapToGrid w:val="0"/>
        <w:spacing w:line="360" w:lineRule="auto"/>
        <w:ind w:left="0" w:leftChars="0" w:right="231" w:rightChars="110" w:firstLine="420" w:firstLineChars="0"/>
        <w:rPr>
          <w:rFonts w:ascii="仿宋" w:hAnsi="仿宋" w:eastAsia="仿宋" w:cs="Arial"/>
          <w:bCs/>
          <w:sz w:val="24"/>
          <w:szCs w:val="20"/>
          <w:highlight w:val="none"/>
        </w:rPr>
      </w:pPr>
      <w:r>
        <w:rPr>
          <w:rFonts w:ascii="仿宋" w:hAnsi="仿宋" w:eastAsia="仿宋" w:cs="Arial"/>
          <w:bCs/>
          <w:sz w:val="24"/>
          <w:szCs w:val="20"/>
          <w:highlight w:val="none"/>
        </w:rPr>
        <w:t>26.2.2</w:t>
      </w:r>
      <w:r>
        <w:rPr>
          <w:rFonts w:ascii="仿宋" w:hAnsi="仿宋" w:eastAsia="仿宋" w:cs="Arial"/>
          <w:bCs/>
          <w:sz w:val="24"/>
          <w:szCs w:val="20"/>
          <w:highlight w:val="none"/>
        </w:rPr>
        <w:tab/>
      </w:r>
      <w:r>
        <w:rPr>
          <w:rFonts w:ascii="仿宋" w:hAnsi="仿宋" w:eastAsia="仿宋" w:cs="Arial"/>
          <w:bCs/>
          <w:sz w:val="24"/>
          <w:szCs w:val="20"/>
          <w:highlight w:val="none"/>
        </w:rPr>
        <w:t>大写金额和小写金额不一致的，以大写金额为准；</w:t>
      </w:r>
    </w:p>
    <w:p w14:paraId="62C4B03F">
      <w:pPr>
        <w:snapToGrid w:val="0"/>
        <w:spacing w:line="360" w:lineRule="auto"/>
        <w:ind w:left="0" w:leftChars="0" w:right="231" w:rightChars="110" w:firstLine="420" w:firstLineChars="0"/>
        <w:rPr>
          <w:rFonts w:ascii="仿宋" w:hAnsi="仿宋" w:eastAsia="仿宋" w:cs="Arial"/>
          <w:bCs/>
          <w:sz w:val="24"/>
          <w:szCs w:val="20"/>
          <w:highlight w:val="none"/>
        </w:rPr>
      </w:pPr>
      <w:r>
        <w:rPr>
          <w:rFonts w:ascii="仿宋" w:hAnsi="仿宋" w:eastAsia="仿宋" w:cs="Arial"/>
          <w:bCs/>
          <w:sz w:val="24"/>
          <w:szCs w:val="20"/>
          <w:highlight w:val="none"/>
        </w:rPr>
        <w:t>26.2.3</w:t>
      </w:r>
      <w:r>
        <w:rPr>
          <w:rFonts w:ascii="仿宋" w:hAnsi="仿宋" w:eastAsia="仿宋" w:cs="Arial"/>
          <w:bCs/>
          <w:sz w:val="24"/>
          <w:szCs w:val="20"/>
          <w:highlight w:val="none"/>
        </w:rPr>
        <w:tab/>
      </w:r>
      <w:r>
        <w:rPr>
          <w:rFonts w:ascii="仿宋" w:hAnsi="仿宋" w:eastAsia="仿宋" w:cs="Arial"/>
          <w:bCs/>
          <w:sz w:val="24"/>
          <w:szCs w:val="20"/>
          <w:highlight w:val="none"/>
        </w:rPr>
        <w:t>单价金额小数点或者百分比有明显错位的，以总价为准修改单价；</w:t>
      </w:r>
    </w:p>
    <w:p w14:paraId="2C8963BB">
      <w:pPr>
        <w:snapToGrid w:val="0"/>
        <w:spacing w:line="360" w:lineRule="auto"/>
        <w:ind w:left="0" w:leftChars="0" w:right="231" w:rightChars="110" w:firstLine="420" w:firstLineChars="0"/>
        <w:rPr>
          <w:rFonts w:ascii="仿宋" w:hAnsi="仿宋" w:eastAsia="仿宋" w:cs="Arial"/>
          <w:b/>
          <w:bCs w:val="0"/>
          <w:sz w:val="24"/>
          <w:szCs w:val="20"/>
          <w:highlight w:val="none"/>
        </w:rPr>
      </w:pPr>
      <w:r>
        <w:rPr>
          <w:rFonts w:ascii="仿宋" w:hAnsi="仿宋" w:eastAsia="仿宋" w:cs="Arial"/>
          <w:bCs/>
          <w:sz w:val="24"/>
          <w:szCs w:val="20"/>
          <w:highlight w:val="none"/>
        </w:rPr>
        <w:t>26.2.4</w:t>
      </w:r>
      <w:r>
        <w:rPr>
          <w:rFonts w:ascii="仿宋" w:hAnsi="仿宋" w:eastAsia="仿宋" w:cs="Arial"/>
          <w:bCs/>
          <w:sz w:val="24"/>
          <w:szCs w:val="20"/>
          <w:highlight w:val="none"/>
        </w:rPr>
        <w:tab/>
      </w:r>
      <w:r>
        <w:rPr>
          <w:rFonts w:hint="eastAsia" w:ascii="仿宋" w:hAnsi="仿宋" w:eastAsia="仿宋" w:cs="Arial"/>
          <w:b/>
          <w:bCs w:val="0"/>
          <w:sz w:val="24"/>
          <w:szCs w:val="20"/>
          <w:highlight w:val="none"/>
        </w:rPr>
        <w:t>总价金额与按单价汇总金额不一致的，以总价金额为准，各单价金额需</w:t>
      </w:r>
      <w:r>
        <w:rPr>
          <w:rFonts w:hint="eastAsia" w:ascii="仿宋" w:hAnsi="仿宋" w:eastAsia="仿宋" w:cs="Arial"/>
          <w:b/>
          <w:bCs w:val="0"/>
          <w:sz w:val="24"/>
          <w:szCs w:val="20"/>
          <w:highlight w:val="none"/>
          <w:lang w:val="en-US" w:eastAsia="zh-CN"/>
        </w:rPr>
        <w:t>按照要求调整</w:t>
      </w:r>
      <w:r>
        <w:rPr>
          <w:rFonts w:ascii="仿宋" w:hAnsi="仿宋" w:eastAsia="仿宋" w:cs="Arial"/>
          <w:b/>
          <w:bCs w:val="0"/>
          <w:sz w:val="24"/>
          <w:szCs w:val="20"/>
          <w:highlight w:val="none"/>
        </w:rPr>
        <w:t>。</w:t>
      </w:r>
    </w:p>
    <w:p w14:paraId="4CA46B24">
      <w:pPr>
        <w:snapToGrid w:val="0"/>
        <w:spacing w:line="360" w:lineRule="auto"/>
        <w:ind w:left="0" w:leftChars="0" w:right="231" w:rightChars="110" w:firstLine="420" w:firstLineChars="0"/>
        <w:rPr>
          <w:rFonts w:ascii="仿宋" w:hAnsi="仿宋" w:eastAsia="仿宋" w:cs="Arial"/>
          <w:bCs/>
          <w:sz w:val="24"/>
          <w:szCs w:val="20"/>
          <w:highlight w:val="none"/>
        </w:rPr>
      </w:pPr>
      <w:r>
        <w:rPr>
          <w:rFonts w:ascii="仿宋" w:hAnsi="仿宋" w:eastAsia="仿宋" w:cs="Arial"/>
          <w:bCs/>
          <w:sz w:val="24"/>
          <w:szCs w:val="20"/>
          <w:highlight w:val="none"/>
        </w:rPr>
        <w:t>26.2.5</w:t>
      </w:r>
      <w:r>
        <w:rPr>
          <w:rFonts w:ascii="仿宋" w:hAnsi="仿宋" w:eastAsia="仿宋" w:cs="Arial"/>
          <w:bCs/>
          <w:sz w:val="24"/>
          <w:szCs w:val="20"/>
          <w:highlight w:val="none"/>
        </w:rPr>
        <w:tab/>
      </w:r>
      <w:r>
        <w:rPr>
          <w:rFonts w:ascii="仿宋" w:hAnsi="仿宋" w:eastAsia="仿宋" w:cs="Arial"/>
          <w:bCs/>
          <w:sz w:val="24"/>
          <w:szCs w:val="20"/>
          <w:highlight w:val="none"/>
        </w:rPr>
        <w:t>同时出现两种以上不一致的，按照前款规定的顺序修正。修正后的报价经</w:t>
      </w:r>
      <w:r>
        <w:rPr>
          <w:rFonts w:hint="eastAsia" w:ascii="仿宋" w:hAnsi="仿宋" w:eastAsia="仿宋" w:cs="Arial"/>
          <w:bCs/>
          <w:sz w:val="24"/>
          <w:szCs w:val="20"/>
          <w:highlight w:val="none"/>
          <w:lang w:eastAsia="zh-CN"/>
        </w:rPr>
        <w:t>供应商</w:t>
      </w:r>
      <w:r>
        <w:rPr>
          <w:rFonts w:ascii="仿宋" w:hAnsi="仿宋" w:eastAsia="仿宋" w:cs="Arial"/>
          <w:bCs/>
          <w:sz w:val="24"/>
          <w:szCs w:val="20"/>
          <w:highlight w:val="none"/>
        </w:rPr>
        <w:t>书面确认后产生约束力，</w:t>
      </w:r>
      <w:r>
        <w:rPr>
          <w:rFonts w:hint="eastAsia" w:ascii="仿宋" w:hAnsi="仿宋" w:eastAsia="仿宋" w:cs="Arial"/>
          <w:bCs/>
          <w:sz w:val="24"/>
          <w:szCs w:val="20"/>
          <w:highlight w:val="none"/>
          <w:lang w:eastAsia="zh-CN"/>
        </w:rPr>
        <w:t>供应商</w:t>
      </w:r>
      <w:r>
        <w:rPr>
          <w:rFonts w:ascii="仿宋" w:hAnsi="仿宋" w:eastAsia="仿宋" w:cs="Arial"/>
          <w:bCs/>
          <w:sz w:val="24"/>
          <w:szCs w:val="20"/>
          <w:highlight w:val="none"/>
        </w:rPr>
        <w:t>不确认的，其响应无效。</w:t>
      </w:r>
    </w:p>
    <w:p w14:paraId="52F7FD30">
      <w:pPr>
        <w:numPr>
          <w:ilvl w:val="12"/>
          <w:numId w:val="0"/>
        </w:numPr>
        <w:snapToGrid w:val="0"/>
        <w:spacing w:line="360" w:lineRule="auto"/>
        <w:ind w:left="0" w:leftChars="0" w:right="231" w:rightChars="110" w:firstLine="420" w:firstLineChars="0"/>
        <w:rPr>
          <w:rFonts w:ascii="仿宋" w:hAnsi="仿宋" w:eastAsia="仿宋" w:cs="Arial"/>
          <w:bCs/>
          <w:sz w:val="24"/>
          <w:szCs w:val="20"/>
          <w:highlight w:val="none"/>
        </w:rPr>
      </w:pPr>
      <w:r>
        <w:rPr>
          <w:rFonts w:ascii="仿宋" w:hAnsi="仿宋" w:eastAsia="仿宋" w:cs="Arial"/>
          <w:bCs/>
          <w:sz w:val="24"/>
          <w:szCs w:val="20"/>
          <w:highlight w:val="none"/>
        </w:rPr>
        <w:t>26.2.6</w:t>
      </w:r>
      <w:r>
        <w:rPr>
          <w:rFonts w:ascii="仿宋" w:hAnsi="仿宋" w:eastAsia="仿宋" w:cs="Arial"/>
          <w:bCs/>
          <w:sz w:val="24"/>
          <w:szCs w:val="20"/>
          <w:highlight w:val="none"/>
        </w:rPr>
        <w:tab/>
      </w:r>
      <w:r>
        <w:rPr>
          <w:rFonts w:hint="eastAsia" w:ascii="仿宋" w:hAnsi="仿宋" w:eastAsia="仿宋" w:cs="Arial"/>
          <w:bCs/>
          <w:sz w:val="24"/>
          <w:szCs w:val="20"/>
          <w:highlight w:val="none"/>
          <w:lang w:eastAsia="zh-CN"/>
        </w:rPr>
        <w:t>供应商</w:t>
      </w:r>
      <w:r>
        <w:rPr>
          <w:rFonts w:ascii="仿宋" w:hAnsi="仿宋" w:eastAsia="仿宋" w:cs="Arial"/>
          <w:bCs/>
          <w:sz w:val="24"/>
          <w:szCs w:val="20"/>
          <w:highlight w:val="none"/>
        </w:rPr>
        <w:t>的报价原则上不允许有漏项。如出现漏项，</w:t>
      </w:r>
      <w:r>
        <w:rPr>
          <w:rFonts w:hint="eastAsia" w:ascii="仿宋" w:hAnsi="仿宋" w:eastAsia="仿宋" w:cs="Arial"/>
          <w:bCs/>
          <w:sz w:val="24"/>
          <w:szCs w:val="20"/>
          <w:highlight w:val="none"/>
          <w:lang w:eastAsia="zh-CN"/>
        </w:rPr>
        <w:t>供应商</w:t>
      </w:r>
      <w:r>
        <w:rPr>
          <w:rFonts w:ascii="仿宋" w:hAnsi="仿宋" w:eastAsia="仿宋" w:cs="Arial"/>
          <w:bCs/>
          <w:sz w:val="24"/>
          <w:szCs w:val="20"/>
          <w:highlight w:val="none"/>
        </w:rPr>
        <w:t>根据清单等比例下调其他各单项价格，最终保证含税总价不变；如</w:t>
      </w:r>
      <w:r>
        <w:rPr>
          <w:rFonts w:hint="eastAsia" w:ascii="仿宋" w:hAnsi="仿宋" w:eastAsia="仿宋" w:cs="Arial"/>
          <w:bCs/>
          <w:sz w:val="24"/>
          <w:szCs w:val="20"/>
          <w:highlight w:val="none"/>
          <w:lang w:eastAsia="zh-CN"/>
        </w:rPr>
        <w:t>供应商</w:t>
      </w:r>
      <w:r>
        <w:rPr>
          <w:rFonts w:ascii="仿宋" w:hAnsi="仿宋" w:eastAsia="仿宋" w:cs="Arial"/>
          <w:bCs/>
          <w:sz w:val="24"/>
          <w:szCs w:val="20"/>
          <w:highlight w:val="none"/>
        </w:rPr>
        <w:t>出现重大漏项，其响应将被拒绝。</w:t>
      </w:r>
    </w:p>
    <w:p w14:paraId="1425F969">
      <w:pPr>
        <w:numPr>
          <w:ilvl w:val="6"/>
          <w:numId w:val="31"/>
        </w:numPr>
        <w:tabs>
          <w:tab w:val="clear" w:pos="624"/>
        </w:tabs>
        <w:snapToGrid w:val="0"/>
        <w:spacing w:line="360" w:lineRule="auto"/>
        <w:ind w:left="0" w:leftChars="0" w:firstLine="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评审委员会应按</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文件的要求进行，本项目采用“</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须知前附表”要求的评审原则，即</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通过评审委员会的符合性审核后，在实质性响应</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文件要求的前提下，按照评审原则确定成交候选人。</w:t>
      </w:r>
    </w:p>
    <w:p w14:paraId="1CF343CD">
      <w:pPr>
        <w:tabs>
          <w:tab w:val="left" w:pos="482"/>
          <w:tab w:val="left" w:pos="624"/>
          <w:tab w:val="left" w:pos="1260"/>
        </w:tabs>
        <w:snapToGrid w:val="0"/>
        <w:spacing w:line="360" w:lineRule="auto"/>
        <w:rPr>
          <w:rFonts w:ascii="仿宋" w:hAnsi="仿宋" w:eastAsia="仿宋" w:cs="Arial"/>
          <w:b/>
          <w:bCs/>
          <w:sz w:val="24"/>
          <w:szCs w:val="20"/>
          <w:highlight w:val="none"/>
        </w:rPr>
      </w:pPr>
      <w:r>
        <w:rPr>
          <w:rFonts w:ascii="仿宋" w:hAnsi="仿宋" w:eastAsia="仿宋" w:cs="Arial"/>
          <w:b/>
          <w:bCs/>
          <w:sz w:val="24"/>
          <w:szCs w:val="20"/>
          <w:highlight w:val="none"/>
        </w:rPr>
        <w:t>27.</w:t>
      </w:r>
      <w:r>
        <w:rPr>
          <w:rFonts w:hint="eastAsia" w:ascii="仿宋" w:hAnsi="仿宋" w:eastAsia="仿宋" w:cs="Arial"/>
          <w:b/>
          <w:bCs/>
          <w:sz w:val="24"/>
          <w:szCs w:val="20"/>
          <w:highlight w:val="none"/>
        </w:rPr>
        <w:t>成交人的确定</w:t>
      </w:r>
    </w:p>
    <w:p w14:paraId="21AD4A00">
      <w:pPr>
        <w:numPr>
          <w:ilvl w:val="0"/>
          <w:numId w:val="0"/>
        </w:numPr>
        <w:tabs>
          <w:tab w:val="left" w:pos="993"/>
        </w:tabs>
        <w:snapToGrid w:val="0"/>
        <w:spacing w:line="360" w:lineRule="auto"/>
        <w:ind w:leftChars="0"/>
        <w:rPr>
          <w:rFonts w:hint="eastAsia" w:ascii="仿宋" w:hAnsi="仿宋" w:eastAsia="仿宋" w:cs="Arial"/>
          <w:sz w:val="24"/>
          <w:szCs w:val="22"/>
          <w:highlight w:val="none"/>
        </w:rPr>
      </w:pPr>
      <w:bookmarkStart w:id="36" w:name="OLE_LINK9"/>
      <w:r>
        <w:rPr>
          <w:rFonts w:hint="eastAsia" w:ascii="仿宋" w:hAnsi="仿宋" w:eastAsia="仿宋" w:cs="Arial"/>
          <w:sz w:val="24"/>
          <w:szCs w:val="22"/>
          <w:highlight w:val="none"/>
          <w:lang w:val="en-US" w:eastAsia="zh-CN"/>
        </w:rPr>
        <w:t>27.1</w:t>
      </w:r>
      <w:r>
        <w:rPr>
          <w:rFonts w:hint="eastAsia" w:ascii="仿宋" w:hAnsi="仿宋" w:eastAsia="仿宋" w:cs="Arial"/>
          <w:sz w:val="24"/>
          <w:szCs w:val="22"/>
          <w:highlight w:val="none"/>
        </w:rPr>
        <w:t>一、详细评审（商务、技术评审阶段）：先对有效报价人的技术、商务标（非报价部分）进行评审 ，在详细评审过程中 ，技术、商务（非报价部分）评 审标准分值100分 ，得分高于60分的报价人 ，为有效报价人 ，进入报价评审阶段；技术、商务评审低于60分为无效技术标 ，该供应商报价无效 ，其按废 标处理。</w:t>
      </w:r>
    </w:p>
    <w:p w14:paraId="31EDA72D">
      <w:pPr>
        <w:numPr>
          <w:ilvl w:val="0"/>
          <w:numId w:val="0"/>
        </w:numPr>
        <w:tabs>
          <w:tab w:val="left" w:pos="993"/>
        </w:tabs>
        <w:snapToGrid w:val="0"/>
        <w:spacing w:line="360" w:lineRule="auto"/>
        <w:ind w:leftChars="0"/>
        <w:rPr>
          <w:rFonts w:hint="eastAsia" w:ascii="仿宋" w:hAnsi="仿宋" w:eastAsia="仿宋" w:cs="Arial"/>
          <w:sz w:val="24"/>
          <w:szCs w:val="22"/>
          <w:highlight w:val="none"/>
        </w:rPr>
      </w:pPr>
      <w:r>
        <w:rPr>
          <w:rFonts w:hint="eastAsia" w:ascii="仿宋" w:hAnsi="仿宋" w:eastAsia="仿宋" w:cs="Arial"/>
          <w:sz w:val="24"/>
          <w:szCs w:val="22"/>
          <w:highlight w:val="none"/>
        </w:rPr>
        <w:t>二、报价评审阶段：技术标、商务标（非报价部分）合格的单位按照报价不含税金额由低到高排序 ，次低价单位为第一顺序中标人 ，次次低价为第二顺序中标人(第三顺序中标人为备选单位中标人，如因</w:t>
      </w:r>
      <w:r>
        <w:rPr>
          <w:rFonts w:hint="eastAsia" w:ascii="仿宋" w:hAnsi="仿宋" w:eastAsia="仿宋" w:cs="Arial"/>
          <w:sz w:val="24"/>
          <w:szCs w:val="22"/>
          <w:highlight w:val="none"/>
          <w:lang w:val="en-US" w:eastAsia="zh-CN"/>
        </w:rPr>
        <w:t>中标方</w:t>
      </w:r>
      <w:r>
        <w:rPr>
          <w:rFonts w:hint="eastAsia" w:ascii="仿宋" w:hAnsi="仿宋" w:eastAsia="仿宋" w:cs="Arial"/>
          <w:sz w:val="24"/>
          <w:szCs w:val="22"/>
          <w:highlight w:val="none"/>
        </w:rPr>
        <w:t>原因无法实际履行合同，则由备选中标人进行补充)。</w:t>
      </w:r>
    </w:p>
    <w:p w14:paraId="43057114">
      <w:pPr>
        <w:numPr>
          <w:ilvl w:val="0"/>
          <w:numId w:val="0"/>
        </w:numPr>
        <w:tabs>
          <w:tab w:val="left" w:pos="993"/>
        </w:tabs>
        <w:snapToGrid w:val="0"/>
        <w:spacing w:line="360" w:lineRule="auto"/>
        <w:ind w:leftChars="0"/>
        <w:rPr>
          <w:rFonts w:hint="eastAsia" w:ascii="仿宋" w:hAnsi="仿宋" w:eastAsia="仿宋" w:cs="Arial"/>
          <w:sz w:val="24"/>
          <w:szCs w:val="22"/>
          <w:highlight w:val="none"/>
        </w:rPr>
      </w:pPr>
      <w:r>
        <w:rPr>
          <w:rFonts w:hint="eastAsia" w:ascii="仿宋" w:hAnsi="仿宋" w:eastAsia="仿宋" w:cs="Arial"/>
          <w:sz w:val="24"/>
          <w:szCs w:val="22"/>
          <w:highlight w:val="none"/>
        </w:rPr>
        <w:t>三、 中标报价(总价)确定后 ，拟中标单位需配合采购人对超过</w:t>
      </w:r>
      <w:r>
        <w:rPr>
          <w:rFonts w:hint="eastAsia" w:ascii="仿宋" w:hAnsi="仿宋" w:eastAsia="仿宋" w:cs="Arial"/>
          <w:sz w:val="24"/>
          <w:szCs w:val="22"/>
          <w:highlight w:val="none"/>
          <w:lang w:val="en-US" w:eastAsia="zh-CN"/>
        </w:rPr>
        <w:t>技术标合格</w:t>
      </w:r>
      <w:r>
        <w:rPr>
          <w:rFonts w:hint="eastAsia" w:ascii="仿宋" w:hAnsi="仿宋" w:eastAsia="仿宋" w:cs="Arial"/>
          <w:sz w:val="24"/>
          <w:szCs w:val="22"/>
          <w:highlight w:val="none"/>
        </w:rPr>
        <w:t>单位最终报价中各子项平均单价的10%部分进行相应调整（总价不变）。拒绝  调平衡的单位按废标处理 ，则与第二顺序中标人确认 ，依次类推。</w:t>
      </w:r>
    </w:p>
    <w:p w14:paraId="55430C4B">
      <w:pPr>
        <w:numPr>
          <w:ilvl w:val="0"/>
          <w:numId w:val="0"/>
        </w:numPr>
        <w:tabs>
          <w:tab w:val="left" w:pos="993"/>
        </w:tabs>
        <w:snapToGrid w:val="0"/>
        <w:spacing w:line="360" w:lineRule="auto"/>
        <w:ind w:leftChars="0"/>
        <w:rPr>
          <w:rFonts w:hint="eastAsia" w:ascii="仿宋" w:hAnsi="仿宋" w:eastAsia="仿宋" w:cs="Arial"/>
          <w:sz w:val="24"/>
          <w:szCs w:val="22"/>
          <w:highlight w:val="none"/>
        </w:rPr>
      </w:pPr>
      <w:r>
        <w:rPr>
          <w:rFonts w:hint="eastAsia" w:ascii="仿宋" w:hAnsi="仿宋" w:eastAsia="仿宋" w:cs="Arial"/>
          <w:sz w:val="24"/>
          <w:szCs w:val="22"/>
          <w:highlight w:val="none"/>
        </w:rPr>
        <w:t>四、本次共确认二名中标人 ，中标价格为第一顺序拟中标价格，第二顺序中标人需接受第一顺序中标人的投标报价。如第二顺序中标人不接受此价格 ，可依据排名顺序继续竞谈 ，依 此类推 。备选中标人价格为备选中标人报价</w:t>
      </w:r>
    </w:p>
    <w:p w14:paraId="68D57F61">
      <w:pPr>
        <w:numPr>
          <w:ilvl w:val="0"/>
          <w:numId w:val="0"/>
        </w:numPr>
        <w:tabs>
          <w:tab w:val="left" w:pos="993"/>
        </w:tabs>
        <w:snapToGrid w:val="0"/>
        <w:spacing w:line="360" w:lineRule="auto"/>
        <w:ind w:leftChars="0"/>
        <w:rPr>
          <w:rFonts w:hint="eastAsia" w:ascii="仿宋" w:hAnsi="仿宋" w:eastAsia="仿宋" w:cs="Arial"/>
          <w:sz w:val="24"/>
          <w:szCs w:val="22"/>
          <w:highlight w:val="none"/>
        </w:rPr>
      </w:pPr>
      <w:r>
        <w:rPr>
          <w:rFonts w:hint="eastAsia" w:ascii="仿宋" w:hAnsi="仿宋" w:eastAsia="仿宋" w:cs="Arial"/>
          <w:sz w:val="24"/>
          <w:szCs w:val="22"/>
          <w:highlight w:val="none"/>
        </w:rPr>
        <w:t>如中标人出现一家无法响应情况，由备选单位进行递补，价格按照备选中标人价格进行承接：如中标人全部无法响应，均由备选中标人进行承接，价格按照备选中标人价格进行承接。</w:t>
      </w:r>
    </w:p>
    <w:bookmarkEnd w:id="36"/>
    <w:p w14:paraId="24910E62">
      <w:pPr>
        <w:numPr>
          <w:ilvl w:val="0"/>
          <w:numId w:val="0"/>
        </w:numPr>
        <w:tabs>
          <w:tab w:val="left" w:pos="993"/>
        </w:tabs>
        <w:snapToGrid w:val="0"/>
        <w:spacing w:line="360" w:lineRule="auto"/>
        <w:ind w:leftChars="0"/>
        <w:rPr>
          <w:rFonts w:hint="eastAsia" w:ascii="仿宋" w:hAnsi="仿宋" w:eastAsia="仿宋" w:cs="Arial"/>
          <w:sz w:val="24"/>
          <w:szCs w:val="22"/>
          <w:highlight w:val="none"/>
        </w:rPr>
      </w:pPr>
      <w:r>
        <w:rPr>
          <w:rFonts w:hint="eastAsia" w:ascii="仿宋" w:hAnsi="仿宋" w:eastAsia="仿宋" w:cs="Arial"/>
          <w:sz w:val="24"/>
          <w:szCs w:val="22"/>
          <w:highlight w:val="none"/>
        </w:rPr>
        <w:t>有效技术标次低价者得</w:t>
      </w:r>
      <w:r>
        <w:rPr>
          <w:rFonts w:hint="eastAsia" w:ascii="仿宋" w:hAnsi="仿宋" w:eastAsia="仿宋" w:cs="Arial"/>
          <w:sz w:val="24"/>
          <w:szCs w:val="22"/>
          <w:highlight w:val="none"/>
          <w:lang w:val="en-US" w:eastAsia="zh-CN"/>
        </w:rPr>
        <w:t>评标方式的</w:t>
      </w:r>
      <w:r>
        <w:rPr>
          <w:rFonts w:hint="eastAsia" w:ascii="仿宋" w:hAnsi="仿宋" w:eastAsia="仿宋" w:cs="Arial"/>
          <w:sz w:val="24"/>
          <w:szCs w:val="22"/>
          <w:highlight w:val="none"/>
        </w:rPr>
        <w:t>，若两个</w:t>
      </w:r>
      <w:r>
        <w:rPr>
          <w:rFonts w:hint="eastAsia" w:ascii="仿宋" w:hAnsi="仿宋" w:eastAsia="仿宋" w:cs="Arial"/>
          <w:sz w:val="24"/>
          <w:szCs w:val="22"/>
          <w:highlight w:val="none"/>
          <w:lang w:eastAsia="zh-CN"/>
        </w:rPr>
        <w:t>供应商</w:t>
      </w:r>
      <w:r>
        <w:rPr>
          <w:rFonts w:hint="eastAsia" w:ascii="仿宋" w:hAnsi="仿宋" w:eastAsia="仿宋" w:cs="Arial"/>
          <w:sz w:val="24"/>
          <w:szCs w:val="22"/>
          <w:highlight w:val="none"/>
        </w:rPr>
        <w:t>报价相同时，按技术标得分由高到低排序；若得分也相同，由评审委员会随机抽取。当成交人自动放弃成交时，采购人将根据候选人排名确定排名在前的</w:t>
      </w:r>
      <w:r>
        <w:rPr>
          <w:rFonts w:hint="eastAsia" w:ascii="仿宋" w:hAnsi="仿宋" w:eastAsia="仿宋" w:cs="Arial"/>
          <w:sz w:val="24"/>
          <w:szCs w:val="22"/>
          <w:highlight w:val="none"/>
          <w:lang w:eastAsia="zh-CN"/>
        </w:rPr>
        <w:t>供应商</w:t>
      </w:r>
      <w:r>
        <w:rPr>
          <w:rFonts w:hint="eastAsia" w:ascii="仿宋" w:hAnsi="仿宋" w:eastAsia="仿宋" w:cs="Arial"/>
          <w:sz w:val="24"/>
          <w:szCs w:val="22"/>
          <w:highlight w:val="none"/>
        </w:rPr>
        <w:t xml:space="preserve">为成交人，依此类推或重新采购。 </w:t>
      </w:r>
    </w:p>
    <w:p w14:paraId="2ED3D502">
      <w:pPr>
        <w:tabs>
          <w:tab w:val="left" w:pos="482"/>
        </w:tabs>
        <w:snapToGrid w:val="0"/>
        <w:spacing w:line="360" w:lineRule="auto"/>
        <w:rPr>
          <w:rFonts w:ascii="仿宋" w:hAnsi="仿宋" w:eastAsia="仿宋" w:cs="Arial"/>
          <w:b/>
          <w:sz w:val="24"/>
          <w:szCs w:val="20"/>
          <w:highlight w:val="none"/>
        </w:rPr>
      </w:pPr>
      <w:r>
        <w:rPr>
          <w:rFonts w:ascii="仿宋" w:hAnsi="仿宋" w:eastAsia="仿宋" w:cs="Arial"/>
          <w:b/>
          <w:sz w:val="24"/>
          <w:szCs w:val="20"/>
          <w:highlight w:val="none"/>
        </w:rPr>
        <w:t>28.</w:t>
      </w:r>
      <w:r>
        <w:rPr>
          <w:rFonts w:hint="eastAsia" w:ascii="仿宋" w:hAnsi="仿宋" w:eastAsia="仿宋" w:cs="Arial"/>
          <w:b/>
          <w:sz w:val="24"/>
          <w:szCs w:val="20"/>
          <w:highlight w:val="none"/>
        </w:rPr>
        <w:t>与采购人和评审委员会的接触</w:t>
      </w:r>
    </w:p>
    <w:p w14:paraId="5200BD51">
      <w:pPr>
        <w:numPr>
          <w:ilvl w:val="0"/>
          <w:numId w:val="32"/>
        </w:numPr>
        <w:tabs>
          <w:tab w:val="clear" w:pos="624"/>
        </w:tabs>
        <w:snapToGrid w:val="0"/>
        <w:spacing w:line="360" w:lineRule="auto"/>
        <w:ind w:left="0" w:leftChars="0" w:firstLine="0" w:firstLineChars="0"/>
        <w:rPr>
          <w:rFonts w:ascii="仿宋" w:hAnsi="仿宋" w:eastAsia="仿宋" w:cs="Arial"/>
          <w:sz w:val="24"/>
          <w:szCs w:val="20"/>
          <w:highlight w:val="none"/>
        </w:rPr>
      </w:pPr>
      <w:bookmarkStart w:id="37" w:name="_Hlt83546623"/>
      <w:bookmarkEnd w:id="37"/>
      <w:r>
        <w:rPr>
          <w:rFonts w:hint="eastAsia" w:ascii="仿宋" w:hAnsi="仿宋" w:eastAsia="仿宋" w:cs="Arial"/>
          <w:sz w:val="24"/>
          <w:szCs w:val="20"/>
          <w:highlight w:val="none"/>
        </w:rPr>
        <w:t>除本须知第</w:t>
      </w:r>
      <w:r>
        <w:rPr>
          <w:rFonts w:ascii="仿宋" w:hAnsi="仿宋" w:eastAsia="仿宋" w:cs="Arial"/>
          <w:sz w:val="24"/>
          <w:szCs w:val="20"/>
          <w:highlight w:val="none"/>
        </w:rPr>
        <w:t>24.2</w:t>
      </w:r>
      <w:r>
        <w:rPr>
          <w:rFonts w:hint="eastAsia" w:ascii="仿宋" w:hAnsi="仿宋" w:eastAsia="仿宋" w:cs="Arial"/>
          <w:sz w:val="24"/>
          <w:szCs w:val="20"/>
          <w:highlight w:val="none"/>
        </w:rPr>
        <w:t>条的规定外，从开标之日起至授予合同期间，</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不得就与其响应有关的事项与采购人和评审委员会接触。</w:t>
      </w:r>
    </w:p>
    <w:p w14:paraId="602D6A01">
      <w:pPr>
        <w:numPr>
          <w:ilvl w:val="0"/>
          <w:numId w:val="32"/>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试图对采购人和评审委员会的评审或授予合同的决定进行影响，都可能导致其响应被拒绝，并承担相应的法律责任。</w:t>
      </w:r>
    </w:p>
    <w:p w14:paraId="49839F34">
      <w:pPr>
        <w:numPr>
          <w:ilvl w:val="0"/>
          <w:numId w:val="32"/>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开标后直至向成交的</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授予合同止，凡与审查、澄清、评价和比较</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的有关资料以及授权意见等，参与评审人员均不得向</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及任何与评审无关的其他人透露。</w:t>
      </w:r>
    </w:p>
    <w:p w14:paraId="0CCE8E9B">
      <w:pPr>
        <w:pStyle w:val="16"/>
        <w:numPr>
          <w:ilvl w:val="0"/>
          <w:numId w:val="33"/>
        </w:numPr>
        <w:snapToGrid w:val="0"/>
        <w:spacing w:before="158" w:beforeLines="50" w:after="158" w:afterLines="50" w:line="360" w:lineRule="auto"/>
        <w:ind w:firstLineChars="0"/>
        <w:outlineLvl w:val="0"/>
        <w:rPr>
          <w:rFonts w:ascii="仿宋" w:hAnsi="仿宋" w:eastAsia="仿宋" w:cs="Arial"/>
          <w:b/>
          <w:sz w:val="28"/>
          <w:szCs w:val="20"/>
          <w:highlight w:val="none"/>
        </w:rPr>
      </w:pPr>
      <w:r>
        <w:rPr>
          <w:rFonts w:hint="eastAsia" w:ascii="仿宋" w:hAnsi="仿宋" w:eastAsia="仿宋" w:cs="Arial"/>
          <w:b/>
          <w:sz w:val="28"/>
          <w:szCs w:val="20"/>
          <w:highlight w:val="none"/>
        </w:rPr>
        <w:t>授予合同</w:t>
      </w:r>
      <w:bookmarkEnd w:id="33"/>
      <w:bookmarkEnd w:id="34"/>
    </w:p>
    <w:p w14:paraId="7B436773">
      <w:pPr>
        <w:tabs>
          <w:tab w:val="left" w:pos="482"/>
          <w:tab w:val="left" w:pos="624"/>
        </w:tabs>
        <w:snapToGrid w:val="0"/>
        <w:spacing w:line="360" w:lineRule="auto"/>
        <w:rPr>
          <w:rFonts w:ascii="仿宋" w:hAnsi="仿宋" w:eastAsia="仿宋" w:cs="Arial"/>
          <w:b/>
          <w:sz w:val="24"/>
          <w:szCs w:val="20"/>
          <w:highlight w:val="none"/>
        </w:rPr>
      </w:pPr>
      <w:r>
        <w:rPr>
          <w:rFonts w:ascii="仿宋" w:hAnsi="仿宋" w:eastAsia="仿宋" w:cs="Arial"/>
          <w:b/>
          <w:sz w:val="24"/>
          <w:szCs w:val="20"/>
          <w:highlight w:val="none"/>
        </w:rPr>
        <w:t>29.</w:t>
      </w:r>
      <w:r>
        <w:rPr>
          <w:rFonts w:hint="eastAsia" w:ascii="仿宋" w:hAnsi="仿宋" w:eastAsia="仿宋" w:cs="Arial"/>
          <w:b/>
          <w:sz w:val="24"/>
          <w:szCs w:val="20"/>
          <w:highlight w:val="none"/>
        </w:rPr>
        <w:t>合同授予标准</w:t>
      </w:r>
    </w:p>
    <w:p w14:paraId="5F021194">
      <w:pPr>
        <w:numPr>
          <w:ilvl w:val="0"/>
          <w:numId w:val="34"/>
        </w:numPr>
        <w:tabs>
          <w:tab w:val="left" w:pos="640"/>
          <w:tab w:val="clear" w:pos="624"/>
        </w:tabs>
        <w:snapToGrid w:val="0"/>
        <w:spacing w:line="360" w:lineRule="auto"/>
        <w:ind w:left="0" w:leftChars="0" w:firstLine="0" w:firstLineChars="0"/>
        <w:rPr>
          <w:rFonts w:ascii="仿宋" w:hAnsi="仿宋" w:eastAsia="仿宋" w:cs="Arial"/>
          <w:sz w:val="24"/>
          <w:szCs w:val="20"/>
          <w:highlight w:val="none"/>
        </w:rPr>
      </w:pPr>
      <w:bookmarkStart w:id="38" w:name="_Toc83547676"/>
      <w:r>
        <w:rPr>
          <w:rFonts w:ascii="仿宋" w:hAnsi="仿宋" w:eastAsia="仿宋" w:cs="Arial"/>
          <w:sz w:val="24"/>
          <w:szCs w:val="20"/>
          <w:highlight w:val="none"/>
        </w:rPr>
        <w:t>除第32条的规定之外，</w:t>
      </w:r>
      <w:r>
        <w:rPr>
          <w:rFonts w:hint="eastAsia" w:ascii="仿宋" w:hAnsi="仿宋" w:eastAsia="仿宋" w:cs="Arial"/>
          <w:sz w:val="24"/>
          <w:szCs w:val="20"/>
          <w:highlight w:val="none"/>
        </w:rPr>
        <w:t>采购</w:t>
      </w:r>
      <w:r>
        <w:rPr>
          <w:rFonts w:ascii="仿宋" w:hAnsi="仿宋" w:eastAsia="仿宋" w:cs="Arial"/>
          <w:sz w:val="24"/>
          <w:szCs w:val="20"/>
          <w:highlight w:val="none"/>
        </w:rPr>
        <w:t>人将把合同授予被确定为实质上响应</w:t>
      </w:r>
      <w:r>
        <w:rPr>
          <w:rFonts w:hint="eastAsia" w:ascii="仿宋" w:hAnsi="仿宋" w:eastAsia="仿宋" w:cs="Arial"/>
          <w:sz w:val="24"/>
          <w:szCs w:val="20"/>
          <w:highlight w:val="none"/>
          <w:lang w:eastAsia="zh-CN"/>
        </w:rPr>
        <w:t>竞争谈判</w:t>
      </w:r>
      <w:r>
        <w:rPr>
          <w:rFonts w:ascii="仿宋" w:hAnsi="仿宋" w:eastAsia="仿宋" w:cs="Arial"/>
          <w:sz w:val="24"/>
          <w:szCs w:val="20"/>
          <w:highlight w:val="none"/>
        </w:rPr>
        <w:t>文件的要求并有履行合同能力的评审</w:t>
      </w:r>
      <w:r>
        <w:rPr>
          <w:rFonts w:hint="eastAsia" w:ascii="仿宋" w:hAnsi="仿宋" w:eastAsia="仿宋" w:cs="Arial"/>
          <w:sz w:val="24"/>
          <w:szCs w:val="20"/>
          <w:highlight w:val="none"/>
        </w:rPr>
        <w:t>得分</w:t>
      </w:r>
      <w:r>
        <w:rPr>
          <w:rFonts w:ascii="仿宋" w:hAnsi="仿宋" w:eastAsia="仿宋" w:cs="Arial"/>
          <w:sz w:val="24"/>
          <w:szCs w:val="20"/>
          <w:highlight w:val="none"/>
        </w:rPr>
        <w:t>排名第一的</w:t>
      </w:r>
      <w:r>
        <w:rPr>
          <w:rFonts w:hint="eastAsia" w:ascii="仿宋" w:hAnsi="仿宋" w:eastAsia="仿宋" w:cs="Arial"/>
          <w:sz w:val="24"/>
          <w:szCs w:val="20"/>
          <w:highlight w:val="none"/>
        </w:rPr>
        <w:t>成交</w:t>
      </w:r>
      <w:r>
        <w:rPr>
          <w:rFonts w:ascii="仿宋" w:hAnsi="仿宋" w:eastAsia="仿宋" w:cs="Arial"/>
          <w:sz w:val="24"/>
          <w:szCs w:val="20"/>
          <w:highlight w:val="none"/>
        </w:rPr>
        <w:t>候选人。</w:t>
      </w:r>
    </w:p>
    <w:bookmarkEnd w:id="38"/>
    <w:p w14:paraId="45EC5718">
      <w:pPr>
        <w:pStyle w:val="16"/>
        <w:numPr>
          <w:ilvl w:val="0"/>
          <w:numId w:val="33"/>
        </w:numPr>
        <w:snapToGrid w:val="0"/>
        <w:spacing w:before="158" w:beforeLines="50" w:after="158" w:afterLines="50" w:line="360" w:lineRule="auto"/>
        <w:ind w:firstLineChars="0"/>
        <w:outlineLvl w:val="0"/>
        <w:rPr>
          <w:rFonts w:ascii="仿宋" w:hAnsi="仿宋" w:eastAsia="仿宋" w:cs="Arial"/>
          <w:b/>
          <w:sz w:val="28"/>
          <w:szCs w:val="20"/>
          <w:highlight w:val="none"/>
        </w:rPr>
      </w:pPr>
      <w:bookmarkStart w:id="39" w:name="_Toc83547677"/>
      <w:r>
        <w:rPr>
          <w:rFonts w:hint="eastAsia" w:ascii="仿宋" w:hAnsi="仿宋" w:eastAsia="仿宋" w:cs="Arial"/>
          <w:b/>
          <w:sz w:val="28"/>
          <w:szCs w:val="20"/>
          <w:highlight w:val="none"/>
        </w:rPr>
        <w:t>评审结果的公告</w:t>
      </w:r>
    </w:p>
    <w:p w14:paraId="236BD640">
      <w:pPr>
        <w:numPr>
          <w:ilvl w:val="0"/>
          <w:numId w:val="35"/>
        </w:numPr>
        <w:tabs>
          <w:tab w:val="left" w:pos="640"/>
          <w:tab w:val="left" w:pos="1134"/>
          <w:tab w:val="clear" w:pos="766"/>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评审结果公告媒体见“</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须知前附表”。</w:t>
      </w:r>
    </w:p>
    <w:bookmarkEnd w:id="39"/>
    <w:p w14:paraId="1CB75DE1">
      <w:pPr>
        <w:pStyle w:val="16"/>
        <w:numPr>
          <w:ilvl w:val="0"/>
          <w:numId w:val="33"/>
        </w:numPr>
        <w:snapToGrid w:val="0"/>
        <w:spacing w:before="158" w:beforeLines="50" w:after="158" w:afterLines="50" w:line="360" w:lineRule="auto"/>
        <w:ind w:firstLineChars="0"/>
        <w:outlineLvl w:val="0"/>
        <w:rPr>
          <w:rFonts w:ascii="仿宋" w:hAnsi="仿宋" w:eastAsia="仿宋" w:cs="Arial"/>
          <w:b/>
          <w:sz w:val="24"/>
          <w:szCs w:val="20"/>
          <w:highlight w:val="none"/>
        </w:rPr>
      </w:pPr>
      <w:r>
        <w:rPr>
          <w:rFonts w:hint="eastAsia" w:ascii="仿宋" w:hAnsi="仿宋" w:eastAsia="仿宋" w:cs="Arial"/>
          <w:b/>
          <w:sz w:val="28"/>
          <w:szCs w:val="20"/>
          <w:highlight w:val="none"/>
        </w:rPr>
        <w:t>接受和拒绝任何或所有响应文件的权力</w:t>
      </w:r>
    </w:p>
    <w:p w14:paraId="04FB91CA">
      <w:pPr>
        <w:numPr>
          <w:ilvl w:val="0"/>
          <w:numId w:val="36"/>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在特殊情况下，采购人保留在授标之前拒绝任何响应以及宣布采购程序无效或拒绝所有响应文件的权力。对受影响的</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不承担任何责任。</w:t>
      </w:r>
    </w:p>
    <w:p w14:paraId="77462F03">
      <w:pPr>
        <w:pStyle w:val="16"/>
        <w:numPr>
          <w:ilvl w:val="0"/>
          <w:numId w:val="33"/>
        </w:numPr>
        <w:snapToGrid w:val="0"/>
        <w:spacing w:before="158" w:beforeLines="50" w:after="158" w:afterLines="50" w:line="360" w:lineRule="auto"/>
        <w:ind w:firstLineChars="0"/>
        <w:outlineLvl w:val="0"/>
        <w:rPr>
          <w:rFonts w:ascii="仿宋" w:hAnsi="仿宋" w:eastAsia="仿宋" w:cs="Arial"/>
          <w:b/>
          <w:sz w:val="28"/>
          <w:szCs w:val="20"/>
          <w:highlight w:val="none"/>
        </w:rPr>
      </w:pPr>
      <w:r>
        <w:rPr>
          <w:rFonts w:hint="eastAsia" w:ascii="仿宋" w:hAnsi="仿宋" w:eastAsia="仿宋" w:cs="Arial"/>
          <w:b/>
          <w:sz w:val="28"/>
          <w:szCs w:val="20"/>
          <w:highlight w:val="none"/>
        </w:rPr>
        <w:t>成交通知书</w:t>
      </w:r>
    </w:p>
    <w:p w14:paraId="66E266F3">
      <w:pPr>
        <w:numPr>
          <w:ilvl w:val="0"/>
          <w:numId w:val="37"/>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val="en-US" w:eastAsia="zh-CN"/>
        </w:rPr>
        <w:t xml:space="preserve"> </w:t>
      </w:r>
      <w:r>
        <w:rPr>
          <w:rFonts w:hint="eastAsia" w:ascii="仿宋" w:hAnsi="仿宋" w:eastAsia="仿宋" w:cs="Arial"/>
          <w:sz w:val="24"/>
          <w:szCs w:val="20"/>
          <w:highlight w:val="none"/>
        </w:rPr>
        <w:t>成交人确定后，将向成交人发出《成交通知书》。</w:t>
      </w:r>
    </w:p>
    <w:p w14:paraId="7E807EDE">
      <w:pPr>
        <w:numPr>
          <w:ilvl w:val="0"/>
          <w:numId w:val="37"/>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《成交通知书》是合同的一个组成部分。</w:t>
      </w:r>
    </w:p>
    <w:p w14:paraId="74F44459">
      <w:pPr>
        <w:pStyle w:val="16"/>
        <w:numPr>
          <w:ilvl w:val="0"/>
          <w:numId w:val="33"/>
        </w:numPr>
        <w:snapToGrid w:val="0"/>
        <w:spacing w:before="158" w:beforeLines="50" w:after="158" w:afterLines="50" w:line="360" w:lineRule="auto"/>
        <w:ind w:firstLineChars="0"/>
        <w:outlineLvl w:val="0"/>
        <w:rPr>
          <w:rFonts w:ascii="仿宋" w:hAnsi="仿宋" w:eastAsia="仿宋" w:cs="Arial"/>
          <w:b/>
          <w:sz w:val="28"/>
          <w:szCs w:val="20"/>
          <w:highlight w:val="none"/>
        </w:rPr>
      </w:pPr>
      <w:r>
        <w:rPr>
          <w:rFonts w:hint="eastAsia" w:ascii="仿宋" w:hAnsi="仿宋" w:eastAsia="仿宋" w:cs="Arial"/>
          <w:b/>
          <w:sz w:val="28"/>
          <w:szCs w:val="20"/>
          <w:highlight w:val="none"/>
        </w:rPr>
        <w:t>签订合同</w:t>
      </w:r>
    </w:p>
    <w:p w14:paraId="56096D77">
      <w:pPr>
        <w:numPr>
          <w:ilvl w:val="0"/>
          <w:numId w:val="38"/>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应同意《成交通知书》发出后</w:t>
      </w:r>
      <w:r>
        <w:rPr>
          <w:rFonts w:ascii="仿宋" w:hAnsi="仿宋" w:eastAsia="仿宋" w:cs="Arial"/>
          <w:sz w:val="24"/>
          <w:szCs w:val="20"/>
          <w:highlight w:val="none"/>
        </w:rPr>
        <w:t>15</w:t>
      </w:r>
      <w:r>
        <w:rPr>
          <w:rFonts w:hint="eastAsia" w:ascii="仿宋" w:hAnsi="仿宋" w:eastAsia="仿宋" w:cs="Arial"/>
          <w:sz w:val="24"/>
          <w:szCs w:val="20"/>
          <w:highlight w:val="none"/>
        </w:rPr>
        <w:t>个工作日内，将签字盖章后的纸质版合同</w:t>
      </w:r>
      <w:r>
        <w:rPr>
          <w:rFonts w:hint="eastAsia" w:ascii="仿宋" w:hAnsi="仿宋" w:eastAsia="仿宋" w:cs="Arial"/>
          <w:sz w:val="24"/>
          <w:szCs w:val="20"/>
          <w:highlight w:val="none"/>
          <w:lang w:val="en-US" w:eastAsia="zh-CN"/>
        </w:rPr>
        <w:t>及</w:t>
      </w:r>
      <w:r>
        <w:rPr>
          <w:rFonts w:hint="eastAsia" w:ascii="仿宋" w:hAnsi="仿宋" w:eastAsia="仿宋" w:cs="Arial"/>
          <w:b/>
          <w:bCs/>
          <w:sz w:val="24"/>
          <w:szCs w:val="20"/>
          <w:highlight w:val="none"/>
          <w:lang w:val="en-US" w:eastAsia="zh-CN"/>
        </w:rPr>
        <w:t>履约保证金</w:t>
      </w:r>
      <w:r>
        <w:rPr>
          <w:rFonts w:hint="eastAsia" w:ascii="仿宋" w:hAnsi="仿宋" w:eastAsia="仿宋" w:cs="Arial"/>
          <w:b/>
          <w:bCs/>
          <w:sz w:val="24"/>
          <w:szCs w:val="20"/>
          <w:highlight w:val="none"/>
          <w:u w:val="single"/>
          <w:lang w:val="en-US" w:eastAsia="zh-CN"/>
        </w:rPr>
        <w:t>5</w:t>
      </w:r>
      <w:r>
        <w:rPr>
          <w:rFonts w:hint="eastAsia" w:ascii="仿宋" w:hAnsi="仿宋" w:eastAsia="仿宋" w:cs="Arial"/>
          <w:b/>
          <w:bCs/>
          <w:sz w:val="24"/>
          <w:szCs w:val="20"/>
          <w:highlight w:val="none"/>
          <w:lang w:val="en-US" w:eastAsia="zh-CN"/>
        </w:rPr>
        <w:t>万元</w:t>
      </w:r>
      <w:r>
        <w:rPr>
          <w:rFonts w:hint="eastAsia" w:ascii="仿宋" w:hAnsi="仿宋" w:eastAsia="仿宋" w:cs="Arial"/>
          <w:sz w:val="24"/>
          <w:szCs w:val="20"/>
          <w:highlight w:val="none"/>
        </w:rPr>
        <w:t>报送至采购人处，否则其响应将被拒绝。成交人应按照</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文件、成交人的响应文件以及评审</w:t>
      </w:r>
      <w:r>
        <w:rPr>
          <w:rFonts w:ascii="仿宋" w:hAnsi="仿宋" w:eastAsia="仿宋" w:cs="Arial"/>
          <w:sz w:val="24"/>
          <w:szCs w:val="20"/>
          <w:highlight w:val="none"/>
        </w:rPr>
        <w:t>/</w:t>
      </w:r>
      <w:r>
        <w:rPr>
          <w:rFonts w:hint="eastAsia" w:ascii="仿宋" w:hAnsi="仿宋" w:eastAsia="仿宋" w:cs="Arial"/>
          <w:sz w:val="24"/>
          <w:szCs w:val="20"/>
          <w:highlight w:val="none"/>
        </w:rPr>
        <w:t>评审过程中的有关澄清文件（如有）等订立书面合同。成交人不得与采购人再订立背离合同实质性内容的其它协议</w:t>
      </w:r>
      <w:r>
        <w:rPr>
          <w:rFonts w:hint="eastAsia" w:ascii="仿宋" w:hAnsi="仿宋" w:eastAsia="仿宋" w:cs="Arial"/>
          <w:sz w:val="24"/>
          <w:highlight w:val="none"/>
        </w:rPr>
        <w:t>。</w:t>
      </w:r>
      <w:r>
        <w:rPr>
          <w:rFonts w:hint="eastAsia" w:ascii="仿宋" w:hAnsi="仿宋" w:eastAsia="仿宋" w:cs="Arial"/>
          <w:b/>
          <w:bCs/>
          <w:sz w:val="24"/>
          <w:szCs w:val="20"/>
          <w:highlight w:val="none"/>
          <w:lang w:val="en-US" w:eastAsia="zh-CN"/>
        </w:rPr>
        <w:t>履约</w:t>
      </w:r>
      <w:r>
        <w:rPr>
          <w:rFonts w:hint="eastAsia" w:ascii="仿宋" w:hAnsi="仿宋" w:eastAsia="仿宋" w:cs="Arial"/>
          <w:b/>
          <w:bCs/>
          <w:sz w:val="24"/>
          <w:szCs w:val="20"/>
          <w:highlight w:val="none"/>
          <w:lang w:eastAsia="zh-CN"/>
        </w:rPr>
        <w:t>保证金</w:t>
      </w:r>
      <w:r>
        <w:rPr>
          <w:rFonts w:hint="eastAsia" w:ascii="仿宋" w:hAnsi="仿宋" w:eastAsia="仿宋" w:cs="Arial"/>
          <w:b/>
          <w:bCs/>
          <w:sz w:val="24"/>
          <w:szCs w:val="20"/>
          <w:highlight w:val="none"/>
        </w:rPr>
        <w:t>形式：</w:t>
      </w:r>
      <w:r>
        <w:rPr>
          <w:rFonts w:hint="eastAsia" w:ascii="仿宋" w:hAnsi="仿宋" w:eastAsia="仿宋" w:cs="Arial"/>
          <w:b/>
          <w:bCs/>
          <w:sz w:val="24"/>
          <w:szCs w:val="20"/>
          <w:highlight w:val="none"/>
          <w:lang w:val="en-US" w:eastAsia="zh-CN"/>
        </w:rPr>
        <w:t>银行转账，</w:t>
      </w:r>
      <w:r>
        <w:rPr>
          <w:rFonts w:hint="eastAsia" w:ascii="仿宋" w:hAnsi="仿宋" w:eastAsia="仿宋" w:cs="仿宋"/>
          <w:sz w:val="24"/>
          <w:szCs w:val="32"/>
          <w:highlight w:val="none"/>
          <w:lang w:val="en-US" w:eastAsia="zh-CN"/>
        </w:rPr>
        <w:t>中标单位不履行与招标人订立的合同，以及不按照集采框架协议约定签署集采落地合同的，履约保证金不予退还，给招标人造成的损失超过履约保证金数额的，还应当对超过部分予以赔偿。</w:t>
      </w:r>
    </w:p>
    <w:p w14:paraId="52CD02FF">
      <w:pPr>
        <w:numPr>
          <w:ilvl w:val="0"/>
          <w:numId w:val="38"/>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如果成交人没有按照上述第33.1条规定执行，将取消该成交资格，并没收其</w:t>
      </w:r>
      <w:r>
        <w:rPr>
          <w:rFonts w:hint="eastAsia" w:ascii="仿宋" w:hAnsi="仿宋" w:eastAsia="仿宋" w:cs="Arial"/>
          <w:sz w:val="24"/>
          <w:szCs w:val="20"/>
          <w:highlight w:val="none"/>
          <w:lang w:val="en-US" w:eastAsia="zh-CN"/>
        </w:rPr>
        <w:t>竞争谈判</w:t>
      </w:r>
      <w:r>
        <w:rPr>
          <w:rFonts w:hint="eastAsia" w:ascii="仿宋" w:hAnsi="仿宋" w:eastAsia="仿宋" w:cs="Arial"/>
          <w:sz w:val="24"/>
          <w:szCs w:val="20"/>
          <w:highlight w:val="none"/>
          <w:lang w:eastAsia="zh-CN"/>
        </w:rPr>
        <w:t>保证金</w:t>
      </w:r>
      <w:r>
        <w:rPr>
          <w:rFonts w:hint="eastAsia" w:ascii="仿宋" w:hAnsi="仿宋" w:eastAsia="仿宋" w:cs="Arial"/>
          <w:sz w:val="24"/>
          <w:szCs w:val="20"/>
          <w:highlight w:val="none"/>
        </w:rPr>
        <w:t>。在此情况下，采购人可将合同授予下一个实质上响应、通过资格后审且排名次低的</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，或重新采购。</w:t>
      </w:r>
    </w:p>
    <w:p w14:paraId="1334A249">
      <w:pPr>
        <w:numPr>
          <w:ilvl w:val="0"/>
          <w:numId w:val="38"/>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本次采购</w:t>
      </w:r>
      <w:r>
        <w:rPr>
          <w:rFonts w:hint="eastAsia" w:ascii="仿宋" w:hAnsi="仿宋" w:eastAsia="仿宋" w:cs="Arial"/>
          <w:sz w:val="24"/>
          <w:szCs w:val="20"/>
          <w:highlight w:val="none"/>
          <w:lang w:val="en-US" w:eastAsia="zh-CN"/>
        </w:rPr>
        <w:t>以标段</w:t>
      </w:r>
      <w:r>
        <w:rPr>
          <w:rFonts w:hint="eastAsia" w:ascii="仿宋" w:hAnsi="仿宋" w:eastAsia="仿宋" w:cs="Arial"/>
          <w:sz w:val="24"/>
          <w:szCs w:val="20"/>
          <w:highlight w:val="none"/>
        </w:rPr>
        <w:t>为授标单位，</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未经采购人书面许可不得将本采购内容分包。</w:t>
      </w:r>
    </w:p>
    <w:p w14:paraId="10B31978">
      <w:pPr>
        <w:numPr>
          <w:ilvl w:val="0"/>
          <w:numId w:val="38"/>
        </w:numPr>
        <w:tabs>
          <w:tab w:val="clear" w:pos="624"/>
        </w:tabs>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付款方式：详见</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须知前附表。</w:t>
      </w:r>
    </w:p>
    <w:p w14:paraId="2222E4BA">
      <w:pPr>
        <w:pStyle w:val="16"/>
        <w:numPr>
          <w:ilvl w:val="0"/>
          <w:numId w:val="33"/>
        </w:numPr>
        <w:snapToGrid w:val="0"/>
        <w:spacing w:before="158" w:beforeLines="50" w:after="158" w:afterLines="50" w:line="360" w:lineRule="auto"/>
        <w:ind w:firstLineChars="0"/>
        <w:outlineLvl w:val="0"/>
        <w:rPr>
          <w:rFonts w:ascii="仿宋" w:hAnsi="仿宋" w:eastAsia="仿宋" w:cs="Arial"/>
          <w:b/>
          <w:sz w:val="28"/>
          <w:szCs w:val="20"/>
          <w:highlight w:val="none"/>
        </w:rPr>
      </w:pPr>
      <w:r>
        <w:rPr>
          <w:rFonts w:hint="eastAsia" w:ascii="仿宋" w:hAnsi="仿宋" w:eastAsia="仿宋" w:cs="Arial"/>
          <w:b/>
          <w:sz w:val="28"/>
          <w:szCs w:val="20"/>
          <w:highlight w:val="none"/>
        </w:rPr>
        <w:t>腐败、欺诈行为和不公平竞争行为</w:t>
      </w:r>
    </w:p>
    <w:p w14:paraId="4DF466C5">
      <w:pPr>
        <w:tabs>
          <w:tab w:val="left" w:pos="624"/>
          <w:tab w:val="left" w:pos="1365"/>
        </w:tabs>
        <w:snapToGrid w:val="0"/>
        <w:spacing w:line="360" w:lineRule="auto"/>
        <w:ind w:left="0" w:leftChars="0" w:firstLine="0" w:firstLineChars="0"/>
        <w:rPr>
          <w:rFonts w:ascii="仿宋" w:hAnsi="仿宋" w:eastAsia="仿宋" w:cs="Arial"/>
          <w:sz w:val="24"/>
          <w:szCs w:val="20"/>
          <w:highlight w:val="none"/>
        </w:rPr>
      </w:pPr>
      <w:r>
        <w:rPr>
          <w:rFonts w:ascii="仿宋" w:hAnsi="仿宋" w:eastAsia="仿宋" w:cs="Arial"/>
          <w:sz w:val="24"/>
          <w:szCs w:val="20"/>
          <w:highlight w:val="none"/>
        </w:rPr>
        <w:t xml:space="preserve">34.1 </w:t>
      </w:r>
      <w:r>
        <w:rPr>
          <w:rFonts w:hint="eastAsia" w:ascii="仿宋" w:hAnsi="仿宋" w:eastAsia="仿宋" w:cs="Arial"/>
          <w:sz w:val="24"/>
          <w:szCs w:val="20"/>
          <w:highlight w:val="none"/>
        </w:rPr>
        <w:t>定义</w:t>
      </w:r>
    </w:p>
    <w:p w14:paraId="77569F50">
      <w:pPr>
        <w:numPr>
          <w:ilvl w:val="0"/>
          <w:numId w:val="39"/>
        </w:numPr>
        <w:tabs>
          <w:tab w:val="left" w:pos="1060"/>
          <w:tab w:val="left" w:pos="1920"/>
          <w:tab w:val="clear" w:pos="425"/>
        </w:tabs>
        <w:snapToGrid w:val="0"/>
        <w:spacing w:line="360" w:lineRule="auto"/>
        <w:ind w:left="0" w:leftChars="0" w:firstLine="420" w:firstLineChars="0"/>
        <w:rPr>
          <w:rFonts w:ascii="仿宋" w:hAnsi="仿宋" w:eastAsia="仿宋" w:cs="Arial"/>
          <w:sz w:val="24"/>
          <w:szCs w:val="20"/>
          <w:highlight w:val="none"/>
        </w:rPr>
      </w:pPr>
      <w:r>
        <w:rPr>
          <w:rFonts w:hint="eastAsia" w:ascii="仿宋" w:hAnsi="仿宋" w:eastAsia="仿宋" w:cs="Arial"/>
          <w:sz w:val="24"/>
          <w:szCs w:val="20"/>
          <w:highlight w:val="none"/>
        </w:rPr>
        <w:t>“腐败行为”是指在采购过程或合同实施过程中提供、给予、接受或索取任何有价值的物品来影响采购代理机构或采购人的行为；</w:t>
      </w:r>
    </w:p>
    <w:p w14:paraId="76EAE759">
      <w:pPr>
        <w:numPr>
          <w:ilvl w:val="0"/>
          <w:numId w:val="39"/>
        </w:numPr>
        <w:tabs>
          <w:tab w:val="left" w:pos="1060"/>
          <w:tab w:val="left" w:pos="1920"/>
          <w:tab w:val="clear" w:pos="425"/>
        </w:tabs>
        <w:snapToGrid w:val="0"/>
        <w:spacing w:line="360" w:lineRule="auto"/>
        <w:ind w:left="0" w:leftChars="0" w:firstLine="420" w:firstLineChars="0"/>
        <w:rPr>
          <w:rFonts w:ascii="仿宋" w:hAnsi="仿宋" w:eastAsia="仿宋" w:cs="Arial"/>
          <w:sz w:val="24"/>
          <w:szCs w:val="20"/>
          <w:highlight w:val="none"/>
        </w:rPr>
      </w:pPr>
      <w:r>
        <w:rPr>
          <w:rFonts w:hint="eastAsia" w:ascii="仿宋" w:hAnsi="仿宋" w:eastAsia="仿宋" w:cs="Arial"/>
          <w:sz w:val="24"/>
          <w:szCs w:val="20"/>
          <w:highlight w:val="none"/>
        </w:rPr>
        <w:t>“欺诈行为”是指为了影响采购过程或合同实施过程而谎报事实，损害采购代理机构或招采购人的利益的行为，包括</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之间串通（递交响应文件之前和之后），人为的使响应丧失竞争性，剥夺买方从自由公开竞争所能获得的权益；</w:t>
      </w:r>
    </w:p>
    <w:p w14:paraId="32216F37">
      <w:pPr>
        <w:numPr>
          <w:ilvl w:val="0"/>
          <w:numId w:val="39"/>
        </w:numPr>
        <w:tabs>
          <w:tab w:val="left" w:pos="1060"/>
          <w:tab w:val="left" w:pos="1920"/>
          <w:tab w:val="clear" w:pos="425"/>
        </w:tabs>
        <w:snapToGrid w:val="0"/>
        <w:spacing w:line="360" w:lineRule="auto"/>
        <w:ind w:left="0" w:leftChars="0" w:firstLine="420" w:firstLineChars="0"/>
        <w:rPr>
          <w:rFonts w:ascii="仿宋" w:hAnsi="仿宋" w:eastAsia="仿宋" w:cs="Arial"/>
          <w:sz w:val="24"/>
          <w:szCs w:val="20"/>
          <w:highlight w:val="none"/>
        </w:rPr>
      </w:pPr>
      <w:r>
        <w:rPr>
          <w:rFonts w:hint="eastAsia" w:ascii="仿宋" w:hAnsi="仿宋" w:eastAsia="仿宋" w:cs="Arial"/>
          <w:sz w:val="24"/>
          <w:szCs w:val="20"/>
          <w:highlight w:val="none"/>
        </w:rPr>
        <w:t>“不公平竞争行为”是指</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所给出的价格明显低于其成本的竞争行为。</w:t>
      </w:r>
    </w:p>
    <w:p w14:paraId="592E0A8F">
      <w:pPr>
        <w:tabs>
          <w:tab w:val="left" w:pos="624"/>
          <w:tab w:val="left" w:pos="993"/>
          <w:tab w:val="left" w:pos="1365"/>
        </w:tabs>
        <w:snapToGrid w:val="0"/>
        <w:spacing w:line="360" w:lineRule="auto"/>
        <w:ind w:left="0" w:leftChars="0" w:firstLine="0" w:firstLineChars="0"/>
        <w:rPr>
          <w:rFonts w:ascii="仿宋" w:hAnsi="仿宋" w:eastAsia="仿宋" w:cs="Arial"/>
          <w:sz w:val="24"/>
          <w:szCs w:val="20"/>
          <w:highlight w:val="none"/>
        </w:rPr>
      </w:pPr>
      <w:r>
        <w:rPr>
          <w:rFonts w:ascii="仿宋" w:hAnsi="仿宋" w:eastAsia="仿宋" w:cs="Arial"/>
          <w:sz w:val="24"/>
          <w:szCs w:val="20"/>
          <w:highlight w:val="none"/>
        </w:rPr>
        <w:t xml:space="preserve">34.2 </w:t>
      </w:r>
      <w:r>
        <w:rPr>
          <w:rFonts w:hint="eastAsia" w:ascii="仿宋" w:hAnsi="仿宋" w:eastAsia="仿宋" w:cs="Arial"/>
          <w:sz w:val="24"/>
          <w:szCs w:val="20"/>
          <w:highlight w:val="none"/>
        </w:rPr>
        <w:t xml:space="preserve"> 如果采购人认为</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在本项目的竞争中有腐败、欺诈或不公平竞争行为，其响应将被拒绝。</w:t>
      </w:r>
    </w:p>
    <w:p w14:paraId="75FC5726">
      <w:pPr>
        <w:pStyle w:val="16"/>
        <w:numPr>
          <w:ilvl w:val="0"/>
          <w:numId w:val="33"/>
        </w:numPr>
        <w:snapToGrid w:val="0"/>
        <w:spacing w:before="158" w:beforeLines="50" w:after="158" w:afterLines="50" w:line="360" w:lineRule="auto"/>
        <w:ind w:firstLineChars="0"/>
        <w:outlineLvl w:val="0"/>
        <w:rPr>
          <w:rFonts w:ascii="仿宋" w:hAnsi="仿宋" w:eastAsia="仿宋" w:cs="Arial"/>
          <w:b/>
          <w:sz w:val="28"/>
          <w:szCs w:val="20"/>
          <w:highlight w:val="none"/>
        </w:rPr>
      </w:pPr>
      <w:r>
        <w:rPr>
          <w:rFonts w:hint="eastAsia" w:ascii="仿宋" w:hAnsi="仿宋" w:eastAsia="仿宋" w:cs="Arial"/>
          <w:b/>
          <w:sz w:val="28"/>
          <w:szCs w:val="20"/>
          <w:highlight w:val="none"/>
          <w:lang w:val="en-US" w:eastAsia="zh-CN"/>
        </w:rPr>
        <w:t>代理或专家</w:t>
      </w:r>
      <w:r>
        <w:rPr>
          <w:rFonts w:hint="eastAsia" w:ascii="仿宋" w:hAnsi="仿宋" w:eastAsia="仿宋" w:cs="Arial"/>
          <w:b/>
          <w:sz w:val="28"/>
          <w:szCs w:val="20"/>
          <w:highlight w:val="none"/>
        </w:rPr>
        <w:t>服务费</w:t>
      </w:r>
    </w:p>
    <w:p w14:paraId="6FBE9862">
      <w:pPr>
        <w:tabs>
          <w:tab w:val="left" w:pos="640"/>
        </w:tabs>
        <w:snapToGrid w:val="0"/>
        <w:spacing w:line="360" w:lineRule="auto"/>
        <w:ind w:left="-2" w:leftChars="0" w:firstLine="0" w:firstLineChars="0"/>
        <w:rPr>
          <w:rFonts w:ascii="仿宋" w:hAnsi="仿宋" w:eastAsia="仿宋" w:cs="Arial"/>
          <w:sz w:val="24"/>
          <w:szCs w:val="20"/>
          <w:highlight w:val="none"/>
        </w:rPr>
      </w:pPr>
      <w:r>
        <w:rPr>
          <w:rFonts w:ascii="仿宋" w:hAnsi="仿宋" w:eastAsia="仿宋" w:cs="Arial"/>
          <w:sz w:val="24"/>
          <w:szCs w:val="20"/>
          <w:highlight w:val="none"/>
        </w:rPr>
        <w:t>35</w:t>
      </w:r>
      <w:r>
        <w:rPr>
          <w:rFonts w:hint="eastAsia" w:ascii="仿宋" w:hAnsi="仿宋" w:eastAsia="仿宋" w:cs="Arial"/>
          <w:sz w:val="24"/>
          <w:szCs w:val="20"/>
          <w:highlight w:val="none"/>
        </w:rPr>
        <w:t>.1</w:t>
      </w:r>
      <w:r>
        <w:rPr>
          <w:rFonts w:ascii="仿宋" w:hAnsi="仿宋" w:eastAsia="仿宋" w:cs="Arial"/>
          <w:sz w:val="24"/>
          <w:szCs w:val="20"/>
          <w:highlight w:val="none"/>
        </w:rPr>
        <w:t xml:space="preserve"> </w:t>
      </w:r>
      <w:r>
        <w:rPr>
          <w:rFonts w:hint="eastAsia" w:ascii="仿宋" w:hAnsi="仿宋" w:eastAsia="仿宋" w:cs="Arial"/>
          <w:sz w:val="24"/>
          <w:szCs w:val="20"/>
          <w:highlight w:val="none"/>
        </w:rPr>
        <w:t>按</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须知前附表中规定向采购代理机构缴纳代理服务费。</w:t>
      </w:r>
    </w:p>
    <w:p w14:paraId="742D37BC">
      <w:pPr>
        <w:pStyle w:val="16"/>
        <w:numPr>
          <w:ilvl w:val="0"/>
          <w:numId w:val="33"/>
        </w:numPr>
        <w:snapToGrid w:val="0"/>
        <w:spacing w:before="158" w:beforeLines="50" w:after="158" w:afterLines="50" w:line="360" w:lineRule="auto"/>
        <w:ind w:firstLineChars="0"/>
        <w:outlineLvl w:val="0"/>
        <w:rPr>
          <w:rFonts w:ascii="仿宋" w:hAnsi="仿宋" w:eastAsia="仿宋" w:cs="Arial"/>
          <w:b/>
          <w:sz w:val="28"/>
          <w:szCs w:val="20"/>
          <w:highlight w:val="none"/>
        </w:rPr>
      </w:pPr>
      <w:bookmarkStart w:id="40" w:name="_Toc507399484"/>
      <w:r>
        <w:rPr>
          <w:rFonts w:hint="eastAsia" w:ascii="仿宋" w:hAnsi="仿宋" w:eastAsia="仿宋" w:cs="Arial"/>
          <w:b/>
          <w:sz w:val="28"/>
          <w:szCs w:val="20"/>
          <w:highlight w:val="none"/>
        </w:rPr>
        <w:t>质疑与接收</w:t>
      </w:r>
      <w:bookmarkEnd w:id="40"/>
    </w:p>
    <w:p w14:paraId="19C6F8E5">
      <w:pPr>
        <w:spacing w:line="360" w:lineRule="auto"/>
        <w:ind w:left="-2" w:leftChars="0" w:firstLine="0" w:firstLineChars="0"/>
        <w:rPr>
          <w:rFonts w:ascii="仿宋" w:hAnsi="仿宋" w:eastAsia="仿宋" w:cs="Arial"/>
          <w:sz w:val="24"/>
          <w:szCs w:val="20"/>
          <w:highlight w:val="none"/>
        </w:rPr>
      </w:pPr>
      <w:r>
        <w:rPr>
          <w:rFonts w:ascii="仿宋" w:hAnsi="仿宋" w:eastAsia="仿宋" w:cs="Arial"/>
          <w:sz w:val="24"/>
          <w:szCs w:val="20"/>
          <w:highlight w:val="none"/>
        </w:rPr>
        <w:t>36.1</w:t>
      </w:r>
      <w:r>
        <w:rPr>
          <w:rFonts w:hint="eastAsia" w:ascii="仿宋" w:hAnsi="仿宋" w:eastAsia="仿宋" w:cs="Arial"/>
          <w:sz w:val="24"/>
          <w:szCs w:val="20"/>
          <w:highlight w:val="none"/>
        </w:rPr>
        <w:t xml:space="preserve"> </w:t>
      </w:r>
      <w:r>
        <w:rPr>
          <w:rFonts w:hint="eastAsia" w:ascii="仿宋" w:hAnsi="仿宋" w:eastAsia="仿宋" w:cs="Arial"/>
          <w:sz w:val="24"/>
          <w:szCs w:val="20"/>
          <w:highlight w:val="none"/>
          <w:lang w:eastAsia="zh-CN"/>
        </w:rPr>
        <w:t>供应商</w:t>
      </w:r>
      <w:r>
        <w:rPr>
          <w:rFonts w:hint="eastAsia" w:ascii="仿宋" w:hAnsi="仿宋" w:eastAsia="仿宋" w:cs="Arial"/>
          <w:sz w:val="24"/>
          <w:szCs w:val="20"/>
          <w:highlight w:val="none"/>
        </w:rPr>
        <w:t>认为</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文件、采购过程和成交结果使自己的权益受到损害的，可以依法向采购人提出质疑或异议。</w:t>
      </w:r>
    </w:p>
    <w:p w14:paraId="6A3A4C20">
      <w:pPr>
        <w:spacing w:line="360" w:lineRule="auto"/>
        <w:ind w:left="-2" w:leftChars="0" w:firstLine="0" w:firstLineChars="0"/>
        <w:rPr>
          <w:rFonts w:ascii="仿宋" w:hAnsi="仿宋" w:eastAsia="仿宋" w:cs="Arial"/>
          <w:sz w:val="24"/>
          <w:szCs w:val="20"/>
          <w:highlight w:val="none"/>
        </w:rPr>
      </w:pPr>
      <w:r>
        <w:rPr>
          <w:rFonts w:ascii="仿宋" w:hAnsi="仿宋" w:eastAsia="仿宋" w:cs="Arial"/>
          <w:sz w:val="24"/>
          <w:szCs w:val="20"/>
          <w:highlight w:val="none"/>
        </w:rPr>
        <w:t>36.2</w:t>
      </w:r>
      <w:r>
        <w:rPr>
          <w:rFonts w:hint="eastAsia" w:ascii="仿宋" w:hAnsi="仿宋" w:eastAsia="仿宋" w:cs="Arial"/>
          <w:sz w:val="24"/>
          <w:szCs w:val="20"/>
          <w:highlight w:val="none"/>
        </w:rPr>
        <w:t xml:space="preserve"> </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应按照相关法规的要求，在法定质疑期内以纸质形式提出质疑或异议，针对同一采购程序环节的质疑或异议应一次性提出。超出法定质疑期的、重复提出的、分次提出的或内容、形式不符合相关规定的，</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将依法承担不利后果。</w:t>
      </w:r>
    </w:p>
    <w:p w14:paraId="1AA4DD36">
      <w:pPr>
        <w:spacing w:line="360" w:lineRule="auto"/>
        <w:ind w:left="-2" w:leftChars="0" w:firstLine="0" w:firstLineChars="0"/>
        <w:jc w:val="center"/>
        <w:rPr>
          <w:rFonts w:ascii="仿宋" w:hAnsi="仿宋" w:eastAsia="仿宋" w:cs="Arial"/>
          <w:b/>
          <w:bCs/>
          <w:sz w:val="36"/>
          <w:highlight w:val="none"/>
        </w:rPr>
      </w:pPr>
      <w:r>
        <w:rPr>
          <w:rFonts w:ascii="仿宋" w:hAnsi="仿宋" w:eastAsia="仿宋" w:cs="Arial"/>
          <w:sz w:val="24"/>
          <w:szCs w:val="20"/>
          <w:highlight w:val="none"/>
        </w:rPr>
        <w:t>36.3</w:t>
      </w:r>
      <w:r>
        <w:rPr>
          <w:rFonts w:hint="eastAsia" w:ascii="仿宋" w:hAnsi="仿宋" w:eastAsia="仿宋" w:cs="Arial"/>
          <w:sz w:val="24"/>
          <w:szCs w:val="20"/>
          <w:highlight w:val="none"/>
        </w:rPr>
        <w:t xml:space="preserve"> </w:t>
      </w:r>
      <w:r>
        <w:rPr>
          <w:rFonts w:ascii="仿宋" w:hAnsi="仿宋" w:eastAsia="仿宋" w:cs="Arial"/>
          <w:sz w:val="24"/>
          <w:szCs w:val="20"/>
          <w:highlight w:val="none"/>
        </w:rPr>
        <w:t>采购人质疑函（异议函）接收人、联系电话和通讯地址：详见</w:t>
      </w: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须知前附表。</w:t>
      </w:r>
      <w:r>
        <w:rPr>
          <w:rFonts w:ascii="仿宋" w:hAnsi="仿宋" w:eastAsia="仿宋" w:cs="Arial"/>
          <w:b/>
          <w:sz w:val="24"/>
          <w:szCs w:val="20"/>
          <w:highlight w:val="none"/>
        </w:rPr>
        <w:br w:type="page"/>
      </w:r>
      <w:bookmarkStart w:id="41" w:name="_Toc86672192"/>
      <w:r>
        <w:rPr>
          <w:rFonts w:ascii="仿宋" w:hAnsi="仿宋" w:eastAsia="仿宋" w:cs="Arial"/>
          <w:b/>
          <w:bCs/>
          <w:sz w:val="36"/>
          <w:highlight w:val="none"/>
        </w:rPr>
        <w:t>第三章</w:t>
      </w:r>
      <w:bookmarkEnd w:id="41"/>
      <w:r>
        <w:rPr>
          <w:rFonts w:hint="eastAsia" w:ascii="仿宋" w:hAnsi="仿宋" w:eastAsia="仿宋" w:cs="Arial"/>
          <w:b/>
          <w:bCs/>
          <w:sz w:val="36"/>
          <w:highlight w:val="none"/>
        </w:rPr>
        <w:t xml:space="preserve">  合同格式及合同条款</w:t>
      </w:r>
    </w:p>
    <w:p w14:paraId="006BC6AA">
      <w:pPr>
        <w:jc w:val="center"/>
        <w:rPr>
          <w:rFonts w:ascii="仿宋" w:hAnsi="仿宋" w:eastAsia="仿宋" w:cs="Arial"/>
          <w:b/>
          <w:bCs/>
          <w:sz w:val="36"/>
          <w:highlight w:val="none"/>
        </w:rPr>
      </w:pPr>
      <w:r>
        <w:rPr>
          <w:rFonts w:hint="eastAsia" w:ascii="仿宋" w:hAnsi="仿宋" w:eastAsia="仿宋" w:cs="Arial"/>
          <w:b/>
          <w:bCs/>
          <w:sz w:val="36"/>
          <w:highlight w:val="none"/>
        </w:rPr>
        <w:t>（框架合同及采购合同详见附件）</w:t>
      </w:r>
    </w:p>
    <w:p w14:paraId="18D3D07C">
      <w:pPr>
        <w:spacing w:line="360" w:lineRule="auto"/>
        <w:outlineLvl w:val="0"/>
        <w:rPr>
          <w:rFonts w:ascii="仿宋" w:hAnsi="仿宋" w:eastAsia="仿宋"/>
          <w:b/>
          <w:bCs/>
          <w:kern w:val="0"/>
          <w:sz w:val="24"/>
          <w:szCs w:val="24"/>
          <w:highlight w:val="none"/>
        </w:rPr>
      </w:pPr>
      <w:r>
        <w:rPr>
          <w:rFonts w:hint="eastAsia" w:ascii="仿宋" w:hAnsi="仿宋" w:eastAsia="仿宋"/>
          <w:b/>
          <w:bCs/>
          <w:kern w:val="0"/>
          <w:sz w:val="24"/>
          <w:szCs w:val="24"/>
          <w:highlight w:val="none"/>
        </w:rPr>
        <w:t>附件1框架合同</w:t>
      </w:r>
    </w:p>
    <w:p w14:paraId="0C3C9F00">
      <w:pPr>
        <w:spacing w:line="360" w:lineRule="auto"/>
        <w:outlineLvl w:val="0"/>
        <w:rPr>
          <w:rFonts w:hint="eastAsia" w:ascii="仿宋" w:hAnsi="仿宋" w:eastAsia="仿宋"/>
          <w:b/>
          <w:bCs/>
          <w:kern w:val="0"/>
          <w:sz w:val="24"/>
          <w:szCs w:val="24"/>
          <w:highlight w:val="none"/>
        </w:rPr>
      </w:pPr>
      <w:r>
        <w:rPr>
          <w:rFonts w:hint="eastAsia" w:ascii="仿宋" w:hAnsi="仿宋" w:eastAsia="仿宋"/>
          <w:b/>
          <w:bCs/>
          <w:kern w:val="0"/>
          <w:sz w:val="24"/>
          <w:szCs w:val="24"/>
          <w:highlight w:val="none"/>
        </w:rPr>
        <w:t>附件2落地项目合同</w:t>
      </w:r>
    </w:p>
    <w:p w14:paraId="4A0BF31A">
      <w:pPr>
        <w:spacing w:line="360" w:lineRule="auto"/>
        <w:outlineLvl w:val="0"/>
        <w:rPr>
          <w:rFonts w:ascii="仿宋" w:hAnsi="仿宋" w:eastAsia="仿宋"/>
          <w:b/>
          <w:bCs/>
          <w:kern w:val="0"/>
          <w:sz w:val="24"/>
          <w:szCs w:val="24"/>
          <w:highlight w:val="none"/>
        </w:rPr>
      </w:pPr>
      <w:r>
        <w:rPr>
          <w:rFonts w:hint="eastAsia" w:ascii="仿宋" w:hAnsi="仿宋" w:eastAsia="仿宋"/>
          <w:b/>
          <w:bCs/>
          <w:kern w:val="0"/>
          <w:sz w:val="24"/>
          <w:szCs w:val="24"/>
          <w:highlight w:val="none"/>
        </w:rPr>
        <w:br w:type="page"/>
      </w:r>
    </w:p>
    <w:p w14:paraId="0AD69B0E">
      <w:pPr>
        <w:pStyle w:val="4"/>
        <w:keepNext w:val="0"/>
        <w:jc w:val="center"/>
        <w:rPr>
          <w:rFonts w:ascii="仿宋" w:hAnsi="仿宋" w:eastAsia="仿宋" w:cs="Arial"/>
          <w:highlight w:val="none"/>
        </w:rPr>
      </w:pPr>
      <w:bookmarkStart w:id="42" w:name="_Toc86672193"/>
      <w:r>
        <w:rPr>
          <w:rFonts w:hint="eastAsia" w:ascii="仿宋" w:hAnsi="仿宋" w:eastAsia="仿宋" w:cs="Arial"/>
          <w:sz w:val="36"/>
          <w:highlight w:val="none"/>
        </w:rPr>
        <w:t>第四章响应文件格式</w:t>
      </w:r>
    </w:p>
    <w:p w14:paraId="28F01645">
      <w:pPr>
        <w:spacing w:before="317" w:beforeLines="100"/>
        <w:jc w:val="center"/>
        <w:rPr>
          <w:rFonts w:ascii="仿宋" w:hAnsi="仿宋" w:eastAsia="仿宋" w:cs="Arial"/>
          <w:b/>
          <w:bCs/>
          <w:sz w:val="36"/>
          <w:highlight w:val="none"/>
        </w:rPr>
      </w:pPr>
    </w:p>
    <w:p w14:paraId="1B66DE9D">
      <w:pPr>
        <w:spacing w:before="317" w:beforeLines="100"/>
        <w:rPr>
          <w:rFonts w:ascii="仿宋" w:hAnsi="仿宋" w:eastAsia="仿宋" w:cs="Arial"/>
          <w:b/>
          <w:bCs/>
          <w:sz w:val="36"/>
          <w:highlight w:val="none"/>
        </w:rPr>
      </w:pPr>
    </w:p>
    <w:p w14:paraId="0B399E54">
      <w:pPr>
        <w:spacing w:before="317" w:beforeLines="100"/>
        <w:rPr>
          <w:rFonts w:ascii="仿宋" w:hAnsi="仿宋" w:eastAsia="仿宋" w:cs="Arial"/>
          <w:b/>
          <w:bCs/>
          <w:sz w:val="36"/>
          <w:highlight w:val="none"/>
        </w:rPr>
      </w:pPr>
    </w:p>
    <w:p w14:paraId="7998E5E0">
      <w:pPr>
        <w:spacing w:before="317" w:beforeLines="100"/>
        <w:rPr>
          <w:rFonts w:ascii="仿宋" w:hAnsi="仿宋" w:eastAsia="仿宋" w:cs="Arial"/>
          <w:b/>
          <w:bCs/>
          <w:sz w:val="36"/>
          <w:highlight w:val="none"/>
        </w:rPr>
      </w:pPr>
    </w:p>
    <w:p w14:paraId="0AF9308F">
      <w:pPr>
        <w:spacing w:before="317" w:beforeLines="100"/>
        <w:jc w:val="center"/>
        <w:rPr>
          <w:rFonts w:ascii="Times New Roman" w:eastAsia="仿宋"/>
          <w:color w:val="000000"/>
          <w:sz w:val="44"/>
          <w:szCs w:val="44"/>
          <w:highlight w:val="none"/>
        </w:rPr>
      </w:pPr>
      <w:r>
        <w:rPr>
          <w:rFonts w:ascii="Times New Roman" w:eastAsia="仿宋"/>
          <w:color w:val="000000"/>
          <w:sz w:val="44"/>
          <w:szCs w:val="44"/>
          <w:highlight w:val="none"/>
        </w:rPr>
        <w:t>XXXXXXXXXX项目</w:t>
      </w:r>
    </w:p>
    <w:p w14:paraId="2723914C">
      <w:pPr>
        <w:spacing w:before="317" w:beforeLines="100"/>
        <w:jc w:val="center"/>
        <w:rPr>
          <w:rFonts w:ascii="Times New Roman" w:eastAsia="仿宋"/>
          <w:color w:val="000000"/>
          <w:sz w:val="44"/>
          <w:szCs w:val="44"/>
          <w:highlight w:val="none"/>
        </w:rPr>
      </w:pPr>
      <w:r>
        <w:rPr>
          <w:rFonts w:hint="eastAsia" w:ascii="Times New Roman" w:eastAsia="仿宋"/>
          <w:color w:val="000000"/>
          <w:sz w:val="44"/>
          <w:szCs w:val="44"/>
          <w:highlight w:val="none"/>
          <w:lang w:eastAsia="zh-CN"/>
        </w:rPr>
        <w:t>响应</w:t>
      </w:r>
      <w:r>
        <w:rPr>
          <w:rFonts w:ascii="Times New Roman" w:eastAsia="仿宋"/>
          <w:color w:val="000000"/>
          <w:sz w:val="44"/>
          <w:szCs w:val="44"/>
          <w:highlight w:val="none"/>
        </w:rPr>
        <w:t>文件</w:t>
      </w:r>
    </w:p>
    <w:p w14:paraId="1956C1A7">
      <w:pPr>
        <w:spacing w:before="317" w:beforeLines="100"/>
        <w:jc w:val="center"/>
        <w:rPr>
          <w:rFonts w:ascii="Times New Roman" w:eastAsia="仿宋"/>
          <w:color w:val="000000"/>
          <w:sz w:val="44"/>
          <w:szCs w:val="44"/>
          <w:highlight w:val="none"/>
        </w:rPr>
      </w:pPr>
      <w:bookmarkStart w:id="43" w:name="_Toc101864201"/>
      <w:r>
        <w:rPr>
          <w:rFonts w:hint="eastAsia" w:ascii="Times New Roman" w:eastAsia="仿宋"/>
          <w:color w:val="000000"/>
          <w:sz w:val="44"/>
          <w:szCs w:val="44"/>
          <w:highlight w:val="none"/>
        </w:rPr>
        <w:t>报价部分</w:t>
      </w:r>
      <w:r>
        <w:rPr>
          <w:rFonts w:ascii="Times New Roman" w:eastAsia="仿宋"/>
          <w:color w:val="000000"/>
          <w:sz w:val="44"/>
          <w:szCs w:val="44"/>
          <w:highlight w:val="none"/>
        </w:rPr>
        <w:t>·正本/副本</w:t>
      </w:r>
      <w:bookmarkEnd w:id="43"/>
    </w:p>
    <w:p w14:paraId="71F1C94E">
      <w:pPr>
        <w:widowControl/>
        <w:jc w:val="left"/>
        <w:rPr>
          <w:rFonts w:ascii="仿宋" w:hAnsi="仿宋" w:eastAsia="仿宋" w:cs="Arial"/>
          <w:sz w:val="36"/>
          <w:highlight w:val="none"/>
        </w:rPr>
      </w:pPr>
    </w:p>
    <w:p w14:paraId="72A5E7BF">
      <w:pPr>
        <w:jc w:val="center"/>
        <w:rPr>
          <w:rFonts w:ascii="仿宋" w:hAnsi="仿宋" w:eastAsia="仿宋" w:cs="Arial"/>
          <w:b/>
          <w:sz w:val="28"/>
          <w:highlight w:val="none"/>
        </w:rPr>
      </w:pPr>
    </w:p>
    <w:p w14:paraId="6A919ED3">
      <w:pPr>
        <w:jc w:val="center"/>
        <w:rPr>
          <w:rFonts w:ascii="仿宋" w:hAnsi="仿宋" w:eastAsia="仿宋" w:cs="Arial"/>
          <w:b/>
          <w:sz w:val="28"/>
          <w:highlight w:val="none"/>
        </w:rPr>
      </w:pPr>
    </w:p>
    <w:p w14:paraId="6D630155">
      <w:pPr>
        <w:rPr>
          <w:rFonts w:ascii="仿宋" w:hAnsi="仿宋" w:eastAsia="仿宋" w:cs="Arial"/>
          <w:b/>
          <w:sz w:val="28"/>
          <w:highlight w:val="none"/>
        </w:rPr>
      </w:pPr>
    </w:p>
    <w:p w14:paraId="37BADCD8">
      <w:pPr>
        <w:pStyle w:val="2"/>
        <w:rPr>
          <w:rFonts w:ascii="仿宋" w:hAnsi="仿宋" w:eastAsia="仿宋" w:cs="Arial"/>
          <w:b/>
          <w:sz w:val="28"/>
          <w:highlight w:val="none"/>
        </w:rPr>
      </w:pPr>
    </w:p>
    <w:p w14:paraId="78B7E738">
      <w:pPr>
        <w:spacing w:line="360" w:lineRule="auto"/>
        <w:rPr>
          <w:rFonts w:ascii="Times New Roman" w:eastAsia="仿宋"/>
          <w:color w:val="000000"/>
          <w:sz w:val="28"/>
          <w:szCs w:val="28"/>
          <w:highlight w:val="none"/>
        </w:rPr>
      </w:pPr>
      <w:r>
        <w:rPr>
          <w:rFonts w:hint="eastAsia" w:ascii="Times New Roman" w:eastAsia="仿宋"/>
          <w:color w:val="000000"/>
          <w:sz w:val="28"/>
          <w:szCs w:val="28"/>
          <w:highlight w:val="none"/>
          <w:lang w:eastAsia="zh-CN"/>
        </w:rPr>
        <w:t>供应商</w:t>
      </w:r>
      <w:r>
        <w:rPr>
          <w:rFonts w:ascii="Times New Roman" w:eastAsia="仿宋"/>
          <w:color w:val="000000"/>
          <w:sz w:val="28"/>
          <w:szCs w:val="28"/>
          <w:highlight w:val="none"/>
        </w:rPr>
        <w:t>：（盖单位章）</w:t>
      </w:r>
    </w:p>
    <w:p w14:paraId="52D93EE9">
      <w:pPr>
        <w:spacing w:line="360" w:lineRule="auto"/>
        <w:rPr>
          <w:rFonts w:ascii="Times New Roman" w:eastAsia="仿宋"/>
          <w:color w:val="000000"/>
          <w:sz w:val="28"/>
          <w:szCs w:val="28"/>
          <w:highlight w:val="none"/>
        </w:rPr>
      </w:pPr>
      <w:r>
        <w:rPr>
          <w:rFonts w:ascii="Times New Roman" w:eastAsia="仿宋"/>
          <w:color w:val="000000"/>
          <w:sz w:val="28"/>
          <w:szCs w:val="28"/>
          <w:highlight w:val="none"/>
        </w:rPr>
        <w:t>法定代表人或其委托代理人：（签字或盖章）</w:t>
      </w:r>
    </w:p>
    <w:p w14:paraId="2EC95D9E">
      <w:pPr>
        <w:rPr>
          <w:rFonts w:ascii="Times New Roman" w:eastAsia="PMingLiU"/>
          <w:color w:val="000000"/>
          <w:sz w:val="32"/>
          <w:szCs w:val="32"/>
          <w:highlight w:val="none"/>
        </w:rPr>
      </w:pPr>
      <w:r>
        <w:rPr>
          <w:rFonts w:ascii="Times New Roman" w:eastAsia="仿宋"/>
          <w:color w:val="000000"/>
          <w:sz w:val="28"/>
          <w:szCs w:val="28"/>
          <w:highlight w:val="none"/>
        </w:rPr>
        <w:t>日期：年</w:t>
      </w:r>
      <w:r>
        <w:rPr>
          <w:rFonts w:hint="eastAsia" w:ascii="Times New Roman" w:eastAsia="仿宋"/>
          <w:color w:val="000000"/>
          <w:sz w:val="28"/>
          <w:szCs w:val="28"/>
          <w:highlight w:val="none"/>
        </w:rPr>
        <w:t xml:space="preserve">  </w:t>
      </w:r>
      <w:r>
        <w:rPr>
          <w:rFonts w:ascii="Times New Roman" w:eastAsia="仿宋"/>
          <w:color w:val="000000"/>
          <w:sz w:val="28"/>
          <w:szCs w:val="28"/>
          <w:highlight w:val="none"/>
        </w:rPr>
        <w:t>月</w:t>
      </w:r>
      <w:r>
        <w:rPr>
          <w:rFonts w:hint="eastAsia" w:ascii="Times New Roman" w:eastAsia="仿宋"/>
          <w:color w:val="000000"/>
          <w:sz w:val="28"/>
          <w:szCs w:val="28"/>
          <w:highlight w:val="none"/>
        </w:rPr>
        <w:t xml:space="preserve">  </w:t>
      </w:r>
      <w:r>
        <w:rPr>
          <w:rFonts w:ascii="Times New Roman" w:eastAsia="仿宋"/>
          <w:color w:val="000000"/>
          <w:sz w:val="28"/>
          <w:szCs w:val="28"/>
          <w:highlight w:val="none"/>
        </w:rPr>
        <w:t>日</w:t>
      </w:r>
    </w:p>
    <w:p w14:paraId="5C22C37C">
      <w:pPr>
        <w:rPr>
          <w:highlight w:val="none"/>
        </w:rPr>
      </w:pPr>
    </w:p>
    <w:p w14:paraId="2A48F8C2">
      <w:pPr>
        <w:jc w:val="center"/>
        <w:rPr>
          <w:rFonts w:ascii="仿宋" w:hAnsi="仿宋" w:eastAsia="仿宋" w:cs="Arial"/>
          <w:b/>
          <w:sz w:val="28"/>
          <w:highlight w:val="none"/>
        </w:rPr>
      </w:pPr>
    </w:p>
    <w:p w14:paraId="104856AD">
      <w:pPr>
        <w:rPr>
          <w:rFonts w:ascii="仿宋" w:hAnsi="仿宋" w:eastAsia="仿宋" w:cs="Arial"/>
          <w:b/>
          <w:sz w:val="28"/>
          <w:highlight w:val="none"/>
        </w:rPr>
      </w:pPr>
    </w:p>
    <w:p w14:paraId="23AEFC4B">
      <w:pPr>
        <w:jc w:val="center"/>
        <w:rPr>
          <w:rFonts w:ascii="仿宋" w:hAnsi="仿宋" w:eastAsia="仿宋" w:cs="Arial"/>
          <w:b/>
          <w:sz w:val="28"/>
          <w:highlight w:val="none"/>
        </w:rPr>
      </w:pPr>
      <w:r>
        <w:rPr>
          <w:rFonts w:hint="eastAsia" w:ascii="仿宋" w:hAnsi="仿宋" w:eastAsia="仿宋" w:cs="Arial"/>
          <w:b/>
          <w:sz w:val="28"/>
          <w:highlight w:val="none"/>
        </w:rPr>
        <w:t>目录</w:t>
      </w:r>
    </w:p>
    <w:p w14:paraId="2B2AD319">
      <w:pPr>
        <w:tabs>
          <w:tab w:val="left" w:pos="1134"/>
        </w:tabs>
        <w:snapToGrid w:val="0"/>
        <w:spacing w:line="360" w:lineRule="auto"/>
        <w:ind w:left="0" w:leftChars="0" w:firstLine="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一、 响应函</w:t>
      </w:r>
    </w:p>
    <w:p w14:paraId="03D82EC1">
      <w:pPr>
        <w:tabs>
          <w:tab w:val="left" w:pos="1134"/>
        </w:tabs>
        <w:snapToGrid w:val="0"/>
        <w:spacing w:line="360" w:lineRule="auto"/>
        <w:ind w:left="0" w:leftChars="0" w:firstLine="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二 、开标一览表</w:t>
      </w:r>
    </w:p>
    <w:p w14:paraId="2146A7EA">
      <w:pPr>
        <w:tabs>
          <w:tab w:val="left" w:pos="1134"/>
        </w:tabs>
        <w:snapToGrid w:val="0"/>
        <w:spacing w:line="360" w:lineRule="auto"/>
        <w:ind w:left="0" w:leftChars="0" w:firstLine="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三、 分项报价表</w:t>
      </w:r>
    </w:p>
    <w:p w14:paraId="2A02F9CC">
      <w:pPr>
        <w:jc w:val="left"/>
        <w:rPr>
          <w:rFonts w:ascii="仿宋" w:hAnsi="仿宋" w:eastAsia="仿宋" w:cs="Arial"/>
          <w:sz w:val="24"/>
          <w:szCs w:val="20"/>
          <w:highlight w:val="none"/>
        </w:rPr>
      </w:pPr>
      <w:r>
        <w:rPr>
          <w:rFonts w:ascii="仿宋" w:hAnsi="仿宋" w:eastAsia="仿宋" w:cs="Arial"/>
          <w:sz w:val="24"/>
          <w:szCs w:val="20"/>
          <w:highlight w:val="none"/>
        </w:rPr>
        <w:br w:type="page"/>
      </w:r>
    </w:p>
    <w:p w14:paraId="0EF1201F">
      <w:pPr>
        <w:snapToGrid w:val="0"/>
        <w:spacing w:after="158" w:afterLines="50" w:line="360" w:lineRule="auto"/>
        <w:outlineLvl w:val="1"/>
        <w:rPr>
          <w:rFonts w:ascii="仿宋" w:hAnsi="仿宋" w:eastAsia="仿宋" w:cs="Arial"/>
          <w:b/>
          <w:sz w:val="30"/>
          <w:szCs w:val="20"/>
          <w:highlight w:val="none"/>
        </w:rPr>
      </w:pPr>
      <w:r>
        <w:rPr>
          <w:rFonts w:hint="eastAsia" w:ascii="仿宋" w:hAnsi="仿宋" w:eastAsia="仿宋" w:cs="Arial"/>
          <w:b/>
          <w:sz w:val="30"/>
          <w:szCs w:val="20"/>
          <w:highlight w:val="none"/>
        </w:rPr>
        <w:t>一、</w:t>
      </w:r>
      <w:r>
        <w:rPr>
          <w:rFonts w:ascii="仿宋" w:hAnsi="仿宋" w:eastAsia="仿宋" w:cs="Arial"/>
          <w:b/>
          <w:sz w:val="30"/>
          <w:szCs w:val="20"/>
          <w:highlight w:val="none"/>
        </w:rPr>
        <w:t xml:space="preserve"> </w:t>
      </w:r>
      <w:r>
        <w:rPr>
          <w:rFonts w:hint="eastAsia" w:ascii="仿宋" w:hAnsi="仿宋" w:eastAsia="仿宋" w:cs="Arial"/>
          <w:b/>
          <w:sz w:val="30"/>
          <w:szCs w:val="20"/>
          <w:highlight w:val="none"/>
        </w:rPr>
        <w:t>响应函</w:t>
      </w:r>
    </w:p>
    <w:p w14:paraId="718002D0">
      <w:pPr>
        <w:snapToGrid w:val="0"/>
        <w:spacing w:line="360" w:lineRule="auto"/>
        <w:rPr>
          <w:rFonts w:ascii="仿宋" w:hAnsi="仿宋" w:eastAsia="仿宋" w:cs="Arial"/>
          <w:snapToGrid w:val="0"/>
          <w:kern w:val="0"/>
          <w:sz w:val="24"/>
          <w:szCs w:val="20"/>
          <w:highlight w:val="none"/>
        </w:rPr>
      </w:pPr>
      <w:r>
        <w:rPr>
          <w:rFonts w:hint="eastAsia" w:ascii="仿宋" w:hAnsi="仿宋" w:eastAsia="仿宋" w:cs="Arial"/>
          <w:snapToGrid w:val="0"/>
          <w:kern w:val="0"/>
          <w:sz w:val="24"/>
          <w:szCs w:val="20"/>
          <w:highlight w:val="none"/>
        </w:rPr>
        <w:t>致：</w:t>
      </w:r>
      <w:r>
        <w:rPr>
          <w:rFonts w:hint="eastAsia" w:ascii="仿宋" w:hAnsi="仿宋" w:eastAsia="仿宋" w:cs="Arial"/>
          <w:snapToGrid w:val="0"/>
          <w:kern w:val="0"/>
          <w:sz w:val="24"/>
          <w:szCs w:val="20"/>
          <w:highlight w:val="none"/>
          <w:u w:val="single"/>
        </w:rPr>
        <w:t>（采购人名称）</w:t>
      </w:r>
    </w:p>
    <w:p w14:paraId="564509CC">
      <w:pPr>
        <w:snapToGrid w:val="0"/>
        <w:spacing w:line="360" w:lineRule="auto"/>
        <w:rPr>
          <w:rFonts w:ascii="仿宋" w:hAnsi="仿宋" w:eastAsia="仿宋" w:cs="Arial"/>
          <w:sz w:val="24"/>
          <w:szCs w:val="21"/>
          <w:highlight w:val="none"/>
        </w:rPr>
      </w:pPr>
      <w:r>
        <w:rPr>
          <w:rFonts w:hint="eastAsia" w:ascii="仿宋" w:hAnsi="仿宋" w:eastAsia="仿宋" w:cs="Arial"/>
          <w:sz w:val="24"/>
          <w:szCs w:val="21"/>
          <w:highlight w:val="none"/>
        </w:rPr>
        <w:t>在充分研究</w:t>
      </w:r>
      <w:r>
        <w:rPr>
          <w:rFonts w:hint="eastAsia" w:ascii="仿宋" w:hAnsi="仿宋" w:eastAsia="仿宋" w:cs="Arial"/>
          <w:sz w:val="24"/>
          <w:szCs w:val="21"/>
          <w:highlight w:val="none"/>
          <w:u w:val="single"/>
        </w:rPr>
        <w:t xml:space="preserve"> </w:t>
      </w:r>
      <w:r>
        <w:rPr>
          <w:rFonts w:ascii="仿宋" w:hAnsi="仿宋" w:eastAsia="仿宋" w:cs="Arial"/>
          <w:sz w:val="24"/>
          <w:szCs w:val="21"/>
          <w:highlight w:val="none"/>
          <w:u w:val="single"/>
        </w:rPr>
        <w:t xml:space="preserve">   </w:t>
      </w:r>
      <w:r>
        <w:rPr>
          <w:rFonts w:hint="eastAsia" w:ascii="仿宋" w:hAnsi="仿宋" w:eastAsia="仿宋" w:cs="Arial"/>
          <w:sz w:val="24"/>
          <w:szCs w:val="21"/>
          <w:highlight w:val="none"/>
        </w:rPr>
        <w:t>（项目名称）（以下简称“本项目”）</w:t>
      </w:r>
      <w:r>
        <w:rPr>
          <w:rFonts w:hint="eastAsia" w:ascii="仿宋" w:hAnsi="仿宋" w:eastAsia="仿宋" w:cs="Arial"/>
          <w:sz w:val="24"/>
          <w:szCs w:val="21"/>
          <w:highlight w:val="none"/>
          <w:lang w:eastAsia="zh-CN"/>
        </w:rPr>
        <w:t>竞争性谈判</w:t>
      </w:r>
      <w:r>
        <w:rPr>
          <w:rFonts w:hint="eastAsia" w:ascii="仿宋" w:hAnsi="仿宋" w:eastAsia="仿宋" w:cs="Arial"/>
          <w:sz w:val="24"/>
          <w:szCs w:val="21"/>
          <w:highlight w:val="none"/>
        </w:rPr>
        <w:t>文件的全部内容后，我方兹以：</w:t>
      </w:r>
    </w:p>
    <w:p w14:paraId="37C3A453">
      <w:pPr>
        <w:spacing w:line="360" w:lineRule="auto"/>
        <w:ind w:firstLine="480" w:firstLineChars="200"/>
        <w:rPr>
          <w:rFonts w:hint="eastAsia" w:ascii="仿宋" w:hAnsi="仿宋" w:eastAsia="仿宋" w:cs="Arial"/>
          <w:sz w:val="24"/>
          <w:szCs w:val="21"/>
          <w:highlight w:val="none"/>
        </w:rPr>
      </w:pPr>
      <w:r>
        <w:rPr>
          <w:rFonts w:hint="eastAsia" w:ascii="仿宋" w:hAnsi="仿宋" w:eastAsia="仿宋" w:cs="Arial"/>
          <w:sz w:val="24"/>
          <w:szCs w:val="21"/>
          <w:highlight w:val="none"/>
        </w:rPr>
        <w:t>含税人民币</w:t>
      </w:r>
      <w:r>
        <w:rPr>
          <w:rFonts w:ascii="仿宋" w:hAnsi="仿宋" w:eastAsia="仿宋" w:cs="Arial"/>
          <w:sz w:val="24"/>
          <w:szCs w:val="21"/>
          <w:highlight w:val="none"/>
          <w:u w:val="single"/>
        </w:rPr>
        <w:t xml:space="preserve">                 </w:t>
      </w:r>
      <w:r>
        <w:rPr>
          <w:rFonts w:hint="eastAsia" w:ascii="仿宋" w:hAnsi="仿宋" w:eastAsia="仿宋" w:cs="Arial"/>
          <w:sz w:val="24"/>
          <w:szCs w:val="21"/>
          <w:highlight w:val="none"/>
        </w:rPr>
        <w:t>（大写）：（RMB￥：</w:t>
      </w:r>
      <w:r>
        <w:rPr>
          <w:rFonts w:hint="eastAsia" w:ascii="仿宋" w:hAnsi="仿宋" w:eastAsia="仿宋" w:cs="Arial"/>
          <w:sz w:val="24"/>
          <w:szCs w:val="21"/>
          <w:highlight w:val="none"/>
          <w:lang w:val="en-US" w:eastAsia="zh-CN"/>
        </w:rPr>
        <w:t xml:space="preserve">         </w:t>
      </w:r>
      <w:r>
        <w:rPr>
          <w:rFonts w:hint="eastAsia" w:ascii="仿宋" w:hAnsi="仿宋" w:eastAsia="仿宋" w:cs="Arial"/>
          <w:sz w:val="24"/>
          <w:szCs w:val="21"/>
          <w:highlight w:val="none"/>
        </w:rPr>
        <w:t>元）；</w:t>
      </w:r>
    </w:p>
    <w:p w14:paraId="14683D34">
      <w:pPr>
        <w:spacing w:line="360" w:lineRule="auto"/>
        <w:ind w:firstLine="480" w:firstLineChars="200"/>
        <w:rPr>
          <w:rFonts w:hint="eastAsia" w:ascii="仿宋" w:hAnsi="仿宋" w:eastAsia="仿宋" w:cs="Arial"/>
          <w:sz w:val="24"/>
          <w:szCs w:val="21"/>
          <w:highlight w:val="none"/>
        </w:rPr>
      </w:pPr>
      <w:r>
        <w:rPr>
          <w:rFonts w:hint="eastAsia" w:ascii="仿宋" w:hAnsi="仿宋" w:eastAsia="仿宋" w:cs="Arial"/>
          <w:sz w:val="24"/>
          <w:szCs w:val="21"/>
          <w:highlight w:val="none"/>
        </w:rPr>
        <w:t>不含税人民币</w:t>
      </w:r>
      <w:r>
        <w:rPr>
          <w:rFonts w:ascii="仿宋" w:hAnsi="仿宋" w:eastAsia="仿宋" w:cs="Arial"/>
          <w:sz w:val="24"/>
          <w:szCs w:val="21"/>
          <w:highlight w:val="none"/>
          <w:u w:val="single"/>
        </w:rPr>
        <w:t xml:space="preserve">                    </w:t>
      </w:r>
      <w:r>
        <w:rPr>
          <w:rFonts w:hint="eastAsia" w:ascii="仿宋" w:hAnsi="仿宋" w:eastAsia="仿宋" w:cs="Arial"/>
          <w:sz w:val="24"/>
          <w:szCs w:val="21"/>
          <w:highlight w:val="none"/>
        </w:rPr>
        <w:t>（大写）：（RMB￥：</w:t>
      </w:r>
      <w:r>
        <w:rPr>
          <w:rFonts w:hint="eastAsia" w:ascii="仿宋" w:hAnsi="仿宋" w:eastAsia="仿宋" w:cs="Arial"/>
          <w:sz w:val="24"/>
          <w:szCs w:val="21"/>
          <w:highlight w:val="none"/>
          <w:lang w:val="en-US" w:eastAsia="zh-CN"/>
        </w:rPr>
        <w:t xml:space="preserve">        </w:t>
      </w:r>
      <w:r>
        <w:rPr>
          <w:rFonts w:hint="eastAsia" w:ascii="仿宋" w:hAnsi="仿宋" w:eastAsia="仿宋" w:cs="Arial"/>
          <w:sz w:val="24"/>
          <w:szCs w:val="21"/>
          <w:highlight w:val="none"/>
        </w:rPr>
        <w:t>元）；税率</w:t>
      </w:r>
      <w:r>
        <w:rPr>
          <w:rFonts w:ascii="仿宋" w:hAnsi="仿宋" w:eastAsia="仿宋" w:cs="Arial"/>
          <w:sz w:val="24"/>
          <w:szCs w:val="21"/>
          <w:highlight w:val="none"/>
          <w:u w:val="single"/>
        </w:rPr>
        <w:t xml:space="preserve">  </w:t>
      </w:r>
      <w:r>
        <w:rPr>
          <w:rFonts w:hint="eastAsia" w:ascii="仿宋" w:hAnsi="仿宋" w:eastAsia="仿宋" w:cs="Arial"/>
          <w:sz w:val="24"/>
          <w:szCs w:val="21"/>
          <w:highlight w:val="none"/>
        </w:rPr>
        <w:t>%的投标报价和按合同约定有权得到的其它金额，并严格按照合同约定执行。</w:t>
      </w:r>
    </w:p>
    <w:p w14:paraId="4C211F32">
      <w:pPr>
        <w:snapToGrid w:val="0"/>
        <w:spacing w:line="360" w:lineRule="auto"/>
        <w:rPr>
          <w:rFonts w:ascii="仿宋" w:hAnsi="仿宋" w:eastAsia="仿宋" w:cs="Arial"/>
          <w:sz w:val="24"/>
          <w:highlight w:val="none"/>
        </w:rPr>
      </w:pPr>
      <w:r>
        <w:rPr>
          <w:rFonts w:hint="eastAsia" w:ascii="仿宋" w:hAnsi="仿宋" w:eastAsia="仿宋" w:cs="Arial"/>
          <w:sz w:val="24"/>
          <w:szCs w:val="21"/>
          <w:highlight w:val="none"/>
        </w:rPr>
        <w:t>如果我方成交，我方保证在</w:t>
      </w:r>
      <w:r>
        <w:rPr>
          <w:rFonts w:ascii="仿宋" w:hAnsi="仿宋" w:eastAsia="仿宋" w:cs="Arial"/>
          <w:sz w:val="24"/>
          <w:szCs w:val="21"/>
          <w:highlight w:val="none"/>
          <w:u w:val="single"/>
        </w:rPr>
        <w:t>采购人规定时间</w:t>
      </w:r>
      <w:r>
        <w:rPr>
          <w:rFonts w:hint="eastAsia" w:ascii="仿宋" w:hAnsi="仿宋" w:eastAsia="仿宋" w:cs="Arial"/>
          <w:sz w:val="24"/>
          <w:szCs w:val="21"/>
          <w:highlight w:val="none"/>
        </w:rPr>
        <w:t>内完成交付任务，并确保项目质量达到要求。</w:t>
      </w:r>
      <w:r>
        <w:rPr>
          <w:rFonts w:hint="eastAsia" w:ascii="仿宋" w:hAnsi="仿宋" w:eastAsia="仿宋" w:cs="Arial"/>
          <w:sz w:val="24"/>
          <w:highlight w:val="none"/>
        </w:rPr>
        <w:t>我方同意本响应函在</w:t>
      </w:r>
      <w:r>
        <w:rPr>
          <w:rFonts w:hint="eastAsia" w:ascii="仿宋" w:hAnsi="仿宋" w:eastAsia="仿宋" w:cs="Arial"/>
          <w:sz w:val="24"/>
          <w:highlight w:val="none"/>
          <w:lang w:eastAsia="zh-CN"/>
        </w:rPr>
        <w:t>竞争性谈判</w:t>
      </w:r>
      <w:r>
        <w:rPr>
          <w:rFonts w:hint="eastAsia" w:ascii="仿宋" w:hAnsi="仿宋" w:eastAsia="仿宋" w:cs="Arial"/>
          <w:sz w:val="24"/>
          <w:highlight w:val="none"/>
        </w:rPr>
        <w:t>文件规定的提交响应文件截止时间后，在</w:t>
      </w:r>
      <w:r>
        <w:rPr>
          <w:rFonts w:hint="eastAsia" w:ascii="仿宋" w:hAnsi="仿宋" w:eastAsia="仿宋" w:cs="Arial"/>
          <w:sz w:val="24"/>
          <w:highlight w:val="none"/>
          <w:lang w:eastAsia="zh-CN"/>
        </w:rPr>
        <w:t>竞争性谈判</w:t>
      </w:r>
      <w:r>
        <w:rPr>
          <w:rFonts w:hint="eastAsia" w:ascii="仿宋" w:hAnsi="仿宋" w:eastAsia="仿宋" w:cs="Arial"/>
          <w:sz w:val="24"/>
          <w:highlight w:val="none"/>
        </w:rPr>
        <w:t>文件规定的响应有效期期满前对我方具有约束力，且随时准备接受你方发出的成交通知书。</w:t>
      </w:r>
    </w:p>
    <w:p w14:paraId="231842DF">
      <w:pPr>
        <w:tabs>
          <w:tab w:val="left" w:leader="underscore" w:pos="3600"/>
          <w:tab w:val="left" w:leader="underscore" w:pos="5400"/>
        </w:tabs>
        <w:spacing w:line="360" w:lineRule="auto"/>
        <w:ind w:firstLine="480" w:firstLineChars="200"/>
        <w:rPr>
          <w:rFonts w:ascii="仿宋" w:hAnsi="仿宋" w:eastAsia="仿宋" w:cs="Arial"/>
          <w:sz w:val="24"/>
          <w:highlight w:val="none"/>
        </w:rPr>
      </w:pPr>
      <w:r>
        <w:rPr>
          <w:rFonts w:hint="eastAsia" w:ascii="仿宋" w:hAnsi="仿宋" w:eastAsia="仿宋" w:cs="Arial"/>
          <w:sz w:val="24"/>
          <w:highlight w:val="none"/>
        </w:rPr>
        <w:t>本响应有效期</w:t>
      </w:r>
      <w:r>
        <w:rPr>
          <w:rFonts w:hint="eastAsia" w:ascii="仿宋" w:hAnsi="仿宋" w:eastAsia="仿宋" w:cs="Arial"/>
          <w:sz w:val="24"/>
          <w:szCs w:val="20"/>
          <w:highlight w:val="none"/>
        </w:rPr>
        <w:t>自开标日起</w:t>
      </w:r>
      <w:r>
        <w:rPr>
          <w:rFonts w:ascii="仿宋" w:hAnsi="仿宋" w:eastAsia="仿宋" w:cs="Arial"/>
          <w:sz w:val="24"/>
          <w:szCs w:val="20"/>
          <w:highlight w:val="none"/>
        </w:rPr>
        <w:t>90</w:t>
      </w:r>
      <w:r>
        <w:rPr>
          <w:rFonts w:hint="eastAsia" w:ascii="仿宋" w:hAnsi="仿宋" w:eastAsia="仿宋" w:cs="Arial"/>
          <w:sz w:val="24"/>
          <w:szCs w:val="20"/>
          <w:highlight w:val="none"/>
        </w:rPr>
        <w:t>天</w:t>
      </w:r>
      <w:r>
        <w:rPr>
          <w:rFonts w:hint="eastAsia" w:ascii="仿宋" w:hAnsi="仿宋" w:eastAsia="仿宋" w:cs="Arial"/>
          <w:sz w:val="24"/>
          <w:highlight w:val="none"/>
        </w:rPr>
        <w:t>。</w:t>
      </w:r>
    </w:p>
    <w:p w14:paraId="7B4223A0">
      <w:pPr>
        <w:tabs>
          <w:tab w:val="left" w:leader="underscore" w:pos="3600"/>
          <w:tab w:val="left" w:leader="underscore" w:pos="5400"/>
        </w:tabs>
        <w:spacing w:line="360" w:lineRule="auto"/>
        <w:ind w:firstLine="480" w:firstLineChars="200"/>
        <w:rPr>
          <w:rFonts w:ascii="仿宋" w:hAnsi="仿宋" w:eastAsia="仿宋" w:cs="Arial"/>
          <w:sz w:val="24"/>
          <w:highlight w:val="none"/>
        </w:rPr>
      </w:pPr>
      <w:r>
        <w:rPr>
          <w:rFonts w:hint="eastAsia" w:ascii="仿宋" w:hAnsi="仿宋" w:eastAsia="仿宋" w:cs="Arial"/>
          <w:sz w:val="24"/>
          <w:highlight w:val="none"/>
        </w:rPr>
        <w:t>随本响应函递交的响应函附录是本响应函的组成部分，对我方构成约束力。</w:t>
      </w:r>
    </w:p>
    <w:p w14:paraId="4A3223B5">
      <w:pPr>
        <w:tabs>
          <w:tab w:val="left" w:leader="underscore" w:pos="3600"/>
          <w:tab w:val="left" w:leader="underscore" w:pos="5400"/>
        </w:tabs>
        <w:spacing w:line="360" w:lineRule="auto"/>
        <w:ind w:firstLine="480" w:firstLineChars="200"/>
        <w:rPr>
          <w:rFonts w:hint="eastAsia" w:ascii="仿宋" w:hAnsi="仿宋" w:eastAsia="仿宋" w:cs="Arial"/>
          <w:sz w:val="24"/>
          <w:szCs w:val="21"/>
          <w:highlight w:val="none"/>
        </w:rPr>
      </w:pPr>
      <w:r>
        <w:rPr>
          <w:rFonts w:ascii="仿宋" w:hAnsi="仿宋" w:eastAsia="仿宋" w:cs="Arial"/>
          <w:sz w:val="24"/>
          <w:highlight w:val="none"/>
        </w:rPr>
        <w:t>随同本</w:t>
      </w:r>
      <w:r>
        <w:rPr>
          <w:rFonts w:hint="eastAsia" w:ascii="仿宋" w:hAnsi="仿宋" w:eastAsia="仿宋" w:cs="Arial"/>
          <w:sz w:val="24"/>
          <w:highlight w:val="none"/>
        </w:rPr>
        <w:t>响应</w:t>
      </w:r>
      <w:r>
        <w:rPr>
          <w:rFonts w:ascii="仿宋" w:hAnsi="仿宋" w:eastAsia="仿宋" w:cs="Arial"/>
          <w:sz w:val="24"/>
          <w:highlight w:val="none"/>
        </w:rPr>
        <w:t>函递交</w:t>
      </w:r>
      <w:r>
        <w:rPr>
          <w:rFonts w:hint="eastAsia" w:ascii="仿宋" w:hAnsi="仿宋" w:eastAsia="仿宋" w:cs="Arial"/>
          <w:sz w:val="24"/>
          <w:highlight w:val="none"/>
          <w:lang w:eastAsia="zh-CN"/>
        </w:rPr>
        <w:t>竞争性谈判</w:t>
      </w:r>
      <w:r>
        <w:rPr>
          <w:rFonts w:ascii="仿宋" w:hAnsi="仿宋" w:eastAsia="仿宋" w:cs="Arial"/>
          <w:sz w:val="24"/>
          <w:szCs w:val="21"/>
          <w:highlight w:val="none"/>
          <w:u w:val="single"/>
        </w:rPr>
        <w:t xml:space="preserve">  </w:t>
      </w:r>
      <w:r>
        <w:rPr>
          <w:rFonts w:ascii="仿宋" w:hAnsi="仿宋" w:eastAsia="仿宋" w:cs="Arial"/>
          <w:sz w:val="24"/>
          <w:highlight w:val="none"/>
        </w:rPr>
        <w:t>保证金</w:t>
      </w:r>
      <w:r>
        <w:rPr>
          <w:rFonts w:ascii="仿宋" w:hAnsi="仿宋" w:eastAsia="仿宋" w:cs="Arial"/>
          <w:sz w:val="24"/>
          <w:szCs w:val="21"/>
          <w:highlight w:val="none"/>
          <w:u w:val="single"/>
        </w:rPr>
        <w:t xml:space="preserve"> </w:t>
      </w:r>
      <w:r>
        <w:rPr>
          <w:rFonts w:ascii="仿宋" w:hAnsi="仿宋" w:eastAsia="仿宋" w:cs="Arial"/>
          <w:sz w:val="24"/>
          <w:highlight w:val="none"/>
        </w:rPr>
        <w:t>一份，金额为</w:t>
      </w:r>
      <w:r>
        <w:rPr>
          <w:rFonts w:ascii="仿宋" w:hAnsi="仿宋" w:eastAsia="仿宋" w:cs="Arial"/>
          <w:sz w:val="24"/>
          <w:szCs w:val="21"/>
          <w:highlight w:val="none"/>
          <w:u w:val="single"/>
        </w:rPr>
        <w:t>人民币    （大写）：（￥：    元）。</w:t>
      </w:r>
    </w:p>
    <w:p w14:paraId="4B6A0A55">
      <w:pPr>
        <w:tabs>
          <w:tab w:val="left" w:leader="underscore" w:pos="3600"/>
          <w:tab w:val="left" w:leader="underscore" w:pos="5400"/>
        </w:tabs>
        <w:spacing w:line="360" w:lineRule="auto"/>
        <w:ind w:firstLine="480" w:firstLineChars="200"/>
        <w:rPr>
          <w:rFonts w:ascii="仿宋" w:hAnsi="仿宋" w:eastAsia="仿宋" w:cs="Arial"/>
          <w:sz w:val="24"/>
          <w:highlight w:val="none"/>
        </w:rPr>
      </w:pPr>
      <w:r>
        <w:rPr>
          <w:rFonts w:hint="eastAsia" w:ascii="仿宋" w:hAnsi="仿宋" w:eastAsia="仿宋" w:cs="Arial"/>
          <w:sz w:val="24"/>
          <w:highlight w:val="none"/>
        </w:rPr>
        <w:t>在签署协议书之前，你方的成交通知书连同本响应函，包括响应函附录，对双方具有约束力。</w:t>
      </w:r>
    </w:p>
    <w:p w14:paraId="74A1CE9D">
      <w:pPr>
        <w:tabs>
          <w:tab w:val="left" w:leader="underscore" w:pos="3600"/>
          <w:tab w:val="left" w:leader="underscore" w:pos="5400"/>
        </w:tabs>
        <w:spacing w:line="360" w:lineRule="auto"/>
        <w:ind w:firstLine="480" w:firstLineChars="200"/>
        <w:rPr>
          <w:rFonts w:ascii="仿宋" w:hAnsi="仿宋" w:eastAsia="仿宋" w:cs="Arial"/>
          <w:sz w:val="24"/>
          <w:highlight w:val="none"/>
        </w:rPr>
      </w:pPr>
      <w:r>
        <w:rPr>
          <w:rFonts w:hint="eastAsia" w:ascii="仿宋" w:hAnsi="仿宋" w:eastAsia="仿宋" w:cs="Arial"/>
          <w:sz w:val="24"/>
          <w:szCs w:val="21"/>
          <w:highlight w:val="none"/>
        </w:rPr>
        <w:t>我方承诺：我方拟派的</w:t>
      </w:r>
      <w:r>
        <w:rPr>
          <w:rFonts w:ascii="仿宋" w:hAnsi="仿宋" w:eastAsia="仿宋" w:cs="Arial"/>
          <w:sz w:val="24"/>
          <w:szCs w:val="21"/>
          <w:highlight w:val="none"/>
          <w:u w:val="single"/>
        </w:rPr>
        <w:t xml:space="preserve">      </w:t>
      </w:r>
      <w:r>
        <w:rPr>
          <w:rFonts w:hint="eastAsia" w:ascii="仿宋" w:hAnsi="仿宋" w:eastAsia="仿宋" w:cs="Arial"/>
          <w:sz w:val="24"/>
          <w:szCs w:val="21"/>
          <w:highlight w:val="none"/>
          <w:u w:val="single"/>
        </w:rPr>
        <w:t>（职位）（姓名）身份证号：</w:t>
      </w:r>
      <w:r>
        <w:rPr>
          <w:rFonts w:ascii="仿宋" w:hAnsi="仿宋" w:eastAsia="仿宋" w:cs="Arial"/>
          <w:sz w:val="24"/>
          <w:szCs w:val="21"/>
          <w:highlight w:val="none"/>
          <w:u w:val="single"/>
        </w:rPr>
        <w:t xml:space="preserve">     </w:t>
      </w:r>
      <w:r>
        <w:rPr>
          <w:rFonts w:hint="eastAsia" w:ascii="仿宋" w:hAnsi="仿宋" w:eastAsia="仿宋" w:cs="Arial"/>
          <w:sz w:val="24"/>
          <w:szCs w:val="21"/>
          <w:highlight w:val="none"/>
        </w:rPr>
        <w:t>，为我方委托代理人，负责参加开标会、签署开标记录等有关工作。</w:t>
      </w:r>
    </w:p>
    <w:p w14:paraId="7CBE9F9A">
      <w:pPr>
        <w:snapToGrid w:val="0"/>
        <w:spacing w:line="240" w:lineRule="atLeast"/>
        <w:ind w:left="567" w:leftChars="270"/>
        <w:rPr>
          <w:rFonts w:ascii="仿宋" w:hAnsi="仿宋" w:eastAsia="仿宋" w:cs="Arial"/>
          <w:sz w:val="24"/>
          <w:szCs w:val="20"/>
          <w:highlight w:val="none"/>
        </w:rPr>
      </w:pPr>
    </w:p>
    <w:p w14:paraId="2FCFBE28">
      <w:pPr>
        <w:tabs>
          <w:tab w:val="left" w:leader="underscore" w:pos="3600"/>
          <w:tab w:val="left" w:leader="underscore" w:pos="5400"/>
        </w:tabs>
        <w:spacing w:line="360" w:lineRule="auto"/>
        <w:ind w:firstLine="480" w:firstLineChars="200"/>
        <w:rPr>
          <w:rFonts w:ascii="仿宋" w:hAnsi="仿宋" w:eastAsia="仿宋" w:cs="Arial"/>
          <w:sz w:val="24"/>
          <w:szCs w:val="21"/>
          <w:highlight w:val="none"/>
        </w:rPr>
      </w:pPr>
      <w:r>
        <w:rPr>
          <w:rFonts w:hint="eastAsia" w:ascii="仿宋" w:hAnsi="仿宋" w:eastAsia="仿宋" w:cs="Arial"/>
          <w:sz w:val="24"/>
          <w:szCs w:val="21"/>
          <w:highlight w:val="none"/>
          <w:lang w:eastAsia="zh-CN"/>
        </w:rPr>
        <w:t>供应商</w:t>
      </w:r>
      <w:r>
        <w:rPr>
          <w:rFonts w:hint="eastAsia" w:ascii="仿宋" w:hAnsi="仿宋" w:eastAsia="仿宋" w:cs="Arial"/>
          <w:sz w:val="24"/>
          <w:szCs w:val="21"/>
          <w:highlight w:val="none"/>
        </w:rPr>
        <w:t>名称</w:t>
      </w:r>
      <w:r>
        <w:rPr>
          <w:rFonts w:ascii="仿宋" w:hAnsi="仿宋" w:eastAsia="仿宋" w:cs="Arial"/>
          <w:sz w:val="24"/>
          <w:szCs w:val="21"/>
          <w:highlight w:val="none"/>
          <w:u w:val="single"/>
        </w:rPr>
        <w:t xml:space="preserve">           </w:t>
      </w:r>
      <w:r>
        <w:rPr>
          <w:rFonts w:hint="eastAsia" w:ascii="仿宋" w:hAnsi="仿宋" w:eastAsia="仿宋" w:cs="Arial"/>
          <w:sz w:val="24"/>
          <w:szCs w:val="21"/>
          <w:highlight w:val="none"/>
        </w:rPr>
        <w:t>（加盖公章）：</w:t>
      </w:r>
    </w:p>
    <w:p w14:paraId="7213FFDB">
      <w:pPr>
        <w:tabs>
          <w:tab w:val="left" w:leader="underscore" w:pos="3600"/>
          <w:tab w:val="left" w:leader="underscore" w:pos="5400"/>
        </w:tabs>
        <w:spacing w:line="360" w:lineRule="auto"/>
        <w:ind w:firstLine="480" w:firstLineChars="200"/>
        <w:rPr>
          <w:rFonts w:ascii="仿宋" w:hAnsi="仿宋" w:eastAsia="仿宋" w:cs="Arial"/>
          <w:sz w:val="24"/>
          <w:szCs w:val="21"/>
          <w:highlight w:val="none"/>
        </w:rPr>
      </w:pPr>
      <w:r>
        <w:rPr>
          <w:rFonts w:hint="eastAsia" w:ascii="仿宋" w:hAnsi="仿宋" w:eastAsia="仿宋" w:cs="Arial"/>
          <w:sz w:val="24"/>
          <w:szCs w:val="21"/>
          <w:highlight w:val="none"/>
        </w:rPr>
        <w:t>法定代表人或被授权人（签字或盖章）</w:t>
      </w:r>
    </w:p>
    <w:p w14:paraId="2CF8CA6C">
      <w:pPr>
        <w:tabs>
          <w:tab w:val="left" w:leader="underscore" w:pos="3600"/>
          <w:tab w:val="left" w:leader="underscore" w:pos="5400"/>
        </w:tabs>
        <w:spacing w:line="360" w:lineRule="auto"/>
        <w:ind w:firstLine="480" w:firstLineChars="200"/>
        <w:rPr>
          <w:rFonts w:ascii="仿宋" w:hAnsi="仿宋" w:eastAsia="仿宋" w:cs="Arial"/>
          <w:sz w:val="24"/>
          <w:szCs w:val="21"/>
          <w:highlight w:val="none"/>
          <w:u w:val="single"/>
        </w:rPr>
      </w:pPr>
      <w:r>
        <w:rPr>
          <w:rFonts w:hint="eastAsia" w:ascii="仿宋" w:hAnsi="仿宋" w:eastAsia="仿宋" w:cs="Arial"/>
          <w:sz w:val="24"/>
          <w:szCs w:val="21"/>
          <w:highlight w:val="none"/>
        </w:rPr>
        <w:t>日期：</w:t>
      </w:r>
      <w:r>
        <w:rPr>
          <w:rFonts w:ascii="仿宋" w:hAnsi="仿宋" w:eastAsia="仿宋" w:cs="Arial"/>
          <w:sz w:val="24"/>
          <w:szCs w:val="21"/>
          <w:highlight w:val="none"/>
          <w:u w:val="single"/>
        </w:rPr>
        <w:t xml:space="preserve">           </w:t>
      </w:r>
      <w:r>
        <w:rPr>
          <w:rFonts w:hint="eastAsia" w:ascii="仿宋" w:hAnsi="仿宋" w:eastAsia="仿宋" w:cs="Arial"/>
          <w:sz w:val="24"/>
          <w:szCs w:val="21"/>
          <w:highlight w:val="none"/>
          <w:u w:val="single"/>
        </w:rPr>
        <w:t>年</w:t>
      </w:r>
      <w:r>
        <w:rPr>
          <w:rFonts w:ascii="仿宋" w:hAnsi="仿宋" w:eastAsia="仿宋" w:cs="Arial"/>
          <w:sz w:val="24"/>
          <w:szCs w:val="21"/>
          <w:highlight w:val="none"/>
          <w:u w:val="single"/>
        </w:rPr>
        <w:t xml:space="preserve">           </w:t>
      </w:r>
      <w:r>
        <w:rPr>
          <w:rFonts w:hint="eastAsia" w:ascii="仿宋" w:hAnsi="仿宋" w:eastAsia="仿宋" w:cs="Arial"/>
          <w:sz w:val="24"/>
          <w:szCs w:val="21"/>
          <w:highlight w:val="none"/>
          <w:u w:val="single"/>
        </w:rPr>
        <w:t>月</w:t>
      </w:r>
      <w:r>
        <w:rPr>
          <w:rFonts w:ascii="仿宋" w:hAnsi="仿宋" w:eastAsia="仿宋" w:cs="Arial"/>
          <w:sz w:val="24"/>
          <w:szCs w:val="21"/>
          <w:highlight w:val="none"/>
          <w:u w:val="single"/>
        </w:rPr>
        <w:t xml:space="preserve">           </w:t>
      </w:r>
      <w:r>
        <w:rPr>
          <w:rFonts w:hint="eastAsia" w:ascii="仿宋" w:hAnsi="仿宋" w:eastAsia="仿宋" w:cs="Arial"/>
          <w:sz w:val="24"/>
          <w:szCs w:val="21"/>
          <w:highlight w:val="none"/>
          <w:u w:val="single"/>
        </w:rPr>
        <w:t>日</w:t>
      </w:r>
    </w:p>
    <w:p w14:paraId="31A64305">
      <w:pPr>
        <w:tabs>
          <w:tab w:val="left" w:leader="underscore" w:pos="3600"/>
          <w:tab w:val="left" w:leader="underscore" w:pos="5400"/>
        </w:tabs>
        <w:spacing w:line="360" w:lineRule="auto"/>
        <w:ind w:firstLine="480" w:firstLineChars="200"/>
        <w:rPr>
          <w:rFonts w:ascii="仿宋" w:hAnsi="仿宋" w:eastAsia="仿宋" w:cs="Arial"/>
          <w:sz w:val="24"/>
          <w:szCs w:val="21"/>
          <w:highlight w:val="none"/>
        </w:rPr>
      </w:pPr>
    </w:p>
    <w:p w14:paraId="115596B4">
      <w:pPr>
        <w:tabs>
          <w:tab w:val="left" w:leader="underscore" w:pos="3600"/>
          <w:tab w:val="left" w:leader="underscore" w:pos="5400"/>
        </w:tabs>
        <w:spacing w:line="360" w:lineRule="auto"/>
        <w:rPr>
          <w:rFonts w:ascii="仿宋" w:hAnsi="仿宋" w:eastAsia="仿宋" w:cs="Arial"/>
          <w:sz w:val="24"/>
          <w:szCs w:val="20"/>
          <w:highlight w:val="none"/>
        </w:rPr>
      </w:pPr>
    </w:p>
    <w:p w14:paraId="175CA31C">
      <w:pPr>
        <w:jc w:val="left"/>
        <w:rPr>
          <w:rFonts w:ascii="仿宋" w:hAnsi="仿宋" w:eastAsia="仿宋" w:cs="Arial"/>
          <w:b/>
          <w:sz w:val="30"/>
          <w:szCs w:val="20"/>
          <w:highlight w:val="none"/>
        </w:rPr>
      </w:pPr>
      <w:r>
        <w:rPr>
          <w:rFonts w:ascii="仿宋" w:hAnsi="仿宋" w:eastAsia="仿宋" w:cs="Arial"/>
          <w:b/>
          <w:sz w:val="30"/>
          <w:szCs w:val="20"/>
          <w:highlight w:val="none"/>
        </w:rPr>
        <w:br w:type="page"/>
      </w:r>
    </w:p>
    <w:p w14:paraId="32FBB253">
      <w:pPr>
        <w:snapToGrid w:val="0"/>
        <w:spacing w:after="158" w:afterLines="50" w:line="360" w:lineRule="auto"/>
        <w:outlineLvl w:val="1"/>
        <w:rPr>
          <w:rFonts w:ascii="仿宋" w:hAnsi="仿宋" w:eastAsia="仿宋" w:cs="Arial"/>
          <w:b/>
          <w:sz w:val="30"/>
          <w:szCs w:val="20"/>
          <w:highlight w:val="none"/>
        </w:rPr>
      </w:pPr>
      <w:r>
        <w:rPr>
          <w:rFonts w:hint="eastAsia" w:ascii="仿宋" w:hAnsi="仿宋" w:eastAsia="仿宋" w:cs="Arial"/>
          <w:b/>
          <w:sz w:val="30"/>
          <w:szCs w:val="20"/>
          <w:highlight w:val="none"/>
        </w:rPr>
        <w:t>二、</w:t>
      </w:r>
      <w:r>
        <w:rPr>
          <w:rFonts w:ascii="仿宋" w:hAnsi="仿宋" w:eastAsia="仿宋" w:cs="Arial"/>
          <w:b/>
          <w:sz w:val="30"/>
          <w:szCs w:val="20"/>
          <w:highlight w:val="none"/>
        </w:rPr>
        <w:t xml:space="preserve"> </w:t>
      </w:r>
      <w:r>
        <w:rPr>
          <w:rFonts w:hint="eastAsia" w:ascii="仿宋" w:hAnsi="仿宋" w:eastAsia="仿宋" w:cs="Arial"/>
          <w:b/>
          <w:sz w:val="30"/>
          <w:szCs w:val="20"/>
          <w:highlight w:val="none"/>
        </w:rPr>
        <w:t>开标一览表</w:t>
      </w:r>
    </w:p>
    <w:p w14:paraId="2FE68391">
      <w:pPr>
        <w:rPr>
          <w:rFonts w:ascii="仿宋" w:hAnsi="仿宋" w:eastAsia="仿宋" w:cs="Arial"/>
          <w:highlight w:val="none"/>
        </w:rPr>
      </w:pPr>
      <w:r>
        <w:rPr>
          <w:rFonts w:hint="eastAsia" w:ascii="仿宋" w:hAnsi="仿宋" w:eastAsia="仿宋" w:cs="Arial"/>
          <w:highlight w:val="none"/>
        </w:rPr>
        <w:t>项目名称：</w:t>
      </w:r>
    </w:p>
    <w:p w14:paraId="3AC0615D">
      <w:pPr>
        <w:rPr>
          <w:rFonts w:hint="eastAsia" w:ascii="仿宋" w:hAnsi="仿宋" w:eastAsia="仿宋" w:cs="Arial"/>
          <w:highlight w:val="none"/>
        </w:rPr>
      </w:pPr>
    </w:p>
    <w:p w14:paraId="32183BE6">
      <w:pPr>
        <w:rPr>
          <w:rFonts w:ascii="仿宋" w:hAnsi="仿宋" w:eastAsia="仿宋" w:cs="Arial"/>
          <w:highlight w:val="none"/>
        </w:rPr>
      </w:pPr>
      <w:r>
        <w:rPr>
          <w:rFonts w:hint="eastAsia" w:ascii="仿宋" w:hAnsi="仿宋" w:eastAsia="仿宋" w:cs="Arial"/>
          <w:highlight w:val="none"/>
        </w:rPr>
        <w:t>项目编号：</w:t>
      </w:r>
    </w:p>
    <w:tbl>
      <w:tblPr>
        <w:tblStyle w:val="11"/>
        <w:tblpPr w:leftFromText="180" w:rightFromText="180" w:vertAnchor="text" w:horzAnchor="page" w:tblpX="1017" w:tblpY="387"/>
        <w:tblOverlap w:val="never"/>
        <w:tblW w:w="100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10"/>
        <w:gridCol w:w="2200"/>
        <w:gridCol w:w="2187"/>
        <w:gridCol w:w="2188"/>
        <w:gridCol w:w="800"/>
        <w:gridCol w:w="759"/>
        <w:gridCol w:w="733"/>
      </w:tblGrid>
      <w:tr w14:paraId="6B459F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1210" w:type="dxa"/>
            <w:tcBorders>
              <w:top w:val="single" w:color="auto" w:sz="12" w:space="0"/>
              <w:left w:val="single" w:color="auto" w:sz="12" w:space="0"/>
              <w:bottom w:val="single" w:color="auto" w:sz="4" w:space="0"/>
              <w:right w:val="single" w:color="auto" w:sz="4" w:space="0"/>
            </w:tcBorders>
            <w:vAlign w:val="center"/>
          </w:tcPr>
          <w:p w14:paraId="290DA229">
            <w:pPr>
              <w:keepNext w:val="0"/>
              <w:keepLines w:val="0"/>
              <w:suppressLineNumbers w:val="0"/>
              <w:shd w:val="clear" w:color="auto" w:fill="FFFFFF"/>
              <w:tabs>
                <w:tab w:val="left" w:pos="5580"/>
              </w:tabs>
              <w:spacing w:before="0" w:beforeAutospacing="0" w:after="0" w:afterAutospacing="0" w:line="360" w:lineRule="auto"/>
              <w:ind w:left="0" w:right="0"/>
              <w:jc w:val="center"/>
              <w:rPr>
                <w:rFonts w:hint="default" w:ascii="仿宋" w:hAnsi="仿宋" w:eastAsia="仿宋"/>
                <w:szCs w:val="21"/>
                <w:highlight w:val="none"/>
              </w:rPr>
            </w:pPr>
            <w:r>
              <w:rPr>
                <w:rFonts w:hint="eastAsia" w:ascii="仿宋" w:hAnsi="仿宋" w:eastAsia="仿宋"/>
                <w:szCs w:val="21"/>
                <w:highlight w:val="none"/>
                <w:lang w:eastAsia="zh-CN"/>
              </w:rPr>
              <w:t>响应</w:t>
            </w:r>
            <w:r>
              <w:rPr>
                <w:rFonts w:hint="eastAsia" w:ascii="仿宋" w:hAnsi="仿宋" w:eastAsia="仿宋"/>
                <w:szCs w:val="21"/>
                <w:highlight w:val="none"/>
              </w:rPr>
              <w:t>内容</w:t>
            </w:r>
          </w:p>
        </w:tc>
        <w:tc>
          <w:tcPr>
            <w:tcW w:w="2200" w:type="dxa"/>
            <w:tcBorders>
              <w:top w:val="single" w:color="auto" w:sz="12" w:space="0"/>
              <w:left w:val="single" w:color="auto" w:sz="4" w:space="0"/>
              <w:bottom w:val="single" w:color="auto" w:sz="4" w:space="0"/>
              <w:right w:val="single" w:color="auto" w:sz="4" w:space="0"/>
            </w:tcBorders>
            <w:vAlign w:val="center"/>
          </w:tcPr>
          <w:p w14:paraId="5CC04E01">
            <w:pPr>
              <w:keepNext w:val="0"/>
              <w:keepLines w:val="0"/>
              <w:suppressLineNumbers w:val="0"/>
              <w:shd w:val="clear" w:color="auto" w:fill="FFFFFF"/>
              <w:tabs>
                <w:tab w:val="left" w:pos="5580"/>
              </w:tabs>
              <w:spacing w:before="0" w:beforeAutospacing="0" w:after="0" w:afterAutospacing="0" w:line="360" w:lineRule="auto"/>
              <w:ind w:left="0" w:right="0"/>
              <w:jc w:val="center"/>
              <w:rPr>
                <w:rFonts w:hint="default" w:ascii="仿宋" w:hAnsi="仿宋" w:eastAsia="仿宋"/>
                <w:szCs w:val="21"/>
                <w:highlight w:val="none"/>
              </w:rPr>
            </w:pPr>
            <w:r>
              <w:rPr>
                <w:rFonts w:hint="eastAsia" w:ascii="仿宋" w:hAnsi="仿宋" w:eastAsia="仿宋"/>
                <w:szCs w:val="21"/>
                <w:highlight w:val="none"/>
                <w:lang w:eastAsia="zh-CN"/>
              </w:rPr>
              <w:t>响应</w:t>
            </w:r>
            <w:r>
              <w:rPr>
                <w:rFonts w:hint="eastAsia" w:ascii="仿宋" w:hAnsi="仿宋" w:eastAsia="仿宋"/>
                <w:szCs w:val="21"/>
                <w:highlight w:val="none"/>
              </w:rPr>
              <w:t>含税总价</w:t>
            </w:r>
          </w:p>
          <w:p w14:paraId="3E6DE0EA">
            <w:pPr>
              <w:keepNext w:val="0"/>
              <w:keepLines w:val="0"/>
              <w:suppressLineNumbers w:val="0"/>
              <w:shd w:val="clear" w:color="auto" w:fill="FFFFFF"/>
              <w:tabs>
                <w:tab w:val="left" w:pos="5580"/>
              </w:tabs>
              <w:spacing w:before="0" w:beforeAutospacing="0" w:after="0" w:afterAutospacing="0" w:line="360" w:lineRule="auto"/>
              <w:ind w:left="0" w:right="0"/>
              <w:jc w:val="center"/>
              <w:rPr>
                <w:rFonts w:hint="default" w:ascii="仿宋" w:hAnsi="仿宋" w:eastAsia="仿宋"/>
                <w:szCs w:val="21"/>
                <w:highlight w:val="none"/>
              </w:rPr>
            </w:pPr>
            <w:r>
              <w:rPr>
                <w:rFonts w:hint="eastAsia" w:ascii="仿宋" w:hAnsi="仿宋" w:eastAsia="仿宋"/>
                <w:szCs w:val="21"/>
                <w:highlight w:val="none"/>
              </w:rPr>
              <w:t>（单位：人民币元）</w:t>
            </w:r>
          </w:p>
        </w:tc>
        <w:tc>
          <w:tcPr>
            <w:tcW w:w="2187" w:type="dxa"/>
            <w:tcBorders>
              <w:top w:val="single" w:color="auto" w:sz="12" w:space="0"/>
              <w:left w:val="single" w:color="auto" w:sz="4" w:space="0"/>
              <w:bottom w:val="single" w:color="auto" w:sz="4" w:space="0"/>
              <w:right w:val="single" w:color="auto" w:sz="4" w:space="0"/>
            </w:tcBorders>
            <w:vAlign w:val="center"/>
          </w:tcPr>
          <w:p w14:paraId="7C53C34F">
            <w:pPr>
              <w:keepNext w:val="0"/>
              <w:keepLines w:val="0"/>
              <w:suppressLineNumbers w:val="0"/>
              <w:shd w:val="clear" w:color="auto" w:fill="FFFFFF"/>
              <w:tabs>
                <w:tab w:val="left" w:pos="5580"/>
              </w:tabs>
              <w:spacing w:before="0" w:beforeAutospacing="0" w:after="0" w:afterAutospacing="0" w:line="360" w:lineRule="auto"/>
              <w:ind w:left="0" w:right="0"/>
              <w:jc w:val="center"/>
              <w:rPr>
                <w:rFonts w:hint="default" w:ascii="仿宋" w:hAnsi="仿宋" w:eastAsia="仿宋"/>
                <w:szCs w:val="21"/>
                <w:highlight w:val="none"/>
              </w:rPr>
            </w:pPr>
            <w:r>
              <w:rPr>
                <w:rFonts w:hint="eastAsia" w:ascii="仿宋" w:hAnsi="仿宋" w:eastAsia="仿宋"/>
                <w:szCs w:val="21"/>
                <w:highlight w:val="none"/>
                <w:lang w:eastAsia="zh-CN"/>
              </w:rPr>
              <w:t>响应</w:t>
            </w:r>
            <w:r>
              <w:rPr>
                <w:rFonts w:hint="eastAsia" w:ascii="仿宋" w:hAnsi="仿宋" w:eastAsia="仿宋"/>
                <w:szCs w:val="21"/>
                <w:highlight w:val="none"/>
              </w:rPr>
              <w:t>不含税总价</w:t>
            </w:r>
          </w:p>
          <w:p w14:paraId="26AF5C1E">
            <w:pPr>
              <w:keepNext w:val="0"/>
              <w:keepLines w:val="0"/>
              <w:suppressLineNumbers w:val="0"/>
              <w:shd w:val="clear" w:color="auto" w:fill="FFFFFF"/>
              <w:tabs>
                <w:tab w:val="left" w:pos="5580"/>
              </w:tabs>
              <w:spacing w:before="0" w:beforeAutospacing="0" w:after="0" w:afterAutospacing="0" w:line="360" w:lineRule="auto"/>
              <w:ind w:left="0" w:right="0"/>
              <w:jc w:val="center"/>
              <w:rPr>
                <w:rFonts w:hint="default" w:ascii="仿宋" w:hAnsi="仿宋" w:eastAsia="仿宋"/>
                <w:szCs w:val="21"/>
                <w:highlight w:val="none"/>
              </w:rPr>
            </w:pPr>
            <w:r>
              <w:rPr>
                <w:rFonts w:hint="eastAsia" w:ascii="仿宋" w:hAnsi="仿宋" w:eastAsia="仿宋"/>
                <w:szCs w:val="21"/>
                <w:highlight w:val="none"/>
              </w:rPr>
              <w:t>（单位：人民币元）</w:t>
            </w:r>
          </w:p>
        </w:tc>
        <w:tc>
          <w:tcPr>
            <w:tcW w:w="2188" w:type="dxa"/>
            <w:tcBorders>
              <w:top w:val="single" w:color="auto" w:sz="12" w:space="0"/>
              <w:left w:val="single" w:color="auto" w:sz="4" w:space="0"/>
              <w:bottom w:val="single" w:color="auto" w:sz="4" w:space="0"/>
              <w:right w:val="single" w:color="auto" w:sz="4" w:space="0"/>
            </w:tcBorders>
            <w:vAlign w:val="center"/>
          </w:tcPr>
          <w:p w14:paraId="1F50593E">
            <w:pPr>
              <w:keepNext w:val="0"/>
              <w:keepLines w:val="0"/>
              <w:suppressLineNumbers w:val="0"/>
              <w:shd w:val="clear" w:color="auto" w:fill="FFFFFF"/>
              <w:tabs>
                <w:tab w:val="left" w:pos="5580"/>
              </w:tabs>
              <w:spacing w:before="0" w:beforeAutospacing="0" w:after="0" w:afterAutospacing="0" w:line="360" w:lineRule="auto"/>
              <w:ind w:left="0" w:right="0"/>
              <w:jc w:val="center"/>
              <w:rPr>
                <w:rFonts w:hint="default" w:ascii="仿宋" w:hAnsi="仿宋" w:eastAsia="仿宋"/>
                <w:szCs w:val="21"/>
                <w:highlight w:val="none"/>
              </w:rPr>
            </w:pPr>
            <w:r>
              <w:rPr>
                <w:rFonts w:hint="eastAsia" w:ascii="仿宋" w:hAnsi="仿宋" w:eastAsia="仿宋"/>
                <w:szCs w:val="21"/>
                <w:highlight w:val="none"/>
              </w:rPr>
              <w:t>税金</w:t>
            </w:r>
          </w:p>
          <w:p w14:paraId="0DDD8BC7">
            <w:pPr>
              <w:keepNext w:val="0"/>
              <w:keepLines w:val="0"/>
              <w:suppressLineNumbers w:val="0"/>
              <w:shd w:val="clear" w:color="auto" w:fill="FFFFFF"/>
              <w:tabs>
                <w:tab w:val="left" w:pos="5580"/>
              </w:tabs>
              <w:spacing w:before="0" w:beforeAutospacing="0" w:after="0" w:afterAutospacing="0" w:line="360" w:lineRule="auto"/>
              <w:ind w:left="0" w:right="0"/>
              <w:jc w:val="center"/>
              <w:rPr>
                <w:rFonts w:hint="default" w:ascii="仿宋" w:hAnsi="仿宋" w:eastAsia="仿宋"/>
                <w:szCs w:val="21"/>
                <w:highlight w:val="none"/>
              </w:rPr>
            </w:pPr>
            <w:r>
              <w:rPr>
                <w:rFonts w:hint="eastAsia" w:ascii="仿宋" w:hAnsi="仿宋" w:eastAsia="仿宋"/>
                <w:szCs w:val="21"/>
                <w:highlight w:val="none"/>
              </w:rPr>
              <w:t>（单位：人民币元）</w:t>
            </w:r>
          </w:p>
        </w:tc>
        <w:tc>
          <w:tcPr>
            <w:tcW w:w="800" w:type="dxa"/>
            <w:tcBorders>
              <w:top w:val="single" w:color="auto" w:sz="12" w:space="0"/>
              <w:left w:val="single" w:color="auto" w:sz="4" w:space="0"/>
              <w:bottom w:val="single" w:color="auto" w:sz="4" w:space="0"/>
              <w:right w:val="single" w:color="auto" w:sz="4" w:space="0"/>
            </w:tcBorders>
            <w:vAlign w:val="center"/>
          </w:tcPr>
          <w:p w14:paraId="1B5974EE">
            <w:pPr>
              <w:keepNext w:val="0"/>
              <w:keepLines w:val="0"/>
              <w:suppressLineNumbers w:val="0"/>
              <w:shd w:val="clear" w:color="auto" w:fill="FFFFFF"/>
              <w:tabs>
                <w:tab w:val="left" w:pos="5580"/>
              </w:tabs>
              <w:spacing w:before="0" w:beforeAutospacing="0" w:after="0" w:afterAutospacing="0" w:line="360" w:lineRule="auto"/>
              <w:ind w:left="0" w:right="0"/>
              <w:jc w:val="center"/>
              <w:rPr>
                <w:rFonts w:hint="default" w:ascii="仿宋" w:hAnsi="仿宋" w:eastAsia="仿宋"/>
                <w:szCs w:val="21"/>
                <w:highlight w:val="none"/>
              </w:rPr>
            </w:pPr>
            <w:r>
              <w:rPr>
                <w:rFonts w:hint="eastAsia" w:ascii="仿宋" w:hAnsi="仿宋" w:eastAsia="仿宋"/>
                <w:szCs w:val="21"/>
                <w:highlight w:val="none"/>
              </w:rPr>
              <w:t>税率</w:t>
            </w:r>
          </w:p>
        </w:tc>
        <w:tc>
          <w:tcPr>
            <w:tcW w:w="759" w:type="dxa"/>
            <w:tcBorders>
              <w:top w:val="single" w:color="auto" w:sz="12" w:space="0"/>
              <w:left w:val="single" w:color="auto" w:sz="4" w:space="0"/>
              <w:bottom w:val="single" w:color="auto" w:sz="4" w:space="0"/>
              <w:right w:val="single" w:color="auto" w:sz="4" w:space="0"/>
            </w:tcBorders>
            <w:vAlign w:val="center"/>
          </w:tcPr>
          <w:p w14:paraId="176632D5">
            <w:pPr>
              <w:keepNext w:val="0"/>
              <w:keepLines w:val="0"/>
              <w:suppressLineNumbers w:val="0"/>
              <w:shd w:val="clear" w:color="auto" w:fill="FFFFFF"/>
              <w:tabs>
                <w:tab w:val="left" w:pos="5580"/>
              </w:tabs>
              <w:spacing w:before="0" w:beforeAutospacing="0" w:after="0" w:afterAutospacing="0" w:line="360" w:lineRule="auto"/>
              <w:ind w:left="0" w:right="0"/>
              <w:jc w:val="center"/>
              <w:rPr>
                <w:rFonts w:hint="default" w:ascii="仿宋" w:hAnsi="仿宋" w:eastAsia="仿宋"/>
                <w:szCs w:val="21"/>
                <w:highlight w:val="none"/>
              </w:rPr>
            </w:pPr>
            <w:r>
              <w:rPr>
                <w:rFonts w:hint="eastAsia" w:ascii="仿宋" w:hAnsi="仿宋" w:eastAsia="仿宋"/>
                <w:szCs w:val="21"/>
                <w:highlight w:val="none"/>
              </w:rPr>
              <w:t>服务期</w:t>
            </w:r>
          </w:p>
        </w:tc>
        <w:tc>
          <w:tcPr>
            <w:tcW w:w="733" w:type="dxa"/>
            <w:tcBorders>
              <w:top w:val="single" w:color="auto" w:sz="12" w:space="0"/>
              <w:left w:val="single" w:color="auto" w:sz="4" w:space="0"/>
              <w:bottom w:val="single" w:color="auto" w:sz="4" w:space="0"/>
              <w:right w:val="single" w:color="auto" w:sz="12" w:space="0"/>
            </w:tcBorders>
            <w:vAlign w:val="center"/>
          </w:tcPr>
          <w:p w14:paraId="5A58D33C">
            <w:pPr>
              <w:keepNext w:val="0"/>
              <w:keepLines w:val="0"/>
              <w:suppressLineNumbers w:val="0"/>
              <w:shd w:val="clear" w:color="auto" w:fill="FFFFFF"/>
              <w:tabs>
                <w:tab w:val="left" w:pos="5580"/>
              </w:tabs>
              <w:spacing w:before="0" w:beforeAutospacing="0" w:after="0" w:afterAutospacing="0" w:line="360" w:lineRule="auto"/>
              <w:ind w:left="0" w:right="0"/>
              <w:jc w:val="center"/>
              <w:rPr>
                <w:rFonts w:hint="default" w:ascii="仿宋" w:hAnsi="仿宋" w:eastAsia="仿宋"/>
                <w:szCs w:val="21"/>
                <w:highlight w:val="none"/>
              </w:rPr>
            </w:pPr>
            <w:r>
              <w:rPr>
                <w:rFonts w:hint="eastAsia" w:ascii="仿宋" w:hAnsi="仿宋" w:eastAsia="仿宋"/>
                <w:szCs w:val="21"/>
                <w:highlight w:val="none"/>
              </w:rPr>
              <w:t>备注</w:t>
            </w:r>
          </w:p>
        </w:tc>
      </w:tr>
      <w:tr w14:paraId="77F4B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75" w:hRule="atLeast"/>
        </w:trPr>
        <w:tc>
          <w:tcPr>
            <w:tcW w:w="1210" w:type="dxa"/>
            <w:tcBorders>
              <w:top w:val="single" w:color="auto" w:sz="4" w:space="0"/>
              <w:left w:val="single" w:color="auto" w:sz="12" w:space="0"/>
              <w:bottom w:val="single" w:color="auto" w:sz="12" w:space="0"/>
              <w:right w:val="single" w:color="auto" w:sz="4" w:space="0"/>
            </w:tcBorders>
            <w:vAlign w:val="center"/>
          </w:tcPr>
          <w:p w14:paraId="3C67607F">
            <w:pPr>
              <w:keepNext w:val="0"/>
              <w:keepLines w:val="0"/>
              <w:suppressLineNumbers w:val="0"/>
              <w:shd w:val="clear" w:color="auto" w:fill="FFFFFF"/>
              <w:spacing w:before="0" w:beforeAutospacing="0" w:after="0" w:afterAutospacing="0" w:line="360" w:lineRule="auto"/>
              <w:ind w:left="0" w:right="0"/>
              <w:jc w:val="center"/>
              <w:rPr>
                <w:rFonts w:hint="default" w:ascii="仿宋" w:hAnsi="仿宋" w:eastAsia="仿宋"/>
                <w:szCs w:val="21"/>
                <w:highlight w:val="none"/>
              </w:rPr>
            </w:pPr>
          </w:p>
        </w:tc>
        <w:tc>
          <w:tcPr>
            <w:tcW w:w="2200" w:type="dxa"/>
            <w:tcBorders>
              <w:top w:val="single" w:color="auto" w:sz="4" w:space="0"/>
              <w:left w:val="single" w:color="auto" w:sz="4" w:space="0"/>
              <w:bottom w:val="single" w:color="auto" w:sz="12" w:space="0"/>
              <w:right w:val="single" w:color="auto" w:sz="4" w:space="0"/>
            </w:tcBorders>
            <w:vAlign w:val="center"/>
          </w:tcPr>
          <w:p w14:paraId="17F9C3C5">
            <w:pPr>
              <w:keepNext w:val="0"/>
              <w:keepLines w:val="0"/>
              <w:suppressLineNumbers w:val="0"/>
              <w:shd w:val="clear" w:color="auto" w:fill="FFFFFF"/>
              <w:tabs>
                <w:tab w:val="left" w:pos="5580"/>
              </w:tabs>
              <w:spacing w:before="0" w:beforeAutospacing="0" w:after="0" w:afterAutospacing="0" w:line="360" w:lineRule="auto"/>
              <w:ind w:left="0" w:right="0"/>
              <w:rPr>
                <w:rFonts w:hint="default" w:ascii="仿宋" w:hAnsi="仿宋" w:eastAsia="仿宋"/>
                <w:szCs w:val="21"/>
                <w:highlight w:val="none"/>
              </w:rPr>
            </w:pPr>
            <w:r>
              <w:rPr>
                <w:rFonts w:hint="eastAsia" w:ascii="仿宋" w:hAnsi="仿宋" w:eastAsia="仿宋"/>
                <w:szCs w:val="21"/>
                <w:highlight w:val="none"/>
              </w:rPr>
              <w:t>大写：</w:t>
            </w:r>
          </w:p>
          <w:p w14:paraId="51855753">
            <w:pPr>
              <w:keepNext w:val="0"/>
              <w:keepLines w:val="0"/>
              <w:suppressLineNumbers w:val="0"/>
              <w:shd w:val="clear" w:color="auto" w:fill="FFFFFF"/>
              <w:tabs>
                <w:tab w:val="left" w:pos="5580"/>
              </w:tabs>
              <w:spacing w:before="0" w:beforeAutospacing="0" w:after="0" w:afterAutospacing="0" w:line="360" w:lineRule="auto"/>
              <w:ind w:left="0" w:right="0"/>
              <w:rPr>
                <w:rFonts w:hint="default" w:ascii="仿宋" w:hAnsi="仿宋" w:eastAsia="仿宋"/>
                <w:szCs w:val="21"/>
                <w:highlight w:val="none"/>
              </w:rPr>
            </w:pPr>
            <w:r>
              <w:rPr>
                <w:rFonts w:hint="eastAsia" w:ascii="仿宋" w:hAnsi="仿宋" w:eastAsia="仿宋"/>
                <w:szCs w:val="21"/>
                <w:highlight w:val="none"/>
              </w:rPr>
              <w:t>小写：</w:t>
            </w:r>
          </w:p>
        </w:tc>
        <w:tc>
          <w:tcPr>
            <w:tcW w:w="2187" w:type="dxa"/>
            <w:tcBorders>
              <w:top w:val="single" w:color="auto" w:sz="4" w:space="0"/>
              <w:left w:val="single" w:color="auto" w:sz="4" w:space="0"/>
              <w:bottom w:val="single" w:color="auto" w:sz="12" w:space="0"/>
              <w:right w:val="single" w:color="auto" w:sz="4" w:space="0"/>
            </w:tcBorders>
            <w:vAlign w:val="center"/>
          </w:tcPr>
          <w:p w14:paraId="7E6E40BD">
            <w:pPr>
              <w:keepNext w:val="0"/>
              <w:keepLines w:val="0"/>
              <w:suppressLineNumbers w:val="0"/>
              <w:shd w:val="clear" w:color="auto" w:fill="FFFFFF"/>
              <w:tabs>
                <w:tab w:val="left" w:pos="5580"/>
              </w:tabs>
              <w:spacing w:before="0" w:beforeAutospacing="0" w:after="0" w:afterAutospacing="0" w:line="360" w:lineRule="auto"/>
              <w:ind w:left="0" w:right="0"/>
              <w:jc w:val="left"/>
              <w:rPr>
                <w:rFonts w:hint="default" w:ascii="仿宋" w:hAnsi="仿宋" w:eastAsia="仿宋"/>
                <w:szCs w:val="21"/>
                <w:highlight w:val="none"/>
              </w:rPr>
            </w:pPr>
            <w:r>
              <w:rPr>
                <w:rFonts w:hint="eastAsia" w:ascii="仿宋" w:hAnsi="仿宋" w:eastAsia="仿宋"/>
                <w:szCs w:val="21"/>
                <w:highlight w:val="none"/>
              </w:rPr>
              <w:t>大写：</w:t>
            </w:r>
          </w:p>
          <w:p w14:paraId="22CA9288">
            <w:pPr>
              <w:keepNext w:val="0"/>
              <w:keepLines w:val="0"/>
              <w:suppressLineNumbers w:val="0"/>
              <w:shd w:val="clear" w:color="auto" w:fill="FFFFFF"/>
              <w:tabs>
                <w:tab w:val="left" w:pos="5580"/>
              </w:tabs>
              <w:spacing w:before="0" w:beforeAutospacing="0" w:after="0" w:afterAutospacing="0" w:line="360" w:lineRule="auto"/>
              <w:ind w:left="0" w:right="0"/>
              <w:jc w:val="left"/>
              <w:rPr>
                <w:rFonts w:hint="default" w:ascii="仿宋" w:hAnsi="仿宋" w:eastAsia="仿宋"/>
                <w:szCs w:val="21"/>
                <w:highlight w:val="none"/>
              </w:rPr>
            </w:pPr>
            <w:r>
              <w:rPr>
                <w:rFonts w:hint="eastAsia" w:ascii="仿宋" w:hAnsi="仿宋" w:eastAsia="仿宋"/>
                <w:szCs w:val="21"/>
                <w:highlight w:val="none"/>
              </w:rPr>
              <w:t>小写：</w:t>
            </w:r>
          </w:p>
        </w:tc>
        <w:tc>
          <w:tcPr>
            <w:tcW w:w="2188" w:type="dxa"/>
            <w:tcBorders>
              <w:top w:val="single" w:color="auto" w:sz="4" w:space="0"/>
              <w:left w:val="single" w:color="auto" w:sz="4" w:space="0"/>
              <w:bottom w:val="single" w:color="auto" w:sz="12" w:space="0"/>
              <w:right w:val="single" w:color="auto" w:sz="4" w:space="0"/>
            </w:tcBorders>
            <w:vAlign w:val="center"/>
          </w:tcPr>
          <w:p w14:paraId="232B7637">
            <w:pPr>
              <w:keepNext w:val="0"/>
              <w:keepLines w:val="0"/>
              <w:suppressLineNumbers w:val="0"/>
              <w:shd w:val="clear" w:color="auto" w:fill="FFFFFF"/>
              <w:tabs>
                <w:tab w:val="left" w:pos="5580"/>
              </w:tabs>
              <w:spacing w:before="0" w:beforeAutospacing="0" w:after="0" w:afterAutospacing="0" w:line="360" w:lineRule="auto"/>
              <w:ind w:left="0" w:right="0"/>
              <w:jc w:val="left"/>
              <w:rPr>
                <w:rFonts w:hint="default" w:ascii="仿宋" w:hAnsi="仿宋" w:eastAsia="仿宋"/>
                <w:szCs w:val="21"/>
                <w:highlight w:val="none"/>
              </w:rPr>
            </w:pPr>
            <w:r>
              <w:rPr>
                <w:rFonts w:hint="eastAsia" w:ascii="仿宋" w:hAnsi="仿宋" w:eastAsia="仿宋"/>
                <w:szCs w:val="21"/>
                <w:highlight w:val="none"/>
              </w:rPr>
              <w:t>大写：</w:t>
            </w:r>
          </w:p>
          <w:p w14:paraId="3389A4CE">
            <w:pPr>
              <w:keepNext w:val="0"/>
              <w:keepLines w:val="0"/>
              <w:suppressLineNumbers w:val="0"/>
              <w:shd w:val="clear" w:color="auto" w:fill="FFFFFF"/>
              <w:tabs>
                <w:tab w:val="left" w:pos="5580"/>
              </w:tabs>
              <w:spacing w:before="0" w:beforeAutospacing="0" w:after="0" w:afterAutospacing="0" w:line="360" w:lineRule="auto"/>
              <w:ind w:left="0" w:right="0"/>
              <w:jc w:val="left"/>
              <w:rPr>
                <w:rFonts w:hint="default" w:ascii="仿宋" w:hAnsi="仿宋" w:eastAsia="仿宋"/>
                <w:szCs w:val="21"/>
                <w:highlight w:val="none"/>
              </w:rPr>
            </w:pPr>
            <w:r>
              <w:rPr>
                <w:rFonts w:hint="eastAsia" w:ascii="仿宋" w:hAnsi="仿宋" w:eastAsia="仿宋"/>
                <w:szCs w:val="21"/>
                <w:highlight w:val="none"/>
              </w:rPr>
              <w:t>小写：</w:t>
            </w:r>
          </w:p>
        </w:tc>
        <w:tc>
          <w:tcPr>
            <w:tcW w:w="800" w:type="dxa"/>
            <w:tcBorders>
              <w:top w:val="single" w:color="auto" w:sz="4" w:space="0"/>
              <w:left w:val="single" w:color="auto" w:sz="4" w:space="0"/>
              <w:bottom w:val="single" w:color="auto" w:sz="12" w:space="0"/>
              <w:right w:val="single" w:color="auto" w:sz="4" w:space="0"/>
            </w:tcBorders>
            <w:vAlign w:val="center"/>
          </w:tcPr>
          <w:p w14:paraId="3C7EA724">
            <w:pPr>
              <w:keepNext w:val="0"/>
              <w:keepLines w:val="0"/>
              <w:suppressLineNumbers w:val="0"/>
              <w:shd w:val="clear" w:color="auto" w:fill="FFFFFF"/>
              <w:tabs>
                <w:tab w:val="left" w:pos="5580"/>
              </w:tabs>
              <w:spacing w:before="0" w:beforeAutospacing="0" w:after="0" w:afterAutospacing="0" w:line="360" w:lineRule="auto"/>
              <w:ind w:left="0" w:right="0"/>
              <w:jc w:val="center"/>
              <w:rPr>
                <w:rFonts w:hint="default" w:ascii="仿宋" w:hAnsi="仿宋" w:eastAsia="仿宋"/>
                <w:szCs w:val="21"/>
                <w:highlight w:val="none"/>
              </w:rPr>
            </w:pPr>
          </w:p>
        </w:tc>
        <w:tc>
          <w:tcPr>
            <w:tcW w:w="759" w:type="dxa"/>
            <w:tcBorders>
              <w:top w:val="single" w:color="auto" w:sz="4" w:space="0"/>
              <w:left w:val="single" w:color="auto" w:sz="4" w:space="0"/>
              <w:bottom w:val="single" w:color="auto" w:sz="12" w:space="0"/>
              <w:right w:val="single" w:color="auto" w:sz="4" w:space="0"/>
            </w:tcBorders>
            <w:vAlign w:val="center"/>
          </w:tcPr>
          <w:p w14:paraId="57B482D4">
            <w:pPr>
              <w:keepNext w:val="0"/>
              <w:keepLines w:val="0"/>
              <w:suppressLineNumbers w:val="0"/>
              <w:shd w:val="clear" w:color="auto" w:fill="FFFFFF"/>
              <w:tabs>
                <w:tab w:val="left" w:pos="5580"/>
              </w:tabs>
              <w:spacing w:before="0" w:beforeAutospacing="0" w:after="0" w:afterAutospacing="0" w:line="360" w:lineRule="auto"/>
              <w:ind w:left="0" w:right="0"/>
              <w:jc w:val="center"/>
              <w:rPr>
                <w:rFonts w:hint="default" w:ascii="仿宋" w:hAnsi="仿宋" w:eastAsia="仿宋"/>
                <w:szCs w:val="21"/>
                <w:highlight w:val="none"/>
              </w:rPr>
            </w:pPr>
          </w:p>
        </w:tc>
        <w:tc>
          <w:tcPr>
            <w:tcW w:w="733" w:type="dxa"/>
            <w:tcBorders>
              <w:top w:val="single" w:color="auto" w:sz="4" w:space="0"/>
              <w:left w:val="single" w:color="auto" w:sz="4" w:space="0"/>
              <w:bottom w:val="single" w:color="auto" w:sz="12" w:space="0"/>
              <w:right w:val="single" w:color="auto" w:sz="12" w:space="0"/>
            </w:tcBorders>
            <w:vAlign w:val="center"/>
          </w:tcPr>
          <w:p w14:paraId="2A429658">
            <w:pPr>
              <w:keepNext w:val="0"/>
              <w:keepLines w:val="0"/>
              <w:suppressLineNumbers w:val="0"/>
              <w:shd w:val="clear" w:color="auto" w:fill="FFFFFF"/>
              <w:tabs>
                <w:tab w:val="left" w:pos="5580"/>
              </w:tabs>
              <w:spacing w:before="0" w:beforeAutospacing="0" w:after="0" w:afterAutospacing="0" w:line="360" w:lineRule="auto"/>
              <w:ind w:left="0" w:right="0"/>
              <w:jc w:val="center"/>
              <w:rPr>
                <w:rFonts w:hint="default" w:ascii="仿宋" w:hAnsi="仿宋" w:eastAsia="仿宋"/>
                <w:szCs w:val="21"/>
                <w:highlight w:val="none"/>
              </w:rPr>
            </w:pPr>
          </w:p>
        </w:tc>
      </w:tr>
    </w:tbl>
    <w:p w14:paraId="6708EE8C">
      <w:pPr>
        <w:pStyle w:val="10"/>
        <w:ind w:firstLine="210"/>
        <w:rPr>
          <w:rFonts w:ascii="仿宋" w:hAnsi="仿宋" w:eastAsia="仿宋"/>
          <w:highlight w:val="none"/>
        </w:rPr>
      </w:pPr>
    </w:p>
    <w:p w14:paraId="43375096">
      <w:pPr>
        <w:snapToGrid w:val="0"/>
        <w:spacing w:line="360" w:lineRule="auto"/>
        <w:ind w:left="0" w:leftChars="0" w:firstLine="0" w:firstLineChars="0"/>
        <w:rPr>
          <w:rFonts w:hint="eastAsia" w:ascii="仿宋" w:hAnsi="仿宋" w:eastAsia="仿宋" w:cs="Arial"/>
          <w:sz w:val="24"/>
          <w:szCs w:val="21"/>
          <w:highlight w:val="none"/>
        </w:rPr>
      </w:pPr>
    </w:p>
    <w:p w14:paraId="73E6BDDE">
      <w:pPr>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1"/>
          <w:highlight w:val="none"/>
          <w:lang w:eastAsia="zh-CN"/>
        </w:rPr>
        <w:t>供应商</w:t>
      </w:r>
      <w:r>
        <w:rPr>
          <w:rFonts w:ascii="仿宋" w:hAnsi="仿宋" w:eastAsia="仿宋" w:cs="Arial"/>
          <w:sz w:val="24"/>
          <w:szCs w:val="20"/>
          <w:highlight w:val="none"/>
        </w:rPr>
        <w:t>名称（加盖公章）：</w:t>
      </w:r>
    </w:p>
    <w:p w14:paraId="501AAF41">
      <w:pPr>
        <w:snapToGrid w:val="0"/>
        <w:spacing w:line="360" w:lineRule="auto"/>
        <w:ind w:left="0" w:leftChars="0" w:firstLine="0" w:firstLineChars="0"/>
        <w:rPr>
          <w:rFonts w:hint="eastAsia" w:ascii="仿宋" w:hAnsi="仿宋" w:eastAsia="仿宋" w:cs="Arial"/>
          <w:sz w:val="24"/>
          <w:szCs w:val="21"/>
          <w:highlight w:val="none"/>
        </w:rPr>
      </w:pPr>
    </w:p>
    <w:p w14:paraId="12A187AA">
      <w:pPr>
        <w:snapToGrid w:val="0"/>
        <w:spacing w:line="360" w:lineRule="auto"/>
        <w:ind w:left="0" w:leftChars="0" w:firstLine="0" w:firstLineChars="0"/>
        <w:rPr>
          <w:rFonts w:hint="eastAsia" w:ascii="仿宋" w:hAnsi="仿宋" w:eastAsia="仿宋" w:cs="Arial"/>
          <w:sz w:val="24"/>
          <w:szCs w:val="21"/>
          <w:highlight w:val="none"/>
        </w:rPr>
      </w:pPr>
      <w:r>
        <w:rPr>
          <w:rFonts w:hint="eastAsia" w:ascii="仿宋" w:hAnsi="仿宋" w:eastAsia="仿宋" w:cs="Arial"/>
          <w:sz w:val="24"/>
          <w:szCs w:val="21"/>
          <w:highlight w:val="none"/>
        </w:rPr>
        <w:t>法定代表人或被授权人（签字或盖章）：</w:t>
      </w:r>
    </w:p>
    <w:p w14:paraId="74BEE7C7">
      <w:pPr>
        <w:rPr>
          <w:rFonts w:ascii="仿宋" w:hAnsi="仿宋" w:eastAsia="仿宋" w:cs="Arial"/>
          <w:sz w:val="24"/>
          <w:szCs w:val="20"/>
          <w:highlight w:val="none"/>
        </w:rPr>
      </w:pPr>
    </w:p>
    <w:p w14:paraId="5D091426">
      <w:pPr>
        <w:rPr>
          <w:rFonts w:ascii="仿宋" w:hAnsi="仿宋" w:eastAsia="仿宋" w:cs="Arial"/>
          <w:b/>
          <w:szCs w:val="21"/>
          <w:highlight w:val="none"/>
        </w:rPr>
      </w:pPr>
      <w:r>
        <w:rPr>
          <w:rFonts w:hint="eastAsia" w:ascii="仿宋" w:hAnsi="仿宋" w:eastAsia="仿宋" w:cs="Arial"/>
          <w:b/>
          <w:szCs w:val="21"/>
          <w:highlight w:val="none"/>
        </w:rPr>
        <w:t>注：</w:t>
      </w:r>
    </w:p>
    <w:p w14:paraId="26481CCD">
      <w:pPr>
        <w:numPr>
          <w:ilvl w:val="0"/>
          <w:numId w:val="40"/>
        </w:numPr>
        <w:tabs>
          <w:tab w:val="clear" w:pos="425"/>
        </w:tabs>
        <w:rPr>
          <w:rFonts w:ascii="仿宋" w:hAnsi="仿宋" w:eastAsia="仿宋" w:cs="Arial"/>
          <w:b/>
          <w:szCs w:val="21"/>
          <w:highlight w:val="none"/>
        </w:rPr>
      </w:pPr>
      <w:r>
        <w:rPr>
          <w:rFonts w:hint="eastAsia" w:ascii="仿宋" w:hAnsi="仿宋" w:eastAsia="仿宋" w:cs="Arial"/>
          <w:b/>
          <w:szCs w:val="21"/>
          <w:highlight w:val="none"/>
        </w:rPr>
        <w:t>该开标一览表按</w:t>
      </w:r>
      <w:r>
        <w:rPr>
          <w:rFonts w:hint="eastAsia" w:ascii="仿宋" w:hAnsi="仿宋" w:eastAsia="仿宋" w:cs="Arial"/>
          <w:b/>
          <w:szCs w:val="21"/>
          <w:highlight w:val="none"/>
          <w:lang w:eastAsia="zh-CN"/>
        </w:rPr>
        <w:t>供应商</w:t>
      </w:r>
      <w:r>
        <w:rPr>
          <w:rFonts w:hint="eastAsia" w:ascii="仿宋" w:hAnsi="仿宋" w:eastAsia="仿宋" w:cs="Arial"/>
          <w:b/>
          <w:szCs w:val="21"/>
          <w:highlight w:val="none"/>
        </w:rPr>
        <w:t>须知第</w:t>
      </w:r>
      <w:r>
        <w:rPr>
          <w:rFonts w:ascii="仿宋" w:hAnsi="仿宋" w:eastAsia="仿宋" w:cs="Arial"/>
          <w:b/>
          <w:szCs w:val="21"/>
          <w:highlight w:val="none"/>
        </w:rPr>
        <w:t>18.2</w:t>
      </w:r>
      <w:r>
        <w:rPr>
          <w:rFonts w:hint="eastAsia" w:ascii="仿宋" w:hAnsi="仿宋" w:eastAsia="仿宋" w:cs="Arial"/>
          <w:b/>
          <w:szCs w:val="21"/>
          <w:highlight w:val="none"/>
        </w:rPr>
        <w:t>条规定密封提交。</w:t>
      </w:r>
    </w:p>
    <w:p w14:paraId="33EC26B9">
      <w:pPr>
        <w:numPr>
          <w:ilvl w:val="0"/>
          <w:numId w:val="40"/>
        </w:numPr>
        <w:tabs>
          <w:tab w:val="clear" w:pos="425"/>
        </w:tabs>
        <w:rPr>
          <w:rFonts w:ascii="仿宋" w:hAnsi="仿宋" w:eastAsia="仿宋" w:cs="Arial"/>
          <w:b/>
          <w:szCs w:val="21"/>
          <w:highlight w:val="none"/>
        </w:rPr>
      </w:pPr>
      <w:r>
        <w:rPr>
          <w:rFonts w:hint="eastAsia" w:ascii="仿宋" w:hAnsi="仿宋" w:eastAsia="仿宋" w:cs="Arial"/>
          <w:b/>
          <w:szCs w:val="21"/>
          <w:highlight w:val="none"/>
        </w:rPr>
        <w:t>报价须包括</w:t>
      </w:r>
      <w:r>
        <w:rPr>
          <w:rFonts w:hint="eastAsia" w:ascii="仿宋" w:hAnsi="仿宋" w:eastAsia="仿宋" w:cs="Arial"/>
          <w:b/>
          <w:szCs w:val="21"/>
          <w:highlight w:val="none"/>
          <w:lang w:eastAsia="zh-CN"/>
        </w:rPr>
        <w:t>供应商</w:t>
      </w:r>
      <w:r>
        <w:rPr>
          <w:rFonts w:hint="eastAsia" w:ascii="仿宋" w:hAnsi="仿宋" w:eastAsia="仿宋" w:cs="Arial"/>
          <w:b/>
          <w:szCs w:val="21"/>
          <w:highlight w:val="none"/>
        </w:rPr>
        <w:t>按照国家现行税法和有关部门现行规定需缴纳的一切税费及所有与本项目实施有关的费用。</w:t>
      </w:r>
    </w:p>
    <w:p w14:paraId="1295BD94">
      <w:pPr>
        <w:rPr>
          <w:rFonts w:ascii="仿宋" w:hAnsi="仿宋" w:eastAsia="仿宋" w:cs="Arial"/>
          <w:b/>
          <w:szCs w:val="21"/>
          <w:highlight w:val="none"/>
        </w:rPr>
      </w:pPr>
    </w:p>
    <w:p w14:paraId="3F834756">
      <w:pPr>
        <w:rPr>
          <w:rFonts w:ascii="仿宋" w:hAnsi="仿宋" w:eastAsia="仿宋" w:cs="Arial"/>
          <w:b/>
          <w:szCs w:val="21"/>
          <w:highlight w:val="none"/>
        </w:rPr>
      </w:pPr>
    </w:p>
    <w:p w14:paraId="34C1C132">
      <w:pPr>
        <w:rPr>
          <w:rFonts w:ascii="仿宋" w:hAnsi="仿宋" w:eastAsia="仿宋" w:cs="Arial"/>
          <w:b/>
          <w:sz w:val="30"/>
          <w:szCs w:val="20"/>
          <w:highlight w:val="none"/>
        </w:rPr>
      </w:pPr>
      <w:r>
        <w:rPr>
          <w:rFonts w:hint="eastAsia" w:ascii="仿宋" w:hAnsi="仿宋" w:eastAsia="仿宋" w:cs="Arial"/>
          <w:b/>
          <w:sz w:val="30"/>
          <w:szCs w:val="20"/>
          <w:highlight w:val="none"/>
        </w:rPr>
        <w:br w:type="page"/>
      </w:r>
    </w:p>
    <w:p w14:paraId="4DC9CB88">
      <w:pPr>
        <w:snapToGrid w:val="0"/>
        <w:spacing w:after="158" w:afterLines="50" w:line="360" w:lineRule="auto"/>
        <w:outlineLvl w:val="1"/>
        <w:rPr>
          <w:rFonts w:hint="default" w:ascii="仿宋" w:hAnsi="仿宋" w:eastAsia="仿宋"/>
          <w:sz w:val="24"/>
          <w:szCs w:val="24"/>
          <w:highlight w:val="none"/>
          <w:lang w:val="en-US" w:eastAsia="zh-CN"/>
        </w:rPr>
      </w:pPr>
      <w:r>
        <w:rPr>
          <w:rFonts w:hint="eastAsia" w:ascii="仿宋" w:hAnsi="仿宋" w:eastAsia="仿宋" w:cs="Arial"/>
          <w:b/>
          <w:sz w:val="30"/>
          <w:szCs w:val="20"/>
          <w:highlight w:val="none"/>
        </w:rPr>
        <w:t>三、 分项报</w:t>
      </w:r>
      <w:r>
        <w:rPr>
          <w:rFonts w:hint="eastAsia" w:ascii="仿宋" w:hAnsi="仿宋" w:eastAsia="仿宋" w:cs="Arial"/>
          <w:b/>
          <w:sz w:val="30"/>
          <w:szCs w:val="20"/>
          <w:highlight w:val="none"/>
          <w:lang w:val="en-US" w:eastAsia="zh-CN"/>
        </w:rPr>
        <w:t>价表</w:t>
      </w:r>
    </w:p>
    <w:p w14:paraId="384F504B">
      <w:pPr>
        <w:spacing w:line="360" w:lineRule="auto"/>
        <w:rPr>
          <w:rFonts w:ascii="仿宋" w:hAnsi="仿宋" w:eastAsia="仿宋"/>
          <w:sz w:val="24"/>
          <w:szCs w:val="24"/>
          <w:highlight w:val="none"/>
        </w:rPr>
      </w:pPr>
    </w:p>
    <w:tbl>
      <w:tblPr>
        <w:tblStyle w:val="11"/>
        <w:tblpPr w:leftFromText="180" w:rightFromText="180" w:vertAnchor="text" w:horzAnchor="page" w:tblpX="229" w:tblpY="-19"/>
        <w:tblOverlap w:val="never"/>
        <w:tblW w:w="116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4"/>
        <w:gridCol w:w="1026"/>
        <w:gridCol w:w="1134"/>
        <w:gridCol w:w="1799"/>
        <w:gridCol w:w="956"/>
        <w:gridCol w:w="484"/>
        <w:gridCol w:w="721"/>
        <w:gridCol w:w="507"/>
        <w:gridCol w:w="507"/>
        <w:gridCol w:w="507"/>
        <w:gridCol w:w="507"/>
        <w:gridCol w:w="690"/>
        <w:gridCol w:w="534"/>
        <w:gridCol w:w="507"/>
        <w:gridCol w:w="551"/>
        <w:gridCol w:w="507"/>
      </w:tblGrid>
      <w:tr w14:paraId="6388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4BE86167">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序</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EA8C4E3">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岗位</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9DCC558">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数量（人）</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6C9E51E">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标准要求</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146E5A3">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月份</w:t>
            </w:r>
          </w:p>
        </w:tc>
        <w:tc>
          <w:tcPr>
            <w:tcW w:w="4457"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7AF1D0E7">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人员计价标准元/岗/月/（12小时工作制，全月无休）</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6E6A0CAD">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不含税单价</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10CBD30C">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含税单价</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7A64CFC">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含税小计</w:t>
            </w:r>
          </w:p>
        </w:tc>
      </w:tr>
      <w:tr w14:paraId="104C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1"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249D834E">
            <w:pPr>
              <w:snapToGrid w:val="0"/>
              <w:spacing w:line="360" w:lineRule="auto"/>
              <w:ind w:left="0" w:leftChars="0" w:firstLine="0" w:firstLineChars="0"/>
              <w:jc w:val="center"/>
              <w:rPr>
                <w:rFonts w:hint="eastAsia" w:ascii="仿宋" w:hAnsi="仿宋" w:eastAsia="仿宋" w:cs="Arial"/>
                <w:kern w:val="2"/>
                <w:sz w:val="20"/>
                <w:szCs w:val="16"/>
                <w:highlight w:val="none"/>
                <w:lang w:val="en-US" w:eastAsia="zh-CN" w:bidi="ar-SA"/>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DE20360">
            <w:pPr>
              <w:snapToGrid w:val="0"/>
              <w:spacing w:line="360" w:lineRule="auto"/>
              <w:ind w:left="0" w:leftChars="0" w:firstLine="0" w:firstLineChars="0"/>
              <w:jc w:val="center"/>
              <w:rPr>
                <w:rFonts w:hint="eastAsia" w:ascii="仿宋" w:hAnsi="仿宋" w:eastAsia="仿宋" w:cs="Arial"/>
                <w:kern w:val="2"/>
                <w:sz w:val="20"/>
                <w:szCs w:val="16"/>
                <w:highlight w:val="none"/>
                <w:lang w:val="en-US" w:eastAsia="zh-CN" w:bidi="ar-SA"/>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65CD58AC">
            <w:pPr>
              <w:snapToGrid w:val="0"/>
              <w:spacing w:line="360" w:lineRule="auto"/>
              <w:ind w:left="0" w:leftChars="0" w:firstLine="0" w:firstLineChars="0"/>
              <w:jc w:val="center"/>
              <w:rPr>
                <w:rFonts w:hint="eastAsia" w:ascii="仿宋" w:hAnsi="仿宋" w:eastAsia="仿宋" w:cs="Arial"/>
                <w:kern w:val="2"/>
                <w:sz w:val="20"/>
                <w:szCs w:val="16"/>
                <w:highlight w:val="none"/>
                <w:lang w:val="en-US" w:eastAsia="zh-CN" w:bidi="ar-SA"/>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9EA9261">
            <w:pPr>
              <w:snapToGrid w:val="0"/>
              <w:spacing w:line="360" w:lineRule="auto"/>
              <w:ind w:left="0" w:leftChars="0" w:firstLine="0" w:firstLineChars="0"/>
              <w:jc w:val="center"/>
              <w:rPr>
                <w:rFonts w:hint="eastAsia" w:ascii="仿宋" w:hAnsi="仿宋" w:eastAsia="仿宋" w:cs="Arial"/>
                <w:kern w:val="2"/>
                <w:sz w:val="20"/>
                <w:szCs w:val="16"/>
                <w:highlight w:val="none"/>
                <w:lang w:val="en-US" w:eastAsia="zh-CN" w:bidi="ar-SA"/>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EAA5808">
            <w:pPr>
              <w:snapToGrid w:val="0"/>
              <w:spacing w:line="360" w:lineRule="auto"/>
              <w:ind w:left="0" w:leftChars="0" w:firstLine="0" w:firstLineChars="0"/>
              <w:jc w:val="center"/>
              <w:rPr>
                <w:rFonts w:hint="eastAsia" w:ascii="仿宋" w:hAnsi="仿宋" w:eastAsia="仿宋" w:cs="Arial"/>
                <w:kern w:val="2"/>
                <w:sz w:val="20"/>
                <w:szCs w:val="16"/>
                <w:highlight w:val="none"/>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193EA6ED">
            <w:pPr>
              <w:snapToGrid w:val="0"/>
              <w:spacing w:line="360" w:lineRule="auto"/>
              <w:ind w:left="0" w:leftChars="0" w:firstLine="0" w:firstLineChars="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人员</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5697139">
            <w:pPr>
              <w:snapToGrid w:val="0"/>
              <w:spacing w:line="360" w:lineRule="auto"/>
              <w:ind w:left="0" w:leftChars="0" w:firstLine="0" w:firstLineChars="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工服劳保</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7F214CB5">
            <w:pPr>
              <w:snapToGrid w:val="0"/>
              <w:spacing w:line="360" w:lineRule="auto"/>
              <w:ind w:left="0" w:leftChars="0" w:firstLine="0" w:firstLineChars="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餐费</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6C70185">
            <w:pPr>
              <w:snapToGrid w:val="0"/>
              <w:spacing w:line="360" w:lineRule="auto"/>
              <w:ind w:left="0" w:leftChars="0" w:firstLine="0" w:firstLineChars="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住宿费</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6110BFC8">
            <w:pPr>
              <w:snapToGrid w:val="0"/>
              <w:spacing w:line="360" w:lineRule="auto"/>
              <w:ind w:left="0" w:leftChars="0" w:firstLine="0" w:firstLineChars="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其他费用</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2491D2E6">
            <w:pPr>
              <w:snapToGrid w:val="0"/>
              <w:spacing w:line="360" w:lineRule="auto"/>
              <w:ind w:left="0" w:leftChars="0" w:firstLine="0" w:firstLineChars="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保险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590681A">
            <w:pPr>
              <w:snapToGrid w:val="0"/>
              <w:spacing w:line="360" w:lineRule="auto"/>
              <w:ind w:left="0" w:leftChars="0" w:firstLine="0" w:firstLineChars="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利润（不高于5%）</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44A9130F">
            <w:pPr>
              <w:snapToGrid w:val="0"/>
              <w:spacing w:line="360" w:lineRule="auto"/>
              <w:ind w:left="0" w:leftChars="0" w:firstLine="0" w:firstLineChars="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管理费</w:t>
            </w: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A9550C3">
            <w:pPr>
              <w:snapToGrid w:val="0"/>
              <w:spacing w:line="360" w:lineRule="auto"/>
              <w:ind w:left="0" w:leftChars="0" w:firstLine="0" w:firstLineChars="0"/>
              <w:jc w:val="center"/>
              <w:rPr>
                <w:rFonts w:hint="eastAsia" w:ascii="仿宋" w:hAnsi="仿宋" w:eastAsia="仿宋" w:cs="Arial"/>
                <w:kern w:val="2"/>
                <w:sz w:val="20"/>
                <w:szCs w:val="16"/>
                <w:highlight w:val="none"/>
                <w:lang w:val="en-US" w:eastAsia="zh-CN" w:bidi="ar-SA"/>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E83F27A">
            <w:pPr>
              <w:snapToGrid w:val="0"/>
              <w:spacing w:line="360" w:lineRule="auto"/>
              <w:ind w:left="0" w:leftChars="0" w:firstLine="0" w:firstLineChars="0"/>
              <w:jc w:val="center"/>
              <w:rPr>
                <w:rFonts w:hint="eastAsia" w:ascii="仿宋" w:hAnsi="仿宋" w:eastAsia="仿宋" w:cs="Arial"/>
                <w:kern w:val="2"/>
                <w:sz w:val="20"/>
                <w:szCs w:val="16"/>
                <w:highlight w:val="none"/>
                <w:lang w:val="en-US" w:eastAsia="zh-CN" w:bidi="ar-SA"/>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4BD5AB8F">
            <w:pPr>
              <w:snapToGrid w:val="0"/>
              <w:spacing w:line="360" w:lineRule="auto"/>
              <w:ind w:left="0" w:leftChars="0" w:firstLine="0" w:firstLineChars="0"/>
              <w:jc w:val="center"/>
              <w:rPr>
                <w:rFonts w:hint="eastAsia" w:ascii="仿宋" w:hAnsi="仿宋" w:eastAsia="仿宋" w:cs="Arial"/>
                <w:kern w:val="2"/>
                <w:sz w:val="20"/>
                <w:szCs w:val="16"/>
                <w:highlight w:val="none"/>
                <w:lang w:val="en-US" w:eastAsia="zh-CN" w:bidi="ar-SA"/>
              </w:rPr>
            </w:pPr>
          </w:p>
        </w:tc>
      </w:tr>
      <w:tr w14:paraId="5607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AE9FC15">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2F8199E7">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管理岗</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1537745">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2</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13D32002">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持司炉证，55周岁以下</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7B67CA5">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18</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4F7CA366">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3642D27">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E5D80A5">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62230DA1">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2CBCB0A2">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1575052A">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A9C5700">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6DB1251A">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C39A61D">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907D5DD">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F0B4A99">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r>
      <w:tr w14:paraId="0A61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F9C6E20">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4193DEDF">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司炉工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7A007A5A">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51</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74452F07">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持司炉证，55周岁以下</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1CDA8431">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18</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4AC4FB06">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79D54E1C">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7CE41E5">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24B3B456">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7F4794E6">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1A3E055F">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4AD46CF">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41418B62">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4B9FCC22">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7EF493B8">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B6758AC">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r>
      <w:tr w14:paraId="7FD8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DA72A9D">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3</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40ADCA36">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司炉工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6531C657">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3191841">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持司炉证，60周岁以下</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7AE4F03D">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18</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E70A211">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68D41068">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2C12978D">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2C15547A">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C107601">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6927D194">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22A5DBB5">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12D7E80E">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75160439">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496ACA67">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674E841">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r>
      <w:tr w14:paraId="48A86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23168308">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4</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1590DB41">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维修工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2CA51FC">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5</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7A7B51E">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持司炉证，55周岁以下</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65AF8145">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18</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107221F7">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874F8C0">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D5A9A99">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6F19B07">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11BAFA1">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2048E7CA">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4E39FC2D">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66D39A94">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17070503">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789F5E5C">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FCB24DA">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r>
      <w:tr w14:paraId="3294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A2EE21C">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BAF6452">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维修工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565ACE2">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2</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AFA1400">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持司炉证，60周岁以下</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6FB323B7">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18</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2EE51063">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01CBEDC">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7EDB67FA">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62140B5F">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16C0D70D">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1B8A110D">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A47B3FA">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AA35DAB">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6D0041FB">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7B803A09">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E9FE5E7">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r>
      <w:tr w14:paraId="050C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11A8C667">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6</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0012E53">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水质化验员</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16B9E7E5">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1</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4458A13A">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水质员证，60周岁以下</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E9BA745">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18</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4EB6F18C">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74B432D">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FBC1F1D">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1E3A916D">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7CD29279">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2857C2BC">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2AEFEADB">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31E23496">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4AA2A71D">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4F59D9A0">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D7ED268">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r>
      <w:tr w14:paraId="1B13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5FDF084">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7</w:t>
            </w:r>
          </w:p>
        </w:tc>
        <w:tc>
          <w:tcPr>
            <w:tcW w:w="10430" w:type="dxa"/>
            <w:gridSpan w:val="1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643434FD">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含税合计（税率）</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5C298FD5">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r>
      <w:tr w14:paraId="09C4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17B88850">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备注</w:t>
            </w:r>
          </w:p>
        </w:tc>
        <w:tc>
          <w:tcPr>
            <w:tcW w:w="10430" w:type="dxa"/>
            <w:gridSpan w:val="1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790AB195">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r>
              <w:rPr>
                <w:rFonts w:hint="eastAsia" w:ascii="仿宋" w:hAnsi="仿宋" w:eastAsia="仿宋" w:cs="Arial"/>
                <w:kern w:val="2"/>
                <w:sz w:val="20"/>
                <w:szCs w:val="16"/>
                <w:highlight w:val="none"/>
                <w:lang w:val="en-US" w:eastAsia="zh-CN" w:bidi="ar-SA"/>
              </w:rPr>
              <w:t>其他费用含招聘费、节假日福利、税金、工服劳保保险等费用（以上报价包含所有一切费用）</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0F4BC494">
            <w:pPr>
              <w:pStyle w:val="9"/>
              <w:keepNext w:val="0"/>
              <w:keepLines w:val="0"/>
              <w:widowControl/>
              <w:suppressLineNumbers w:val="0"/>
              <w:jc w:val="center"/>
              <w:rPr>
                <w:rFonts w:hint="eastAsia" w:ascii="仿宋" w:hAnsi="仿宋" w:eastAsia="仿宋" w:cs="Arial"/>
                <w:kern w:val="2"/>
                <w:sz w:val="20"/>
                <w:szCs w:val="16"/>
                <w:highlight w:val="none"/>
                <w:lang w:val="en-US" w:eastAsia="zh-CN" w:bidi="ar-SA"/>
              </w:rPr>
            </w:pPr>
          </w:p>
        </w:tc>
      </w:tr>
    </w:tbl>
    <w:p w14:paraId="2556EF26">
      <w:pPr>
        <w:spacing w:line="360" w:lineRule="auto"/>
        <w:rPr>
          <w:rFonts w:ascii="仿宋" w:hAnsi="仿宋" w:eastAsia="仿宋" w:cs="Arial"/>
          <w:b/>
          <w:sz w:val="24"/>
          <w:szCs w:val="24"/>
          <w:highlight w:val="none"/>
        </w:rPr>
      </w:pPr>
    </w:p>
    <w:p w14:paraId="2F28A60E">
      <w:pPr>
        <w:snapToGrid w:val="0"/>
        <w:spacing w:line="360" w:lineRule="auto"/>
        <w:ind w:left="0" w:leftChars="0" w:firstLine="0" w:firstLineChars="0"/>
        <w:rPr>
          <w:rFonts w:ascii="仿宋" w:hAnsi="仿宋" w:eastAsia="仿宋" w:cs="Arial"/>
          <w:sz w:val="24"/>
          <w:szCs w:val="24"/>
          <w:highlight w:val="none"/>
        </w:rPr>
      </w:pPr>
      <w:r>
        <w:rPr>
          <w:rFonts w:hint="eastAsia" w:ascii="仿宋" w:hAnsi="仿宋" w:eastAsia="仿宋" w:cs="Arial"/>
          <w:sz w:val="24"/>
          <w:szCs w:val="24"/>
          <w:highlight w:val="none"/>
          <w:lang w:eastAsia="zh-CN"/>
        </w:rPr>
        <w:t>供应商</w:t>
      </w:r>
      <w:r>
        <w:rPr>
          <w:rFonts w:ascii="仿宋" w:hAnsi="仿宋" w:eastAsia="仿宋" w:cs="Arial"/>
          <w:sz w:val="24"/>
          <w:szCs w:val="24"/>
          <w:highlight w:val="none"/>
        </w:rPr>
        <w:t>名称（加盖公章）：</w:t>
      </w:r>
    </w:p>
    <w:p w14:paraId="7C67B43F">
      <w:pPr>
        <w:snapToGrid w:val="0"/>
        <w:spacing w:line="360" w:lineRule="auto"/>
        <w:ind w:left="567" w:leftChars="270"/>
        <w:rPr>
          <w:rFonts w:ascii="仿宋" w:hAnsi="仿宋" w:eastAsia="仿宋" w:cs="Arial"/>
          <w:sz w:val="24"/>
          <w:szCs w:val="24"/>
          <w:highlight w:val="none"/>
        </w:rPr>
      </w:pPr>
    </w:p>
    <w:p w14:paraId="138C82A8">
      <w:pPr>
        <w:snapToGrid w:val="0"/>
        <w:spacing w:line="360" w:lineRule="auto"/>
        <w:ind w:left="0" w:leftChars="0" w:firstLine="0" w:firstLineChars="0"/>
        <w:rPr>
          <w:rFonts w:hint="eastAsia" w:ascii="仿宋" w:hAnsi="仿宋" w:eastAsia="仿宋" w:cs="Arial"/>
          <w:sz w:val="24"/>
          <w:szCs w:val="24"/>
          <w:highlight w:val="none"/>
        </w:rPr>
      </w:pPr>
      <w:r>
        <w:rPr>
          <w:rFonts w:hint="eastAsia" w:ascii="仿宋" w:hAnsi="仿宋" w:eastAsia="仿宋" w:cs="Arial"/>
          <w:sz w:val="24"/>
          <w:szCs w:val="24"/>
          <w:highlight w:val="none"/>
        </w:rPr>
        <w:t>法定代表人或被授权人（签字或盖章）：</w:t>
      </w:r>
    </w:p>
    <w:p w14:paraId="5B03D2E8">
      <w:pPr>
        <w:spacing w:line="360" w:lineRule="auto"/>
        <w:rPr>
          <w:rFonts w:ascii="仿宋" w:hAnsi="仿宋" w:eastAsia="仿宋" w:cs="Arial"/>
          <w:sz w:val="24"/>
          <w:szCs w:val="20"/>
          <w:highlight w:val="none"/>
        </w:rPr>
      </w:pPr>
    </w:p>
    <w:p w14:paraId="6E44709E">
      <w:pPr>
        <w:spacing w:line="360" w:lineRule="auto"/>
        <w:rPr>
          <w:rFonts w:ascii="仿宋" w:hAnsi="仿宋" w:eastAsia="仿宋" w:cs="Arial"/>
          <w:b/>
          <w:szCs w:val="21"/>
          <w:highlight w:val="none"/>
        </w:rPr>
      </w:pPr>
      <w:r>
        <w:rPr>
          <w:rFonts w:hint="eastAsia" w:ascii="仿宋" w:hAnsi="仿宋" w:eastAsia="仿宋" w:cs="Arial"/>
          <w:b/>
          <w:szCs w:val="21"/>
          <w:highlight w:val="none"/>
        </w:rPr>
        <w:t>注：</w:t>
      </w:r>
    </w:p>
    <w:p w14:paraId="72AF352E">
      <w:pPr>
        <w:numPr>
          <w:ilvl w:val="0"/>
          <w:numId w:val="41"/>
        </w:numPr>
        <w:tabs>
          <w:tab w:val="clear" w:pos="312"/>
        </w:tabs>
        <w:rPr>
          <w:rFonts w:ascii="仿宋" w:hAnsi="仿宋" w:eastAsia="仿宋" w:cs="Arial"/>
          <w:b/>
          <w:color w:val="000000" w:themeColor="text1"/>
          <w:szCs w:val="21"/>
          <w:highlight w:val="none"/>
          <w14:textFill>
            <w14:solidFill>
              <w14:schemeClr w14:val="tx1"/>
            </w14:solidFill>
          </w14:textFill>
        </w:rPr>
      </w:pPr>
      <w:r>
        <w:rPr>
          <w:rFonts w:hint="eastAsia" w:ascii="仿宋" w:hAnsi="仿宋" w:eastAsia="仿宋" w:cs="Arial"/>
          <w:b/>
          <w:color w:val="000000" w:themeColor="text1"/>
          <w:szCs w:val="21"/>
          <w:highlight w:val="none"/>
          <w14:textFill>
            <w14:solidFill>
              <w14:schemeClr w14:val="tx1"/>
            </w14:solidFill>
          </w14:textFill>
        </w:rPr>
        <w:t>该开标一览表按供应商须知第</w:t>
      </w:r>
      <w:r>
        <w:rPr>
          <w:rFonts w:ascii="仿宋" w:hAnsi="仿宋" w:eastAsia="仿宋" w:cs="Arial"/>
          <w:b/>
          <w:color w:val="000000" w:themeColor="text1"/>
          <w:szCs w:val="21"/>
          <w:highlight w:val="none"/>
          <w14:textFill>
            <w14:solidFill>
              <w14:schemeClr w14:val="tx1"/>
            </w14:solidFill>
          </w14:textFill>
        </w:rPr>
        <w:t>18.2</w:t>
      </w:r>
      <w:r>
        <w:rPr>
          <w:rFonts w:hint="eastAsia" w:ascii="仿宋" w:hAnsi="仿宋" w:eastAsia="仿宋" w:cs="Arial"/>
          <w:b/>
          <w:color w:val="000000" w:themeColor="text1"/>
          <w:szCs w:val="21"/>
          <w:highlight w:val="none"/>
          <w14:textFill>
            <w14:solidFill>
              <w14:schemeClr w14:val="tx1"/>
            </w14:solidFill>
          </w14:textFill>
        </w:rPr>
        <w:t>条规定密封提交。</w:t>
      </w:r>
    </w:p>
    <w:p w14:paraId="39278C60">
      <w:pPr>
        <w:numPr>
          <w:ilvl w:val="0"/>
          <w:numId w:val="41"/>
        </w:numPr>
        <w:tabs>
          <w:tab w:val="clear" w:pos="312"/>
        </w:tabs>
        <w:rPr>
          <w:rFonts w:ascii="仿宋" w:hAnsi="仿宋" w:eastAsia="仿宋" w:cs="Arial"/>
          <w:b/>
          <w:color w:val="000000" w:themeColor="text1"/>
          <w:szCs w:val="21"/>
          <w:highlight w:val="none"/>
          <w14:textFill>
            <w14:solidFill>
              <w14:schemeClr w14:val="tx1"/>
            </w14:solidFill>
          </w14:textFill>
        </w:rPr>
      </w:pPr>
      <w:r>
        <w:rPr>
          <w:rFonts w:hint="eastAsia" w:ascii="仿宋" w:hAnsi="仿宋" w:eastAsia="仿宋" w:cs="Arial"/>
          <w:b/>
          <w:color w:val="000000" w:themeColor="text1"/>
          <w:szCs w:val="21"/>
          <w:highlight w:val="none"/>
          <w14:textFill>
            <w14:solidFill>
              <w14:schemeClr w14:val="tx1"/>
            </w14:solidFill>
          </w14:textFill>
        </w:rPr>
        <w:t>报价须包括供应商按照国家现行税法和有关部门现行规定需缴纳的一切税费及所有与本项目实施有关的费用。</w:t>
      </w:r>
    </w:p>
    <w:p w14:paraId="5AB4059F">
      <w:pPr>
        <w:widowControl/>
        <w:numPr>
          <w:ilvl w:val="0"/>
          <w:numId w:val="41"/>
        </w:numPr>
        <w:tabs>
          <w:tab w:val="clear" w:pos="312"/>
        </w:tabs>
        <w:jc w:val="left"/>
        <w:rPr>
          <w:rFonts w:ascii="仿宋" w:hAnsi="仿宋" w:eastAsia="仿宋" w:cs="Arial"/>
          <w:b/>
          <w:color w:val="000000" w:themeColor="text1"/>
          <w:szCs w:val="21"/>
          <w:highlight w:val="none"/>
          <w14:textFill>
            <w14:solidFill>
              <w14:schemeClr w14:val="tx1"/>
            </w14:solidFill>
          </w14:textFill>
        </w:rPr>
      </w:pPr>
      <w:r>
        <w:rPr>
          <w:rFonts w:hint="eastAsia" w:ascii="仿宋" w:hAnsi="仿宋" w:eastAsia="仿宋" w:cs="Arial"/>
          <w:b/>
          <w:color w:val="000000" w:themeColor="text1"/>
          <w:szCs w:val="21"/>
          <w:highlight w:val="none"/>
          <w14:textFill>
            <w14:solidFill>
              <w14:schemeClr w14:val="tx1"/>
            </w14:solidFill>
          </w14:textFill>
        </w:rPr>
        <w:t>报价应包括保障方案内全部费用。若有遗漏，均应免费提供。</w:t>
      </w:r>
    </w:p>
    <w:p w14:paraId="2DE7E099">
      <w:pPr>
        <w:spacing w:before="317" w:beforeLines="100"/>
        <w:jc w:val="center"/>
        <w:rPr>
          <w:rFonts w:ascii="Times New Roman" w:eastAsia="仿宋"/>
          <w:color w:val="000000"/>
          <w:sz w:val="44"/>
          <w:szCs w:val="44"/>
          <w:highlight w:val="none"/>
        </w:rPr>
      </w:pPr>
    </w:p>
    <w:p w14:paraId="1E05F67C">
      <w:pPr>
        <w:spacing w:before="317" w:beforeLines="100"/>
        <w:jc w:val="center"/>
        <w:rPr>
          <w:rFonts w:ascii="Times New Roman" w:eastAsia="仿宋"/>
          <w:color w:val="000000"/>
          <w:sz w:val="44"/>
          <w:szCs w:val="44"/>
          <w:highlight w:val="none"/>
        </w:rPr>
      </w:pPr>
    </w:p>
    <w:p w14:paraId="3C0B2930">
      <w:pPr>
        <w:spacing w:before="317" w:beforeLines="100"/>
        <w:jc w:val="center"/>
        <w:rPr>
          <w:rFonts w:ascii="Times New Roman" w:eastAsia="仿宋"/>
          <w:color w:val="000000"/>
          <w:sz w:val="44"/>
          <w:szCs w:val="44"/>
          <w:highlight w:val="none"/>
        </w:rPr>
      </w:pPr>
    </w:p>
    <w:p w14:paraId="437260A5">
      <w:pPr>
        <w:spacing w:before="317" w:beforeLines="100"/>
        <w:jc w:val="center"/>
        <w:rPr>
          <w:rFonts w:ascii="Times New Roman" w:eastAsia="仿宋"/>
          <w:color w:val="000000"/>
          <w:sz w:val="44"/>
          <w:szCs w:val="44"/>
          <w:highlight w:val="none"/>
        </w:rPr>
      </w:pPr>
    </w:p>
    <w:p w14:paraId="2D162314">
      <w:pPr>
        <w:spacing w:before="317" w:beforeLines="100"/>
        <w:jc w:val="center"/>
        <w:rPr>
          <w:rFonts w:ascii="Times New Roman" w:eastAsia="仿宋"/>
          <w:color w:val="000000"/>
          <w:sz w:val="44"/>
          <w:szCs w:val="44"/>
          <w:highlight w:val="none"/>
        </w:rPr>
      </w:pPr>
    </w:p>
    <w:p w14:paraId="742750E5">
      <w:pPr>
        <w:spacing w:before="317" w:beforeLines="100"/>
        <w:jc w:val="center"/>
        <w:rPr>
          <w:rFonts w:ascii="Times New Roman" w:eastAsia="仿宋"/>
          <w:color w:val="000000"/>
          <w:sz w:val="44"/>
          <w:szCs w:val="44"/>
          <w:highlight w:val="none"/>
        </w:rPr>
      </w:pPr>
      <w:bookmarkStart w:id="44" w:name="OLE_LINK12"/>
      <w:r>
        <w:rPr>
          <w:rFonts w:ascii="Times New Roman" w:eastAsia="仿宋"/>
          <w:color w:val="000000"/>
          <w:sz w:val="44"/>
          <w:szCs w:val="44"/>
          <w:highlight w:val="none"/>
        </w:rPr>
        <w:t>XXXXXXXXXX项目</w:t>
      </w:r>
    </w:p>
    <w:p w14:paraId="59EE84EF">
      <w:pPr>
        <w:spacing w:before="317" w:beforeLines="100"/>
        <w:jc w:val="center"/>
        <w:rPr>
          <w:rFonts w:ascii="Times New Roman" w:eastAsia="仿宋"/>
          <w:color w:val="000000"/>
          <w:sz w:val="44"/>
          <w:szCs w:val="44"/>
          <w:highlight w:val="none"/>
        </w:rPr>
      </w:pPr>
      <w:r>
        <w:rPr>
          <w:rFonts w:hint="eastAsia" w:ascii="Times New Roman" w:eastAsia="仿宋"/>
          <w:color w:val="000000"/>
          <w:sz w:val="44"/>
          <w:szCs w:val="44"/>
          <w:highlight w:val="none"/>
          <w:lang w:eastAsia="zh-CN"/>
        </w:rPr>
        <w:t>响应</w:t>
      </w:r>
      <w:r>
        <w:rPr>
          <w:rFonts w:ascii="Times New Roman" w:eastAsia="仿宋"/>
          <w:color w:val="000000"/>
          <w:sz w:val="44"/>
          <w:szCs w:val="44"/>
          <w:highlight w:val="none"/>
        </w:rPr>
        <w:t>文件</w:t>
      </w:r>
    </w:p>
    <w:p w14:paraId="7FDE62EB">
      <w:pPr>
        <w:spacing w:before="317" w:beforeLines="100" w:line="360" w:lineRule="auto"/>
        <w:jc w:val="center"/>
        <w:rPr>
          <w:rFonts w:ascii="Times New Roman" w:eastAsia="仿宋"/>
          <w:color w:val="000000"/>
          <w:sz w:val="44"/>
          <w:szCs w:val="44"/>
          <w:highlight w:val="none"/>
        </w:rPr>
      </w:pPr>
      <w:r>
        <w:rPr>
          <w:rFonts w:hint="eastAsia" w:ascii="Times New Roman" w:eastAsia="仿宋"/>
          <w:color w:val="000000"/>
          <w:sz w:val="44"/>
          <w:szCs w:val="44"/>
          <w:highlight w:val="none"/>
        </w:rPr>
        <w:t>商务</w:t>
      </w:r>
      <w:r>
        <w:rPr>
          <w:rFonts w:hint="eastAsia" w:ascii="Times New Roman" w:eastAsia="仿宋"/>
          <w:color w:val="000000"/>
          <w:sz w:val="44"/>
          <w:szCs w:val="44"/>
          <w:highlight w:val="none"/>
          <w:lang w:val="en-US" w:eastAsia="zh-CN"/>
        </w:rPr>
        <w:t>部分</w:t>
      </w:r>
      <w:r>
        <w:rPr>
          <w:rFonts w:ascii="Times New Roman" w:eastAsia="仿宋"/>
          <w:color w:val="000000"/>
          <w:sz w:val="44"/>
          <w:szCs w:val="44"/>
          <w:highlight w:val="none"/>
        </w:rPr>
        <w:t>·正本/副本</w:t>
      </w:r>
    </w:p>
    <w:p w14:paraId="1CC15AA1">
      <w:pPr>
        <w:widowControl/>
        <w:jc w:val="left"/>
        <w:rPr>
          <w:rFonts w:ascii="仿宋" w:hAnsi="仿宋" w:eastAsia="仿宋" w:cs="Arial"/>
          <w:sz w:val="36"/>
          <w:highlight w:val="none"/>
        </w:rPr>
      </w:pPr>
    </w:p>
    <w:p w14:paraId="7F164527">
      <w:pPr>
        <w:jc w:val="center"/>
        <w:rPr>
          <w:rFonts w:ascii="仿宋" w:hAnsi="仿宋" w:eastAsia="仿宋" w:cs="Arial"/>
          <w:b/>
          <w:sz w:val="28"/>
          <w:highlight w:val="none"/>
        </w:rPr>
      </w:pPr>
    </w:p>
    <w:p w14:paraId="33AEA4B5">
      <w:pPr>
        <w:jc w:val="center"/>
        <w:rPr>
          <w:rFonts w:ascii="仿宋" w:hAnsi="仿宋" w:eastAsia="仿宋" w:cs="Arial"/>
          <w:b/>
          <w:sz w:val="28"/>
          <w:highlight w:val="none"/>
        </w:rPr>
      </w:pPr>
    </w:p>
    <w:p w14:paraId="3199000C">
      <w:pPr>
        <w:rPr>
          <w:rFonts w:ascii="仿宋" w:hAnsi="仿宋" w:eastAsia="仿宋" w:cs="Arial"/>
          <w:b/>
          <w:sz w:val="28"/>
          <w:highlight w:val="none"/>
        </w:rPr>
      </w:pPr>
    </w:p>
    <w:p w14:paraId="7568CA38">
      <w:pPr>
        <w:pStyle w:val="2"/>
        <w:rPr>
          <w:rFonts w:ascii="仿宋" w:hAnsi="仿宋" w:eastAsia="仿宋" w:cs="Arial"/>
          <w:b/>
          <w:sz w:val="28"/>
          <w:highlight w:val="none"/>
        </w:rPr>
      </w:pPr>
    </w:p>
    <w:p w14:paraId="1850D2DA">
      <w:pPr>
        <w:spacing w:line="360" w:lineRule="auto"/>
        <w:rPr>
          <w:rFonts w:ascii="Times New Roman" w:eastAsia="仿宋"/>
          <w:color w:val="000000"/>
          <w:sz w:val="28"/>
          <w:szCs w:val="28"/>
          <w:highlight w:val="none"/>
        </w:rPr>
      </w:pPr>
      <w:r>
        <w:rPr>
          <w:rFonts w:hint="eastAsia" w:ascii="Times New Roman" w:eastAsia="仿宋"/>
          <w:color w:val="000000"/>
          <w:sz w:val="28"/>
          <w:szCs w:val="28"/>
          <w:highlight w:val="none"/>
          <w:lang w:eastAsia="zh-CN"/>
        </w:rPr>
        <w:t>供应商</w:t>
      </w:r>
      <w:r>
        <w:rPr>
          <w:rFonts w:ascii="Times New Roman" w:eastAsia="仿宋"/>
          <w:color w:val="000000"/>
          <w:sz w:val="28"/>
          <w:szCs w:val="28"/>
          <w:highlight w:val="none"/>
        </w:rPr>
        <w:t>：（盖单位章）</w:t>
      </w:r>
    </w:p>
    <w:p w14:paraId="18CE35B9">
      <w:pPr>
        <w:spacing w:line="360" w:lineRule="auto"/>
        <w:rPr>
          <w:rFonts w:ascii="Times New Roman" w:eastAsia="仿宋"/>
          <w:color w:val="000000"/>
          <w:sz w:val="28"/>
          <w:szCs w:val="28"/>
          <w:highlight w:val="none"/>
        </w:rPr>
      </w:pPr>
      <w:r>
        <w:rPr>
          <w:rFonts w:ascii="Times New Roman" w:eastAsia="仿宋"/>
          <w:color w:val="000000"/>
          <w:sz w:val="28"/>
          <w:szCs w:val="28"/>
          <w:highlight w:val="none"/>
        </w:rPr>
        <w:t>法定代表人或其委托代理人：（签字或盖章）</w:t>
      </w:r>
    </w:p>
    <w:p w14:paraId="1DB5632E">
      <w:pPr>
        <w:rPr>
          <w:rFonts w:ascii="Times New Roman" w:eastAsia="PMingLiU"/>
          <w:color w:val="000000"/>
          <w:sz w:val="32"/>
          <w:szCs w:val="32"/>
          <w:highlight w:val="none"/>
        </w:rPr>
      </w:pPr>
      <w:r>
        <w:rPr>
          <w:rFonts w:ascii="Times New Roman" w:eastAsia="仿宋"/>
          <w:color w:val="000000"/>
          <w:sz w:val="28"/>
          <w:szCs w:val="28"/>
          <w:highlight w:val="none"/>
        </w:rPr>
        <w:t>日期：年</w:t>
      </w:r>
      <w:r>
        <w:rPr>
          <w:rFonts w:hint="eastAsia" w:ascii="Times New Roman" w:eastAsia="仿宋"/>
          <w:color w:val="000000"/>
          <w:sz w:val="28"/>
          <w:szCs w:val="28"/>
          <w:highlight w:val="none"/>
        </w:rPr>
        <w:t xml:space="preserve">  </w:t>
      </w:r>
      <w:r>
        <w:rPr>
          <w:rFonts w:ascii="Times New Roman" w:eastAsia="仿宋"/>
          <w:color w:val="000000"/>
          <w:sz w:val="28"/>
          <w:szCs w:val="28"/>
          <w:highlight w:val="none"/>
        </w:rPr>
        <w:t>月</w:t>
      </w:r>
      <w:r>
        <w:rPr>
          <w:rFonts w:hint="eastAsia" w:ascii="Times New Roman" w:eastAsia="仿宋"/>
          <w:color w:val="000000"/>
          <w:sz w:val="28"/>
          <w:szCs w:val="28"/>
          <w:highlight w:val="none"/>
        </w:rPr>
        <w:t xml:space="preserve">  </w:t>
      </w:r>
      <w:r>
        <w:rPr>
          <w:rFonts w:ascii="Times New Roman" w:eastAsia="仿宋"/>
          <w:color w:val="000000"/>
          <w:sz w:val="28"/>
          <w:szCs w:val="28"/>
          <w:highlight w:val="none"/>
        </w:rPr>
        <w:t>日</w:t>
      </w:r>
    </w:p>
    <w:bookmarkEnd w:id="44"/>
    <w:p w14:paraId="5439ACB1">
      <w:pPr>
        <w:snapToGrid w:val="0"/>
        <w:spacing w:after="158" w:afterLines="50" w:line="360" w:lineRule="auto"/>
        <w:jc w:val="left"/>
        <w:outlineLvl w:val="1"/>
        <w:rPr>
          <w:rFonts w:ascii="仿宋" w:hAnsi="仿宋" w:eastAsia="仿宋" w:cs="Arial"/>
          <w:b/>
          <w:sz w:val="30"/>
          <w:szCs w:val="20"/>
          <w:highlight w:val="none"/>
        </w:rPr>
      </w:pPr>
    </w:p>
    <w:p w14:paraId="67B972F3">
      <w:pPr>
        <w:snapToGrid w:val="0"/>
        <w:spacing w:after="158" w:afterLines="50" w:line="360" w:lineRule="auto"/>
        <w:jc w:val="left"/>
        <w:outlineLvl w:val="1"/>
        <w:rPr>
          <w:rFonts w:ascii="仿宋" w:hAnsi="仿宋" w:eastAsia="仿宋" w:cs="Arial"/>
          <w:b/>
          <w:sz w:val="30"/>
          <w:szCs w:val="20"/>
          <w:highlight w:val="none"/>
        </w:rPr>
      </w:pPr>
    </w:p>
    <w:p w14:paraId="17F2C137">
      <w:pPr>
        <w:rPr>
          <w:highlight w:val="none"/>
        </w:rPr>
      </w:pPr>
    </w:p>
    <w:p w14:paraId="0CA6D28A">
      <w:pPr>
        <w:snapToGrid w:val="0"/>
        <w:spacing w:after="158" w:afterLines="50" w:line="360" w:lineRule="auto"/>
        <w:jc w:val="center"/>
        <w:outlineLvl w:val="1"/>
        <w:rPr>
          <w:rFonts w:ascii="仿宋" w:hAnsi="仿宋" w:eastAsia="仿宋" w:cs="Arial"/>
          <w:b/>
          <w:sz w:val="30"/>
          <w:szCs w:val="20"/>
          <w:highlight w:val="none"/>
        </w:rPr>
      </w:pPr>
      <w:r>
        <w:rPr>
          <w:rFonts w:hint="eastAsia" w:ascii="仿宋" w:hAnsi="仿宋" w:eastAsia="仿宋" w:cs="Arial"/>
          <w:b/>
          <w:sz w:val="30"/>
          <w:szCs w:val="20"/>
          <w:highlight w:val="none"/>
        </w:rPr>
        <w:t>目录</w:t>
      </w:r>
      <w:r>
        <w:rPr>
          <w:rFonts w:ascii="仿宋" w:hAnsi="仿宋" w:eastAsia="仿宋" w:cs="Arial"/>
          <w:b/>
          <w:sz w:val="30"/>
          <w:szCs w:val="20"/>
          <w:highlight w:val="none"/>
        </w:rPr>
        <w:t>索引表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210"/>
        <w:gridCol w:w="3208"/>
        <w:gridCol w:w="1458"/>
      </w:tblGrid>
      <w:tr w14:paraId="775D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78CCF45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序号</w:t>
            </w:r>
          </w:p>
        </w:tc>
        <w:tc>
          <w:tcPr>
            <w:tcW w:w="3210" w:type="dxa"/>
          </w:tcPr>
          <w:p w14:paraId="70117D4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评审因素</w:t>
            </w:r>
          </w:p>
        </w:tc>
        <w:tc>
          <w:tcPr>
            <w:tcW w:w="3208" w:type="dxa"/>
          </w:tcPr>
          <w:p w14:paraId="29D5C6F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资料所在页码范围</w:t>
            </w:r>
          </w:p>
        </w:tc>
        <w:tc>
          <w:tcPr>
            <w:tcW w:w="1458" w:type="dxa"/>
          </w:tcPr>
          <w:p w14:paraId="6AA0F51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备注</w:t>
            </w:r>
          </w:p>
        </w:tc>
      </w:tr>
      <w:tr w14:paraId="5709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4D3F2E7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bCs/>
                <w:highlight w:val="none"/>
              </w:rPr>
            </w:pPr>
            <w:r>
              <w:rPr>
                <w:rFonts w:hint="eastAsia" w:ascii="黑体" w:hAnsi="黑体" w:eastAsia="黑体" w:cs="黑体"/>
                <w:b/>
                <w:bCs/>
                <w:highlight w:val="none"/>
              </w:rPr>
              <w:t>一</w:t>
            </w:r>
          </w:p>
        </w:tc>
        <w:tc>
          <w:tcPr>
            <w:tcW w:w="3210" w:type="dxa"/>
          </w:tcPr>
          <w:p w14:paraId="333AE3E3">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b/>
                <w:bCs/>
                <w:highlight w:val="none"/>
              </w:rPr>
            </w:pPr>
            <w:r>
              <w:rPr>
                <w:rFonts w:hint="eastAsia" w:ascii="黑体" w:hAnsi="黑体" w:eastAsia="黑体" w:cs="黑体"/>
                <w:b/>
                <w:bCs/>
                <w:highlight w:val="none"/>
              </w:rPr>
              <w:t>商务部分</w:t>
            </w:r>
          </w:p>
        </w:tc>
        <w:tc>
          <w:tcPr>
            <w:tcW w:w="3208" w:type="dxa"/>
          </w:tcPr>
          <w:p w14:paraId="2EED9987">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784ADEB5">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679F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2570F3E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1</w:t>
            </w:r>
          </w:p>
        </w:tc>
        <w:tc>
          <w:tcPr>
            <w:tcW w:w="3210" w:type="dxa"/>
          </w:tcPr>
          <w:p w14:paraId="24660746">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rPr>
              <w:t>资格证明文件</w:t>
            </w:r>
          </w:p>
        </w:tc>
        <w:tc>
          <w:tcPr>
            <w:tcW w:w="3208" w:type="dxa"/>
          </w:tcPr>
          <w:p w14:paraId="5B72A9B0">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409CB98E">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43ED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738AF5F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1.1</w:t>
            </w:r>
          </w:p>
        </w:tc>
        <w:tc>
          <w:tcPr>
            <w:tcW w:w="3210" w:type="dxa"/>
          </w:tcPr>
          <w:p w14:paraId="08274877">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rPr>
              <w:t>营业执照</w:t>
            </w:r>
          </w:p>
        </w:tc>
        <w:tc>
          <w:tcPr>
            <w:tcW w:w="3208" w:type="dxa"/>
          </w:tcPr>
          <w:p w14:paraId="25E6CD1A">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74CD40B2">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2448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1CAD74E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1.2</w:t>
            </w:r>
          </w:p>
        </w:tc>
        <w:tc>
          <w:tcPr>
            <w:tcW w:w="3210" w:type="dxa"/>
          </w:tcPr>
          <w:p w14:paraId="4C98C516">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rPr>
              <w:t>资质证书</w:t>
            </w:r>
          </w:p>
        </w:tc>
        <w:tc>
          <w:tcPr>
            <w:tcW w:w="3208" w:type="dxa"/>
          </w:tcPr>
          <w:p w14:paraId="3E2105A9">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267EBC4E">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612A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2AE9901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1.3</w:t>
            </w:r>
          </w:p>
        </w:tc>
        <w:tc>
          <w:tcPr>
            <w:tcW w:w="3210" w:type="dxa"/>
          </w:tcPr>
          <w:p w14:paraId="537BA928">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rPr>
              <w:t>法定代表人授权委托书</w:t>
            </w:r>
          </w:p>
        </w:tc>
        <w:tc>
          <w:tcPr>
            <w:tcW w:w="3208" w:type="dxa"/>
          </w:tcPr>
          <w:p w14:paraId="11B561AB">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73EF73E3">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24F1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22CCDEC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1.4</w:t>
            </w:r>
          </w:p>
        </w:tc>
        <w:tc>
          <w:tcPr>
            <w:tcW w:w="3210" w:type="dxa"/>
          </w:tcPr>
          <w:p w14:paraId="634EB3EA">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rPr>
              <w:t>信用记录</w:t>
            </w:r>
          </w:p>
        </w:tc>
        <w:tc>
          <w:tcPr>
            <w:tcW w:w="3208" w:type="dxa"/>
          </w:tcPr>
          <w:p w14:paraId="0D1B87B8">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4A1268EC">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0B62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3F68008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1.5</w:t>
            </w:r>
          </w:p>
        </w:tc>
        <w:tc>
          <w:tcPr>
            <w:tcW w:w="3210" w:type="dxa"/>
          </w:tcPr>
          <w:p w14:paraId="03575769">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rPr>
              <w:t>缴纳税收入账凭证</w:t>
            </w:r>
          </w:p>
        </w:tc>
        <w:tc>
          <w:tcPr>
            <w:tcW w:w="3208" w:type="dxa"/>
          </w:tcPr>
          <w:p w14:paraId="1B796196">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4DD4E566">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0954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384491F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1.6</w:t>
            </w:r>
          </w:p>
        </w:tc>
        <w:tc>
          <w:tcPr>
            <w:tcW w:w="3210" w:type="dxa"/>
          </w:tcPr>
          <w:p w14:paraId="71FCE034">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rPr>
              <w:t>承诺函</w:t>
            </w:r>
          </w:p>
        </w:tc>
        <w:tc>
          <w:tcPr>
            <w:tcW w:w="3208" w:type="dxa"/>
          </w:tcPr>
          <w:p w14:paraId="3FF3F5A4">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6000630A">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10B8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1A80FFB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1.7</w:t>
            </w:r>
          </w:p>
        </w:tc>
        <w:tc>
          <w:tcPr>
            <w:tcW w:w="3210" w:type="dxa"/>
          </w:tcPr>
          <w:p w14:paraId="32A7FB36">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竞争谈判</w:t>
            </w:r>
            <w:r>
              <w:rPr>
                <w:rFonts w:hint="eastAsia" w:ascii="仿宋_GB2312" w:hAnsi="仿宋_GB2312" w:eastAsia="仿宋_GB2312" w:cs="仿宋_GB2312"/>
                <w:highlight w:val="none"/>
              </w:rPr>
              <w:t>文件中规定的其他文件</w:t>
            </w:r>
          </w:p>
        </w:tc>
        <w:tc>
          <w:tcPr>
            <w:tcW w:w="3208" w:type="dxa"/>
          </w:tcPr>
          <w:p w14:paraId="3EA931F6">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497D8A39">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3780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19B4AAB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2</w:t>
            </w:r>
          </w:p>
        </w:tc>
        <w:tc>
          <w:tcPr>
            <w:tcW w:w="3210" w:type="dxa"/>
          </w:tcPr>
          <w:p w14:paraId="1FBFFA75">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rPr>
              <w:t>技术要求偏离表</w:t>
            </w:r>
          </w:p>
        </w:tc>
        <w:tc>
          <w:tcPr>
            <w:tcW w:w="3208" w:type="dxa"/>
          </w:tcPr>
          <w:p w14:paraId="0DC5CBA3">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1E9F8FA0">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50BF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4DE9D3E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3</w:t>
            </w:r>
          </w:p>
        </w:tc>
        <w:tc>
          <w:tcPr>
            <w:tcW w:w="3210" w:type="dxa"/>
          </w:tcPr>
          <w:p w14:paraId="008CC890">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rPr>
              <w:t>商务条款偏离表</w:t>
            </w:r>
          </w:p>
        </w:tc>
        <w:tc>
          <w:tcPr>
            <w:tcW w:w="3208" w:type="dxa"/>
          </w:tcPr>
          <w:p w14:paraId="44469C49">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0DD22FC6">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21E6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6CE1010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4</w:t>
            </w:r>
          </w:p>
        </w:tc>
        <w:tc>
          <w:tcPr>
            <w:tcW w:w="3210" w:type="dxa"/>
          </w:tcPr>
          <w:p w14:paraId="313DA9CA">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情况表</w:t>
            </w:r>
          </w:p>
        </w:tc>
        <w:tc>
          <w:tcPr>
            <w:tcW w:w="3208" w:type="dxa"/>
          </w:tcPr>
          <w:p w14:paraId="53C58028">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197CCE24">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1D68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09CCAE8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5</w:t>
            </w:r>
          </w:p>
        </w:tc>
        <w:tc>
          <w:tcPr>
            <w:tcW w:w="3210" w:type="dxa"/>
          </w:tcPr>
          <w:p w14:paraId="2D16B772">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rPr>
              <w:t>类似项目业绩</w:t>
            </w:r>
          </w:p>
        </w:tc>
        <w:tc>
          <w:tcPr>
            <w:tcW w:w="3208" w:type="dxa"/>
          </w:tcPr>
          <w:p w14:paraId="3AFA5D11">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3EC49166">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459B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2769376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6</w:t>
            </w:r>
          </w:p>
        </w:tc>
        <w:tc>
          <w:tcPr>
            <w:tcW w:w="3210" w:type="dxa"/>
          </w:tcPr>
          <w:p w14:paraId="0812571F">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rPr>
              <w:t>项目团队人员配置表</w:t>
            </w:r>
          </w:p>
        </w:tc>
        <w:tc>
          <w:tcPr>
            <w:tcW w:w="3208" w:type="dxa"/>
          </w:tcPr>
          <w:p w14:paraId="1CB94580">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06FE04FD">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45D1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086ABC3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7</w:t>
            </w:r>
          </w:p>
        </w:tc>
        <w:tc>
          <w:tcPr>
            <w:tcW w:w="3210" w:type="dxa"/>
          </w:tcPr>
          <w:p w14:paraId="4872F696">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rPr>
              <w:t>项目负责人简历表</w:t>
            </w:r>
          </w:p>
        </w:tc>
        <w:tc>
          <w:tcPr>
            <w:tcW w:w="3208" w:type="dxa"/>
          </w:tcPr>
          <w:p w14:paraId="45912155">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42C87BED">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3D51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35F7E42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8</w:t>
            </w:r>
          </w:p>
        </w:tc>
        <w:tc>
          <w:tcPr>
            <w:tcW w:w="3210" w:type="dxa"/>
          </w:tcPr>
          <w:p w14:paraId="03648EE3">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rPr>
              <w:t>项目团队人员简历表</w:t>
            </w:r>
          </w:p>
        </w:tc>
        <w:tc>
          <w:tcPr>
            <w:tcW w:w="3208" w:type="dxa"/>
          </w:tcPr>
          <w:p w14:paraId="70126DB9">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6819A8AE">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6270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211805C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9</w:t>
            </w:r>
          </w:p>
        </w:tc>
        <w:tc>
          <w:tcPr>
            <w:tcW w:w="3210" w:type="dxa"/>
          </w:tcPr>
          <w:p w14:paraId="3D677A71">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rPr>
              <w:t>审计报告或资信证明</w:t>
            </w:r>
          </w:p>
        </w:tc>
        <w:tc>
          <w:tcPr>
            <w:tcW w:w="3208" w:type="dxa"/>
          </w:tcPr>
          <w:p w14:paraId="57A30CE5">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50D77FF9">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7D36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7B449EF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10</w:t>
            </w:r>
          </w:p>
        </w:tc>
        <w:tc>
          <w:tcPr>
            <w:tcW w:w="3210" w:type="dxa"/>
          </w:tcPr>
          <w:p w14:paraId="7840CB35">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认为需要提供的其他资料</w:t>
            </w:r>
          </w:p>
        </w:tc>
        <w:tc>
          <w:tcPr>
            <w:tcW w:w="3208" w:type="dxa"/>
          </w:tcPr>
          <w:p w14:paraId="31D1008B">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6CEC39A8">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0E23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1E0B5C3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rPr>
            </w:pPr>
            <w:r>
              <w:rPr>
                <w:rFonts w:hint="eastAsia" w:ascii="仿宋_GB2312" w:hAnsi="仿宋_GB2312" w:eastAsia="仿宋_GB2312" w:cs="仿宋_GB2312"/>
                <w:highlight w:val="none"/>
              </w:rPr>
              <w:t>11</w:t>
            </w:r>
          </w:p>
        </w:tc>
        <w:tc>
          <w:tcPr>
            <w:tcW w:w="3210" w:type="dxa"/>
          </w:tcPr>
          <w:p w14:paraId="39C4166E">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rPr>
              <w:t>保密承诺函</w:t>
            </w:r>
          </w:p>
        </w:tc>
        <w:tc>
          <w:tcPr>
            <w:tcW w:w="3208" w:type="dxa"/>
          </w:tcPr>
          <w:p w14:paraId="3BD262A8">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41BF8684">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67F5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45A52B39">
            <w:pPr>
              <w:keepNext w:val="0"/>
              <w:keepLines w:val="0"/>
              <w:suppressLineNumbers w:val="0"/>
              <w:spacing w:before="0" w:beforeAutospacing="0" w:after="0" w:afterAutospacing="0" w:line="360" w:lineRule="auto"/>
              <w:ind w:left="0" w:right="0"/>
              <w:jc w:val="center"/>
              <w:rPr>
                <w:rFonts w:hint="default" w:ascii="黑体" w:hAnsi="黑体" w:eastAsia="黑体" w:cs="黑体"/>
                <w:b/>
                <w:bCs/>
                <w:highlight w:val="none"/>
              </w:rPr>
            </w:pPr>
            <w:r>
              <w:rPr>
                <w:rFonts w:hint="eastAsia" w:ascii="黑体" w:hAnsi="黑体" w:eastAsia="黑体" w:cs="黑体"/>
                <w:b w:val="0"/>
                <w:bCs w:val="0"/>
                <w:highlight w:val="none"/>
                <w:lang w:val="en-US" w:eastAsia="zh-CN"/>
              </w:rPr>
              <w:t>12</w:t>
            </w:r>
          </w:p>
        </w:tc>
        <w:tc>
          <w:tcPr>
            <w:tcW w:w="3210" w:type="dxa"/>
          </w:tcPr>
          <w:p w14:paraId="63D9A749">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供应商廉洁协议</w:t>
            </w:r>
          </w:p>
        </w:tc>
        <w:tc>
          <w:tcPr>
            <w:tcW w:w="3208" w:type="dxa"/>
          </w:tcPr>
          <w:p w14:paraId="1C8B707F">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77B94B75">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66AF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5E61C14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13</w:t>
            </w:r>
          </w:p>
        </w:tc>
        <w:tc>
          <w:tcPr>
            <w:tcW w:w="3210" w:type="dxa"/>
            <w:vAlign w:val="center"/>
          </w:tcPr>
          <w:p w14:paraId="18E40DBA">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阳光宣言</w:t>
            </w:r>
          </w:p>
        </w:tc>
        <w:tc>
          <w:tcPr>
            <w:tcW w:w="3208" w:type="dxa"/>
            <w:vAlign w:val="center"/>
          </w:tcPr>
          <w:p w14:paraId="630C35A6">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08B6F1B1">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r w14:paraId="764E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top"/>
          </w:tcPr>
          <w:p w14:paraId="323E5C92">
            <w:pPr>
              <w:keepNext w:val="0"/>
              <w:keepLines w:val="0"/>
              <w:suppressLineNumbers w:val="0"/>
              <w:spacing w:before="0" w:beforeAutospacing="0" w:after="0" w:afterAutospacing="0" w:line="360" w:lineRule="auto"/>
              <w:ind w:left="0" w:leftChars="0" w:right="0" w:rightChars="0"/>
              <w:jc w:val="center"/>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1</w:t>
            </w:r>
            <w:r>
              <w:rPr>
                <w:rFonts w:hint="eastAsia" w:ascii="仿宋_GB2312" w:hAnsi="仿宋_GB2312" w:eastAsia="仿宋_GB2312" w:cs="仿宋_GB2312"/>
                <w:b w:val="0"/>
                <w:bCs w:val="0"/>
                <w:highlight w:val="none"/>
                <w:lang w:val="en-US" w:eastAsia="zh-CN"/>
              </w:rPr>
              <w:t>4</w:t>
            </w:r>
          </w:p>
        </w:tc>
        <w:tc>
          <w:tcPr>
            <w:tcW w:w="3210" w:type="dxa"/>
            <w:vAlign w:val="top"/>
          </w:tcPr>
          <w:p w14:paraId="4D9F828E">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highlight w:val="none"/>
              </w:rPr>
            </w:pPr>
            <w:r>
              <w:rPr>
                <w:rFonts w:hint="eastAsia" w:ascii="仿宋_GB2312" w:hAnsi="仿宋_GB2312" w:eastAsia="仿宋_GB2312" w:cs="仿宋_GB2312"/>
                <w:highlight w:val="none"/>
              </w:rPr>
              <w:t>放弃参加开标会的说明</w:t>
            </w:r>
          </w:p>
        </w:tc>
        <w:tc>
          <w:tcPr>
            <w:tcW w:w="3208" w:type="dxa"/>
          </w:tcPr>
          <w:p w14:paraId="79172E2A">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c>
          <w:tcPr>
            <w:tcW w:w="1458" w:type="dxa"/>
          </w:tcPr>
          <w:p w14:paraId="61A77322">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highlight w:val="none"/>
              </w:rPr>
            </w:pPr>
          </w:p>
        </w:tc>
      </w:tr>
    </w:tbl>
    <w:p w14:paraId="4B3A4D89">
      <w:pPr>
        <w:snapToGrid/>
        <w:spacing w:after="-2147483648" w:afterLines="-2147483648" w:line="240" w:lineRule="auto"/>
        <w:jc w:val="left"/>
        <w:outlineLvl w:val="9"/>
        <w:rPr>
          <w:rFonts w:hint="eastAsia" w:ascii="仿宋" w:hAnsi="仿宋" w:eastAsia="仿宋" w:cs="Arial"/>
          <w:b/>
          <w:sz w:val="30"/>
          <w:szCs w:val="20"/>
          <w:highlight w:val="none"/>
        </w:rPr>
      </w:pPr>
      <w:r>
        <w:rPr>
          <w:rFonts w:hint="eastAsia" w:ascii="仿宋" w:hAnsi="仿宋" w:eastAsia="仿宋" w:cs="Arial"/>
          <w:b/>
          <w:sz w:val="30"/>
          <w:szCs w:val="20"/>
          <w:highlight w:val="none"/>
        </w:rPr>
        <w:br w:type="page"/>
      </w:r>
    </w:p>
    <w:p w14:paraId="74CFFA9D">
      <w:pPr>
        <w:snapToGrid w:val="0"/>
        <w:spacing w:after="158" w:afterLines="50" w:line="360" w:lineRule="auto"/>
        <w:jc w:val="left"/>
        <w:outlineLvl w:val="1"/>
        <w:rPr>
          <w:rFonts w:ascii="仿宋" w:hAnsi="仿宋" w:eastAsia="仿宋" w:cs="Arial"/>
          <w:b/>
          <w:sz w:val="30"/>
          <w:szCs w:val="20"/>
          <w:highlight w:val="none"/>
        </w:rPr>
      </w:pPr>
      <w:r>
        <w:rPr>
          <w:rFonts w:hint="eastAsia" w:ascii="仿宋" w:hAnsi="仿宋" w:eastAsia="仿宋" w:cs="Arial"/>
          <w:b/>
          <w:sz w:val="30"/>
          <w:szCs w:val="20"/>
          <w:highlight w:val="none"/>
        </w:rPr>
        <w:t>1</w:t>
      </w:r>
      <w:r>
        <w:rPr>
          <w:rFonts w:ascii="仿宋" w:hAnsi="仿宋" w:eastAsia="仿宋" w:cs="Arial"/>
          <w:b/>
          <w:sz w:val="30"/>
          <w:szCs w:val="20"/>
          <w:highlight w:val="none"/>
        </w:rPr>
        <w:t xml:space="preserve"> </w:t>
      </w:r>
      <w:r>
        <w:rPr>
          <w:rFonts w:hint="eastAsia" w:ascii="仿宋" w:hAnsi="仿宋" w:eastAsia="仿宋" w:cs="Arial"/>
          <w:b/>
          <w:sz w:val="30"/>
          <w:szCs w:val="20"/>
          <w:highlight w:val="none"/>
        </w:rPr>
        <w:t>资格证明文件</w:t>
      </w:r>
    </w:p>
    <w:p w14:paraId="073CCA7B">
      <w:pPr>
        <w:snapToGrid w:val="0"/>
        <w:spacing w:after="158" w:afterLines="50" w:line="360" w:lineRule="auto"/>
        <w:jc w:val="center"/>
        <w:rPr>
          <w:rFonts w:ascii="仿宋" w:hAnsi="仿宋" w:eastAsia="仿宋" w:cs="Arial"/>
          <w:b/>
          <w:spacing w:val="6"/>
          <w:sz w:val="30"/>
          <w:szCs w:val="20"/>
          <w:highlight w:val="none"/>
        </w:rPr>
      </w:pPr>
      <w:r>
        <w:rPr>
          <w:rFonts w:hint="eastAsia" w:ascii="仿宋" w:hAnsi="仿宋" w:eastAsia="仿宋" w:cs="Arial"/>
          <w:b/>
          <w:spacing w:val="6"/>
          <w:sz w:val="30"/>
          <w:szCs w:val="20"/>
          <w:highlight w:val="none"/>
        </w:rPr>
        <w:t>1.1营业执照</w:t>
      </w:r>
    </w:p>
    <w:p w14:paraId="68A221E8">
      <w:pPr>
        <w:pStyle w:val="3"/>
        <w:widowControl w:val="0"/>
        <w:tabs>
          <w:tab w:val="left" w:pos="5580"/>
        </w:tabs>
        <w:spacing w:line="240" w:lineRule="atLeast"/>
        <w:ind w:left="1079" w:leftChars="257" w:hanging="540"/>
        <w:jc w:val="both"/>
        <w:rPr>
          <w:rFonts w:ascii="仿宋" w:hAnsi="仿宋" w:eastAsia="仿宋" w:cs="Arial"/>
          <w:b/>
          <w:sz w:val="24"/>
          <w:highlight w:val="none"/>
        </w:rPr>
      </w:pPr>
    </w:p>
    <w:p w14:paraId="3A4E608D">
      <w:pPr>
        <w:pStyle w:val="3"/>
        <w:widowControl w:val="0"/>
        <w:tabs>
          <w:tab w:val="left" w:pos="5580"/>
        </w:tabs>
        <w:spacing w:line="360" w:lineRule="auto"/>
        <w:ind w:left="0" w:leftChars="0" w:firstLine="0" w:firstLineChars="0"/>
        <w:jc w:val="both"/>
        <w:rPr>
          <w:rFonts w:ascii="仿宋" w:hAnsi="仿宋" w:eastAsia="仿宋" w:cs="Arial"/>
          <w:spacing w:val="6"/>
          <w:kern w:val="2"/>
          <w:sz w:val="24"/>
          <w:highlight w:val="none"/>
        </w:rPr>
      </w:pPr>
      <w:r>
        <w:rPr>
          <w:rFonts w:ascii="仿宋" w:hAnsi="仿宋" w:eastAsia="仿宋" w:cs="Arial"/>
          <w:b/>
          <w:spacing w:val="6"/>
          <w:kern w:val="2"/>
          <w:sz w:val="24"/>
          <w:highlight w:val="none"/>
        </w:rPr>
        <w:t>说明：</w:t>
      </w:r>
      <w:r>
        <w:rPr>
          <w:rFonts w:ascii="仿宋" w:hAnsi="仿宋" w:eastAsia="仿宋" w:cs="Arial"/>
          <w:spacing w:val="6"/>
          <w:kern w:val="2"/>
          <w:sz w:val="24"/>
          <w:highlight w:val="none"/>
        </w:rPr>
        <w:t>1.</w:t>
      </w:r>
      <w:r>
        <w:rPr>
          <w:rFonts w:hint="eastAsia" w:ascii="仿宋" w:hAnsi="仿宋" w:eastAsia="仿宋" w:cs="Arial"/>
          <w:sz w:val="24"/>
          <w:highlight w:val="none"/>
        </w:rPr>
        <w:t>法人或者其他组织提供营业执照等证明文件复印件。</w:t>
      </w:r>
    </w:p>
    <w:p w14:paraId="10DBB7CC">
      <w:pPr>
        <w:snapToGrid w:val="0"/>
        <w:spacing w:line="360" w:lineRule="auto"/>
        <w:ind w:left="1759"/>
        <w:rPr>
          <w:rFonts w:ascii="仿宋" w:hAnsi="仿宋" w:eastAsia="仿宋" w:cs="Arial"/>
          <w:sz w:val="24"/>
          <w:szCs w:val="20"/>
          <w:highlight w:val="none"/>
        </w:rPr>
      </w:pPr>
      <w:r>
        <w:rPr>
          <w:rFonts w:ascii="仿宋" w:hAnsi="仿宋" w:eastAsia="仿宋" w:cs="Arial"/>
          <w:sz w:val="24"/>
          <w:szCs w:val="20"/>
          <w:highlight w:val="none"/>
        </w:rPr>
        <w:br w:type="page"/>
      </w:r>
    </w:p>
    <w:p w14:paraId="506192AA">
      <w:pPr>
        <w:snapToGrid w:val="0"/>
        <w:spacing w:after="158" w:afterLines="50" w:line="360" w:lineRule="auto"/>
        <w:jc w:val="center"/>
        <w:rPr>
          <w:rFonts w:ascii="仿宋" w:hAnsi="仿宋" w:eastAsia="仿宋" w:cs="Arial"/>
          <w:b/>
          <w:spacing w:val="6"/>
          <w:sz w:val="30"/>
          <w:szCs w:val="20"/>
          <w:highlight w:val="none"/>
        </w:rPr>
      </w:pPr>
      <w:r>
        <w:rPr>
          <w:rFonts w:hint="eastAsia" w:ascii="仿宋" w:hAnsi="仿宋" w:eastAsia="仿宋" w:cs="Arial"/>
          <w:b/>
          <w:spacing w:val="6"/>
          <w:sz w:val="30"/>
          <w:szCs w:val="20"/>
          <w:highlight w:val="none"/>
        </w:rPr>
        <w:t>1.2资质证书</w:t>
      </w:r>
    </w:p>
    <w:p w14:paraId="3A198130">
      <w:pPr>
        <w:rPr>
          <w:rFonts w:ascii="仿宋" w:hAnsi="仿宋" w:eastAsia="仿宋" w:cs="Arial"/>
          <w:b/>
          <w:spacing w:val="6"/>
          <w:sz w:val="30"/>
          <w:szCs w:val="20"/>
          <w:highlight w:val="none"/>
        </w:rPr>
      </w:pPr>
      <w:r>
        <w:rPr>
          <w:rFonts w:ascii="仿宋" w:hAnsi="仿宋" w:eastAsia="仿宋" w:cs="Arial"/>
          <w:b/>
          <w:spacing w:val="6"/>
          <w:sz w:val="30"/>
          <w:szCs w:val="20"/>
          <w:highlight w:val="none"/>
        </w:rPr>
        <w:br w:type="page"/>
      </w:r>
    </w:p>
    <w:p w14:paraId="7F5602F5">
      <w:pPr>
        <w:snapToGrid w:val="0"/>
        <w:spacing w:after="158" w:afterLines="50" w:line="360" w:lineRule="auto"/>
        <w:jc w:val="center"/>
        <w:rPr>
          <w:rFonts w:ascii="仿宋" w:hAnsi="仿宋" w:eastAsia="仿宋" w:cs="Arial"/>
          <w:spacing w:val="6"/>
          <w:sz w:val="24"/>
          <w:szCs w:val="20"/>
          <w:highlight w:val="none"/>
        </w:rPr>
      </w:pPr>
      <w:r>
        <w:rPr>
          <w:rFonts w:hint="eastAsia" w:ascii="仿宋" w:hAnsi="仿宋" w:eastAsia="仿宋" w:cs="Arial"/>
          <w:b/>
          <w:spacing w:val="6"/>
          <w:sz w:val="30"/>
          <w:szCs w:val="20"/>
          <w:highlight w:val="none"/>
        </w:rPr>
        <w:t>1.3法定代表人授权委托书</w:t>
      </w:r>
    </w:p>
    <w:p w14:paraId="7EABFD30">
      <w:pPr>
        <w:snapToGrid w:val="0"/>
        <w:spacing w:after="158" w:afterLines="50" w:line="360" w:lineRule="auto"/>
        <w:rPr>
          <w:rFonts w:ascii="仿宋" w:hAnsi="仿宋" w:eastAsia="仿宋" w:cs="Arial"/>
          <w:spacing w:val="6"/>
          <w:sz w:val="24"/>
          <w:szCs w:val="20"/>
          <w:highlight w:val="none"/>
        </w:rPr>
      </w:pPr>
    </w:p>
    <w:p w14:paraId="080F6BDB">
      <w:pPr>
        <w:snapToGrid w:val="0"/>
        <w:spacing w:line="360" w:lineRule="auto"/>
        <w:ind w:right="92" w:rightChars="44" w:firstLine="504" w:firstLineChars="200"/>
        <w:rPr>
          <w:rFonts w:ascii="仿宋" w:hAnsi="仿宋" w:eastAsia="仿宋" w:cs="Arial"/>
          <w:spacing w:val="6"/>
          <w:sz w:val="24"/>
          <w:szCs w:val="20"/>
          <w:highlight w:val="none"/>
        </w:rPr>
      </w:pPr>
      <w:r>
        <w:rPr>
          <w:rFonts w:hint="eastAsia" w:ascii="仿宋" w:hAnsi="仿宋" w:eastAsia="仿宋" w:cs="Arial"/>
          <w:spacing w:val="6"/>
          <w:sz w:val="24"/>
          <w:szCs w:val="20"/>
          <w:highlight w:val="none"/>
        </w:rPr>
        <w:t>本授权书声明：注册于</w:t>
      </w:r>
      <w:r>
        <w:rPr>
          <w:rFonts w:hint="eastAsia" w:ascii="仿宋" w:hAnsi="仿宋" w:eastAsia="仿宋" w:cs="Arial"/>
          <w:spacing w:val="6"/>
          <w:sz w:val="24"/>
          <w:szCs w:val="20"/>
          <w:highlight w:val="none"/>
          <w:u w:val="single"/>
        </w:rPr>
        <w:t>（国家或地区的名称）</w:t>
      </w:r>
      <w:r>
        <w:rPr>
          <w:rFonts w:hint="eastAsia" w:ascii="仿宋" w:hAnsi="仿宋" w:eastAsia="仿宋" w:cs="Arial"/>
          <w:spacing w:val="6"/>
          <w:sz w:val="24"/>
          <w:szCs w:val="20"/>
          <w:highlight w:val="none"/>
        </w:rPr>
        <w:t>的</w:t>
      </w:r>
      <w:r>
        <w:rPr>
          <w:rFonts w:hint="eastAsia" w:ascii="仿宋" w:hAnsi="仿宋" w:eastAsia="仿宋" w:cs="Arial"/>
          <w:spacing w:val="6"/>
          <w:sz w:val="24"/>
          <w:szCs w:val="20"/>
          <w:highlight w:val="none"/>
          <w:u w:val="single"/>
        </w:rPr>
        <w:t>（公司名称）</w:t>
      </w:r>
      <w:r>
        <w:rPr>
          <w:rFonts w:hint="eastAsia" w:ascii="仿宋" w:hAnsi="仿宋" w:eastAsia="仿宋" w:cs="Arial"/>
          <w:spacing w:val="6"/>
          <w:sz w:val="24"/>
          <w:szCs w:val="20"/>
          <w:highlight w:val="none"/>
        </w:rPr>
        <w:t>的在下面签字</w:t>
      </w:r>
      <w:r>
        <w:rPr>
          <w:rFonts w:hint="eastAsia" w:ascii="仿宋" w:hAnsi="仿宋" w:eastAsia="仿宋" w:cs="Arial"/>
          <w:sz w:val="24"/>
          <w:szCs w:val="20"/>
          <w:highlight w:val="none"/>
        </w:rPr>
        <w:t>（或盖章）</w:t>
      </w:r>
      <w:r>
        <w:rPr>
          <w:rFonts w:hint="eastAsia" w:ascii="仿宋" w:hAnsi="仿宋" w:eastAsia="仿宋" w:cs="Arial"/>
          <w:spacing w:val="6"/>
          <w:sz w:val="24"/>
          <w:szCs w:val="20"/>
          <w:highlight w:val="none"/>
        </w:rPr>
        <w:t>的</w:t>
      </w:r>
      <w:r>
        <w:rPr>
          <w:rFonts w:hint="eastAsia" w:ascii="仿宋" w:hAnsi="仿宋" w:eastAsia="仿宋" w:cs="Arial"/>
          <w:spacing w:val="6"/>
          <w:sz w:val="24"/>
          <w:szCs w:val="20"/>
          <w:highlight w:val="none"/>
          <w:u w:val="single"/>
        </w:rPr>
        <w:t>（法定代表人姓名、职务）</w:t>
      </w:r>
      <w:r>
        <w:rPr>
          <w:rFonts w:hint="eastAsia" w:ascii="仿宋" w:hAnsi="仿宋" w:eastAsia="仿宋" w:cs="Arial"/>
          <w:spacing w:val="6"/>
          <w:sz w:val="24"/>
          <w:szCs w:val="20"/>
          <w:highlight w:val="none"/>
        </w:rPr>
        <w:t>代表本公司授权</w:t>
      </w:r>
      <w:r>
        <w:rPr>
          <w:rFonts w:hint="eastAsia" w:ascii="仿宋" w:hAnsi="仿宋" w:eastAsia="仿宋" w:cs="Arial"/>
          <w:spacing w:val="6"/>
          <w:sz w:val="24"/>
          <w:szCs w:val="20"/>
          <w:highlight w:val="none"/>
          <w:u w:val="single"/>
        </w:rPr>
        <w:t>（单位名称）</w:t>
      </w:r>
      <w:r>
        <w:rPr>
          <w:rFonts w:hint="eastAsia" w:ascii="仿宋" w:hAnsi="仿宋" w:eastAsia="仿宋" w:cs="Arial"/>
          <w:spacing w:val="6"/>
          <w:sz w:val="24"/>
          <w:szCs w:val="20"/>
          <w:highlight w:val="none"/>
        </w:rPr>
        <w:t>的在下面签字的</w:t>
      </w:r>
      <w:r>
        <w:rPr>
          <w:rFonts w:hint="eastAsia" w:ascii="仿宋" w:hAnsi="仿宋" w:eastAsia="仿宋" w:cs="Arial"/>
          <w:spacing w:val="6"/>
          <w:sz w:val="24"/>
          <w:szCs w:val="20"/>
          <w:highlight w:val="none"/>
          <w:u w:val="single"/>
        </w:rPr>
        <w:t>（被授权人的姓名、职务）</w:t>
      </w:r>
      <w:r>
        <w:rPr>
          <w:rFonts w:hint="eastAsia" w:ascii="仿宋" w:hAnsi="仿宋" w:eastAsia="仿宋" w:cs="Arial"/>
          <w:spacing w:val="6"/>
          <w:sz w:val="24"/>
          <w:szCs w:val="20"/>
          <w:highlight w:val="none"/>
        </w:rPr>
        <w:t>为本公司的合法代理人，就</w:t>
      </w:r>
      <w:r>
        <w:rPr>
          <w:rFonts w:hint="eastAsia" w:ascii="仿宋" w:hAnsi="仿宋" w:eastAsia="仿宋" w:cs="Arial"/>
          <w:spacing w:val="6"/>
          <w:sz w:val="24"/>
          <w:szCs w:val="20"/>
          <w:highlight w:val="none"/>
          <w:u w:val="single"/>
        </w:rPr>
        <w:t>（项目名称、项目编号）</w:t>
      </w:r>
      <w:r>
        <w:rPr>
          <w:rFonts w:hint="eastAsia" w:ascii="仿宋" w:hAnsi="仿宋" w:eastAsia="仿宋" w:cs="Arial"/>
          <w:spacing w:val="6"/>
          <w:sz w:val="24"/>
          <w:szCs w:val="20"/>
          <w:highlight w:val="none"/>
        </w:rPr>
        <w:t>的采购，以本公司名义处理一切与之有关的事务。</w:t>
      </w:r>
    </w:p>
    <w:p w14:paraId="74A820AB">
      <w:pPr>
        <w:snapToGrid w:val="0"/>
        <w:spacing w:line="360" w:lineRule="auto"/>
        <w:ind w:right="533" w:rightChars="254"/>
        <w:rPr>
          <w:rFonts w:ascii="仿宋" w:hAnsi="仿宋" w:eastAsia="仿宋" w:cs="Arial"/>
          <w:spacing w:val="6"/>
          <w:sz w:val="24"/>
          <w:szCs w:val="20"/>
          <w:highlight w:val="none"/>
        </w:rPr>
      </w:pPr>
    </w:p>
    <w:p w14:paraId="335A84B4">
      <w:pPr>
        <w:snapToGrid w:val="0"/>
        <w:spacing w:line="360" w:lineRule="auto"/>
        <w:ind w:right="533" w:rightChars="254"/>
        <w:rPr>
          <w:rFonts w:ascii="仿宋" w:hAnsi="仿宋" w:eastAsia="仿宋" w:cs="Arial"/>
          <w:spacing w:val="1"/>
          <w:sz w:val="24"/>
          <w:szCs w:val="20"/>
          <w:highlight w:val="none"/>
        </w:rPr>
      </w:pPr>
      <w:r>
        <w:rPr>
          <w:rFonts w:ascii="仿宋" w:hAnsi="仿宋" w:eastAsia="仿宋" w:cs="Arial"/>
          <w:spacing w:val="1"/>
          <w:sz w:val="24"/>
          <w:szCs w:val="20"/>
          <w:highlight w:val="none"/>
        </w:rPr>
        <w:t>本授权书于</w:t>
      </w:r>
      <w:r>
        <w:rPr>
          <w:rFonts w:ascii="仿宋" w:hAnsi="仿宋" w:eastAsia="仿宋" w:cs="Arial"/>
          <w:spacing w:val="1"/>
          <w:sz w:val="24"/>
          <w:szCs w:val="20"/>
          <w:highlight w:val="none"/>
          <w:u w:val="single"/>
        </w:rPr>
        <w:t xml:space="preserve">       </w:t>
      </w:r>
      <w:r>
        <w:rPr>
          <w:rFonts w:ascii="仿宋" w:hAnsi="仿宋" w:eastAsia="仿宋" w:cs="Arial"/>
          <w:spacing w:val="1"/>
          <w:sz w:val="24"/>
          <w:szCs w:val="20"/>
          <w:highlight w:val="none"/>
        </w:rPr>
        <w:t>年</w:t>
      </w:r>
      <w:r>
        <w:rPr>
          <w:rFonts w:ascii="仿宋" w:hAnsi="仿宋" w:eastAsia="仿宋" w:cs="Arial"/>
          <w:spacing w:val="1"/>
          <w:sz w:val="24"/>
          <w:szCs w:val="20"/>
          <w:highlight w:val="none"/>
          <w:u w:val="single"/>
        </w:rPr>
        <w:t xml:space="preserve"> </w:t>
      </w:r>
      <w:r>
        <w:rPr>
          <w:rFonts w:hint="eastAsia" w:ascii="仿宋" w:hAnsi="仿宋" w:eastAsia="仿宋" w:cs="Arial"/>
          <w:spacing w:val="1"/>
          <w:sz w:val="24"/>
          <w:szCs w:val="20"/>
          <w:highlight w:val="none"/>
          <w:u w:val="single"/>
          <w:lang w:val="en-US" w:eastAsia="zh-CN"/>
        </w:rPr>
        <w:t xml:space="preserve">   </w:t>
      </w:r>
      <w:r>
        <w:rPr>
          <w:rFonts w:ascii="仿宋" w:hAnsi="仿宋" w:eastAsia="仿宋" w:cs="Arial"/>
          <w:spacing w:val="1"/>
          <w:sz w:val="24"/>
          <w:szCs w:val="20"/>
          <w:highlight w:val="none"/>
          <w:u w:val="single"/>
        </w:rPr>
        <w:t xml:space="preserve">  </w:t>
      </w:r>
      <w:r>
        <w:rPr>
          <w:rFonts w:ascii="仿宋" w:hAnsi="仿宋" w:eastAsia="仿宋" w:cs="Arial"/>
          <w:spacing w:val="1"/>
          <w:sz w:val="24"/>
          <w:szCs w:val="20"/>
          <w:highlight w:val="none"/>
        </w:rPr>
        <w:t>月</w:t>
      </w:r>
      <w:r>
        <w:rPr>
          <w:rFonts w:ascii="仿宋" w:hAnsi="仿宋" w:eastAsia="仿宋" w:cs="Arial"/>
          <w:spacing w:val="1"/>
          <w:sz w:val="24"/>
          <w:szCs w:val="20"/>
          <w:highlight w:val="none"/>
          <w:u w:val="single"/>
        </w:rPr>
        <w:t xml:space="preserve"> </w:t>
      </w:r>
      <w:r>
        <w:rPr>
          <w:rFonts w:hint="eastAsia" w:ascii="仿宋" w:hAnsi="仿宋" w:eastAsia="仿宋" w:cs="Arial"/>
          <w:spacing w:val="1"/>
          <w:sz w:val="24"/>
          <w:szCs w:val="20"/>
          <w:highlight w:val="none"/>
          <w:u w:val="single"/>
          <w:lang w:val="en-US" w:eastAsia="zh-CN"/>
        </w:rPr>
        <w:t xml:space="preserve">   </w:t>
      </w:r>
      <w:r>
        <w:rPr>
          <w:rFonts w:ascii="仿宋" w:hAnsi="仿宋" w:eastAsia="仿宋" w:cs="Arial"/>
          <w:spacing w:val="1"/>
          <w:sz w:val="24"/>
          <w:szCs w:val="20"/>
          <w:highlight w:val="none"/>
          <w:u w:val="single"/>
        </w:rPr>
        <w:t xml:space="preserve">  </w:t>
      </w:r>
      <w:r>
        <w:rPr>
          <w:rFonts w:ascii="仿宋" w:hAnsi="仿宋" w:eastAsia="仿宋" w:cs="Arial"/>
          <w:spacing w:val="1"/>
          <w:sz w:val="24"/>
          <w:szCs w:val="20"/>
          <w:highlight w:val="none"/>
        </w:rPr>
        <w:t>日签字</w:t>
      </w:r>
      <w:r>
        <w:rPr>
          <w:rFonts w:ascii="仿宋" w:hAnsi="仿宋" w:eastAsia="仿宋" w:cs="Arial"/>
          <w:sz w:val="24"/>
          <w:szCs w:val="20"/>
          <w:highlight w:val="none"/>
        </w:rPr>
        <w:t>并盖章</w:t>
      </w:r>
      <w:r>
        <w:rPr>
          <w:rFonts w:ascii="仿宋" w:hAnsi="仿宋" w:eastAsia="仿宋" w:cs="Arial"/>
          <w:spacing w:val="1"/>
          <w:sz w:val="24"/>
          <w:szCs w:val="20"/>
          <w:highlight w:val="none"/>
        </w:rPr>
        <w:t>生效，特此声明。</w:t>
      </w:r>
    </w:p>
    <w:p w14:paraId="5F653946">
      <w:pPr>
        <w:snapToGrid w:val="0"/>
        <w:spacing w:line="360" w:lineRule="auto"/>
        <w:rPr>
          <w:rFonts w:ascii="仿宋" w:hAnsi="仿宋" w:eastAsia="仿宋" w:cs="Arial"/>
          <w:spacing w:val="1"/>
          <w:sz w:val="24"/>
          <w:szCs w:val="20"/>
          <w:highlight w:val="none"/>
        </w:rPr>
      </w:pPr>
    </w:p>
    <w:p w14:paraId="5CAE4C98">
      <w:pPr>
        <w:snapToGrid w:val="0"/>
        <w:spacing w:line="360" w:lineRule="auto"/>
        <w:rPr>
          <w:rFonts w:ascii="仿宋" w:hAnsi="仿宋" w:eastAsia="仿宋" w:cs="Arial"/>
          <w:spacing w:val="1"/>
          <w:sz w:val="24"/>
          <w:szCs w:val="20"/>
          <w:highlight w:val="none"/>
        </w:rPr>
      </w:pPr>
      <w:r>
        <w:rPr>
          <w:rFonts w:hint="eastAsia" w:ascii="仿宋" w:hAnsi="仿宋" w:eastAsia="仿宋" w:cs="Arial"/>
          <w:spacing w:val="1"/>
          <w:sz w:val="24"/>
          <w:szCs w:val="20"/>
          <w:highlight w:val="none"/>
        </w:rPr>
        <w:t>法定代表人签字或加盖手签章或方章（人名章）：</w:t>
      </w:r>
    </w:p>
    <w:p w14:paraId="061E675E">
      <w:pPr>
        <w:snapToGrid w:val="0"/>
        <w:spacing w:line="360" w:lineRule="auto"/>
        <w:rPr>
          <w:rFonts w:ascii="仿宋" w:hAnsi="仿宋" w:eastAsia="仿宋" w:cs="Arial"/>
          <w:spacing w:val="1"/>
          <w:sz w:val="24"/>
          <w:szCs w:val="20"/>
          <w:highlight w:val="none"/>
        </w:rPr>
      </w:pPr>
      <w:r>
        <w:rPr>
          <w:rFonts w:hint="eastAsia" w:ascii="仿宋" w:hAnsi="仿宋" w:eastAsia="仿宋" w:cs="Arial"/>
          <w:spacing w:val="1"/>
          <w:sz w:val="24"/>
          <w:szCs w:val="20"/>
          <w:highlight w:val="none"/>
        </w:rPr>
        <w:t>被授权人签字：</w:t>
      </w:r>
    </w:p>
    <w:p w14:paraId="26096031">
      <w:pPr>
        <w:snapToGrid w:val="0"/>
        <w:spacing w:line="360" w:lineRule="auto"/>
        <w:rPr>
          <w:rFonts w:ascii="仿宋" w:hAnsi="仿宋" w:eastAsia="仿宋" w:cs="Arial"/>
          <w:spacing w:val="1"/>
          <w:sz w:val="24"/>
          <w:szCs w:val="20"/>
          <w:highlight w:val="none"/>
        </w:rPr>
      </w:pPr>
      <w:r>
        <w:rPr>
          <w:rFonts w:hint="eastAsia" w:ascii="仿宋" w:hAnsi="仿宋" w:eastAsia="仿宋" w:cs="Arial"/>
          <w:spacing w:val="1"/>
          <w:sz w:val="24"/>
          <w:szCs w:val="20"/>
          <w:highlight w:val="none"/>
          <w:lang w:eastAsia="zh-CN"/>
        </w:rPr>
        <w:t>供应商</w:t>
      </w:r>
      <w:r>
        <w:rPr>
          <w:rFonts w:hint="eastAsia" w:ascii="仿宋" w:hAnsi="仿宋" w:eastAsia="仿宋" w:cs="Arial"/>
          <w:spacing w:val="1"/>
          <w:sz w:val="24"/>
          <w:szCs w:val="20"/>
          <w:highlight w:val="none"/>
        </w:rPr>
        <w:t>名称（加盖公章）：</w:t>
      </w:r>
    </w:p>
    <w:p w14:paraId="040D6D29">
      <w:pPr>
        <w:snapToGrid w:val="0"/>
        <w:spacing w:line="360" w:lineRule="auto"/>
        <w:rPr>
          <w:rFonts w:ascii="仿宋" w:hAnsi="仿宋" w:eastAsia="仿宋" w:cs="Arial"/>
          <w:spacing w:val="1"/>
          <w:sz w:val="24"/>
          <w:szCs w:val="20"/>
          <w:highlight w:val="none"/>
        </w:rPr>
      </w:pPr>
    </w:p>
    <w:p w14:paraId="3316B174">
      <w:pPr>
        <w:snapToGrid w:val="0"/>
        <w:spacing w:line="360" w:lineRule="auto"/>
        <w:rPr>
          <w:rFonts w:ascii="仿宋" w:hAnsi="仿宋" w:eastAsia="仿宋" w:cs="Arial"/>
          <w:b/>
          <w:spacing w:val="1"/>
          <w:sz w:val="24"/>
          <w:szCs w:val="20"/>
          <w:highlight w:val="none"/>
        </w:rPr>
      </w:pPr>
      <w:r>
        <w:rPr>
          <w:rFonts w:ascii="仿宋" w:hAnsi="仿宋" w:eastAsia="仿宋" w:cs="Arial"/>
          <w:b/>
          <w:spacing w:val="1"/>
          <w:sz w:val="24"/>
          <w:szCs w:val="20"/>
          <w:highlight w:val="none"/>
        </w:rPr>
        <w:t>附</w:t>
      </w:r>
      <w:r>
        <w:rPr>
          <w:rFonts w:hint="eastAsia" w:ascii="仿宋" w:hAnsi="仿宋" w:eastAsia="仿宋" w:cs="Arial"/>
          <w:b/>
          <w:spacing w:val="1"/>
          <w:sz w:val="24"/>
          <w:szCs w:val="20"/>
          <w:highlight w:val="none"/>
        </w:rPr>
        <w:t>法定代表人身份证复印件</w:t>
      </w:r>
    </w:p>
    <w:p w14:paraId="6077DAAC">
      <w:pPr>
        <w:snapToGrid w:val="0"/>
        <w:spacing w:line="360" w:lineRule="auto"/>
        <w:rPr>
          <w:rFonts w:ascii="仿宋" w:hAnsi="仿宋" w:eastAsia="仿宋" w:cs="Arial"/>
          <w:b/>
          <w:spacing w:val="1"/>
          <w:sz w:val="24"/>
          <w:szCs w:val="20"/>
          <w:highlight w:val="none"/>
        </w:rPr>
      </w:pPr>
      <w:r>
        <w:rPr>
          <w:rFonts w:ascii="仿宋" w:hAnsi="仿宋" w:eastAsia="仿宋" w:cs="Arial"/>
          <w:b/>
          <w:spacing w:val="1"/>
          <w:sz w:val="24"/>
          <w:szCs w:val="20"/>
          <w:highlight w:val="none"/>
        </w:rPr>
        <w:t>附</w:t>
      </w:r>
      <w:r>
        <w:rPr>
          <w:rFonts w:hint="eastAsia" w:ascii="仿宋" w:hAnsi="仿宋" w:eastAsia="仿宋" w:cs="Arial"/>
          <w:b/>
          <w:spacing w:val="1"/>
          <w:sz w:val="24"/>
          <w:szCs w:val="20"/>
          <w:highlight w:val="none"/>
        </w:rPr>
        <w:t>被授权人身份证复印件</w:t>
      </w:r>
    </w:p>
    <w:p w14:paraId="76D2D584">
      <w:pPr>
        <w:snapToGrid w:val="0"/>
        <w:spacing w:line="360" w:lineRule="auto"/>
        <w:rPr>
          <w:rFonts w:hint="default" w:ascii="仿宋" w:hAnsi="仿宋" w:eastAsia="仿宋" w:cs="Arial"/>
          <w:b/>
          <w:spacing w:val="1"/>
          <w:sz w:val="24"/>
          <w:szCs w:val="20"/>
          <w:highlight w:val="none"/>
          <w:lang w:val="en-US" w:eastAsia="zh-CN"/>
        </w:rPr>
      </w:pPr>
      <w:r>
        <w:rPr>
          <w:rFonts w:hint="default" w:ascii="仿宋" w:hAnsi="仿宋" w:eastAsia="仿宋" w:cs="Arial"/>
          <w:b/>
          <w:spacing w:val="1"/>
          <w:sz w:val="24"/>
          <w:szCs w:val="20"/>
          <w:highlight w:val="none"/>
          <w:lang w:val="en-US" w:eastAsia="zh-CN"/>
        </w:rPr>
        <w:t>附被授权人近六个月内任意一个月的社保证明复印件</w:t>
      </w:r>
    </w:p>
    <w:p w14:paraId="53CDF8C0">
      <w:pPr>
        <w:snapToGrid w:val="0"/>
        <w:spacing w:after="158" w:afterLines="50" w:line="360" w:lineRule="auto"/>
        <w:rPr>
          <w:rFonts w:ascii="仿宋" w:hAnsi="仿宋" w:eastAsia="仿宋" w:cs="Arial"/>
          <w:sz w:val="24"/>
          <w:szCs w:val="20"/>
          <w:highlight w:val="none"/>
        </w:rPr>
      </w:pPr>
      <w:r>
        <w:rPr>
          <w:rFonts w:ascii="仿宋" w:hAnsi="仿宋" w:eastAsia="仿宋" w:cs="Arial"/>
          <w:sz w:val="24"/>
          <w:szCs w:val="20"/>
          <w:highlight w:val="none"/>
        </w:rPr>
        <w:br w:type="page"/>
      </w:r>
    </w:p>
    <w:p w14:paraId="549A1E71">
      <w:pPr>
        <w:tabs>
          <w:tab w:val="left" w:pos="567"/>
          <w:tab w:val="left" w:pos="1759"/>
        </w:tabs>
        <w:snapToGrid w:val="0"/>
        <w:spacing w:line="360" w:lineRule="auto"/>
        <w:jc w:val="center"/>
        <w:rPr>
          <w:rFonts w:ascii="仿宋" w:hAnsi="仿宋" w:eastAsia="仿宋" w:cs="Arial"/>
          <w:b/>
          <w:spacing w:val="6"/>
          <w:sz w:val="30"/>
          <w:highlight w:val="none"/>
        </w:rPr>
      </w:pPr>
      <w:r>
        <w:rPr>
          <w:rFonts w:hint="eastAsia" w:ascii="仿宋" w:hAnsi="仿宋" w:eastAsia="仿宋" w:cs="Arial"/>
          <w:b/>
          <w:spacing w:val="6"/>
          <w:sz w:val="30"/>
          <w:szCs w:val="20"/>
          <w:highlight w:val="none"/>
        </w:rPr>
        <w:t>1.4</w:t>
      </w:r>
      <w:r>
        <w:rPr>
          <w:rFonts w:hint="eastAsia" w:ascii="仿宋" w:hAnsi="仿宋" w:eastAsia="仿宋" w:cs="Arial"/>
          <w:b/>
          <w:spacing w:val="6"/>
          <w:sz w:val="30"/>
          <w:highlight w:val="none"/>
        </w:rPr>
        <w:t>信用记录</w:t>
      </w:r>
    </w:p>
    <w:p w14:paraId="35C0B9B0">
      <w:pPr>
        <w:tabs>
          <w:tab w:val="left" w:pos="720"/>
          <w:tab w:val="left" w:pos="3420"/>
        </w:tabs>
        <w:spacing w:before="240" w:after="240" w:line="480" w:lineRule="auto"/>
        <w:jc w:val="center"/>
        <w:rPr>
          <w:rFonts w:ascii="仿宋" w:hAnsi="仿宋" w:eastAsia="仿宋" w:cs="Arial"/>
          <w:b/>
          <w:spacing w:val="6"/>
          <w:sz w:val="30"/>
          <w:highlight w:val="none"/>
        </w:rPr>
      </w:pPr>
      <w:r>
        <w:rPr>
          <w:rFonts w:hint="eastAsia" w:ascii="仿宋" w:hAnsi="仿宋" w:eastAsia="仿宋" w:cs="Arial"/>
          <w:b/>
          <w:spacing w:val="6"/>
          <w:sz w:val="30"/>
          <w:highlight w:val="none"/>
        </w:rPr>
        <w:t>行政处罚查询情况</w:t>
      </w:r>
    </w:p>
    <w:p w14:paraId="76A650D4">
      <w:pPr>
        <w:snapToGrid w:val="0"/>
        <w:spacing w:line="360" w:lineRule="auto"/>
        <w:ind w:right="92" w:rightChars="44" w:firstLine="504" w:firstLineChars="200"/>
        <w:rPr>
          <w:rFonts w:ascii="仿宋" w:hAnsi="仿宋" w:eastAsia="仿宋" w:cs="Arial"/>
          <w:spacing w:val="6"/>
          <w:sz w:val="24"/>
          <w:szCs w:val="20"/>
          <w:highlight w:val="none"/>
        </w:rPr>
      </w:pPr>
      <w:r>
        <w:rPr>
          <w:rFonts w:hint="eastAsia" w:ascii="仿宋" w:hAnsi="仿宋" w:eastAsia="仿宋" w:cs="Arial"/>
          <w:b/>
          <w:spacing w:val="6"/>
          <w:sz w:val="24"/>
          <w:szCs w:val="20"/>
          <w:highlight w:val="none"/>
          <w:lang w:eastAsia="zh-CN"/>
        </w:rPr>
        <w:t>供应商</w:t>
      </w:r>
      <w:r>
        <w:rPr>
          <w:rFonts w:hint="eastAsia" w:ascii="仿宋" w:hAnsi="仿宋" w:eastAsia="仿宋" w:cs="Arial"/>
          <w:spacing w:val="6"/>
          <w:sz w:val="24"/>
          <w:szCs w:val="20"/>
          <w:highlight w:val="none"/>
        </w:rPr>
        <w:t>在本项目响应文件递交截止期前被列入失信被执行人、</w:t>
      </w:r>
      <w:r>
        <w:rPr>
          <w:rFonts w:hint="eastAsia" w:ascii="仿宋" w:hAnsi="仿宋" w:eastAsia="仿宋" w:cs="Arial"/>
          <w:spacing w:val="6"/>
          <w:sz w:val="24"/>
          <w:szCs w:val="20"/>
          <w:highlight w:val="none"/>
          <w:lang w:eastAsia="zh-CN"/>
        </w:rPr>
        <w:t>重大税收违法失信</w:t>
      </w:r>
      <w:r>
        <w:rPr>
          <w:rFonts w:hint="eastAsia" w:ascii="仿宋" w:hAnsi="仿宋" w:eastAsia="仿宋" w:cs="Arial"/>
          <w:spacing w:val="6"/>
          <w:sz w:val="24"/>
          <w:szCs w:val="20"/>
          <w:highlight w:val="none"/>
          <w:lang w:val="en-US" w:eastAsia="zh-CN"/>
        </w:rPr>
        <w:t>主体</w:t>
      </w:r>
      <w:r>
        <w:rPr>
          <w:rFonts w:hint="eastAsia" w:ascii="仿宋" w:hAnsi="仿宋" w:eastAsia="仿宋" w:cs="Arial"/>
          <w:spacing w:val="6"/>
          <w:sz w:val="24"/>
          <w:szCs w:val="20"/>
          <w:highlight w:val="none"/>
          <w:lang w:eastAsia="zh-CN"/>
        </w:rPr>
        <w:t>、</w:t>
      </w:r>
      <w:bookmarkStart w:id="45" w:name="OLE_LINK8"/>
      <w:r>
        <w:rPr>
          <w:rFonts w:hint="eastAsia" w:ascii="仿宋" w:hAnsi="仿宋" w:eastAsia="仿宋" w:cs="Arial"/>
          <w:spacing w:val="6"/>
          <w:sz w:val="24"/>
          <w:szCs w:val="20"/>
        </w:rPr>
        <w:t>军队采购网（</w:t>
      </w:r>
      <w:r>
        <w:rPr>
          <w:rFonts w:hint="eastAsia" w:ascii="仿宋" w:hAnsi="仿宋" w:eastAsia="仿宋" w:cs="Arial"/>
          <w:spacing w:val="6"/>
          <w:sz w:val="24"/>
          <w:szCs w:val="20"/>
        </w:rPr>
        <w:fldChar w:fldCharType="begin"/>
      </w:r>
      <w:r>
        <w:rPr>
          <w:rFonts w:hint="eastAsia" w:ascii="仿宋" w:hAnsi="仿宋" w:eastAsia="仿宋" w:cs="Arial"/>
          <w:spacing w:val="6"/>
          <w:sz w:val="24"/>
          <w:szCs w:val="20"/>
        </w:rPr>
        <w:instrText xml:space="preserve"> HYPERLINK "http://plap.mil.cn/" </w:instrText>
      </w:r>
      <w:r>
        <w:rPr>
          <w:rFonts w:hint="eastAsia" w:ascii="仿宋" w:hAnsi="仿宋" w:eastAsia="仿宋" w:cs="Arial"/>
          <w:spacing w:val="6"/>
          <w:sz w:val="24"/>
          <w:szCs w:val="20"/>
        </w:rPr>
        <w:fldChar w:fldCharType="separate"/>
      </w:r>
      <w:r>
        <w:rPr>
          <w:rFonts w:hint="eastAsia" w:ascii="仿宋" w:hAnsi="仿宋" w:eastAsia="仿宋" w:cs="Arial"/>
          <w:spacing w:val="6"/>
          <w:sz w:val="24"/>
          <w:szCs w:val="20"/>
        </w:rPr>
        <w:t>http://plap.mil.cn/</w:t>
      </w:r>
      <w:r>
        <w:rPr>
          <w:rFonts w:hint="eastAsia" w:ascii="仿宋" w:hAnsi="仿宋" w:eastAsia="仿宋" w:cs="Arial"/>
          <w:spacing w:val="6"/>
          <w:sz w:val="24"/>
          <w:szCs w:val="20"/>
        </w:rPr>
        <w:fldChar w:fldCharType="end"/>
      </w:r>
      <w:r>
        <w:rPr>
          <w:rFonts w:hint="eastAsia" w:ascii="仿宋" w:hAnsi="仿宋" w:eastAsia="仿宋" w:cs="Arial"/>
          <w:spacing w:val="6"/>
          <w:sz w:val="24"/>
          <w:szCs w:val="20"/>
        </w:rPr>
        <w:t>）</w:t>
      </w:r>
      <w:bookmarkEnd w:id="45"/>
      <w:r>
        <w:rPr>
          <w:rFonts w:hint="eastAsia" w:ascii="仿宋" w:hAnsi="仿宋" w:eastAsia="仿宋" w:cs="Arial"/>
          <w:spacing w:val="6"/>
          <w:sz w:val="24"/>
          <w:szCs w:val="20"/>
        </w:rPr>
        <w:t>列入军队采购失信</w:t>
      </w:r>
      <w:r>
        <w:rPr>
          <w:rFonts w:hint="eastAsia" w:ascii="仿宋" w:hAnsi="仿宋" w:eastAsia="仿宋" w:cs="Arial"/>
          <w:spacing w:val="6"/>
          <w:sz w:val="24"/>
          <w:szCs w:val="20"/>
          <w:lang w:eastAsia="zh-CN"/>
        </w:rPr>
        <w:t>、</w:t>
      </w:r>
      <w:r>
        <w:rPr>
          <w:rFonts w:hint="eastAsia" w:ascii="仿宋" w:hAnsi="仿宋" w:eastAsia="仿宋" w:cs="Arial"/>
          <w:spacing w:val="6"/>
          <w:sz w:val="24"/>
          <w:szCs w:val="20"/>
          <w:lang w:val="en-US" w:eastAsia="zh-CN"/>
        </w:rPr>
        <w:t>暂停、预警</w:t>
      </w:r>
      <w:r>
        <w:rPr>
          <w:rFonts w:hint="eastAsia" w:ascii="仿宋" w:hAnsi="仿宋" w:eastAsia="仿宋" w:cs="Arial"/>
          <w:spacing w:val="6"/>
          <w:sz w:val="24"/>
          <w:szCs w:val="20"/>
        </w:rPr>
        <w:t>名单</w:t>
      </w:r>
      <w:r>
        <w:rPr>
          <w:rFonts w:hint="eastAsia" w:ascii="仿宋" w:hAnsi="仿宋" w:eastAsia="仿宋" w:cs="Arial"/>
          <w:spacing w:val="6"/>
          <w:sz w:val="24"/>
          <w:szCs w:val="20"/>
          <w:highlight w:val="none"/>
        </w:rPr>
        <w:t>不得参加本项目，须提供</w:t>
      </w:r>
      <w:r>
        <w:rPr>
          <w:rFonts w:hint="eastAsia" w:ascii="仿宋" w:hAnsi="仿宋" w:eastAsia="仿宋" w:cs="Arial"/>
          <w:color w:val="auto"/>
          <w:sz w:val="24"/>
          <w:szCs w:val="20"/>
          <w:highlight w:val="none"/>
        </w:rPr>
        <w:t>本项目发布公告之日起至递交截止期间任意时间的</w:t>
      </w:r>
      <w:r>
        <w:rPr>
          <w:rFonts w:hint="eastAsia" w:ascii="仿宋" w:hAnsi="仿宋" w:eastAsia="仿宋" w:cs="Arial"/>
          <w:spacing w:val="6"/>
          <w:sz w:val="24"/>
          <w:szCs w:val="20"/>
          <w:highlight w:val="none"/>
        </w:rPr>
        <w:t>“信用中国”网站（https://www.creditchina.gov.cn/）</w:t>
      </w:r>
      <w:r>
        <w:rPr>
          <w:rFonts w:hint="eastAsia" w:ascii="仿宋" w:hAnsi="仿宋" w:eastAsia="仿宋" w:cs="Arial"/>
          <w:spacing w:val="6"/>
          <w:sz w:val="24"/>
          <w:szCs w:val="20"/>
        </w:rPr>
        <w:t>军队采购网（</w:t>
      </w:r>
      <w:r>
        <w:rPr>
          <w:rFonts w:hint="eastAsia" w:ascii="仿宋" w:hAnsi="仿宋" w:eastAsia="仿宋" w:cs="Arial"/>
          <w:spacing w:val="6"/>
          <w:sz w:val="24"/>
          <w:szCs w:val="20"/>
        </w:rPr>
        <w:fldChar w:fldCharType="begin"/>
      </w:r>
      <w:r>
        <w:rPr>
          <w:rFonts w:hint="eastAsia" w:ascii="仿宋" w:hAnsi="仿宋" w:eastAsia="仿宋" w:cs="Arial"/>
          <w:spacing w:val="6"/>
          <w:sz w:val="24"/>
          <w:szCs w:val="20"/>
        </w:rPr>
        <w:instrText xml:space="preserve"> HYPERLINK "http://plap.mil.cn/" </w:instrText>
      </w:r>
      <w:r>
        <w:rPr>
          <w:rFonts w:hint="eastAsia" w:ascii="仿宋" w:hAnsi="仿宋" w:eastAsia="仿宋" w:cs="Arial"/>
          <w:spacing w:val="6"/>
          <w:sz w:val="24"/>
          <w:szCs w:val="20"/>
        </w:rPr>
        <w:fldChar w:fldCharType="separate"/>
      </w:r>
      <w:r>
        <w:rPr>
          <w:rFonts w:hint="eastAsia" w:ascii="仿宋" w:hAnsi="仿宋" w:eastAsia="仿宋" w:cs="Arial"/>
          <w:spacing w:val="6"/>
          <w:sz w:val="24"/>
          <w:szCs w:val="20"/>
        </w:rPr>
        <w:t>http://plap.mil.cn/</w:t>
      </w:r>
      <w:r>
        <w:rPr>
          <w:rFonts w:hint="eastAsia" w:ascii="仿宋" w:hAnsi="仿宋" w:eastAsia="仿宋" w:cs="Arial"/>
          <w:spacing w:val="6"/>
          <w:sz w:val="24"/>
          <w:szCs w:val="20"/>
        </w:rPr>
        <w:fldChar w:fldCharType="end"/>
      </w:r>
      <w:r>
        <w:rPr>
          <w:rFonts w:hint="eastAsia" w:ascii="仿宋" w:hAnsi="仿宋" w:eastAsia="仿宋" w:cs="Arial"/>
          <w:spacing w:val="6"/>
          <w:sz w:val="24"/>
          <w:szCs w:val="20"/>
        </w:rPr>
        <w:t>）</w:t>
      </w:r>
      <w:r>
        <w:rPr>
          <w:rFonts w:hint="eastAsia" w:ascii="仿宋" w:hAnsi="仿宋" w:eastAsia="仿宋" w:cs="Arial"/>
          <w:spacing w:val="6"/>
          <w:sz w:val="24"/>
          <w:szCs w:val="20"/>
          <w:highlight w:val="none"/>
        </w:rPr>
        <w:t>截图</w:t>
      </w:r>
      <w:r>
        <w:rPr>
          <w:rFonts w:hint="eastAsia" w:ascii="仿宋" w:hAnsi="仿宋" w:eastAsia="仿宋" w:cs="Arial"/>
          <w:spacing w:val="6"/>
          <w:sz w:val="24"/>
          <w:szCs w:val="20"/>
          <w:highlight w:val="none"/>
          <w:lang w:eastAsia="zh-CN"/>
        </w:rPr>
        <w:t>，</w:t>
      </w:r>
      <w:r>
        <w:rPr>
          <w:rFonts w:hint="eastAsia" w:ascii="仿宋" w:hAnsi="仿宋" w:eastAsia="仿宋" w:cs="Arial"/>
          <w:spacing w:val="6"/>
          <w:sz w:val="24"/>
          <w:szCs w:val="20"/>
          <w:highlight w:val="none"/>
        </w:rPr>
        <w:t>并显示截取时间（网页版的国家授时中心标准时间）。</w:t>
      </w:r>
    </w:p>
    <w:p w14:paraId="4FE22662">
      <w:pPr>
        <w:snapToGrid w:val="0"/>
        <w:spacing w:line="360" w:lineRule="auto"/>
        <w:ind w:right="92" w:rightChars="44" w:firstLine="504" w:firstLineChars="200"/>
        <w:rPr>
          <w:rFonts w:ascii="仿宋" w:hAnsi="仿宋" w:eastAsia="仿宋" w:cs="宋体"/>
          <w:kern w:val="0"/>
          <w:sz w:val="28"/>
          <w:szCs w:val="24"/>
          <w:highlight w:val="none"/>
        </w:rPr>
      </w:pPr>
      <w:r>
        <w:rPr>
          <w:rFonts w:ascii="仿宋" w:hAnsi="仿宋" w:eastAsia="仿宋" w:cs="Arial"/>
          <w:spacing w:val="6"/>
          <w:sz w:val="24"/>
          <w:szCs w:val="20"/>
          <w:highlight w:val="none"/>
        </w:rPr>
        <w:t>截屏时将信用中国查询结果和</w:t>
      </w:r>
      <w:r>
        <w:rPr>
          <w:rFonts w:hint="eastAsia" w:ascii="仿宋" w:hAnsi="仿宋" w:eastAsia="仿宋" w:cs="Arial"/>
          <w:spacing w:val="6"/>
          <w:sz w:val="24"/>
          <w:szCs w:val="20"/>
          <w:highlight w:val="none"/>
        </w:rPr>
        <w:t>国家授时中心标准时间同时截在一张图中</w:t>
      </w:r>
      <w:r>
        <w:rPr>
          <w:rFonts w:hint="eastAsia" w:ascii="仿宋" w:hAnsi="仿宋" w:eastAsia="仿宋" w:cs="Arial"/>
          <w:spacing w:val="6"/>
          <w:sz w:val="24"/>
          <w:szCs w:val="20"/>
          <w:highlight w:val="none"/>
          <w:lang w:eastAsia="zh-CN"/>
        </w:rPr>
        <w:t>。</w:t>
      </w:r>
    </w:p>
    <w:p w14:paraId="14EC9067">
      <w:pPr>
        <w:jc w:val="left"/>
        <w:rPr>
          <w:highlight w:val="none"/>
        </w:rPr>
      </w:pPr>
    </w:p>
    <w:p w14:paraId="64E9B8EA">
      <w:pPr>
        <w:jc w:val="left"/>
        <w:rPr>
          <w:rFonts w:ascii="微软雅黑" w:hAnsi="微软雅黑" w:eastAsia="微软雅黑"/>
          <w:sz w:val="28"/>
          <w:szCs w:val="28"/>
          <w:highlight w:val="none"/>
        </w:rPr>
      </w:pPr>
      <w:r>
        <w:rPr>
          <w:rFonts w:ascii="微软雅黑" w:hAnsi="微软雅黑" w:eastAsia="微软雅黑"/>
          <w:sz w:val="28"/>
          <w:szCs w:val="28"/>
          <w:highlight w:val="none"/>
        </w:rPr>
        <w:drawing>
          <wp:inline distT="0" distB="0" distL="0" distR="0">
            <wp:extent cx="2933065" cy="1974850"/>
            <wp:effectExtent l="0" t="0" r="8255" b="6350"/>
            <wp:docPr id="16815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59"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3065" cy="1974850"/>
                    </a:xfrm>
                    <a:prstGeom prst="rect">
                      <a:avLst/>
                    </a:prstGeom>
                    <a:noFill/>
                    <a:ln>
                      <a:noFill/>
                    </a:ln>
                  </pic:spPr>
                </pic:pic>
              </a:graphicData>
            </a:graphic>
          </wp:inline>
        </w:drawing>
      </w:r>
      <w:r>
        <w:rPr>
          <w:rFonts w:ascii="微软雅黑" w:hAnsi="微软雅黑" w:eastAsia="微软雅黑"/>
          <w:sz w:val="28"/>
          <w:szCs w:val="28"/>
          <w:highlight w:val="none"/>
        </w:rPr>
        <w:drawing>
          <wp:inline distT="0" distB="0" distL="0" distR="0">
            <wp:extent cx="2937510" cy="1996440"/>
            <wp:effectExtent l="0" t="0" r="3810" b="0"/>
            <wp:docPr id="1681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0" name="图片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937510" cy="1996440"/>
                    </a:xfrm>
                    <a:prstGeom prst="rect">
                      <a:avLst/>
                    </a:prstGeom>
                    <a:noFill/>
                    <a:ln>
                      <a:noFill/>
                    </a:ln>
                  </pic:spPr>
                </pic:pic>
              </a:graphicData>
            </a:graphic>
          </wp:inline>
        </w:drawing>
      </w:r>
    </w:p>
    <w:p w14:paraId="56A5CA9B">
      <w:pPr>
        <w:pStyle w:val="2"/>
        <w:rPr>
          <w:highlight w:val="none"/>
        </w:rPr>
      </w:pPr>
      <w:r>
        <w:rPr>
          <w:rFonts w:ascii="微软雅黑" w:hAnsi="微软雅黑" w:eastAsia="微软雅黑"/>
          <w:sz w:val="28"/>
          <w:szCs w:val="28"/>
          <w:highlight w:val="none"/>
        </w:rPr>
        <w:drawing>
          <wp:inline distT="0" distB="0" distL="0" distR="0">
            <wp:extent cx="2604770" cy="1953895"/>
            <wp:effectExtent l="0" t="0" r="1270" b="1206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604770" cy="1953895"/>
                    </a:xfrm>
                    <a:prstGeom prst="rect">
                      <a:avLst/>
                    </a:prstGeom>
                    <a:noFill/>
                    <a:ln>
                      <a:noFill/>
                    </a:ln>
                  </pic:spPr>
                </pic:pic>
              </a:graphicData>
            </a:graphic>
          </wp:inline>
        </w:drawing>
      </w:r>
    </w:p>
    <w:p w14:paraId="7B6A952D">
      <w:pPr>
        <w:jc w:val="left"/>
        <w:rPr>
          <w:rFonts w:ascii="微软雅黑" w:hAnsi="微软雅黑" w:eastAsia="微软雅黑"/>
          <w:sz w:val="28"/>
          <w:szCs w:val="28"/>
          <w:highlight w:val="none"/>
        </w:rPr>
      </w:pPr>
      <w:r>
        <w:rPr>
          <w:rFonts w:ascii="微软雅黑" w:hAnsi="微软雅黑" w:eastAsia="微软雅黑"/>
          <w:sz w:val="28"/>
          <w:szCs w:val="28"/>
          <w:highlight w:val="none"/>
        </w:rPr>
        <w:drawing>
          <wp:inline distT="0" distB="0" distL="0" distR="0">
            <wp:extent cx="2847975" cy="2158365"/>
            <wp:effectExtent l="0" t="0" r="1905" b="5715"/>
            <wp:docPr id="168162" name="图片 6" descr="166789262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2" name="图片 6" descr="1667892622528"/>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7975" cy="2158365"/>
                    </a:xfrm>
                    <a:prstGeom prst="rect">
                      <a:avLst/>
                    </a:prstGeom>
                    <a:noFill/>
                    <a:ln>
                      <a:noFill/>
                    </a:ln>
                  </pic:spPr>
                </pic:pic>
              </a:graphicData>
            </a:graphic>
          </wp:inline>
        </w:drawing>
      </w:r>
      <w:r>
        <w:rPr>
          <w:rFonts w:ascii="微软雅黑" w:hAnsi="微软雅黑" w:eastAsia="微软雅黑"/>
          <w:sz w:val="28"/>
          <w:szCs w:val="28"/>
          <w:highlight w:val="none"/>
        </w:rPr>
        <w:drawing>
          <wp:inline distT="0" distB="0" distL="0" distR="0">
            <wp:extent cx="2920365" cy="2072640"/>
            <wp:effectExtent l="0" t="0" r="5715" b="0"/>
            <wp:docPr id="16816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3"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0365" cy="2072640"/>
                    </a:xfrm>
                    <a:prstGeom prst="rect">
                      <a:avLst/>
                    </a:prstGeom>
                    <a:noFill/>
                    <a:ln>
                      <a:noFill/>
                    </a:ln>
                  </pic:spPr>
                </pic:pic>
              </a:graphicData>
            </a:graphic>
          </wp:inline>
        </w:drawing>
      </w:r>
    </w:p>
    <w:p w14:paraId="3D349AE0">
      <w:pPr>
        <w:jc w:val="left"/>
        <w:rPr>
          <w:rFonts w:ascii="微软雅黑" w:hAnsi="微软雅黑" w:eastAsia="微软雅黑"/>
          <w:sz w:val="28"/>
          <w:szCs w:val="28"/>
          <w:highlight w:val="none"/>
        </w:rPr>
      </w:pPr>
      <w:r>
        <w:drawing>
          <wp:inline distT="0" distB="0" distL="114300" distR="114300">
            <wp:extent cx="2794635" cy="2350135"/>
            <wp:effectExtent l="0" t="0" r="952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2794635" cy="2350135"/>
                    </a:xfrm>
                    <a:prstGeom prst="rect">
                      <a:avLst/>
                    </a:prstGeom>
                    <a:noFill/>
                    <a:ln>
                      <a:noFill/>
                    </a:ln>
                  </pic:spPr>
                </pic:pic>
              </a:graphicData>
            </a:graphic>
          </wp:inline>
        </w:drawing>
      </w:r>
      <w:r>
        <w:rPr>
          <w:rFonts w:ascii="微软雅黑" w:hAnsi="微软雅黑" w:eastAsia="微软雅黑"/>
          <w:sz w:val="28"/>
          <w:szCs w:val="28"/>
          <w:highlight w:val="none"/>
        </w:rPr>
        <w:drawing>
          <wp:inline distT="0" distB="0" distL="0" distR="0">
            <wp:extent cx="2978150" cy="2233930"/>
            <wp:effectExtent l="0" t="0" r="8890" b="6350"/>
            <wp:docPr id="16816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1" name="图片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978150" cy="2233930"/>
                    </a:xfrm>
                    <a:prstGeom prst="rect">
                      <a:avLst/>
                    </a:prstGeom>
                    <a:noFill/>
                    <a:ln>
                      <a:noFill/>
                    </a:ln>
                  </pic:spPr>
                </pic:pic>
              </a:graphicData>
            </a:graphic>
          </wp:inline>
        </w:drawing>
      </w:r>
    </w:p>
    <w:p w14:paraId="5CC99CE5">
      <w:pPr>
        <w:jc w:val="left"/>
        <w:rPr>
          <w:rFonts w:ascii="微软雅黑" w:hAnsi="微软雅黑" w:eastAsia="微软雅黑"/>
          <w:sz w:val="28"/>
          <w:szCs w:val="28"/>
          <w:highlight w:val="none"/>
        </w:rPr>
      </w:pPr>
    </w:p>
    <w:p w14:paraId="54FD8D3E">
      <w:pPr>
        <w:jc w:val="left"/>
        <w:rPr>
          <w:rFonts w:ascii="微软雅黑" w:hAnsi="微软雅黑" w:eastAsia="微软雅黑"/>
          <w:sz w:val="28"/>
          <w:szCs w:val="28"/>
          <w:highlight w:val="none"/>
        </w:rPr>
      </w:pPr>
    </w:p>
    <w:p w14:paraId="2DDA0DBC">
      <w:pPr>
        <w:jc w:val="left"/>
        <w:rPr>
          <w:rFonts w:ascii="仿宋" w:hAnsi="仿宋" w:eastAsia="仿宋" w:cs="Arial"/>
          <w:b/>
          <w:spacing w:val="6"/>
          <w:sz w:val="30"/>
          <w:highlight w:val="none"/>
        </w:rPr>
      </w:pPr>
      <w:r>
        <w:rPr>
          <w:rFonts w:ascii="仿宋" w:hAnsi="仿宋" w:eastAsia="仿宋" w:cs="Arial"/>
          <w:b/>
          <w:sz w:val="30"/>
          <w:szCs w:val="20"/>
          <w:highlight w:val="none"/>
        </w:rPr>
        <w:br w:type="page"/>
      </w:r>
    </w:p>
    <w:p w14:paraId="753CFF86">
      <w:pPr>
        <w:jc w:val="center"/>
        <w:rPr>
          <w:rFonts w:hint="eastAsia" w:ascii="仿宋" w:hAnsi="仿宋" w:eastAsia="仿宋" w:cs="Arial"/>
          <w:b/>
          <w:spacing w:val="6"/>
          <w:sz w:val="30"/>
          <w:highlight w:val="none"/>
        </w:rPr>
      </w:pPr>
    </w:p>
    <w:p w14:paraId="7C3E3D65">
      <w:pPr>
        <w:jc w:val="center"/>
        <w:rPr>
          <w:rFonts w:ascii="仿宋" w:hAnsi="仿宋" w:eastAsia="仿宋" w:cs="Arial"/>
          <w:b/>
          <w:spacing w:val="6"/>
          <w:sz w:val="30"/>
          <w:highlight w:val="none"/>
        </w:rPr>
      </w:pPr>
      <w:r>
        <w:rPr>
          <w:rFonts w:hint="eastAsia" w:ascii="仿宋" w:hAnsi="仿宋" w:eastAsia="仿宋" w:cs="Arial"/>
          <w:b/>
          <w:spacing w:val="6"/>
          <w:sz w:val="30"/>
          <w:highlight w:val="none"/>
        </w:rPr>
        <w:t>1.5依法缴纳税收的良好记录</w:t>
      </w:r>
    </w:p>
    <w:p w14:paraId="6AA4E39B">
      <w:pPr>
        <w:snapToGrid w:val="0"/>
        <w:spacing w:line="360" w:lineRule="auto"/>
        <w:ind w:firstLine="504" w:firstLineChars="200"/>
        <w:jc w:val="left"/>
        <w:rPr>
          <w:rFonts w:hint="eastAsia" w:ascii="仿宋" w:hAnsi="仿宋" w:eastAsia="仿宋" w:cs="Arial"/>
          <w:b/>
          <w:color w:val="000000" w:themeColor="text1"/>
          <w:spacing w:val="6"/>
          <w:sz w:val="30"/>
          <w:highlight w:val="none"/>
          <w14:textFill>
            <w14:solidFill>
              <w14:schemeClr w14:val="tx1"/>
            </w14:solidFill>
          </w14:textFill>
        </w:rPr>
      </w:pPr>
      <w:r>
        <w:rPr>
          <w:rFonts w:hint="eastAsia" w:ascii="仿宋" w:hAnsi="仿宋" w:eastAsia="仿宋" w:cs="Arial"/>
          <w:color w:val="000000" w:themeColor="text1"/>
          <w:spacing w:val="6"/>
          <w:sz w:val="24"/>
          <w:szCs w:val="20"/>
          <w:highlight w:val="none"/>
          <w:lang w:eastAsia="zh-CN"/>
          <w14:textFill>
            <w14:solidFill>
              <w14:schemeClr w14:val="tx1"/>
            </w14:solidFill>
          </w14:textFill>
        </w:rPr>
        <w:t>供应商</w:t>
      </w:r>
      <w:r>
        <w:rPr>
          <w:rFonts w:hint="eastAsia" w:ascii="仿宋" w:hAnsi="仿宋" w:eastAsia="仿宋" w:cs="Arial"/>
          <w:color w:val="000000" w:themeColor="text1"/>
          <w:spacing w:val="6"/>
          <w:sz w:val="24"/>
          <w:szCs w:val="20"/>
          <w:highlight w:val="none"/>
          <w14:textFill>
            <w14:solidFill>
              <w14:schemeClr w14:val="tx1"/>
            </w14:solidFill>
          </w14:textFill>
        </w:rPr>
        <w:t>须提供</w:t>
      </w:r>
      <w:r>
        <w:rPr>
          <w:rFonts w:hint="eastAsia" w:ascii="仿宋" w:hAnsi="仿宋" w:eastAsia="仿宋" w:cs="Arial"/>
          <w:color w:val="000000" w:themeColor="text1"/>
          <w:spacing w:val="6"/>
          <w:sz w:val="24"/>
          <w:szCs w:val="20"/>
          <w:highlight w:val="none"/>
          <w:lang w:val="en-US" w:eastAsia="zh-CN"/>
          <w14:textFill>
            <w14:solidFill>
              <w14:schemeClr w14:val="tx1"/>
            </w14:solidFill>
          </w14:textFill>
        </w:rPr>
        <w:t>响应</w:t>
      </w:r>
      <w:r>
        <w:rPr>
          <w:rFonts w:hint="eastAsia" w:ascii="仿宋" w:hAnsi="仿宋" w:eastAsia="仿宋" w:cs="Arial"/>
          <w:color w:val="000000" w:themeColor="text1"/>
          <w:spacing w:val="6"/>
          <w:sz w:val="24"/>
          <w:szCs w:val="20"/>
          <w:highlight w:val="none"/>
          <w:lang w:eastAsia="zh-CN"/>
          <w14:textFill>
            <w14:solidFill>
              <w14:schemeClr w14:val="tx1"/>
            </w14:solidFill>
          </w14:textFill>
        </w:rPr>
        <w:t>截止期</w:t>
      </w:r>
      <w:r>
        <w:rPr>
          <w:rFonts w:hint="eastAsia" w:ascii="仿宋" w:hAnsi="仿宋" w:eastAsia="仿宋" w:cs="Arial"/>
          <w:color w:val="000000" w:themeColor="text1"/>
          <w:spacing w:val="6"/>
          <w:sz w:val="24"/>
          <w:szCs w:val="20"/>
          <w:highlight w:val="none"/>
          <w14:textFill>
            <w14:solidFill>
              <w14:schemeClr w14:val="tx1"/>
            </w14:solidFill>
          </w14:textFill>
        </w:rPr>
        <w:t>前六个月中任意一个月的缴纳税收和社保的</w:t>
      </w:r>
      <w:r>
        <w:rPr>
          <w:rFonts w:hint="eastAsia" w:ascii="仿宋" w:hAnsi="仿宋" w:eastAsia="仿宋" w:cs="Arial"/>
          <w:color w:val="000000" w:themeColor="text1"/>
          <w:spacing w:val="6"/>
          <w:sz w:val="24"/>
          <w:szCs w:val="20"/>
          <w:highlight w:val="none"/>
          <w:lang w:val="en-US"/>
          <w14:textFill>
            <w14:solidFill>
              <w14:schemeClr w14:val="tx1"/>
            </w14:solidFill>
          </w14:textFill>
        </w:rPr>
        <w:t>入账凭证</w:t>
      </w:r>
      <w:r>
        <w:rPr>
          <w:rFonts w:hint="eastAsia" w:ascii="仿宋" w:hAnsi="仿宋" w:eastAsia="仿宋" w:cs="Arial"/>
          <w:color w:val="000000" w:themeColor="text1"/>
          <w:spacing w:val="6"/>
          <w:sz w:val="24"/>
          <w:szCs w:val="20"/>
          <w:highlight w:val="none"/>
          <w:lang w:val="en-US" w:eastAsia="zh-CN"/>
          <w14:textFill>
            <w14:solidFill>
              <w14:schemeClr w14:val="tx1"/>
            </w14:solidFill>
          </w14:textFill>
        </w:rPr>
        <w:t>或税务局相关证明材料的</w:t>
      </w:r>
      <w:r>
        <w:rPr>
          <w:rFonts w:hint="eastAsia" w:ascii="仿宋" w:hAnsi="仿宋" w:eastAsia="仿宋" w:cs="Arial"/>
          <w:color w:val="000000" w:themeColor="text1"/>
          <w:spacing w:val="6"/>
          <w:sz w:val="24"/>
          <w:szCs w:val="20"/>
          <w:highlight w:val="none"/>
          <w14:textFill>
            <w14:solidFill>
              <w14:schemeClr w14:val="tx1"/>
            </w14:solidFill>
          </w14:textFill>
        </w:rPr>
        <w:t>复印件</w:t>
      </w:r>
      <w:r>
        <w:rPr>
          <w:rFonts w:hint="eastAsia" w:ascii="仿宋" w:hAnsi="仿宋" w:eastAsia="仿宋" w:cs="Arial"/>
          <w:color w:val="000000" w:themeColor="text1"/>
          <w:spacing w:val="6"/>
          <w:sz w:val="24"/>
          <w:szCs w:val="20"/>
          <w:highlight w:val="none"/>
          <w:lang w:val="en-US" w:eastAsia="zh-CN"/>
          <w14:textFill>
            <w14:solidFill>
              <w14:schemeClr w14:val="tx1"/>
            </w14:solidFill>
          </w14:textFill>
        </w:rPr>
        <w:t>并</w:t>
      </w:r>
      <w:r>
        <w:rPr>
          <w:rFonts w:hint="eastAsia" w:ascii="仿宋" w:hAnsi="仿宋" w:eastAsia="仿宋" w:cs="Arial"/>
          <w:color w:val="000000" w:themeColor="text1"/>
          <w:spacing w:val="6"/>
          <w:sz w:val="24"/>
          <w:szCs w:val="20"/>
          <w:highlight w:val="none"/>
          <w14:textFill>
            <w14:solidFill>
              <w14:schemeClr w14:val="tx1"/>
            </w14:solidFill>
          </w14:textFill>
        </w:rPr>
        <w:t>加盖公章。</w:t>
      </w:r>
    </w:p>
    <w:p w14:paraId="5DA67D92">
      <w:pPr>
        <w:snapToGrid/>
        <w:spacing w:line="240" w:lineRule="auto"/>
        <w:jc w:val="left"/>
        <w:rPr>
          <w:rFonts w:hint="eastAsia" w:ascii="仿宋" w:hAnsi="仿宋" w:eastAsia="仿宋" w:cs="Arial"/>
          <w:b/>
          <w:spacing w:val="6"/>
          <w:sz w:val="30"/>
          <w:highlight w:val="none"/>
        </w:rPr>
      </w:pPr>
      <w:r>
        <w:rPr>
          <w:rFonts w:hint="eastAsia" w:ascii="仿宋" w:hAnsi="仿宋" w:eastAsia="仿宋" w:cs="Arial"/>
          <w:b/>
          <w:spacing w:val="6"/>
          <w:sz w:val="30"/>
          <w:highlight w:val="none"/>
        </w:rPr>
        <w:br w:type="page"/>
      </w:r>
    </w:p>
    <w:p w14:paraId="1C6EA3A8">
      <w:pPr>
        <w:snapToGrid w:val="0"/>
        <w:spacing w:line="360" w:lineRule="auto"/>
        <w:jc w:val="center"/>
        <w:rPr>
          <w:rFonts w:ascii="仿宋" w:hAnsi="仿宋" w:eastAsia="仿宋" w:cs="Arial"/>
          <w:b/>
          <w:spacing w:val="6"/>
          <w:sz w:val="30"/>
          <w:highlight w:val="none"/>
        </w:rPr>
      </w:pPr>
      <w:r>
        <w:rPr>
          <w:rFonts w:hint="eastAsia" w:ascii="仿宋" w:hAnsi="仿宋" w:eastAsia="仿宋" w:cs="Arial"/>
          <w:b/>
          <w:spacing w:val="6"/>
          <w:sz w:val="30"/>
          <w:highlight w:val="none"/>
        </w:rPr>
        <w:t>1.</w:t>
      </w:r>
      <w:r>
        <w:rPr>
          <w:rFonts w:hint="eastAsia" w:ascii="仿宋" w:hAnsi="仿宋" w:eastAsia="仿宋" w:cs="Arial"/>
          <w:b/>
          <w:spacing w:val="6"/>
          <w:sz w:val="30"/>
          <w:highlight w:val="none"/>
          <w:lang w:val="en-US" w:eastAsia="zh-CN"/>
        </w:rPr>
        <w:t>6</w:t>
      </w:r>
      <w:r>
        <w:rPr>
          <w:rFonts w:hint="eastAsia" w:ascii="仿宋" w:hAnsi="仿宋" w:eastAsia="仿宋" w:cs="Arial"/>
          <w:b/>
          <w:spacing w:val="6"/>
          <w:sz w:val="30"/>
          <w:highlight w:val="none"/>
        </w:rPr>
        <w:t>承诺函</w:t>
      </w:r>
    </w:p>
    <w:p w14:paraId="085D5B09">
      <w:pPr>
        <w:snapToGrid w:val="0"/>
        <w:spacing w:line="360" w:lineRule="auto"/>
        <w:ind w:right="92" w:rightChars="44"/>
        <w:jc w:val="center"/>
        <w:rPr>
          <w:rFonts w:ascii="仿宋" w:hAnsi="仿宋" w:eastAsia="仿宋" w:cs="Arial"/>
          <w:spacing w:val="6"/>
          <w:sz w:val="32"/>
          <w:highlight w:val="none"/>
        </w:rPr>
      </w:pPr>
      <w:r>
        <w:rPr>
          <w:rFonts w:hint="eastAsia" w:ascii="仿宋" w:hAnsi="仿宋" w:eastAsia="仿宋" w:cs="Arial"/>
          <w:spacing w:val="6"/>
          <w:sz w:val="32"/>
          <w:highlight w:val="none"/>
        </w:rPr>
        <w:t>承 诺 函</w:t>
      </w:r>
    </w:p>
    <w:p w14:paraId="1F7A6CB4">
      <w:pPr>
        <w:snapToGrid w:val="0"/>
        <w:spacing w:line="360" w:lineRule="auto"/>
        <w:ind w:right="92" w:rightChars="44"/>
        <w:rPr>
          <w:rFonts w:ascii="仿宋" w:hAnsi="仿宋" w:eastAsia="仿宋" w:cs="Arial"/>
          <w:spacing w:val="6"/>
          <w:sz w:val="24"/>
          <w:szCs w:val="20"/>
          <w:highlight w:val="none"/>
        </w:rPr>
      </w:pPr>
      <w:r>
        <w:rPr>
          <w:rFonts w:hint="eastAsia" w:ascii="仿宋" w:hAnsi="仿宋" w:eastAsia="仿宋" w:cs="Arial"/>
          <w:spacing w:val="6"/>
          <w:sz w:val="24"/>
          <w:szCs w:val="20"/>
          <w:highlight w:val="none"/>
        </w:rPr>
        <w:t>致：XXXXXX公司</w:t>
      </w:r>
    </w:p>
    <w:p w14:paraId="097511C8">
      <w:pPr>
        <w:numPr>
          <w:ilvl w:val="0"/>
          <w:numId w:val="0"/>
        </w:numPr>
        <w:snapToGrid w:val="0"/>
        <w:spacing w:line="360" w:lineRule="auto"/>
        <w:ind w:left="0" w:leftChars="0" w:right="92" w:rightChars="44" w:firstLine="418" w:firstLineChars="166"/>
        <w:rPr>
          <w:rFonts w:ascii="仿宋" w:hAnsi="仿宋" w:eastAsia="仿宋" w:cs="Arial"/>
          <w:spacing w:val="6"/>
          <w:sz w:val="24"/>
          <w:szCs w:val="20"/>
          <w:highlight w:val="none"/>
        </w:rPr>
      </w:pPr>
      <w:r>
        <w:rPr>
          <w:rFonts w:hint="eastAsia" w:ascii="仿宋" w:hAnsi="仿宋" w:eastAsia="仿宋" w:cs="Arial"/>
          <w:spacing w:val="6"/>
          <w:sz w:val="24"/>
          <w:szCs w:val="20"/>
          <w:highlight w:val="none"/>
          <w:lang w:val="en-US" w:eastAsia="zh-CN"/>
        </w:rPr>
        <w:t>1.</w:t>
      </w:r>
      <w:r>
        <w:rPr>
          <w:rFonts w:hint="eastAsia" w:ascii="仿宋" w:hAnsi="仿宋" w:eastAsia="仿宋" w:cs="Arial"/>
          <w:spacing w:val="6"/>
          <w:sz w:val="24"/>
          <w:szCs w:val="20"/>
          <w:highlight w:val="none"/>
        </w:rPr>
        <w:t>我单位在中华人民共和国注册并合法运营，具有独立承担民事责任的能力，并在人员、设备、资金等方面具备相应的能力。</w:t>
      </w:r>
    </w:p>
    <w:p w14:paraId="5E764EF4">
      <w:pPr>
        <w:numPr>
          <w:ilvl w:val="0"/>
          <w:numId w:val="0"/>
        </w:numPr>
        <w:snapToGrid w:val="0"/>
        <w:spacing w:line="360" w:lineRule="auto"/>
        <w:ind w:left="0" w:leftChars="0" w:right="92" w:rightChars="44" w:firstLine="418" w:firstLineChars="166"/>
        <w:rPr>
          <w:rFonts w:hint="eastAsia" w:ascii="仿宋" w:hAnsi="仿宋" w:eastAsia="仿宋" w:cs="Arial"/>
          <w:spacing w:val="6"/>
          <w:sz w:val="24"/>
          <w:szCs w:val="20"/>
          <w:highlight w:val="none"/>
          <w:lang w:val="en-US" w:eastAsia="zh-CN"/>
        </w:rPr>
      </w:pPr>
      <w:r>
        <w:rPr>
          <w:rFonts w:hint="eastAsia" w:ascii="仿宋" w:hAnsi="仿宋" w:eastAsia="仿宋" w:cs="Arial"/>
          <w:spacing w:val="6"/>
          <w:sz w:val="24"/>
          <w:szCs w:val="20"/>
          <w:highlight w:val="none"/>
          <w:lang w:val="en-US" w:eastAsia="zh-CN"/>
        </w:rPr>
        <w:t>2.我单位具有良好的商业信誉和健全的财务会计制度。</w:t>
      </w:r>
    </w:p>
    <w:p w14:paraId="5FD8EC3C">
      <w:pPr>
        <w:numPr>
          <w:ilvl w:val="0"/>
          <w:numId w:val="0"/>
        </w:numPr>
        <w:snapToGrid w:val="0"/>
        <w:spacing w:line="360" w:lineRule="auto"/>
        <w:ind w:left="0" w:leftChars="0" w:right="92" w:rightChars="44" w:firstLine="418" w:firstLineChars="166"/>
        <w:rPr>
          <w:rFonts w:hint="eastAsia" w:ascii="仿宋" w:hAnsi="仿宋" w:eastAsia="仿宋" w:cs="Arial"/>
          <w:spacing w:val="6"/>
          <w:sz w:val="24"/>
          <w:szCs w:val="20"/>
          <w:highlight w:val="none"/>
          <w:lang w:val="en-US" w:eastAsia="zh-CN"/>
        </w:rPr>
      </w:pPr>
      <w:r>
        <w:rPr>
          <w:rFonts w:hint="eastAsia" w:ascii="仿宋" w:hAnsi="仿宋" w:eastAsia="仿宋" w:cs="Arial"/>
          <w:spacing w:val="6"/>
          <w:sz w:val="24"/>
          <w:szCs w:val="20"/>
          <w:highlight w:val="none"/>
          <w:lang w:val="en-US" w:eastAsia="zh-CN"/>
        </w:rPr>
        <w:t>3.我单位承诺：三年内在经营活动中没有超过200万及以上行政处罚的重大违法记录；未处于被责令停业、财产被接管、冻结、破产状态；近两年不存在挂靠和非法分包行为；未被中国融通资产管理集团有限公司及其下属单位中国融通房地产集团有限公司列入失信名单</w:t>
      </w:r>
      <w:r>
        <w:rPr>
          <w:rFonts w:hint="eastAsia" w:ascii="仿宋" w:hAnsi="仿宋" w:eastAsia="仿宋" w:cs="Arial"/>
          <w:spacing w:val="6"/>
          <w:sz w:val="24"/>
          <w:szCs w:val="20"/>
          <w:highlight w:val="none"/>
          <w:lang w:eastAsia="zh-CN"/>
        </w:rPr>
        <w:t>；</w:t>
      </w:r>
      <w:r>
        <w:rPr>
          <w:rFonts w:hint="eastAsia" w:ascii="仿宋" w:hAnsi="仿宋" w:eastAsia="仿宋" w:cstheme="minorEastAsia"/>
          <w:color w:val="auto"/>
          <w:sz w:val="28"/>
          <w:szCs w:val="28"/>
          <w:highlight w:val="none"/>
          <w:lang w:val="en-US" w:eastAsia="zh-CN"/>
        </w:rPr>
        <w:t>未被纳入国务院国有资产监督管理委员会官网发布的【假冒中央企业名单】</w:t>
      </w:r>
      <w:r>
        <w:rPr>
          <w:rFonts w:hint="eastAsia" w:ascii="仿宋" w:hAnsi="仿宋" w:eastAsia="仿宋" w:cs="Arial"/>
          <w:spacing w:val="6"/>
          <w:sz w:val="24"/>
          <w:szCs w:val="20"/>
          <w:highlight w:val="none"/>
          <w:lang w:val="en-US" w:eastAsia="zh-CN"/>
        </w:rPr>
        <w:t>。</w:t>
      </w:r>
    </w:p>
    <w:p w14:paraId="0B8F9234">
      <w:pPr>
        <w:numPr>
          <w:ilvl w:val="0"/>
          <w:numId w:val="0"/>
        </w:numPr>
        <w:snapToGrid w:val="0"/>
        <w:spacing w:line="360" w:lineRule="auto"/>
        <w:ind w:left="0" w:leftChars="0" w:right="92" w:rightChars="44" w:firstLine="418" w:firstLineChars="166"/>
        <w:rPr>
          <w:rFonts w:hint="eastAsia" w:ascii="仿宋" w:hAnsi="仿宋" w:eastAsia="仿宋" w:cs="Arial"/>
          <w:spacing w:val="6"/>
          <w:sz w:val="24"/>
          <w:szCs w:val="20"/>
          <w:highlight w:val="none"/>
          <w:lang w:val="en-US" w:eastAsia="zh-CN"/>
        </w:rPr>
      </w:pPr>
      <w:r>
        <w:rPr>
          <w:rFonts w:hint="eastAsia" w:ascii="仿宋" w:hAnsi="仿宋" w:eastAsia="仿宋" w:cs="Arial"/>
          <w:spacing w:val="6"/>
          <w:sz w:val="24"/>
          <w:szCs w:val="20"/>
          <w:highlight w:val="none"/>
          <w:lang w:val="en-US" w:eastAsia="zh-CN"/>
        </w:rPr>
        <w:t>4.我单位、法定代表人及项目负责人未被列入失信被执行人、重大税收违法案件当事人名单。</w:t>
      </w:r>
    </w:p>
    <w:p w14:paraId="14386BAD">
      <w:pPr>
        <w:numPr>
          <w:ilvl w:val="0"/>
          <w:numId w:val="0"/>
        </w:numPr>
        <w:snapToGrid w:val="0"/>
        <w:spacing w:line="360" w:lineRule="auto"/>
        <w:ind w:left="0" w:leftChars="0" w:right="92" w:rightChars="44" w:firstLine="418" w:firstLineChars="166"/>
        <w:rPr>
          <w:rFonts w:hint="eastAsia" w:ascii="仿宋" w:hAnsi="仿宋" w:eastAsia="仿宋" w:cs="Arial"/>
          <w:spacing w:val="6"/>
          <w:sz w:val="24"/>
          <w:szCs w:val="20"/>
          <w:highlight w:val="none"/>
          <w:lang w:val="en-US" w:eastAsia="zh-CN"/>
        </w:rPr>
      </w:pPr>
      <w:r>
        <w:rPr>
          <w:rFonts w:hint="eastAsia" w:ascii="仿宋" w:hAnsi="仿宋" w:eastAsia="仿宋" w:cs="Arial"/>
          <w:spacing w:val="6"/>
          <w:sz w:val="24"/>
          <w:szCs w:val="20"/>
          <w:highlight w:val="none"/>
          <w:lang w:val="en-US" w:eastAsia="zh-CN"/>
        </w:rPr>
        <w:t>5.我单位遵从“单位法定代表人/负责人为同一人或存在控股、管理关系的不同单位，不得参加同一标段应答或者未划分标段的同一项目应答。”之规定。</w:t>
      </w:r>
    </w:p>
    <w:p w14:paraId="05B6C4AE">
      <w:pPr>
        <w:numPr>
          <w:ilvl w:val="0"/>
          <w:numId w:val="0"/>
        </w:numPr>
        <w:snapToGrid w:val="0"/>
        <w:spacing w:line="360" w:lineRule="auto"/>
        <w:ind w:left="0" w:leftChars="0" w:right="92" w:rightChars="44" w:firstLine="418" w:firstLineChars="166"/>
        <w:rPr>
          <w:rFonts w:hint="eastAsia" w:ascii="仿宋" w:hAnsi="仿宋" w:eastAsia="仿宋" w:cs="Arial"/>
          <w:spacing w:val="6"/>
          <w:sz w:val="24"/>
          <w:szCs w:val="20"/>
          <w:highlight w:val="none"/>
          <w:lang w:val="en-US" w:eastAsia="zh-CN"/>
        </w:rPr>
      </w:pPr>
      <w:r>
        <w:rPr>
          <w:rFonts w:hint="eastAsia" w:ascii="仿宋" w:hAnsi="仿宋" w:eastAsia="仿宋" w:cs="Arial"/>
          <w:spacing w:val="6"/>
          <w:sz w:val="24"/>
          <w:szCs w:val="20"/>
          <w:highlight w:val="none"/>
          <w:lang w:val="en-US" w:eastAsia="zh-CN"/>
        </w:rPr>
        <w:t>6.我单位承诺若我公司中标将严格遵守采购人要求，杜绝分包转包行为。</w:t>
      </w:r>
    </w:p>
    <w:p w14:paraId="6B4D8A58">
      <w:pPr>
        <w:numPr>
          <w:ilvl w:val="0"/>
          <w:numId w:val="0"/>
        </w:numPr>
        <w:snapToGrid w:val="0"/>
        <w:spacing w:line="360" w:lineRule="auto"/>
        <w:ind w:left="0" w:leftChars="0" w:right="92" w:rightChars="44" w:firstLine="418" w:firstLineChars="166"/>
        <w:rPr>
          <w:rFonts w:hint="default" w:ascii="仿宋" w:hAnsi="仿宋" w:eastAsia="仿宋" w:cs="Arial"/>
          <w:spacing w:val="6"/>
          <w:sz w:val="24"/>
          <w:szCs w:val="20"/>
          <w:highlight w:val="none"/>
          <w:lang w:val="en-US" w:eastAsia="zh-CN"/>
        </w:rPr>
      </w:pPr>
      <w:r>
        <w:rPr>
          <w:rFonts w:hint="eastAsia" w:ascii="仿宋" w:hAnsi="仿宋" w:eastAsia="仿宋" w:cs="Arial"/>
          <w:spacing w:val="6"/>
          <w:sz w:val="24"/>
          <w:szCs w:val="20"/>
          <w:highlight w:val="none"/>
          <w:lang w:val="en-US" w:eastAsia="zh-CN"/>
        </w:rPr>
        <w:t>7.我单位有义务监督采购人员工廉洁从业，对违反者，我单位有责任向采购人监督投诉渠道反馈和举报。</w:t>
      </w:r>
    </w:p>
    <w:p w14:paraId="18C0D3C8">
      <w:pPr>
        <w:numPr>
          <w:ilvl w:val="0"/>
          <w:numId w:val="0"/>
        </w:numPr>
        <w:snapToGrid w:val="0"/>
        <w:spacing w:line="360" w:lineRule="auto"/>
        <w:ind w:left="0" w:leftChars="0" w:right="92" w:rightChars="44" w:firstLine="418" w:firstLineChars="166"/>
        <w:rPr>
          <w:rFonts w:hint="eastAsia" w:ascii="仿宋" w:hAnsi="仿宋" w:eastAsia="仿宋" w:cs="Arial"/>
          <w:spacing w:val="6"/>
          <w:sz w:val="24"/>
          <w:szCs w:val="20"/>
          <w:highlight w:val="none"/>
          <w:lang w:val="en-US" w:eastAsia="zh-CN"/>
        </w:rPr>
      </w:pPr>
      <w:r>
        <w:rPr>
          <w:rFonts w:hint="eastAsia" w:ascii="仿宋" w:hAnsi="仿宋" w:eastAsia="仿宋" w:cs="Arial"/>
          <w:spacing w:val="6"/>
          <w:sz w:val="24"/>
          <w:szCs w:val="20"/>
          <w:highlight w:val="none"/>
          <w:lang w:val="en-US" w:eastAsia="zh-CN"/>
        </w:rPr>
        <w:t>8.我单位承诺主动如实向采购人通报本单位股东或员工是否与采购人员工存在亲属或其他特定关系，是否有采购人离职员工在本单位担任重要岗位。</w:t>
      </w:r>
    </w:p>
    <w:p w14:paraId="3C8EE3E9">
      <w:pPr>
        <w:numPr>
          <w:ilvl w:val="0"/>
          <w:numId w:val="0"/>
        </w:numPr>
        <w:snapToGrid w:val="0"/>
        <w:spacing w:line="360" w:lineRule="auto"/>
        <w:ind w:left="0" w:leftChars="0" w:right="92" w:rightChars="44" w:firstLine="418" w:firstLineChars="166"/>
        <w:rPr>
          <w:rFonts w:hint="eastAsia" w:ascii="仿宋" w:hAnsi="仿宋" w:eastAsia="仿宋" w:cs="Arial"/>
          <w:spacing w:val="6"/>
          <w:sz w:val="24"/>
          <w:szCs w:val="20"/>
          <w:highlight w:val="none"/>
          <w:lang w:val="en-US" w:eastAsia="zh-CN"/>
        </w:rPr>
      </w:pPr>
      <w:r>
        <w:rPr>
          <w:rFonts w:hint="eastAsia" w:ascii="仿宋" w:hAnsi="仿宋" w:eastAsia="仿宋" w:cs="Arial"/>
          <w:spacing w:val="6"/>
          <w:sz w:val="24"/>
          <w:szCs w:val="20"/>
          <w:highlight w:val="none"/>
          <w:lang w:val="en-US" w:eastAsia="zh-CN"/>
        </w:rPr>
        <w:t>9.我单位承诺不与采购人员工就标底、其他单位的投标书等商业秘密及合同中的质量、价格、工程量、验收等条款进行私下商谈或者达成默契；</w:t>
      </w:r>
    </w:p>
    <w:p w14:paraId="6BCAF3C8">
      <w:pPr>
        <w:numPr>
          <w:ilvl w:val="0"/>
          <w:numId w:val="0"/>
        </w:numPr>
        <w:snapToGrid w:val="0"/>
        <w:spacing w:line="360" w:lineRule="auto"/>
        <w:ind w:left="0" w:leftChars="0" w:right="92" w:rightChars="44" w:firstLine="418" w:firstLineChars="166"/>
        <w:rPr>
          <w:rFonts w:hint="eastAsia" w:ascii="仿宋" w:hAnsi="仿宋" w:eastAsia="仿宋" w:cs="Arial"/>
          <w:spacing w:val="6"/>
          <w:sz w:val="24"/>
          <w:szCs w:val="20"/>
          <w:highlight w:val="none"/>
          <w:lang w:val="en-US" w:eastAsia="zh-CN"/>
        </w:rPr>
      </w:pPr>
      <w:r>
        <w:rPr>
          <w:rFonts w:hint="eastAsia" w:ascii="仿宋" w:hAnsi="仿宋" w:eastAsia="仿宋" w:cs="Arial"/>
          <w:spacing w:val="6"/>
          <w:sz w:val="24"/>
          <w:szCs w:val="20"/>
          <w:highlight w:val="none"/>
          <w:lang w:val="en-US" w:eastAsia="zh-CN"/>
        </w:rPr>
        <w:t>10.我单位承诺、不与其他单位串通投标，或采取恶性竞争等不正当手段竞争业务。</w:t>
      </w:r>
    </w:p>
    <w:p w14:paraId="4E117646">
      <w:pPr>
        <w:numPr>
          <w:ilvl w:val="0"/>
          <w:numId w:val="0"/>
        </w:numPr>
        <w:snapToGrid w:val="0"/>
        <w:spacing w:line="360" w:lineRule="auto"/>
        <w:ind w:left="0" w:leftChars="0" w:right="92" w:rightChars="44" w:firstLine="418" w:firstLineChars="166"/>
        <w:rPr>
          <w:rFonts w:hint="eastAsia" w:ascii="仿宋" w:hAnsi="仿宋" w:eastAsia="仿宋" w:cs="Arial"/>
          <w:spacing w:val="6"/>
          <w:sz w:val="24"/>
          <w:szCs w:val="20"/>
          <w:highlight w:val="none"/>
          <w:lang w:val="en-US" w:eastAsia="zh-CN"/>
        </w:rPr>
      </w:pPr>
      <w:r>
        <w:rPr>
          <w:rFonts w:hint="eastAsia" w:ascii="仿宋" w:hAnsi="仿宋" w:eastAsia="仿宋" w:cs="Arial"/>
          <w:spacing w:val="6"/>
          <w:sz w:val="24"/>
          <w:szCs w:val="20"/>
          <w:highlight w:val="none"/>
          <w:lang w:val="en-US" w:eastAsia="zh-CN"/>
        </w:rPr>
        <w:t>11.我单位承诺不向采购人员工及其亲属或其请托人、代理人提供好处费、回扣、现金及有价证券、支付凭证、贵重礼物等。</w:t>
      </w:r>
    </w:p>
    <w:p w14:paraId="1981377B">
      <w:pPr>
        <w:numPr>
          <w:ilvl w:val="0"/>
          <w:numId w:val="0"/>
        </w:numPr>
        <w:snapToGrid w:val="0"/>
        <w:spacing w:line="360" w:lineRule="auto"/>
        <w:ind w:left="0" w:leftChars="0" w:right="92" w:rightChars="44" w:firstLine="418" w:firstLineChars="166"/>
        <w:rPr>
          <w:rFonts w:hint="eastAsia" w:ascii="仿宋" w:hAnsi="仿宋" w:eastAsia="仿宋" w:cs="Arial"/>
          <w:spacing w:val="6"/>
          <w:sz w:val="24"/>
          <w:szCs w:val="20"/>
          <w:highlight w:val="none"/>
          <w:lang w:val="en-US" w:eastAsia="zh-CN"/>
        </w:rPr>
      </w:pPr>
      <w:r>
        <w:rPr>
          <w:rFonts w:hint="eastAsia" w:ascii="仿宋" w:hAnsi="仿宋" w:eastAsia="仿宋" w:cs="Arial"/>
          <w:spacing w:val="6"/>
          <w:sz w:val="24"/>
          <w:szCs w:val="20"/>
          <w:highlight w:val="none"/>
          <w:lang w:val="en-US" w:eastAsia="zh-CN"/>
        </w:rPr>
        <w:t>12.我单位承诺不邀请采购人员工及其亲属或其他特定关系人参与可能影响其公正履行职务行为的宴请、娱乐、体育、休闲、旅游等活动。</w:t>
      </w:r>
    </w:p>
    <w:p w14:paraId="62C38804">
      <w:pPr>
        <w:numPr>
          <w:ilvl w:val="0"/>
          <w:numId w:val="0"/>
        </w:numPr>
        <w:snapToGrid w:val="0"/>
        <w:spacing w:line="360" w:lineRule="auto"/>
        <w:ind w:left="0" w:leftChars="0" w:right="92" w:rightChars="44" w:firstLine="418" w:firstLineChars="166"/>
        <w:rPr>
          <w:rFonts w:hint="eastAsia" w:ascii="仿宋" w:hAnsi="仿宋" w:eastAsia="仿宋" w:cs="Arial"/>
          <w:spacing w:val="6"/>
          <w:sz w:val="24"/>
          <w:szCs w:val="20"/>
          <w:highlight w:val="none"/>
          <w:lang w:val="en-US" w:eastAsia="zh-CN"/>
        </w:rPr>
      </w:pPr>
      <w:r>
        <w:rPr>
          <w:rFonts w:hint="eastAsia" w:ascii="仿宋" w:hAnsi="仿宋" w:eastAsia="仿宋" w:cs="Arial"/>
          <w:spacing w:val="6"/>
          <w:sz w:val="24"/>
          <w:szCs w:val="20"/>
          <w:highlight w:val="none"/>
          <w:lang w:val="en-US" w:eastAsia="zh-CN"/>
        </w:rPr>
        <w:t>13.我单位承诺不给采购人员工及其亲属或其他特定关系人报销任何费用，不提供任何住房、交通工具、通讯工具、家电、高档办公用品等物品。</w:t>
      </w:r>
    </w:p>
    <w:p w14:paraId="14262F9A">
      <w:pPr>
        <w:numPr>
          <w:ilvl w:val="0"/>
          <w:numId w:val="0"/>
        </w:numPr>
        <w:snapToGrid w:val="0"/>
        <w:spacing w:line="360" w:lineRule="auto"/>
        <w:ind w:left="0" w:leftChars="0" w:right="92" w:rightChars="44" w:firstLine="418" w:firstLineChars="166"/>
        <w:rPr>
          <w:rFonts w:hint="default" w:ascii="仿宋" w:hAnsi="仿宋" w:eastAsia="仿宋" w:cs="Arial"/>
          <w:spacing w:val="6"/>
          <w:sz w:val="24"/>
          <w:szCs w:val="20"/>
          <w:highlight w:val="none"/>
          <w:lang w:val="en-US" w:eastAsia="zh-CN"/>
        </w:rPr>
      </w:pPr>
      <w:r>
        <w:rPr>
          <w:rFonts w:hint="eastAsia" w:ascii="仿宋" w:hAnsi="仿宋" w:eastAsia="仿宋" w:cs="Arial"/>
          <w:spacing w:val="6"/>
          <w:sz w:val="24"/>
          <w:szCs w:val="20"/>
          <w:highlight w:val="none"/>
          <w:lang w:val="en-US" w:eastAsia="zh-CN"/>
        </w:rPr>
        <w:t>14.我单位承诺不对采购人员工及其亲属或其他特定关系人的家庭装修、婚丧嫁娶、工作安排、出国、留学等行为提供资金或物资资助。</w:t>
      </w:r>
    </w:p>
    <w:p w14:paraId="03E490B8">
      <w:pPr>
        <w:numPr>
          <w:ilvl w:val="0"/>
          <w:numId w:val="0"/>
        </w:numPr>
        <w:snapToGrid w:val="0"/>
        <w:spacing w:line="360" w:lineRule="auto"/>
        <w:ind w:left="0" w:leftChars="0" w:right="92" w:rightChars="44" w:firstLine="418" w:firstLineChars="166"/>
        <w:rPr>
          <w:rFonts w:hint="eastAsia" w:ascii="仿宋" w:hAnsi="仿宋" w:eastAsia="仿宋" w:cs="Arial"/>
          <w:spacing w:val="6"/>
          <w:sz w:val="24"/>
          <w:szCs w:val="20"/>
          <w:highlight w:val="none"/>
          <w:lang w:val="en-US" w:eastAsia="zh-CN"/>
        </w:rPr>
      </w:pPr>
      <w:r>
        <w:rPr>
          <w:rFonts w:hint="eastAsia" w:ascii="仿宋" w:hAnsi="仿宋" w:eastAsia="仿宋" w:cs="Arial"/>
          <w:spacing w:val="6"/>
          <w:sz w:val="24"/>
          <w:szCs w:val="20"/>
          <w:highlight w:val="none"/>
          <w:lang w:val="en-US" w:eastAsia="zh-CN"/>
        </w:rPr>
        <w:t>15.我单位承诺如发现</w:t>
      </w:r>
      <w:r>
        <w:rPr>
          <w:rFonts w:hint="eastAsia" w:ascii="仿宋" w:hAnsi="仿宋" w:eastAsia="仿宋" w:cs="Arial"/>
          <w:color w:val="000000" w:themeColor="text1"/>
          <w:spacing w:val="6"/>
          <w:sz w:val="24"/>
          <w:szCs w:val="20"/>
          <w:highlight w:val="none"/>
          <w:lang w:val="en-US" w:eastAsia="zh-CN"/>
          <w14:textFill>
            <w14:solidFill>
              <w14:schemeClr w14:val="tx1"/>
            </w14:solidFill>
          </w14:textFill>
        </w:rPr>
        <w:t>任何</w:t>
      </w:r>
      <w:r>
        <w:rPr>
          <w:rFonts w:hint="eastAsia" w:ascii="仿宋" w:hAnsi="仿宋" w:eastAsia="仿宋" w:cs="Arial"/>
          <w:spacing w:val="6"/>
          <w:sz w:val="24"/>
          <w:szCs w:val="20"/>
          <w:highlight w:val="none"/>
          <w:lang w:val="en-US" w:eastAsia="zh-CN"/>
        </w:rPr>
        <w:t>本单位人员有向采购人员工行贿倾向、建议或行为的，将立即制止并严肃处理。如发现采购人员工有索贿、受贿行为的，将坚决拒绝，并及时向采购人领导或纪检监察部门举报。</w:t>
      </w:r>
    </w:p>
    <w:p w14:paraId="7D1F8AF2">
      <w:pPr>
        <w:numPr>
          <w:ilvl w:val="0"/>
          <w:numId w:val="0"/>
        </w:numPr>
        <w:snapToGrid w:val="0"/>
        <w:spacing w:line="360" w:lineRule="auto"/>
        <w:ind w:left="0" w:leftChars="0" w:right="92" w:rightChars="44" w:firstLine="418" w:firstLineChars="166"/>
        <w:rPr>
          <w:rFonts w:hint="default" w:ascii="仿宋" w:hAnsi="仿宋" w:eastAsia="仿宋" w:cs="Arial"/>
          <w:spacing w:val="6"/>
          <w:sz w:val="24"/>
          <w:szCs w:val="20"/>
          <w:highlight w:val="none"/>
          <w:lang w:val="en-US" w:eastAsia="zh-CN"/>
        </w:rPr>
      </w:pPr>
    </w:p>
    <w:p w14:paraId="309EFE9F">
      <w:pPr>
        <w:numPr>
          <w:ilvl w:val="0"/>
          <w:numId w:val="0"/>
        </w:numPr>
        <w:snapToGrid w:val="0"/>
        <w:spacing w:line="360" w:lineRule="auto"/>
        <w:ind w:left="0" w:leftChars="0" w:right="92" w:rightChars="44" w:firstLine="418" w:firstLineChars="166"/>
        <w:rPr>
          <w:rFonts w:hint="default" w:ascii="仿宋" w:hAnsi="仿宋" w:eastAsia="仿宋" w:cs="Arial"/>
          <w:spacing w:val="6"/>
          <w:sz w:val="24"/>
          <w:szCs w:val="20"/>
          <w:highlight w:val="none"/>
          <w:lang w:val="en-US" w:eastAsia="zh-CN"/>
        </w:rPr>
      </w:pPr>
    </w:p>
    <w:p w14:paraId="1CADFD0B">
      <w:pPr>
        <w:numPr>
          <w:ilvl w:val="0"/>
          <w:numId w:val="0"/>
        </w:numPr>
        <w:snapToGrid w:val="0"/>
        <w:spacing w:line="360" w:lineRule="auto"/>
        <w:ind w:left="0" w:leftChars="0" w:right="92" w:rightChars="44" w:firstLine="418" w:firstLineChars="166"/>
        <w:rPr>
          <w:rFonts w:hint="default" w:ascii="仿宋" w:hAnsi="仿宋" w:eastAsia="仿宋" w:cs="Arial"/>
          <w:spacing w:val="6"/>
          <w:sz w:val="24"/>
          <w:szCs w:val="20"/>
          <w:highlight w:val="none"/>
          <w:lang w:val="en-US" w:eastAsia="zh-CN"/>
        </w:rPr>
      </w:pPr>
    </w:p>
    <w:p w14:paraId="3DF9811F">
      <w:pPr>
        <w:numPr>
          <w:ilvl w:val="0"/>
          <w:numId w:val="0"/>
        </w:numPr>
        <w:snapToGrid w:val="0"/>
        <w:spacing w:line="360" w:lineRule="auto"/>
        <w:ind w:left="0" w:leftChars="0" w:right="92" w:rightChars="44" w:firstLine="418" w:firstLineChars="166"/>
        <w:rPr>
          <w:rFonts w:hint="default" w:ascii="仿宋" w:hAnsi="仿宋" w:eastAsia="仿宋" w:cs="Arial"/>
          <w:spacing w:val="6"/>
          <w:sz w:val="24"/>
          <w:szCs w:val="20"/>
          <w:highlight w:val="none"/>
          <w:lang w:val="en-US" w:eastAsia="zh-CN"/>
        </w:rPr>
      </w:pPr>
    </w:p>
    <w:p w14:paraId="69A48E5C">
      <w:pPr>
        <w:snapToGrid w:val="0"/>
        <w:spacing w:line="360" w:lineRule="auto"/>
        <w:ind w:right="92" w:rightChars="44" w:firstLine="504" w:firstLineChars="200"/>
        <w:rPr>
          <w:rFonts w:ascii="仿宋" w:hAnsi="仿宋" w:eastAsia="仿宋" w:cs="Arial"/>
          <w:spacing w:val="6"/>
          <w:sz w:val="24"/>
          <w:szCs w:val="20"/>
          <w:highlight w:val="none"/>
        </w:rPr>
      </w:pPr>
    </w:p>
    <w:p w14:paraId="58D38EBB">
      <w:pPr>
        <w:snapToGrid w:val="0"/>
        <w:spacing w:line="360" w:lineRule="auto"/>
        <w:ind w:right="92" w:rightChars="44" w:firstLine="504" w:firstLineChars="200"/>
        <w:rPr>
          <w:rFonts w:ascii="仿宋" w:hAnsi="仿宋" w:eastAsia="仿宋" w:cs="Arial"/>
          <w:spacing w:val="6"/>
          <w:sz w:val="24"/>
          <w:szCs w:val="20"/>
          <w:highlight w:val="none"/>
        </w:rPr>
      </w:pPr>
    </w:p>
    <w:p w14:paraId="32568F5C">
      <w:pPr>
        <w:pStyle w:val="5"/>
        <w:rPr>
          <w:highlight w:val="none"/>
        </w:rPr>
      </w:pPr>
    </w:p>
    <w:p w14:paraId="07179F13">
      <w:pPr>
        <w:snapToGrid w:val="0"/>
        <w:spacing w:line="360" w:lineRule="auto"/>
        <w:ind w:right="92" w:rightChars="44" w:firstLine="504" w:firstLineChars="200"/>
        <w:rPr>
          <w:rFonts w:hint="eastAsia" w:ascii="仿宋" w:hAnsi="仿宋" w:eastAsia="仿宋" w:cs="Arial"/>
          <w:spacing w:val="6"/>
          <w:sz w:val="24"/>
          <w:szCs w:val="20"/>
          <w:highlight w:val="none"/>
        </w:rPr>
      </w:pPr>
      <w:r>
        <w:rPr>
          <w:rFonts w:hint="eastAsia" w:ascii="仿宋" w:hAnsi="仿宋" w:eastAsia="仿宋" w:cs="Arial"/>
          <w:spacing w:val="6"/>
          <w:sz w:val="24"/>
          <w:szCs w:val="20"/>
          <w:highlight w:val="none"/>
        </w:rPr>
        <w:t xml:space="preserve">              </w:t>
      </w:r>
      <w:r>
        <w:rPr>
          <w:rFonts w:hint="eastAsia" w:ascii="仿宋" w:hAnsi="仿宋" w:eastAsia="仿宋" w:cs="Arial"/>
          <w:spacing w:val="6"/>
          <w:sz w:val="24"/>
          <w:szCs w:val="20"/>
          <w:highlight w:val="none"/>
          <w:lang w:val="en-US" w:eastAsia="zh-CN"/>
        </w:rPr>
        <w:t xml:space="preserve">  </w:t>
      </w:r>
      <w:r>
        <w:rPr>
          <w:rFonts w:hint="eastAsia" w:ascii="仿宋" w:hAnsi="仿宋" w:eastAsia="仿宋" w:cs="Arial"/>
          <w:spacing w:val="6"/>
          <w:sz w:val="24"/>
          <w:szCs w:val="20"/>
          <w:highlight w:val="none"/>
          <w:lang w:eastAsia="zh-CN"/>
        </w:rPr>
        <w:t>供应商</w:t>
      </w:r>
      <w:r>
        <w:rPr>
          <w:rFonts w:hint="eastAsia" w:ascii="仿宋" w:hAnsi="仿宋" w:eastAsia="仿宋" w:cs="Arial"/>
          <w:spacing w:val="6"/>
          <w:sz w:val="24"/>
          <w:szCs w:val="20"/>
          <w:highlight w:val="none"/>
        </w:rPr>
        <w:t>：</w:t>
      </w:r>
      <w:r>
        <w:rPr>
          <w:rFonts w:hint="eastAsia" w:ascii="仿宋" w:hAnsi="仿宋" w:eastAsia="仿宋" w:cs="Arial"/>
          <w:spacing w:val="6"/>
          <w:sz w:val="24"/>
          <w:szCs w:val="20"/>
          <w:highlight w:val="none"/>
          <w:u w:val="single"/>
        </w:rPr>
        <w:t xml:space="preserve">                     </w:t>
      </w:r>
      <w:r>
        <w:rPr>
          <w:rFonts w:hint="eastAsia" w:ascii="仿宋" w:hAnsi="仿宋" w:eastAsia="仿宋" w:cs="Arial"/>
          <w:spacing w:val="6"/>
          <w:sz w:val="24"/>
          <w:szCs w:val="20"/>
          <w:highlight w:val="none"/>
        </w:rPr>
        <w:t>（盖章）</w:t>
      </w:r>
    </w:p>
    <w:p w14:paraId="2C01BF2F">
      <w:pPr>
        <w:pStyle w:val="5"/>
        <w:rPr>
          <w:rFonts w:hint="eastAsia"/>
          <w:highlight w:val="none"/>
        </w:rPr>
      </w:pPr>
    </w:p>
    <w:p w14:paraId="362A7FE3">
      <w:pPr>
        <w:pStyle w:val="5"/>
        <w:rPr>
          <w:highlight w:val="none"/>
        </w:rPr>
      </w:pPr>
    </w:p>
    <w:p w14:paraId="28C04E4E">
      <w:pPr>
        <w:snapToGrid w:val="0"/>
        <w:spacing w:line="360" w:lineRule="auto"/>
        <w:ind w:right="92" w:rightChars="44" w:firstLine="504" w:firstLineChars="200"/>
        <w:rPr>
          <w:rFonts w:ascii="仿宋" w:hAnsi="仿宋" w:eastAsia="仿宋" w:cs="Arial"/>
          <w:spacing w:val="6"/>
          <w:sz w:val="24"/>
          <w:szCs w:val="20"/>
          <w:highlight w:val="none"/>
        </w:rPr>
      </w:pPr>
      <w:r>
        <w:rPr>
          <w:rFonts w:hint="eastAsia" w:ascii="仿宋" w:hAnsi="仿宋" w:eastAsia="仿宋" w:cs="Arial"/>
          <w:spacing w:val="6"/>
          <w:sz w:val="24"/>
          <w:szCs w:val="20"/>
          <w:highlight w:val="none"/>
        </w:rPr>
        <w:t xml:space="preserve">                法定代表人或授权代表：</w:t>
      </w:r>
      <w:r>
        <w:rPr>
          <w:rFonts w:hint="eastAsia" w:ascii="仿宋" w:hAnsi="仿宋" w:eastAsia="仿宋" w:cs="Arial"/>
          <w:spacing w:val="6"/>
          <w:sz w:val="24"/>
          <w:szCs w:val="20"/>
          <w:highlight w:val="none"/>
          <w:u w:val="single"/>
        </w:rPr>
        <w:t xml:space="preserve">       </w:t>
      </w:r>
      <w:r>
        <w:rPr>
          <w:rFonts w:hint="eastAsia" w:ascii="仿宋" w:hAnsi="仿宋" w:eastAsia="仿宋" w:cs="Arial"/>
          <w:spacing w:val="6"/>
          <w:sz w:val="24"/>
          <w:szCs w:val="20"/>
          <w:highlight w:val="none"/>
        </w:rPr>
        <w:t>（签字或盖章）</w:t>
      </w:r>
    </w:p>
    <w:p w14:paraId="7F3915A4">
      <w:pPr>
        <w:snapToGrid w:val="0"/>
        <w:spacing w:line="360" w:lineRule="auto"/>
        <w:rPr>
          <w:rFonts w:ascii="仿宋" w:hAnsi="仿宋" w:eastAsia="仿宋" w:cs="Arial"/>
          <w:b/>
          <w:spacing w:val="6"/>
          <w:sz w:val="30"/>
          <w:highlight w:val="none"/>
        </w:rPr>
      </w:pPr>
    </w:p>
    <w:p w14:paraId="769AB147">
      <w:pPr>
        <w:rPr>
          <w:rFonts w:ascii="仿宋" w:hAnsi="仿宋" w:eastAsia="仿宋" w:cs="Arial"/>
          <w:b/>
          <w:spacing w:val="6"/>
          <w:sz w:val="30"/>
          <w:highlight w:val="none"/>
        </w:rPr>
      </w:pPr>
      <w:r>
        <w:rPr>
          <w:rFonts w:hint="eastAsia" w:ascii="仿宋" w:hAnsi="仿宋" w:eastAsia="仿宋" w:cs="Arial"/>
          <w:b/>
          <w:spacing w:val="6"/>
          <w:sz w:val="30"/>
          <w:highlight w:val="none"/>
        </w:rPr>
        <w:br w:type="page"/>
      </w:r>
    </w:p>
    <w:p w14:paraId="6DD57434">
      <w:pPr>
        <w:snapToGrid w:val="0"/>
        <w:spacing w:line="360" w:lineRule="auto"/>
        <w:jc w:val="center"/>
        <w:rPr>
          <w:rFonts w:ascii="仿宋" w:hAnsi="仿宋" w:eastAsia="仿宋" w:cs="Arial"/>
          <w:b/>
          <w:spacing w:val="6"/>
          <w:sz w:val="30"/>
          <w:highlight w:val="none"/>
        </w:rPr>
      </w:pPr>
      <w:r>
        <w:rPr>
          <w:rFonts w:hint="eastAsia" w:ascii="仿宋" w:hAnsi="仿宋" w:eastAsia="仿宋" w:cs="Arial"/>
          <w:b/>
          <w:spacing w:val="6"/>
          <w:sz w:val="30"/>
          <w:highlight w:val="none"/>
        </w:rPr>
        <w:t>1.7</w:t>
      </w:r>
      <w:r>
        <w:rPr>
          <w:rFonts w:hint="eastAsia" w:ascii="仿宋" w:hAnsi="仿宋" w:eastAsia="仿宋" w:cs="Arial"/>
          <w:b/>
          <w:spacing w:val="6"/>
          <w:sz w:val="30"/>
          <w:highlight w:val="none"/>
          <w:lang w:eastAsia="zh-CN"/>
        </w:rPr>
        <w:t>竞争谈判</w:t>
      </w:r>
      <w:r>
        <w:rPr>
          <w:rFonts w:hint="eastAsia" w:ascii="仿宋" w:hAnsi="仿宋" w:eastAsia="仿宋" w:cs="Arial"/>
          <w:b/>
          <w:spacing w:val="6"/>
          <w:sz w:val="30"/>
          <w:highlight w:val="none"/>
        </w:rPr>
        <w:t>文件中规定的其他文件</w:t>
      </w:r>
    </w:p>
    <w:p w14:paraId="7BA00D51">
      <w:pPr>
        <w:spacing w:line="360" w:lineRule="auto"/>
        <w:rPr>
          <w:rFonts w:ascii="仿宋" w:hAnsi="仿宋" w:eastAsia="仿宋"/>
          <w:sz w:val="24"/>
          <w:highlight w:val="none"/>
        </w:rPr>
      </w:pPr>
      <w:r>
        <w:rPr>
          <w:rFonts w:hint="eastAsia" w:ascii="仿宋" w:hAnsi="仿宋" w:eastAsia="仿宋"/>
          <w:sz w:val="24"/>
          <w:highlight w:val="none"/>
          <w:lang w:eastAsia="zh-CN"/>
        </w:rPr>
        <w:t>竞争谈判</w:t>
      </w:r>
      <w:r>
        <w:rPr>
          <w:rFonts w:hint="eastAsia" w:ascii="仿宋" w:hAnsi="仿宋" w:eastAsia="仿宋"/>
          <w:sz w:val="24"/>
          <w:highlight w:val="none"/>
        </w:rPr>
        <w:t>文件中要求的其他文件，须加盖单位公章。</w:t>
      </w:r>
    </w:p>
    <w:p w14:paraId="030FAEC7">
      <w:pPr>
        <w:jc w:val="left"/>
        <w:rPr>
          <w:rFonts w:ascii="仿宋" w:hAnsi="仿宋" w:eastAsia="仿宋" w:cs="Arial"/>
          <w:b/>
          <w:sz w:val="30"/>
          <w:szCs w:val="20"/>
          <w:highlight w:val="none"/>
        </w:rPr>
      </w:pPr>
    </w:p>
    <w:p w14:paraId="276C76D8">
      <w:pPr>
        <w:jc w:val="left"/>
        <w:rPr>
          <w:rFonts w:ascii="仿宋" w:hAnsi="仿宋" w:eastAsia="仿宋" w:cs="Arial"/>
          <w:b/>
          <w:sz w:val="30"/>
          <w:szCs w:val="20"/>
          <w:highlight w:val="none"/>
        </w:rPr>
      </w:pPr>
      <w:r>
        <w:rPr>
          <w:rFonts w:ascii="仿宋" w:hAnsi="仿宋" w:eastAsia="仿宋" w:cs="Arial"/>
          <w:b/>
          <w:sz w:val="30"/>
          <w:szCs w:val="20"/>
          <w:highlight w:val="none"/>
        </w:rPr>
        <w:br w:type="page"/>
      </w:r>
    </w:p>
    <w:p w14:paraId="3FB6ED87">
      <w:pPr>
        <w:pStyle w:val="5"/>
        <w:ind w:left="0" w:leftChars="0"/>
        <w:jc w:val="center"/>
        <w:rPr>
          <w:rFonts w:hint="default" w:ascii="仿宋" w:hAnsi="仿宋" w:eastAsia="仿宋" w:cs="Arial"/>
          <w:b/>
          <w:color w:val="auto"/>
          <w:spacing w:val="6"/>
          <w:sz w:val="30"/>
          <w:szCs w:val="22"/>
          <w:highlight w:val="none"/>
          <w:lang w:val="en-US" w:eastAsia="zh-CN"/>
        </w:rPr>
      </w:pPr>
      <w:r>
        <w:rPr>
          <w:rFonts w:hint="eastAsia" w:ascii="仿宋" w:hAnsi="仿宋" w:eastAsia="仿宋" w:cs="Arial"/>
          <w:b/>
          <w:color w:val="auto"/>
          <w:spacing w:val="6"/>
          <w:sz w:val="30"/>
          <w:szCs w:val="22"/>
          <w:highlight w:val="none"/>
        </w:rPr>
        <w:t xml:space="preserve">1.8 </w:t>
      </w:r>
      <w:r>
        <w:rPr>
          <w:rFonts w:hint="eastAsia" w:ascii="仿宋" w:hAnsi="仿宋" w:eastAsia="仿宋" w:cs="Arial"/>
          <w:b/>
          <w:color w:val="auto"/>
          <w:spacing w:val="6"/>
          <w:sz w:val="30"/>
          <w:szCs w:val="22"/>
          <w:highlight w:val="none"/>
          <w:lang w:val="en-US" w:eastAsia="zh-CN"/>
        </w:rPr>
        <w:t>竞争性谈判</w:t>
      </w:r>
      <w:r>
        <w:rPr>
          <w:rFonts w:hint="eastAsia" w:ascii="仿宋" w:hAnsi="仿宋" w:eastAsia="仿宋" w:cs="Arial"/>
          <w:b/>
          <w:color w:val="auto"/>
          <w:spacing w:val="6"/>
          <w:sz w:val="30"/>
          <w:szCs w:val="22"/>
          <w:highlight w:val="none"/>
        </w:rPr>
        <w:t>保证金</w:t>
      </w:r>
    </w:p>
    <w:p w14:paraId="3469B804">
      <w:pPr>
        <w:ind w:firstLine="504" w:firstLineChars="200"/>
        <w:rPr>
          <w:rFonts w:ascii="仿宋" w:hAnsi="仿宋" w:eastAsia="仿宋" w:cs="Arial"/>
          <w:color w:val="auto"/>
          <w:spacing w:val="6"/>
          <w:sz w:val="24"/>
          <w:szCs w:val="20"/>
          <w:highlight w:val="none"/>
        </w:rPr>
        <w:sectPr>
          <w:footerReference r:id="rId8" w:type="default"/>
          <w:pgSz w:w="11906" w:h="16838"/>
          <w:pgMar w:top="1440" w:right="1134" w:bottom="1440" w:left="1134" w:header="851" w:footer="992" w:gutter="0"/>
          <w:pgNumType w:fmt="decimal" w:start="1"/>
          <w:cols w:space="720" w:num="1"/>
          <w:docGrid w:type="linesAndChars" w:linePitch="317" w:charSpace="0"/>
        </w:sectPr>
      </w:pPr>
      <w:r>
        <w:rPr>
          <w:rFonts w:hint="eastAsia" w:ascii="仿宋" w:hAnsi="仿宋" w:eastAsia="仿宋" w:cs="Arial"/>
          <w:color w:val="auto"/>
          <w:spacing w:val="6"/>
          <w:sz w:val="24"/>
          <w:szCs w:val="20"/>
          <w:highlight w:val="none"/>
        </w:rPr>
        <w:t>提供</w:t>
      </w:r>
      <w:r>
        <w:rPr>
          <w:rFonts w:hint="eastAsia" w:ascii="仿宋" w:hAnsi="仿宋" w:eastAsia="仿宋" w:cs="Arial"/>
          <w:color w:val="auto"/>
          <w:spacing w:val="6"/>
          <w:sz w:val="24"/>
          <w:szCs w:val="20"/>
          <w:highlight w:val="none"/>
          <w:lang w:eastAsia="zh-CN"/>
        </w:rPr>
        <w:t>竞争性谈判</w:t>
      </w:r>
      <w:r>
        <w:rPr>
          <w:rFonts w:hint="eastAsia" w:ascii="仿宋" w:hAnsi="仿宋" w:eastAsia="仿宋" w:cs="Arial"/>
          <w:color w:val="auto"/>
          <w:spacing w:val="6"/>
          <w:sz w:val="24"/>
          <w:szCs w:val="20"/>
          <w:highlight w:val="none"/>
        </w:rPr>
        <w:t>保证金缴纳银行</w:t>
      </w:r>
      <w:r>
        <w:rPr>
          <w:rFonts w:hint="eastAsia" w:ascii="仿宋" w:hAnsi="仿宋" w:eastAsia="仿宋" w:cs="Arial"/>
          <w:color w:val="auto"/>
          <w:spacing w:val="6"/>
          <w:sz w:val="24"/>
          <w:szCs w:val="20"/>
          <w:highlight w:val="none"/>
          <w:lang w:val="en-US" w:eastAsia="zh-CN"/>
        </w:rPr>
        <w:t>凭证</w:t>
      </w:r>
      <w:r>
        <w:rPr>
          <w:rFonts w:hint="eastAsia" w:ascii="仿宋" w:hAnsi="仿宋" w:eastAsia="仿宋" w:cs="Arial"/>
          <w:color w:val="auto"/>
          <w:spacing w:val="6"/>
          <w:sz w:val="24"/>
          <w:szCs w:val="20"/>
          <w:highlight w:val="none"/>
        </w:rPr>
        <w:t>扫描件并加盖投标单位公章（原件单独密封现场递交）。</w:t>
      </w:r>
    </w:p>
    <w:p w14:paraId="1E3B5D65">
      <w:pPr>
        <w:snapToGrid w:val="0"/>
        <w:spacing w:after="156" w:afterLines="50" w:line="360" w:lineRule="auto"/>
        <w:jc w:val="left"/>
        <w:outlineLvl w:val="1"/>
        <w:rPr>
          <w:rFonts w:ascii="仿宋" w:hAnsi="仿宋" w:eastAsia="仿宋" w:cs="Arial"/>
          <w:b/>
          <w:sz w:val="30"/>
          <w:szCs w:val="20"/>
          <w:highlight w:val="none"/>
        </w:rPr>
      </w:pPr>
      <w:r>
        <w:rPr>
          <w:rFonts w:hint="eastAsia" w:ascii="仿宋" w:hAnsi="仿宋" w:eastAsia="仿宋" w:cs="Arial"/>
          <w:b/>
          <w:sz w:val="30"/>
          <w:szCs w:val="20"/>
          <w:highlight w:val="none"/>
        </w:rPr>
        <w:t>2 技术要求偏离表</w:t>
      </w:r>
    </w:p>
    <w:p w14:paraId="2FFE3CBB">
      <w:pPr>
        <w:rPr>
          <w:rFonts w:ascii="仿宋" w:hAnsi="仿宋" w:eastAsia="仿宋" w:cs="Arial"/>
          <w:highlight w:val="none"/>
        </w:rPr>
      </w:pPr>
      <w:r>
        <w:rPr>
          <w:rFonts w:hint="eastAsia" w:ascii="仿宋" w:hAnsi="仿宋" w:eastAsia="仿宋" w:cs="Arial"/>
          <w:highlight w:val="none"/>
        </w:rPr>
        <w:t>项目名称：</w:t>
      </w:r>
    </w:p>
    <w:p w14:paraId="3C4B7853">
      <w:pPr>
        <w:rPr>
          <w:rFonts w:ascii="仿宋" w:hAnsi="仿宋" w:eastAsia="仿宋" w:cs="Arial"/>
          <w:highlight w:val="none"/>
        </w:rPr>
      </w:pPr>
      <w:r>
        <w:rPr>
          <w:rFonts w:hint="eastAsia" w:ascii="仿宋" w:hAnsi="仿宋" w:eastAsia="仿宋" w:cs="Arial"/>
          <w:highlight w:val="none"/>
        </w:rPr>
        <w:t>项目编号：</w:t>
      </w:r>
    </w:p>
    <w:tbl>
      <w:tblPr>
        <w:tblStyle w:val="11"/>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627"/>
        <w:gridCol w:w="1640"/>
        <w:gridCol w:w="1627"/>
        <w:gridCol w:w="1826"/>
        <w:gridCol w:w="2035"/>
      </w:tblGrid>
      <w:tr w14:paraId="1061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34" w:type="dxa"/>
            <w:vAlign w:val="center"/>
          </w:tcPr>
          <w:p w14:paraId="5738451A">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r>
              <w:rPr>
                <w:rFonts w:hint="eastAsia" w:ascii="仿宋" w:hAnsi="仿宋" w:eastAsia="仿宋" w:cs="Arial"/>
                <w:color w:val="000000" w:themeColor="text1"/>
                <w:spacing w:val="6"/>
                <w:sz w:val="24"/>
                <w:szCs w:val="20"/>
                <w:highlight w:val="none"/>
                <w:lang w:val="en-US" w:eastAsia="zh-CN"/>
                <w14:textFill>
                  <w14:solidFill>
                    <w14:schemeClr w14:val="tx1"/>
                  </w14:solidFill>
                </w14:textFill>
              </w:rPr>
              <w:t>序号</w:t>
            </w:r>
          </w:p>
        </w:tc>
        <w:tc>
          <w:tcPr>
            <w:tcW w:w="1627" w:type="dxa"/>
            <w:vAlign w:val="center"/>
          </w:tcPr>
          <w:p w14:paraId="48144339">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r>
              <w:rPr>
                <w:rFonts w:hint="eastAsia" w:ascii="仿宋" w:hAnsi="仿宋" w:eastAsia="仿宋" w:cs="Arial"/>
                <w:color w:val="000000" w:themeColor="text1"/>
                <w:spacing w:val="6"/>
                <w:sz w:val="24"/>
                <w:szCs w:val="20"/>
                <w:highlight w:val="none"/>
                <w:lang w:val="en-US" w:eastAsia="zh-CN"/>
                <w14:textFill>
                  <w14:solidFill>
                    <w14:schemeClr w14:val="tx1"/>
                  </w14:solidFill>
                </w14:textFill>
              </w:rPr>
              <w:t>竞争谈判文件条目号</w:t>
            </w:r>
          </w:p>
        </w:tc>
        <w:tc>
          <w:tcPr>
            <w:tcW w:w="1640" w:type="dxa"/>
            <w:vAlign w:val="center"/>
          </w:tcPr>
          <w:p w14:paraId="3BF0FE65">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r>
              <w:rPr>
                <w:rFonts w:hint="eastAsia" w:ascii="仿宋" w:hAnsi="仿宋" w:eastAsia="仿宋" w:cs="Arial"/>
                <w:color w:val="000000" w:themeColor="text1"/>
                <w:spacing w:val="6"/>
                <w:sz w:val="24"/>
                <w:szCs w:val="20"/>
                <w:highlight w:val="none"/>
                <w:lang w:val="en-US" w:eastAsia="zh-CN"/>
                <w14:textFill>
                  <w14:solidFill>
                    <w14:schemeClr w14:val="tx1"/>
                  </w14:solidFill>
                </w14:textFill>
              </w:rPr>
              <w:t>竞争谈判文件技术要求</w:t>
            </w:r>
          </w:p>
        </w:tc>
        <w:tc>
          <w:tcPr>
            <w:tcW w:w="1627" w:type="dxa"/>
            <w:vAlign w:val="center"/>
          </w:tcPr>
          <w:p w14:paraId="143790C9">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r>
              <w:rPr>
                <w:rFonts w:hint="eastAsia" w:ascii="仿宋" w:hAnsi="仿宋" w:eastAsia="仿宋" w:cs="Arial"/>
                <w:color w:val="000000" w:themeColor="text1"/>
                <w:spacing w:val="6"/>
                <w:sz w:val="24"/>
                <w:szCs w:val="20"/>
                <w:highlight w:val="none"/>
                <w:lang w:val="en-US" w:eastAsia="zh-CN"/>
                <w14:textFill>
                  <w14:solidFill>
                    <w14:schemeClr w14:val="tx1"/>
                  </w14:solidFill>
                </w14:textFill>
              </w:rPr>
              <w:t>响应文件的应答</w:t>
            </w:r>
          </w:p>
        </w:tc>
        <w:tc>
          <w:tcPr>
            <w:tcW w:w="1826" w:type="dxa"/>
            <w:vAlign w:val="center"/>
          </w:tcPr>
          <w:p w14:paraId="2B5514F4">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r>
              <w:rPr>
                <w:rFonts w:hint="eastAsia" w:ascii="仿宋" w:hAnsi="仿宋" w:eastAsia="仿宋" w:cs="Arial"/>
                <w:color w:val="000000" w:themeColor="text1"/>
                <w:spacing w:val="6"/>
                <w:sz w:val="24"/>
                <w:szCs w:val="20"/>
                <w:highlight w:val="none"/>
                <w:lang w:val="en-US" w:eastAsia="zh-CN"/>
                <w14:textFill>
                  <w14:solidFill>
                    <w14:schemeClr w14:val="tx1"/>
                  </w14:solidFill>
                </w14:textFill>
              </w:rPr>
              <w:t>偏离情况</w:t>
            </w:r>
          </w:p>
        </w:tc>
        <w:tc>
          <w:tcPr>
            <w:tcW w:w="2035" w:type="dxa"/>
            <w:vAlign w:val="center"/>
          </w:tcPr>
          <w:p w14:paraId="414F26A9">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r>
              <w:rPr>
                <w:rFonts w:hint="eastAsia" w:ascii="仿宋" w:hAnsi="仿宋" w:eastAsia="仿宋" w:cs="Arial"/>
                <w:color w:val="000000" w:themeColor="text1"/>
                <w:spacing w:val="6"/>
                <w:sz w:val="24"/>
                <w:szCs w:val="20"/>
                <w:highlight w:val="none"/>
                <w:lang w:val="en-US" w:eastAsia="zh-CN"/>
                <w14:textFill>
                  <w14:solidFill>
                    <w14:schemeClr w14:val="tx1"/>
                  </w14:solidFill>
                </w14:textFill>
              </w:rPr>
              <w:t>说明</w:t>
            </w:r>
          </w:p>
        </w:tc>
      </w:tr>
      <w:tr w14:paraId="2D7F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3DEA26FC">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r>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t>1</w:t>
            </w:r>
          </w:p>
        </w:tc>
        <w:tc>
          <w:tcPr>
            <w:tcW w:w="1627" w:type="dxa"/>
            <w:vAlign w:val="center"/>
          </w:tcPr>
          <w:p w14:paraId="0EB8437F">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1640" w:type="dxa"/>
            <w:vAlign w:val="center"/>
          </w:tcPr>
          <w:p w14:paraId="0853F790">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1627" w:type="dxa"/>
            <w:vAlign w:val="center"/>
          </w:tcPr>
          <w:p w14:paraId="1BA2D240">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1826" w:type="dxa"/>
            <w:vAlign w:val="center"/>
          </w:tcPr>
          <w:p w14:paraId="0704FE7D">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2035" w:type="dxa"/>
            <w:vAlign w:val="center"/>
          </w:tcPr>
          <w:p w14:paraId="180301A8">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r>
      <w:tr w14:paraId="10F8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47B54D5A">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r>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t>2</w:t>
            </w:r>
          </w:p>
        </w:tc>
        <w:tc>
          <w:tcPr>
            <w:tcW w:w="1627" w:type="dxa"/>
            <w:vAlign w:val="center"/>
          </w:tcPr>
          <w:p w14:paraId="50C40C99">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1640" w:type="dxa"/>
            <w:vAlign w:val="center"/>
          </w:tcPr>
          <w:p w14:paraId="64AB739D">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1627" w:type="dxa"/>
            <w:vAlign w:val="center"/>
          </w:tcPr>
          <w:p w14:paraId="0B63AA6A">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1826" w:type="dxa"/>
            <w:vAlign w:val="center"/>
          </w:tcPr>
          <w:p w14:paraId="33DC610F">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2035" w:type="dxa"/>
            <w:vAlign w:val="center"/>
          </w:tcPr>
          <w:p w14:paraId="68AA9F67">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r>
      <w:tr w14:paraId="2776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14:paraId="559E10F9">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r>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t>3</w:t>
            </w:r>
          </w:p>
        </w:tc>
        <w:tc>
          <w:tcPr>
            <w:tcW w:w="1627" w:type="dxa"/>
            <w:vAlign w:val="center"/>
          </w:tcPr>
          <w:p w14:paraId="58490B63">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1640" w:type="dxa"/>
            <w:vAlign w:val="center"/>
          </w:tcPr>
          <w:p w14:paraId="1E2BC0B6">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1627" w:type="dxa"/>
            <w:vAlign w:val="center"/>
          </w:tcPr>
          <w:p w14:paraId="0538BD96">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1826" w:type="dxa"/>
            <w:vAlign w:val="center"/>
          </w:tcPr>
          <w:p w14:paraId="5469B91E">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2035" w:type="dxa"/>
            <w:vAlign w:val="center"/>
          </w:tcPr>
          <w:p w14:paraId="4B04E074">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r>
      <w:tr w14:paraId="5204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34" w:type="dxa"/>
            <w:vAlign w:val="center"/>
          </w:tcPr>
          <w:p w14:paraId="17CCFF72">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r>
              <w:rPr>
                <w:rFonts w:hint="eastAsia" w:ascii="仿宋" w:hAnsi="仿宋" w:eastAsia="仿宋" w:cs="Arial"/>
                <w:color w:val="000000" w:themeColor="text1"/>
                <w:spacing w:val="6"/>
                <w:sz w:val="24"/>
                <w:szCs w:val="20"/>
                <w:highlight w:val="none"/>
                <w:lang w:val="en-US" w:eastAsia="zh-CN"/>
                <w14:textFill>
                  <w14:solidFill>
                    <w14:schemeClr w14:val="tx1"/>
                  </w14:solidFill>
                </w14:textFill>
              </w:rPr>
              <w:t>……</w:t>
            </w:r>
          </w:p>
        </w:tc>
        <w:tc>
          <w:tcPr>
            <w:tcW w:w="1627" w:type="dxa"/>
            <w:vAlign w:val="center"/>
          </w:tcPr>
          <w:p w14:paraId="5089D3DE">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1640" w:type="dxa"/>
            <w:vAlign w:val="center"/>
          </w:tcPr>
          <w:p w14:paraId="6D10EC8E">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1627" w:type="dxa"/>
            <w:vAlign w:val="center"/>
          </w:tcPr>
          <w:p w14:paraId="57665D33">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1826" w:type="dxa"/>
            <w:vAlign w:val="center"/>
          </w:tcPr>
          <w:p w14:paraId="27EC8D37">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2035" w:type="dxa"/>
            <w:vAlign w:val="center"/>
          </w:tcPr>
          <w:p w14:paraId="65A18174">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r>
      <w:tr w14:paraId="3B45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34" w:type="dxa"/>
            <w:vAlign w:val="center"/>
          </w:tcPr>
          <w:p w14:paraId="7A905988">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1627" w:type="dxa"/>
            <w:vAlign w:val="center"/>
          </w:tcPr>
          <w:p w14:paraId="7A071884">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1640" w:type="dxa"/>
            <w:vAlign w:val="center"/>
          </w:tcPr>
          <w:p w14:paraId="4011BA24">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1627" w:type="dxa"/>
            <w:vAlign w:val="center"/>
          </w:tcPr>
          <w:p w14:paraId="75A49462">
            <w:pPr>
              <w:snapToGrid w:val="0"/>
              <w:spacing w:line="360" w:lineRule="auto"/>
              <w:ind w:firstLine="46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r>
              <w:rPr>
                <w:rFonts w:hint="eastAsia" w:ascii="仿宋" w:hAnsi="仿宋" w:eastAsia="仿宋" w:cs="Arial"/>
                <w:color w:val="000000" w:themeColor="text1"/>
                <w:spacing w:val="6"/>
                <w:sz w:val="22"/>
                <w:szCs w:val="18"/>
                <w:highlight w:val="none"/>
                <w:lang w:val="en-US" w:eastAsia="zh-CN"/>
                <w14:textFill>
                  <w14:solidFill>
                    <w14:schemeClr w14:val="tx1"/>
                  </w14:solidFill>
                </w14:textFill>
              </w:rPr>
              <w:t>除以上内容，我司对竞争谈判文件的其他技术条款完全响应，无偏离。</w:t>
            </w:r>
          </w:p>
        </w:tc>
        <w:tc>
          <w:tcPr>
            <w:tcW w:w="1826" w:type="dxa"/>
            <w:vAlign w:val="center"/>
          </w:tcPr>
          <w:p w14:paraId="2C161950">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c>
          <w:tcPr>
            <w:tcW w:w="2035" w:type="dxa"/>
            <w:shd w:val="clear" w:color="auto" w:fill="auto"/>
          </w:tcPr>
          <w:p w14:paraId="4B3633BD">
            <w:pPr>
              <w:snapToGrid w:val="0"/>
              <w:spacing w:line="360" w:lineRule="auto"/>
              <w:ind w:firstLine="504" w:firstLineChars="200"/>
              <w:jc w:val="left"/>
              <w:rPr>
                <w:rFonts w:hint="default" w:ascii="仿宋" w:hAnsi="仿宋" w:eastAsia="仿宋" w:cs="Arial"/>
                <w:color w:val="000000" w:themeColor="text1"/>
                <w:spacing w:val="6"/>
                <w:sz w:val="24"/>
                <w:szCs w:val="20"/>
                <w:highlight w:val="none"/>
                <w:lang w:val="en-US" w:eastAsia="zh-CN"/>
                <w14:textFill>
                  <w14:solidFill>
                    <w14:schemeClr w14:val="tx1"/>
                  </w14:solidFill>
                </w14:textFill>
              </w:rPr>
            </w:pPr>
          </w:p>
        </w:tc>
      </w:tr>
    </w:tbl>
    <w:p w14:paraId="0FBDB38A">
      <w:pPr>
        <w:snapToGrid w:val="0"/>
        <w:spacing w:line="360" w:lineRule="auto"/>
        <w:rPr>
          <w:rFonts w:ascii="仿宋" w:hAnsi="仿宋" w:eastAsia="仿宋" w:cs="Arial"/>
          <w:b/>
          <w:bCs/>
          <w:szCs w:val="21"/>
          <w:highlight w:val="none"/>
        </w:rPr>
      </w:pPr>
    </w:p>
    <w:p w14:paraId="3697F03E">
      <w:pPr>
        <w:snapToGrid w:val="0"/>
        <w:spacing w:line="360" w:lineRule="auto"/>
        <w:rPr>
          <w:rFonts w:ascii="仿宋" w:hAnsi="仿宋" w:eastAsia="仿宋" w:cs="Arial"/>
          <w:b/>
          <w:bCs/>
          <w:szCs w:val="21"/>
          <w:highlight w:val="none"/>
        </w:rPr>
      </w:pPr>
    </w:p>
    <w:p w14:paraId="002D5849">
      <w:pPr>
        <w:snapToGrid w:val="0"/>
        <w:spacing w:line="360" w:lineRule="auto"/>
        <w:rPr>
          <w:rFonts w:ascii="仿宋" w:hAnsi="仿宋" w:eastAsia="仿宋" w:cs="Arial"/>
          <w:b/>
          <w:bCs/>
          <w:sz w:val="24"/>
          <w:szCs w:val="24"/>
          <w:highlight w:val="none"/>
        </w:rPr>
      </w:pPr>
      <w:r>
        <w:rPr>
          <w:rFonts w:hint="eastAsia" w:ascii="仿宋" w:hAnsi="仿宋" w:eastAsia="仿宋" w:cs="Arial"/>
          <w:b/>
          <w:bCs/>
          <w:sz w:val="24"/>
          <w:szCs w:val="24"/>
          <w:highlight w:val="none"/>
          <w:lang w:eastAsia="zh-CN"/>
        </w:rPr>
        <w:t>供应商</w:t>
      </w:r>
      <w:r>
        <w:rPr>
          <w:rFonts w:hint="eastAsia" w:ascii="仿宋" w:hAnsi="仿宋" w:eastAsia="仿宋" w:cs="Arial"/>
          <w:b/>
          <w:bCs/>
          <w:sz w:val="24"/>
          <w:szCs w:val="24"/>
          <w:highlight w:val="none"/>
        </w:rPr>
        <w:t>法定代表人或被授权人：___________________（签字或盖章）</w:t>
      </w:r>
    </w:p>
    <w:p w14:paraId="7C4F5316">
      <w:pPr>
        <w:snapToGrid w:val="0"/>
        <w:spacing w:line="360" w:lineRule="auto"/>
        <w:rPr>
          <w:rFonts w:hint="eastAsia" w:ascii="仿宋" w:hAnsi="仿宋" w:eastAsia="仿宋" w:cs="Arial"/>
          <w:b/>
          <w:bCs/>
          <w:sz w:val="24"/>
          <w:szCs w:val="24"/>
          <w:highlight w:val="none"/>
        </w:rPr>
      </w:pPr>
    </w:p>
    <w:p w14:paraId="701F3DE8">
      <w:pPr>
        <w:snapToGrid w:val="0"/>
        <w:spacing w:line="360" w:lineRule="auto"/>
        <w:rPr>
          <w:rFonts w:ascii="仿宋" w:hAnsi="仿宋" w:eastAsia="仿宋" w:cs="Arial"/>
          <w:b/>
          <w:bCs/>
          <w:sz w:val="24"/>
          <w:szCs w:val="24"/>
          <w:highlight w:val="none"/>
        </w:rPr>
      </w:pPr>
      <w:r>
        <w:rPr>
          <w:rFonts w:hint="eastAsia" w:ascii="仿宋" w:hAnsi="仿宋" w:eastAsia="仿宋" w:cs="Arial"/>
          <w:b/>
          <w:bCs/>
          <w:sz w:val="24"/>
          <w:szCs w:val="24"/>
          <w:highlight w:val="none"/>
          <w:lang w:eastAsia="zh-CN"/>
        </w:rPr>
        <w:t>供应商</w:t>
      </w:r>
      <w:r>
        <w:rPr>
          <w:rFonts w:hint="eastAsia" w:ascii="仿宋" w:hAnsi="仿宋" w:eastAsia="仿宋" w:cs="Arial"/>
          <w:b/>
          <w:bCs/>
          <w:sz w:val="24"/>
          <w:szCs w:val="24"/>
          <w:highlight w:val="none"/>
        </w:rPr>
        <w:t xml:space="preserve">名称（加盖公章）：                 </w:t>
      </w:r>
    </w:p>
    <w:p w14:paraId="166A3444">
      <w:pPr>
        <w:snapToGrid w:val="0"/>
        <w:spacing w:line="360" w:lineRule="auto"/>
        <w:rPr>
          <w:rFonts w:ascii="仿宋" w:hAnsi="仿宋" w:eastAsia="仿宋" w:cs="Arial"/>
          <w:b/>
          <w:bCs/>
          <w:szCs w:val="21"/>
          <w:highlight w:val="none"/>
        </w:rPr>
      </w:pPr>
    </w:p>
    <w:p w14:paraId="4508E3D5">
      <w:pPr>
        <w:snapToGrid w:val="0"/>
        <w:spacing w:line="360" w:lineRule="auto"/>
        <w:rPr>
          <w:rFonts w:ascii="仿宋" w:hAnsi="仿宋" w:eastAsia="仿宋" w:cs="Arial"/>
          <w:b/>
          <w:bCs/>
          <w:szCs w:val="21"/>
          <w:highlight w:val="none"/>
        </w:rPr>
      </w:pPr>
    </w:p>
    <w:p w14:paraId="63B7DD5B">
      <w:pPr>
        <w:snapToGrid w:val="0"/>
        <w:spacing w:line="360" w:lineRule="auto"/>
        <w:rPr>
          <w:rFonts w:ascii="仿宋" w:hAnsi="仿宋" w:eastAsia="仿宋" w:cs="Arial"/>
          <w:sz w:val="22"/>
          <w:highlight w:val="none"/>
        </w:rPr>
      </w:pPr>
      <w:r>
        <w:rPr>
          <w:rFonts w:hint="eastAsia" w:ascii="仿宋" w:hAnsi="仿宋" w:eastAsia="仿宋" w:cs="Arial"/>
          <w:sz w:val="22"/>
          <w:highlight w:val="none"/>
        </w:rPr>
        <w:t>注：</w:t>
      </w:r>
    </w:p>
    <w:p w14:paraId="41672607">
      <w:pPr>
        <w:numPr>
          <w:ilvl w:val="12"/>
          <w:numId w:val="0"/>
        </w:numPr>
        <w:snapToGrid w:val="0"/>
        <w:spacing w:line="360" w:lineRule="auto"/>
        <w:ind w:firstLine="0" w:firstLineChars="0"/>
        <w:rPr>
          <w:rFonts w:hint="eastAsia" w:ascii="仿宋" w:hAnsi="仿宋" w:eastAsia="仿宋" w:cs="Arial"/>
          <w:sz w:val="22"/>
          <w:highlight w:val="none"/>
        </w:rPr>
      </w:pPr>
      <w:r>
        <w:rPr>
          <w:rFonts w:hint="eastAsia" w:ascii="仿宋" w:hAnsi="仿宋" w:eastAsia="仿宋" w:cs="Arial"/>
          <w:sz w:val="22"/>
          <w:highlight w:val="none"/>
          <w:lang w:val="en-US" w:eastAsia="zh-CN"/>
        </w:rPr>
        <w:t>1.</w:t>
      </w:r>
      <w:r>
        <w:rPr>
          <w:rFonts w:hint="eastAsia" w:ascii="仿宋" w:hAnsi="仿宋" w:eastAsia="仿宋" w:cs="Arial"/>
          <w:sz w:val="22"/>
          <w:highlight w:val="none"/>
          <w:lang w:eastAsia="zh-CN"/>
        </w:rPr>
        <w:t>供应商</w:t>
      </w:r>
      <w:r>
        <w:rPr>
          <w:rFonts w:hint="eastAsia" w:ascii="仿宋" w:hAnsi="仿宋" w:eastAsia="仿宋" w:cs="Arial"/>
          <w:sz w:val="22"/>
          <w:highlight w:val="none"/>
        </w:rPr>
        <w:t>如果对本项目技术需求各条款有任何偏离，请在本表中详细填写，并作出说明；如</w:t>
      </w:r>
      <w:r>
        <w:rPr>
          <w:rFonts w:hint="eastAsia" w:ascii="仿宋" w:hAnsi="仿宋" w:eastAsia="仿宋" w:cs="Arial"/>
          <w:sz w:val="22"/>
          <w:highlight w:val="none"/>
          <w:lang w:eastAsia="zh-CN"/>
        </w:rPr>
        <w:t>供应商</w:t>
      </w:r>
      <w:r>
        <w:rPr>
          <w:rFonts w:hint="eastAsia" w:ascii="仿宋" w:hAnsi="仿宋" w:eastAsia="仿宋" w:cs="Arial"/>
          <w:sz w:val="22"/>
          <w:highlight w:val="none"/>
        </w:rPr>
        <w:t xml:space="preserve"> “完全响应”招标文件所有技术条款的要求，应在本表中明确写明“无偏离”或“全部响应”，不满足项则应在本表中明确写明“负偏离”。如不提交此表，则视为</w:t>
      </w:r>
      <w:r>
        <w:rPr>
          <w:rFonts w:hint="eastAsia" w:ascii="仿宋" w:hAnsi="仿宋" w:eastAsia="仿宋" w:cs="Arial"/>
          <w:sz w:val="22"/>
          <w:highlight w:val="none"/>
          <w:lang w:eastAsia="zh-CN"/>
        </w:rPr>
        <w:t>供应商</w:t>
      </w:r>
      <w:r>
        <w:rPr>
          <w:rFonts w:hint="eastAsia" w:ascii="仿宋" w:hAnsi="仿宋" w:eastAsia="仿宋" w:cs="Arial"/>
          <w:sz w:val="22"/>
          <w:highlight w:val="none"/>
        </w:rPr>
        <w:t>不满足招标文件的所有技术条款。</w:t>
      </w:r>
    </w:p>
    <w:p w14:paraId="25AA3F75">
      <w:pPr>
        <w:rPr>
          <w:rFonts w:ascii="仿宋" w:hAnsi="仿宋" w:eastAsia="仿宋" w:cs="Arial"/>
          <w:b/>
          <w:sz w:val="30"/>
          <w:szCs w:val="20"/>
          <w:highlight w:val="none"/>
        </w:rPr>
      </w:pPr>
      <w:r>
        <w:rPr>
          <w:rFonts w:hint="eastAsia" w:ascii="仿宋" w:hAnsi="仿宋" w:eastAsia="仿宋" w:cs="Arial"/>
          <w:color w:val="auto"/>
          <w:sz w:val="22"/>
          <w:highlight w:val="none"/>
        </w:rPr>
        <w:t>2.如果表格叙述不下，可另附页说明，但应便于评标委员会查阅。</w:t>
      </w:r>
      <w:r>
        <w:rPr>
          <w:rFonts w:ascii="仿宋" w:hAnsi="仿宋" w:eastAsia="仿宋" w:cs="Arial"/>
          <w:b/>
          <w:sz w:val="30"/>
          <w:szCs w:val="20"/>
          <w:highlight w:val="none"/>
        </w:rPr>
        <w:br w:type="page"/>
      </w:r>
    </w:p>
    <w:p w14:paraId="45F76105">
      <w:pPr>
        <w:snapToGrid w:val="0"/>
        <w:spacing w:after="156" w:afterLines="50" w:line="360" w:lineRule="auto"/>
        <w:jc w:val="left"/>
        <w:outlineLvl w:val="1"/>
        <w:rPr>
          <w:rFonts w:ascii="仿宋" w:hAnsi="仿宋" w:eastAsia="仿宋" w:cs="Arial"/>
          <w:b/>
          <w:sz w:val="30"/>
          <w:szCs w:val="20"/>
          <w:highlight w:val="none"/>
        </w:rPr>
      </w:pPr>
      <w:r>
        <w:rPr>
          <w:rFonts w:hint="eastAsia" w:ascii="仿宋" w:hAnsi="仿宋" w:eastAsia="仿宋" w:cs="Arial"/>
          <w:b/>
          <w:sz w:val="30"/>
          <w:szCs w:val="20"/>
          <w:highlight w:val="none"/>
        </w:rPr>
        <w:t>3</w:t>
      </w:r>
      <w:r>
        <w:rPr>
          <w:rFonts w:ascii="仿宋" w:hAnsi="仿宋" w:eastAsia="仿宋" w:cs="Arial"/>
          <w:b/>
          <w:sz w:val="30"/>
          <w:szCs w:val="20"/>
          <w:highlight w:val="none"/>
        </w:rPr>
        <w:t xml:space="preserve"> </w:t>
      </w:r>
      <w:r>
        <w:rPr>
          <w:rFonts w:hint="eastAsia" w:ascii="仿宋" w:hAnsi="仿宋" w:eastAsia="仿宋" w:cs="Arial"/>
          <w:b/>
          <w:sz w:val="30"/>
          <w:szCs w:val="20"/>
          <w:highlight w:val="none"/>
        </w:rPr>
        <w:t>商务条款偏离表</w:t>
      </w:r>
    </w:p>
    <w:p w14:paraId="5D4E7700">
      <w:pPr>
        <w:rPr>
          <w:rFonts w:ascii="仿宋" w:hAnsi="仿宋" w:eastAsia="仿宋" w:cs="Arial"/>
          <w:highlight w:val="none"/>
        </w:rPr>
      </w:pPr>
      <w:r>
        <w:rPr>
          <w:rFonts w:hint="eastAsia" w:ascii="仿宋" w:hAnsi="仿宋" w:eastAsia="仿宋" w:cs="Arial"/>
          <w:highlight w:val="none"/>
        </w:rPr>
        <w:t>项目名称：</w:t>
      </w:r>
    </w:p>
    <w:p w14:paraId="7000690E">
      <w:pPr>
        <w:rPr>
          <w:rFonts w:hint="eastAsia" w:ascii="仿宋" w:hAnsi="仿宋" w:eastAsia="仿宋" w:cs="Arial"/>
          <w:highlight w:val="none"/>
        </w:rPr>
      </w:pPr>
      <w:r>
        <w:rPr>
          <w:rFonts w:hint="eastAsia" w:ascii="仿宋" w:hAnsi="仿宋" w:eastAsia="仿宋" w:cs="Arial"/>
          <w:highlight w:val="none"/>
        </w:rPr>
        <w:t>项目编号：</w:t>
      </w:r>
    </w:p>
    <w:p w14:paraId="69F9A567">
      <w:pPr>
        <w:pStyle w:val="5"/>
        <w:rPr>
          <w:highlight w:val="none"/>
        </w:rPr>
      </w:pPr>
    </w:p>
    <w:tbl>
      <w:tblPr>
        <w:tblStyle w:val="11"/>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01"/>
        <w:gridCol w:w="1701"/>
        <w:gridCol w:w="1701"/>
        <w:gridCol w:w="1701"/>
        <w:gridCol w:w="1779"/>
      </w:tblGrid>
      <w:tr w14:paraId="0C23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6" w:type="dxa"/>
            <w:vAlign w:val="center"/>
          </w:tcPr>
          <w:p w14:paraId="6A7F673C">
            <w:pPr>
              <w:keepNext w:val="0"/>
              <w:keepLines w:val="0"/>
              <w:suppressLineNumbers w:val="0"/>
              <w:snapToGrid w:val="0"/>
              <w:spacing w:before="156" w:beforeLines="50" w:beforeAutospacing="0" w:after="156" w:afterLines="50" w:afterAutospacing="0"/>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rPr>
              <w:t>序号</w:t>
            </w:r>
          </w:p>
        </w:tc>
        <w:tc>
          <w:tcPr>
            <w:tcW w:w="1701" w:type="dxa"/>
            <w:vAlign w:val="center"/>
          </w:tcPr>
          <w:p w14:paraId="3F1981E1">
            <w:pPr>
              <w:keepNext w:val="0"/>
              <w:keepLines w:val="0"/>
              <w:suppressLineNumbers w:val="0"/>
              <w:snapToGrid w:val="0"/>
              <w:spacing w:before="0" w:beforeAutospacing="0" w:after="0" w:afterAutospacing="0"/>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文件条目号</w:t>
            </w:r>
          </w:p>
        </w:tc>
        <w:tc>
          <w:tcPr>
            <w:tcW w:w="1701" w:type="dxa"/>
            <w:vAlign w:val="center"/>
          </w:tcPr>
          <w:p w14:paraId="69AC8D5F">
            <w:pPr>
              <w:keepNext w:val="0"/>
              <w:keepLines w:val="0"/>
              <w:suppressLineNumbers w:val="0"/>
              <w:snapToGrid w:val="0"/>
              <w:spacing w:before="0" w:beforeAutospacing="0" w:after="0" w:afterAutospacing="0"/>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文件的商务要求</w:t>
            </w:r>
          </w:p>
        </w:tc>
        <w:tc>
          <w:tcPr>
            <w:tcW w:w="1701" w:type="dxa"/>
            <w:vAlign w:val="center"/>
          </w:tcPr>
          <w:p w14:paraId="541C9B5F">
            <w:pPr>
              <w:keepNext w:val="0"/>
              <w:keepLines w:val="0"/>
              <w:suppressLineNumbers w:val="0"/>
              <w:snapToGrid w:val="0"/>
              <w:spacing w:before="0" w:beforeAutospacing="0" w:after="0" w:afterAutospacing="0"/>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rPr>
              <w:t>响应文件的应答</w:t>
            </w:r>
          </w:p>
        </w:tc>
        <w:tc>
          <w:tcPr>
            <w:tcW w:w="1701" w:type="dxa"/>
            <w:vAlign w:val="center"/>
          </w:tcPr>
          <w:p w14:paraId="7B6F77CA">
            <w:pPr>
              <w:keepNext w:val="0"/>
              <w:keepLines w:val="0"/>
              <w:suppressLineNumbers w:val="0"/>
              <w:snapToGrid w:val="0"/>
              <w:spacing w:before="0" w:beforeAutospacing="0" w:after="0" w:afterAutospacing="0"/>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rPr>
              <w:t>偏离情况</w:t>
            </w:r>
          </w:p>
        </w:tc>
        <w:tc>
          <w:tcPr>
            <w:tcW w:w="1779" w:type="dxa"/>
            <w:vAlign w:val="center"/>
          </w:tcPr>
          <w:p w14:paraId="463D585B">
            <w:pPr>
              <w:keepNext w:val="0"/>
              <w:keepLines w:val="0"/>
              <w:suppressLineNumbers w:val="0"/>
              <w:snapToGrid w:val="0"/>
              <w:spacing w:before="0" w:beforeAutospacing="0" w:after="0" w:afterAutospacing="0"/>
              <w:ind w:left="0" w:right="0" w:firstLine="480" w:firstLineChars="200"/>
              <w:jc w:val="both"/>
              <w:rPr>
                <w:rFonts w:hint="default" w:ascii="仿宋" w:hAnsi="仿宋" w:eastAsia="仿宋" w:cs="Arial"/>
                <w:sz w:val="24"/>
                <w:szCs w:val="20"/>
                <w:highlight w:val="none"/>
              </w:rPr>
            </w:pPr>
            <w:r>
              <w:rPr>
                <w:rFonts w:hint="eastAsia" w:ascii="仿宋" w:hAnsi="仿宋" w:eastAsia="仿宋" w:cs="Arial"/>
                <w:sz w:val="24"/>
                <w:szCs w:val="20"/>
                <w:highlight w:val="none"/>
              </w:rPr>
              <w:t>说明</w:t>
            </w:r>
          </w:p>
        </w:tc>
      </w:tr>
      <w:tr w14:paraId="78AC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6" w:type="dxa"/>
            <w:vAlign w:val="center"/>
          </w:tcPr>
          <w:p w14:paraId="6A681F0E">
            <w:pPr>
              <w:keepNext w:val="0"/>
              <w:keepLines w:val="0"/>
              <w:suppressLineNumbers w:val="0"/>
              <w:snapToGrid w:val="0"/>
              <w:spacing w:before="156" w:beforeLines="50" w:beforeAutospacing="0" w:after="156" w:afterLines="50" w:afterAutospacing="0"/>
              <w:ind w:left="0" w:right="0"/>
              <w:jc w:val="center"/>
              <w:rPr>
                <w:rFonts w:hint="default" w:ascii="仿宋" w:hAnsi="仿宋" w:eastAsia="仿宋" w:cs="Arial"/>
                <w:sz w:val="24"/>
                <w:szCs w:val="20"/>
                <w:highlight w:val="none"/>
              </w:rPr>
            </w:pPr>
            <w:r>
              <w:rPr>
                <w:rFonts w:hint="default" w:ascii="仿宋" w:hAnsi="仿宋" w:eastAsia="仿宋" w:cs="Arial"/>
                <w:sz w:val="24"/>
                <w:szCs w:val="20"/>
                <w:highlight w:val="none"/>
              </w:rPr>
              <w:t>1</w:t>
            </w:r>
          </w:p>
        </w:tc>
        <w:tc>
          <w:tcPr>
            <w:tcW w:w="1701" w:type="dxa"/>
            <w:vAlign w:val="center"/>
          </w:tcPr>
          <w:p w14:paraId="0407930E">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01" w:type="dxa"/>
            <w:vAlign w:val="center"/>
          </w:tcPr>
          <w:p w14:paraId="192CE8BB">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01" w:type="dxa"/>
            <w:vAlign w:val="center"/>
          </w:tcPr>
          <w:p w14:paraId="1947BFC7">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01" w:type="dxa"/>
            <w:vAlign w:val="center"/>
          </w:tcPr>
          <w:p w14:paraId="00230BA8">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79" w:type="dxa"/>
            <w:vAlign w:val="center"/>
          </w:tcPr>
          <w:p w14:paraId="66BF435D">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r>
      <w:tr w14:paraId="5711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6" w:type="dxa"/>
            <w:vAlign w:val="center"/>
          </w:tcPr>
          <w:p w14:paraId="22F4F1B2">
            <w:pPr>
              <w:keepNext w:val="0"/>
              <w:keepLines w:val="0"/>
              <w:suppressLineNumbers w:val="0"/>
              <w:snapToGrid w:val="0"/>
              <w:spacing w:before="156" w:beforeLines="50" w:beforeAutospacing="0" w:after="156" w:afterLines="50" w:afterAutospacing="0"/>
              <w:ind w:left="0" w:right="0"/>
              <w:jc w:val="center"/>
              <w:rPr>
                <w:rFonts w:hint="default" w:ascii="仿宋" w:hAnsi="仿宋" w:eastAsia="仿宋" w:cs="Arial"/>
                <w:sz w:val="24"/>
                <w:szCs w:val="20"/>
                <w:highlight w:val="none"/>
              </w:rPr>
            </w:pPr>
            <w:r>
              <w:rPr>
                <w:rFonts w:hint="default" w:ascii="仿宋" w:hAnsi="仿宋" w:eastAsia="仿宋" w:cs="Arial"/>
                <w:sz w:val="24"/>
                <w:szCs w:val="20"/>
                <w:highlight w:val="none"/>
              </w:rPr>
              <w:t>2</w:t>
            </w:r>
          </w:p>
        </w:tc>
        <w:tc>
          <w:tcPr>
            <w:tcW w:w="1701" w:type="dxa"/>
            <w:vAlign w:val="center"/>
          </w:tcPr>
          <w:p w14:paraId="2E933D5D">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01" w:type="dxa"/>
            <w:vAlign w:val="center"/>
          </w:tcPr>
          <w:p w14:paraId="2505382B">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01" w:type="dxa"/>
            <w:vAlign w:val="center"/>
          </w:tcPr>
          <w:p w14:paraId="46B406E5">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01" w:type="dxa"/>
            <w:vAlign w:val="center"/>
          </w:tcPr>
          <w:p w14:paraId="069D20C8">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79" w:type="dxa"/>
            <w:vAlign w:val="center"/>
          </w:tcPr>
          <w:p w14:paraId="36DD8556">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r>
      <w:tr w14:paraId="57B7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26" w:type="dxa"/>
            <w:vAlign w:val="center"/>
          </w:tcPr>
          <w:p w14:paraId="64585A35">
            <w:pPr>
              <w:keepNext w:val="0"/>
              <w:keepLines w:val="0"/>
              <w:suppressLineNumbers w:val="0"/>
              <w:snapToGrid w:val="0"/>
              <w:spacing w:before="156" w:beforeLines="50" w:beforeAutospacing="0" w:after="156" w:afterLines="50" w:afterAutospacing="0"/>
              <w:ind w:left="0" w:right="0"/>
              <w:jc w:val="center"/>
              <w:rPr>
                <w:rFonts w:hint="default" w:ascii="仿宋" w:hAnsi="仿宋" w:eastAsia="仿宋" w:cs="Arial"/>
                <w:sz w:val="24"/>
                <w:szCs w:val="20"/>
                <w:highlight w:val="none"/>
              </w:rPr>
            </w:pPr>
            <w:r>
              <w:rPr>
                <w:rFonts w:hint="default" w:ascii="仿宋" w:hAnsi="仿宋" w:eastAsia="仿宋" w:cs="Arial"/>
                <w:sz w:val="24"/>
                <w:szCs w:val="20"/>
                <w:highlight w:val="none"/>
              </w:rPr>
              <w:t>3</w:t>
            </w:r>
          </w:p>
        </w:tc>
        <w:tc>
          <w:tcPr>
            <w:tcW w:w="1701" w:type="dxa"/>
            <w:vAlign w:val="center"/>
          </w:tcPr>
          <w:p w14:paraId="2AF02EAA">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01" w:type="dxa"/>
            <w:vAlign w:val="center"/>
          </w:tcPr>
          <w:p w14:paraId="3BA39239">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01" w:type="dxa"/>
            <w:vAlign w:val="center"/>
          </w:tcPr>
          <w:p w14:paraId="34E461D0">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01" w:type="dxa"/>
            <w:vAlign w:val="center"/>
          </w:tcPr>
          <w:p w14:paraId="5604407D">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79" w:type="dxa"/>
            <w:vAlign w:val="center"/>
          </w:tcPr>
          <w:p w14:paraId="4C09CC97">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r>
      <w:tr w14:paraId="6028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26" w:type="dxa"/>
            <w:vAlign w:val="center"/>
          </w:tcPr>
          <w:p w14:paraId="4B2C0FE2">
            <w:pPr>
              <w:keepNext w:val="0"/>
              <w:keepLines w:val="0"/>
              <w:suppressLineNumbers w:val="0"/>
              <w:snapToGrid w:val="0"/>
              <w:spacing w:before="156" w:beforeLines="50" w:beforeAutospacing="0" w:after="156" w:afterLines="50" w:afterAutospacing="0"/>
              <w:ind w:left="0" w:right="0"/>
              <w:jc w:val="center"/>
              <w:rPr>
                <w:rFonts w:hint="default" w:ascii="仿宋" w:hAnsi="仿宋" w:eastAsia="仿宋" w:cs="Arial"/>
                <w:sz w:val="24"/>
                <w:szCs w:val="20"/>
                <w:highlight w:val="none"/>
              </w:rPr>
            </w:pPr>
            <w:r>
              <w:rPr>
                <w:rFonts w:hint="eastAsia" w:ascii="仿宋" w:hAnsi="仿宋" w:eastAsia="仿宋" w:cs="Arial"/>
                <w:sz w:val="24"/>
                <w:szCs w:val="20"/>
                <w:highlight w:val="none"/>
              </w:rPr>
              <w:t>……</w:t>
            </w:r>
          </w:p>
        </w:tc>
        <w:tc>
          <w:tcPr>
            <w:tcW w:w="1701" w:type="dxa"/>
            <w:vAlign w:val="center"/>
          </w:tcPr>
          <w:p w14:paraId="49D84D95">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01" w:type="dxa"/>
            <w:vAlign w:val="center"/>
          </w:tcPr>
          <w:p w14:paraId="2379370C">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01" w:type="dxa"/>
            <w:vAlign w:val="center"/>
          </w:tcPr>
          <w:p w14:paraId="67212FB9">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01" w:type="dxa"/>
            <w:vAlign w:val="center"/>
          </w:tcPr>
          <w:p w14:paraId="5751460B">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79" w:type="dxa"/>
            <w:vAlign w:val="center"/>
          </w:tcPr>
          <w:p w14:paraId="62818825">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r>
      <w:tr w14:paraId="6AD3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6" w:type="dxa"/>
            <w:vAlign w:val="center"/>
          </w:tcPr>
          <w:p w14:paraId="64CB19A5">
            <w:pPr>
              <w:keepNext w:val="0"/>
              <w:keepLines w:val="0"/>
              <w:suppressLineNumbers w:val="0"/>
              <w:snapToGrid w:val="0"/>
              <w:spacing w:before="156" w:beforeLines="50" w:beforeAutospacing="0" w:after="156" w:afterLines="50" w:afterAutospacing="0"/>
              <w:ind w:left="0" w:right="0"/>
              <w:rPr>
                <w:rFonts w:hint="default" w:ascii="仿宋" w:hAnsi="仿宋" w:eastAsia="仿宋" w:cs="Arial"/>
                <w:sz w:val="24"/>
                <w:szCs w:val="20"/>
                <w:highlight w:val="none"/>
              </w:rPr>
            </w:pPr>
          </w:p>
        </w:tc>
        <w:tc>
          <w:tcPr>
            <w:tcW w:w="1701" w:type="dxa"/>
            <w:vAlign w:val="center"/>
          </w:tcPr>
          <w:p w14:paraId="09B6E79B">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01" w:type="dxa"/>
            <w:vAlign w:val="center"/>
          </w:tcPr>
          <w:p w14:paraId="459C6799">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01" w:type="dxa"/>
            <w:vAlign w:val="center"/>
          </w:tcPr>
          <w:p w14:paraId="3D5BBB00">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r>
              <w:rPr>
                <w:rFonts w:hint="eastAsia" w:ascii="仿宋" w:hAnsi="仿宋" w:eastAsia="仿宋" w:cs="Arial"/>
                <w:sz w:val="24"/>
                <w:szCs w:val="20"/>
                <w:highlight w:val="none"/>
              </w:rPr>
              <w:t>除以上内容，我司对</w:t>
            </w:r>
            <w:r>
              <w:rPr>
                <w:rFonts w:hint="eastAsia" w:ascii="仿宋" w:hAnsi="仿宋" w:eastAsia="仿宋" w:cs="Arial"/>
                <w:sz w:val="24"/>
                <w:szCs w:val="20"/>
                <w:highlight w:val="none"/>
                <w:lang w:eastAsia="zh-CN"/>
              </w:rPr>
              <w:t>竞争谈判</w:t>
            </w:r>
            <w:r>
              <w:rPr>
                <w:rFonts w:hint="eastAsia" w:ascii="仿宋" w:hAnsi="仿宋" w:eastAsia="仿宋" w:cs="Arial"/>
                <w:sz w:val="24"/>
                <w:szCs w:val="20"/>
                <w:highlight w:val="none"/>
              </w:rPr>
              <w:t>文件的其他商务条款完全响应，无偏离。</w:t>
            </w:r>
          </w:p>
        </w:tc>
        <w:tc>
          <w:tcPr>
            <w:tcW w:w="1701" w:type="dxa"/>
            <w:vAlign w:val="center"/>
          </w:tcPr>
          <w:p w14:paraId="5D7D44F9">
            <w:pPr>
              <w:keepNext w:val="0"/>
              <w:keepLines w:val="0"/>
              <w:suppressLineNumbers w:val="0"/>
              <w:snapToGrid w:val="0"/>
              <w:spacing w:before="0" w:beforeAutospacing="0" w:after="0" w:afterAutospacing="0"/>
              <w:ind w:left="0" w:right="0"/>
              <w:rPr>
                <w:rFonts w:hint="default" w:ascii="仿宋" w:hAnsi="仿宋" w:eastAsia="仿宋" w:cs="Arial"/>
                <w:sz w:val="24"/>
                <w:szCs w:val="20"/>
                <w:highlight w:val="none"/>
              </w:rPr>
            </w:pPr>
          </w:p>
        </w:tc>
        <w:tc>
          <w:tcPr>
            <w:tcW w:w="1779" w:type="dxa"/>
            <w:shd w:val="clear" w:color="auto" w:fill="auto"/>
          </w:tcPr>
          <w:p w14:paraId="54218937">
            <w:pPr>
              <w:keepNext w:val="0"/>
              <w:keepLines w:val="0"/>
              <w:suppressLineNumbers w:val="0"/>
              <w:spacing w:before="0" w:beforeAutospacing="0" w:after="0" w:afterAutospacing="0"/>
              <w:ind w:left="0" w:right="0"/>
              <w:jc w:val="left"/>
              <w:rPr>
                <w:rFonts w:hint="default" w:ascii="仿宋" w:hAnsi="仿宋" w:eastAsia="仿宋"/>
                <w:highlight w:val="none"/>
              </w:rPr>
            </w:pPr>
          </w:p>
        </w:tc>
      </w:tr>
    </w:tbl>
    <w:p w14:paraId="616FADC5">
      <w:pPr>
        <w:snapToGrid w:val="0"/>
        <w:spacing w:before="156" w:beforeLines="50" w:line="360" w:lineRule="auto"/>
        <w:ind w:left="3" w:leftChars="0" w:hanging="3" w:firstLineChars="0"/>
        <w:rPr>
          <w:rFonts w:ascii="仿宋" w:hAnsi="仿宋" w:eastAsia="仿宋" w:cs="Arial"/>
          <w:b/>
          <w:bCs/>
          <w:szCs w:val="21"/>
          <w:highlight w:val="none"/>
        </w:rPr>
      </w:pPr>
      <w:r>
        <w:rPr>
          <w:rFonts w:hint="eastAsia" w:ascii="仿宋" w:hAnsi="仿宋" w:eastAsia="仿宋" w:cs="Arial"/>
          <w:b/>
          <w:bCs/>
          <w:szCs w:val="21"/>
          <w:highlight w:val="none"/>
        </w:rPr>
        <w:t>注</w:t>
      </w:r>
      <w:r>
        <w:rPr>
          <w:rFonts w:ascii="仿宋" w:hAnsi="仿宋" w:eastAsia="仿宋" w:cs="Arial"/>
          <w:b/>
          <w:bCs/>
          <w:szCs w:val="21"/>
          <w:highlight w:val="none"/>
        </w:rPr>
        <w:t>1</w:t>
      </w:r>
      <w:r>
        <w:rPr>
          <w:rFonts w:hint="eastAsia" w:ascii="仿宋" w:hAnsi="仿宋" w:eastAsia="仿宋" w:cs="Arial"/>
          <w:b/>
          <w:bCs/>
          <w:szCs w:val="21"/>
          <w:highlight w:val="none"/>
        </w:rPr>
        <w:t>：</w:t>
      </w:r>
      <w:r>
        <w:rPr>
          <w:rFonts w:hint="eastAsia" w:ascii="仿宋" w:hAnsi="仿宋" w:eastAsia="仿宋" w:cs="Arial"/>
          <w:b/>
          <w:bCs/>
          <w:szCs w:val="20"/>
          <w:highlight w:val="none"/>
          <w:lang w:eastAsia="zh-CN"/>
        </w:rPr>
        <w:t>供应商</w:t>
      </w:r>
      <w:r>
        <w:rPr>
          <w:rFonts w:hint="eastAsia" w:ascii="仿宋" w:hAnsi="仿宋" w:eastAsia="仿宋" w:cs="Arial"/>
          <w:b/>
          <w:bCs/>
          <w:szCs w:val="20"/>
          <w:highlight w:val="none"/>
        </w:rPr>
        <w:t>如果对包括交货期、付款方式</w:t>
      </w:r>
      <w:r>
        <w:rPr>
          <w:rFonts w:ascii="仿宋" w:hAnsi="仿宋" w:eastAsia="仿宋" w:cs="Arial"/>
          <w:b/>
          <w:bCs/>
          <w:szCs w:val="20"/>
          <w:highlight w:val="none"/>
        </w:rPr>
        <w:t>/</w:t>
      </w:r>
      <w:r>
        <w:rPr>
          <w:rFonts w:hint="eastAsia" w:ascii="仿宋" w:hAnsi="仿宋" w:eastAsia="仿宋" w:cs="Arial"/>
          <w:b/>
          <w:bCs/>
          <w:szCs w:val="20"/>
          <w:highlight w:val="none"/>
        </w:rPr>
        <w:t>条件、质保期等在内的商务条款有任何偏离，请在本表中详细填写，并作出说明；如</w:t>
      </w:r>
      <w:r>
        <w:rPr>
          <w:rFonts w:hint="eastAsia" w:ascii="仿宋" w:hAnsi="仿宋" w:eastAsia="仿宋" w:cs="Arial"/>
          <w:b/>
          <w:bCs/>
          <w:szCs w:val="20"/>
          <w:highlight w:val="none"/>
          <w:lang w:eastAsia="zh-CN"/>
        </w:rPr>
        <w:t>供应商</w:t>
      </w:r>
      <w:r>
        <w:rPr>
          <w:rFonts w:hint="eastAsia" w:ascii="仿宋" w:hAnsi="仿宋" w:eastAsia="仿宋" w:cs="Arial"/>
          <w:b/>
          <w:bCs/>
          <w:szCs w:val="20"/>
          <w:highlight w:val="none"/>
        </w:rPr>
        <w:t xml:space="preserve"> “完全响应”</w:t>
      </w:r>
      <w:r>
        <w:rPr>
          <w:rFonts w:hint="eastAsia" w:ascii="仿宋" w:hAnsi="仿宋" w:eastAsia="仿宋" w:cs="Arial"/>
          <w:b/>
          <w:bCs/>
          <w:szCs w:val="20"/>
          <w:highlight w:val="none"/>
          <w:lang w:eastAsia="zh-CN"/>
        </w:rPr>
        <w:t>竞争谈判</w:t>
      </w:r>
      <w:r>
        <w:rPr>
          <w:rFonts w:hint="eastAsia" w:ascii="仿宋" w:hAnsi="仿宋" w:eastAsia="仿宋" w:cs="Arial"/>
          <w:b/>
          <w:bCs/>
          <w:szCs w:val="20"/>
          <w:highlight w:val="none"/>
        </w:rPr>
        <w:t>文件所有商务条款的要求，应在本表中明确写明“无偏离”或“全部响应”，</w:t>
      </w:r>
      <w:r>
        <w:rPr>
          <w:rFonts w:hint="eastAsia" w:ascii="仿宋" w:hAnsi="仿宋" w:eastAsia="仿宋" w:cs="Arial"/>
          <w:b/>
          <w:bCs/>
          <w:szCs w:val="21"/>
          <w:highlight w:val="none"/>
        </w:rPr>
        <w:t>不满足项则应在本表中明确写明“负偏离</w:t>
      </w:r>
      <w:r>
        <w:rPr>
          <w:rFonts w:ascii="仿宋" w:hAnsi="仿宋" w:eastAsia="仿宋" w:cs="Arial"/>
          <w:b/>
          <w:bCs/>
          <w:szCs w:val="21"/>
          <w:highlight w:val="none"/>
        </w:rPr>
        <w:t>”</w:t>
      </w:r>
      <w:r>
        <w:rPr>
          <w:rFonts w:hint="eastAsia" w:ascii="仿宋" w:hAnsi="仿宋" w:eastAsia="仿宋" w:cs="Arial"/>
          <w:b/>
          <w:bCs/>
          <w:szCs w:val="20"/>
          <w:highlight w:val="none"/>
        </w:rPr>
        <w:t>。如不提交此表，则视为</w:t>
      </w:r>
      <w:r>
        <w:rPr>
          <w:rFonts w:hint="eastAsia" w:ascii="仿宋" w:hAnsi="仿宋" w:eastAsia="仿宋" w:cs="Arial"/>
          <w:b/>
          <w:bCs/>
          <w:szCs w:val="20"/>
          <w:highlight w:val="none"/>
          <w:lang w:eastAsia="zh-CN"/>
        </w:rPr>
        <w:t>供应商</w:t>
      </w:r>
      <w:r>
        <w:rPr>
          <w:rFonts w:hint="eastAsia" w:ascii="仿宋" w:hAnsi="仿宋" w:eastAsia="仿宋" w:cs="Arial"/>
          <w:b/>
          <w:bCs/>
          <w:szCs w:val="20"/>
          <w:highlight w:val="none"/>
        </w:rPr>
        <w:t>不满足</w:t>
      </w:r>
      <w:r>
        <w:rPr>
          <w:rFonts w:hint="eastAsia" w:ascii="仿宋" w:hAnsi="仿宋" w:eastAsia="仿宋" w:cs="Arial"/>
          <w:b/>
          <w:bCs/>
          <w:szCs w:val="20"/>
          <w:highlight w:val="none"/>
          <w:lang w:eastAsia="zh-CN"/>
        </w:rPr>
        <w:t>竞争谈判</w:t>
      </w:r>
      <w:r>
        <w:rPr>
          <w:rFonts w:hint="eastAsia" w:ascii="仿宋" w:hAnsi="仿宋" w:eastAsia="仿宋" w:cs="Arial"/>
          <w:b/>
          <w:bCs/>
          <w:szCs w:val="20"/>
          <w:highlight w:val="none"/>
        </w:rPr>
        <w:t>文件的所有商务条款</w:t>
      </w:r>
      <w:r>
        <w:rPr>
          <w:rFonts w:hint="eastAsia" w:ascii="仿宋" w:hAnsi="仿宋" w:eastAsia="仿宋" w:cs="Arial"/>
          <w:b/>
          <w:bCs/>
          <w:szCs w:val="21"/>
          <w:highlight w:val="none"/>
        </w:rPr>
        <w:t>。</w:t>
      </w:r>
    </w:p>
    <w:p w14:paraId="676D60BB">
      <w:pPr>
        <w:spacing w:line="360" w:lineRule="auto"/>
        <w:ind w:left="0" w:leftChars="0" w:firstLine="638" w:firstLineChars="266"/>
        <w:rPr>
          <w:rFonts w:hint="eastAsia" w:ascii="仿宋" w:hAnsi="仿宋" w:eastAsia="仿宋" w:cs="Arial"/>
          <w:sz w:val="24"/>
          <w:szCs w:val="21"/>
          <w:highlight w:val="none"/>
        </w:rPr>
      </w:pPr>
    </w:p>
    <w:p w14:paraId="7D38D0DE">
      <w:pPr>
        <w:spacing w:line="360" w:lineRule="auto"/>
        <w:ind w:left="0" w:leftChars="0" w:firstLine="638" w:firstLineChars="266"/>
        <w:rPr>
          <w:rFonts w:hint="eastAsia" w:ascii="仿宋" w:hAnsi="仿宋" w:eastAsia="仿宋" w:cs="Arial"/>
          <w:sz w:val="24"/>
          <w:szCs w:val="21"/>
          <w:highlight w:val="none"/>
        </w:rPr>
      </w:pPr>
    </w:p>
    <w:p w14:paraId="2B4F0EAE">
      <w:pPr>
        <w:spacing w:line="360" w:lineRule="auto"/>
        <w:ind w:left="0" w:leftChars="0" w:firstLine="0" w:firstLineChars="0"/>
        <w:jc w:val="left"/>
        <w:rPr>
          <w:rFonts w:ascii="仿宋" w:hAnsi="仿宋" w:eastAsia="仿宋" w:cs="Arial"/>
          <w:sz w:val="24"/>
          <w:szCs w:val="21"/>
          <w:highlight w:val="none"/>
        </w:rPr>
      </w:pPr>
      <w:r>
        <w:rPr>
          <w:rFonts w:hint="eastAsia" w:ascii="仿宋" w:hAnsi="仿宋" w:eastAsia="仿宋" w:cs="Arial"/>
          <w:sz w:val="24"/>
          <w:szCs w:val="21"/>
          <w:highlight w:val="none"/>
          <w:lang w:eastAsia="zh-CN"/>
        </w:rPr>
        <w:t>供应商</w:t>
      </w:r>
      <w:r>
        <w:rPr>
          <w:rFonts w:ascii="仿宋" w:hAnsi="仿宋" w:eastAsia="仿宋" w:cs="Arial"/>
          <w:sz w:val="24"/>
          <w:szCs w:val="21"/>
          <w:highlight w:val="none"/>
        </w:rPr>
        <w:t>名称（加盖公章）：</w:t>
      </w:r>
    </w:p>
    <w:p w14:paraId="121CE7C2">
      <w:pPr>
        <w:spacing w:line="360" w:lineRule="auto"/>
        <w:ind w:left="0" w:leftChars="0" w:firstLine="0" w:firstLineChars="0"/>
        <w:rPr>
          <w:rFonts w:ascii="仿宋" w:hAnsi="仿宋" w:eastAsia="仿宋" w:cs="Arial"/>
          <w:sz w:val="24"/>
          <w:szCs w:val="21"/>
          <w:highlight w:val="none"/>
        </w:rPr>
      </w:pPr>
    </w:p>
    <w:p w14:paraId="0C8626F1">
      <w:pPr>
        <w:spacing w:line="360" w:lineRule="auto"/>
        <w:ind w:left="0" w:leftChars="0" w:firstLine="0" w:firstLineChars="0"/>
        <w:rPr>
          <w:rFonts w:ascii="仿宋" w:hAnsi="仿宋" w:eastAsia="仿宋" w:cs="Arial"/>
          <w:sz w:val="24"/>
          <w:szCs w:val="21"/>
          <w:highlight w:val="none"/>
        </w:rPr>
      </w:pPr>
      <w:r>
        <w:rPr>
          <w:rFonts w:ascii="仿宋" w:hAnsi="仿宋" w:eastAsia="仿宋" w:cs="Arial"/>
          <w:sz w:val="24"/>
          <w:szCs w:val="21"/>
          <w:highlight w:val="none"/>
        </w:rPr>
        <w:t>法定代表人或</w:t>
      </w:r>
      <w:r>
        <w:rPr>
          <w:rFonts w:ascii="仿宋" w:hAnsi="仿宋" w:eastAsia="仿宋" w:cs="Arial"/>
          <w:spacing w:val="6"/>
          <w:sz w:val="24"/>
          <w:szCs w:val="20"/>
          <w:highlight w:val="none"/>
        </w:rPr>
        <w:t>被授权人</w:t>
      </w:r>
      <w:r>
        <w:rPr>
          <w:rFonts w:hint="eastAsia" w:ascii="仿宋" w:hAnsi="仿宋" w:eastAsia="仿宋" w:cs="Arial"/>
          <w:sz w:val="24"/>
          <w:szCs w:val="21"/>
          <w:highlight w:val="none"/>
        </w:rPr>
        <w:t>（签字或盖章）</w:t>
      </w:r>
    </w:p>
    <w:p w14:paraId="12DEE413">
      <w:pPr>
        <w:jc w:val="left"/>
        <w:rPr>
          <w:rFonts w:ascii="仿宋" w:hAnsi="仿宋" w:eastAsia="仿宋" w:cs="Arial"/>
          <w:b/>
          <w:sz w:val="24"/>
          <w:szCs w:val="20"/>
          <w:highlight w:val="none"/>
        </w:rPr>
      </w:pPr>
      <w:r>
        <w:rPr>
          <w:rFonts w:ascii="仿宋" w:hAnsi="仿宋" w:eastAsia="仿宋" w:cs="Arial"/>
          <w:b/>
          <w:sz w:val="24"/>
          <w:szCs w:val="20"/>
          <w:highlight w:val="none"/>
        </w:rPr>
        <w:br w:type="page"/>
      </w:r>
    </w:p>
    <w:p w14:paraId="32106CC8">
      <w:pPr>
        <w:snapToGrid w:val="0"/>
        <w:spacing w:after="156" w:afterLines="50" w:line="360" w:lineRule="auto"/>
        <w:jc w:val="left"/>
        <w:outlineLvl w:val="1"/>
        <w:rPr>
          <w:rFonts w:ascii="仿宋" w:hAnsi="仿宋" w:eastAsia="仿宋" w:cs="Arial"/>
          <w:b/>
          <w:sz w:val="30"/>
          <w:szCs w:val="20"/>
          <w:highlight w:val="none"/>
        </w:rPr>
      </w:pPr>
      <w:r>
        <w:rPr>
          <w:rFonts w:hint="eastAsia" w:ascii="仿宋" w:hAnsi="仿宋" w:eastAsia="仿宋" w:cs="Arial"/>
          <w:b/>
          <w:sz w:val="30"/>
          <w:szCs w:val="20"/>
          <w:highlight w:val="none"/>
        </w:rPr>
        <w:t>4</w:t>
      </w:r>
      <w:r>
        <w:rPr>
          <w:rFonts w:ascii="仿宋" w:hAnsi="仿宋" w:eastAsia="仿宋" w:cs="Arial"/>
          <w:b/>
          <w:sz w:val="30"/>
          <w:szCs w:val="20"/>
          <w:highlight w:val="none"/>
        </w:rPr>
        <w:t xml:space="preserve"> </w:t>
      </w:r>
      <w:r>
        <w:rPr>
          <w:rFonts w:hint="eastAsia" w:ascii="仿宋" w:hAnsi="仿宋" w:eastAsia="仿宋" w:cs="Arial"/>
          <w:b/>
          <w:sz w:val="30"/>
          <w:szCs w:val="20"/>
          <w:highlight w:val="none"/>
          <w:lang w:eastAsia="zh-CN"/>
        </w:rPr>
        <w:t>供应商</w:t>
      </w:r>
      <w:r>
        <w:rPr>
          <w:rFonts w:hint="eastAsia" w:ascii="仿宋" w:hAnsi="仿宋" w:eastAsia="仿宋" w:cs="Arial"/>
          <w:b/>
          <w:sz w:val="30"/>
          <w:szCs w:val="20"/>
          <w:highlight w:val="none"/>
        </w:rPr>
        <w:t>情况表</w:t>
      </w:r>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77"/>
        <w:gridCol w:w="260"/>
        <w:gridCol w:w="1267"/>
        <w:gridCol w:w="54"/>
        <w:gridCol w:w="1472"/>
        <w:gridCol w:w="75"/>
        <w:gridCol w:w="1454"/>
        <w:gridCol w:w="1964"/>
      </w:tblGrid>
      <w:tr w14:paraId="7AD6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1777" w:type="dxa"/>
            <w:tcBorders>
              <w:top w:val="single" w:color="auto" w:sz="12" w:space="0"/>
              <w:left w:val="single" w:color="auto" w:sz="12" w:space="0"/>
            </w:tcBorders>
            <w:vAlign w:val="center"/>
          </w:tcPr>
          <w:p w14:paraId="07F35908">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单位名称</w:t>
            </w:r>
          </w:p>
          <w:p w14:paraId="17D19952">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szCs w:val="20"/>
                <w:highlight w:val="none"/>
              </w:rPr>
              <w:t>（加盖公章）</w:t>
            </w:r>
          </w:p>
        </w:tc>
        <w:tc>
          <w:tcPr>
            <w:tcW w:w="7823" w:type="dxa"/>
            <w:gridSpan w:val="8"/>
            <w:tcBorders>
              <w:top w:val="single" w:color="auto" w:sz="12" w:space="0"/>
              <w:right w:val="single" w:color="auto" w:sz="12" w:space="0"/>
            </w:tcBorders>
            <w:vAlign w:val="center"/>
          </w:tcPr>
          <w:p w14:paraId="54047A55">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r>
      <w:tr w14:paraId="34D4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777" w:type="dxa"/>
            <w:tcBorders>
              <w:left w:val="single" w:color="auto" w:sz="12" w:space="0"/>
            </w:tcBorders>
            <w:vAlign w:val="center"/>
          </w:tcPr>
          <w:p w14:paraId="0CA18791">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详细地址</w:t>
            </w:r>
          </w:p>
        </w:tc>
        <w:tc>
          <w:tcPr>
            <w:tcW w:w="7823" w:type="dxa"/>
            <w:gridSpan w:val="8"/>
            <w:tcBorders>
              <w:right w:val="single" w:color="auto" w:sz="12" w:space="0"/>
            </w:tcBorders>
            <w:vAlign w:val="center"/>
          </w:tcPr>
          <w:p w14:paraId="16D619DE">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r>
      <w:tr w14:paraId="1F7A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777" w:type="dxa"/>
            <w:tcBorders>
              <w:left w:val="single" w:color="auto" w:sz="12" w:space="0"/>
            </w:tcBorders>
            <w:vAlign w:val="center"/>
          </w:tcPr>
          <w:p w14:paraId="31012A54">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开户行名称</w:t>
            </w:r>
          </w:p>
        </w:tc>
        <w:tc>
          <w:tcPr>
            <w:tcW w:w="7823" w:type="dxa"/>
            <w:gridSpan w:val="8"/>
            <w:tcBorders>
              <w:right w:val="single" w:color="auto" w:sz="12" w:space="0"/>
            </w:tcBorders>
            <w:vAlign w:val="center"/>
          </w:tcPr>
          <w:p w14:paraId="22620CE0">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r>
      <w:tr w14:paraId="5F9A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777" w:type="dxa"/>
            <w:tcBorders>
              <w:left w:val="single" w:color="auto" w:sz="12" w:space="0"/>
            </w:tcBorders>
            <w:vAlign w:val="center"/>
          </w:tcPr>
          <w:p w14:paraId="2BFE27BA">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银行账号</w:t>
            </w:r>
          </w:p>
        </w:tc>
        <w:tc>
          <w:tcPr>
            <w:tcW w:w="7823" w:type="dxa"/>
            <w:gridSpan w:val="8"/>
            <w:tcBorders>
              <w:right w:val="single" w:color="auto" w:sz="12" w:space="0"/>
            </w:tcBorders>
            <w:vAlign w:val="center"/>
          </w:tcPr>
          <w:p w14:paraId="1CA0F93C">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r>
      <w:tr w14:paraId="6BA5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77" w:type="dxa"/>
            <w:tcBorders>
              <w:left w:val="single" w:color="auto" w:sz="12" w:space="0"/>
            </w:tcBorders>
            <w:vAlign w:val="center"/>
          </w:tcPr>
          <w:p w14:paraId="5B3438D7">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主管部门</w:t>
            </w:r>
          </w:p>
          <w:p w14:paraId="289CCA87">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（选填）</w:t>
            </w:r>
          </w:p>
        </w:tc>
        <w:tc>
          <w:tcPr>
            <w:tcW w:w="1277" w:type="dxa"/>
            <w:vAlign w:val="center"/>
          </w:tcPr>
          <w:p w14:paraId="00B00B2B">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527" w:type="dxa"/>
            <w:gridSpan w:val="2"/>
            <w:vAlign w:val="center"/>
          </w:tcPr>
          <w:p w14:paraId="3285D1D5">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法定代表人或企业负责人</w:t>
            </w:r>
          </w:p>
        </w:tc>
        <w:tc>
          <w:tcPr>
            <w:tcW w:w="1526" w:type="dxa"/>
            <w:gridSpan w:val="2"/>
            <w:vAlign w:val="center"/>
          </w:tcPr>
          <w:p w14:paraId="0C1CF2F8">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529" w:type="dxa"/>
            <w:gridSpan w:val="2"/>
            <w:vAlign w:val="center"/>
          </w:tcPr>
          <w:p w14:paraId="47EEA6A9">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职务</w:t>
            </w:r>
          </w:p>
        </w:tc>
        <w:tc>
          <w:tcPr>
            <w:tcW w:w="1964" w:type="dxa"/>
            <w:tcBorders>
              <w:right w:val="single" w:color="auto" w:sz="12" w:space="0"/>
            </w:tcBorders>
          </w:tcPr>
          <w:p w14:paraId="2B2941F0">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r>
      <w:tr w14:paraId="6C0A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77" w:type="dxa"/>
            <w:tcBorders>
              <w:left w:val="single" w:color="auto" w:sz="12" w:space="0"/>
            </w:tcBorders>
            <w:vAlign w:val="center"/>
          </w:tcPr>
          <w:p w14:paraId="7B1004B8">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企业类型</w:t>
            </w:r>
          </w:p>
        </w:tc>
        <w:tc>
          <w:tcPr>
            <w:tcW w:w="1277" w:type="dxa"/>
            <w:vAlign w:val="center"/>
          </w:tcPr>
          <w:p w14:paraId="782EE58E">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527" w:type="dxa"/>
            <w:gridSpan w:val="2"/>
            <w:vAlign w:val="center"/>
          </w:tcPr>
          <w:p w14:paraId="799B817B">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被授权人</w:t>
            </w:r>
          </w:p>
        </w:tc>
        <w:tc>
          <w:tcPr>
            <w:tcW w:w="1526" w:type="dxa"/>
            <w:gridSpan w:val="2"/>
            <w:vAlign w:val="center"/>
          </w:tcPr>
          <w:p w14:paraId="6EB24E80">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529" w:type="dxa"/>
            <w:gridSpan w:val="2"/>
            <w:vAlign w:val="center"/>
          </w:tcPr>
          <w:p w14:paraId="579B23C2">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职务</w:t>
            </w:r>
          </w:p>
        </w:tc>
        <w:tc>
          <w:tcPr>
            <w:tcW w:w="1964" w:type="dxa"/>
            <w:tcBorders>
              <w:right w:val="single" w:color="auto" w:sz="12" w:space="0"/>
            </w:tcBorders>
          </w:tcPr>
          <w:p w14:paraId="372BB6C3">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r>
      <w:tr w14:paraId="6FD5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77" w:type="dxa"/>
            <w:tcBorders>
              <w:left w:val="single" w:color="auto" w:sz="12" w:space="0"/>
            </w:tcBorders>
            <w:vAlign w:val="center"/>
          </w:tcPr>
          <w:p w14:paraId="3D41B6CC">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邮政编码</w:t>
            </w:r>
          </w:p>
        </w:tc>
        <w:tc>
          <w:tcPr>
            <w:tcW w:w="1277" w:type="dxa"/>
            <w:vAlign w:val="center"/>
          </w:tcPr>
          <w:p w14:paraId="629EC2AD">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527" w:type="dxa"/>
            <w:gridSpan w:val="2"/>
            <w:vAlign w:val="center"/>
          </w:tcPr>
          <w:p w14:paraId="50BD7652">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电话</w:t>
            </w:r>
          </w:p>
        </w:tc>
        <w:tc>
          <w:tcPr>
            <w:tcW w:w="1526" w:type="dxa"/>
            <w:gridSpan w:val="2"/>
            <w:vAlign w:val="center"/>
          </w:tcPr>
          <w:p w14:paraId="0BBE269D">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529" w:type="dxa"/>
            <w:gridSpan w:val="2"/>
            <w:vAlign w:val="center"/>
          </w:tcPr>
          <w:p w14:paraId="7C088792">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传真</w:t>
            </w:r>
          </w:p>
        </w:tc>
        <w:tc>
          <w:tcPr>
            <w:tcW w:w="1964" w:type="dxa"/>
            <w:tcBorders>
              <w:right w:val="single" w:color="auto" w:sz="12" w:space="0"/>
            </w:tcBorders>
          </w:tcPr>
          <w:p w14:paraId="4E9DAAA8">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r>
      <w:tr w14:paraId="25FC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77" w:type="dxa"/>
            <w:tcBorders>
              <w:left w:val="single" w:color="auto" w:sz="12" w:space="0"/>
            </w:tcBorders>
            <w:vAlign w:val="center"/>
          </w:tcPr>
          <w:p w14:paraId="7A90FFF6">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单位简介及机构情况</w:t>
            </w:r>
          </w:p>
        </w:tc>
        <w:tc>
          <w:tcPr>
            <w:tcW w:w="7823" w:type="dxa"/>
            <w:gridSpan w:val="8"/>
            <w:tcBorders>
              <w:right w:val="single" w:color="auto" w:sz="12" w:space="0"/>
            </w:tcBorders>
          </w:tcPr>
          <w:p w14:paraId="6AF406D4">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r>
      <w:tr w14:paraId="3B1C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77" w:type="dxa"/>
            <w:tcBorders>
              <w:left w:val="single" w:color="auto" w:sz="12" w:space="0"/>
            </w:tcBorders>
            <w:vAlign w:val="center"/>
          </w:tcPr>
          <w:p w14:paraId="57039C83">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单位优势及特长</w:t>
            </w:r>
          </w:p>
        </w:tc>
        <w:tc>
          <w:tcPr>
            <w:tcW w:w="7823" w:type="dxa"/>
            <w:gridSpan w:val="8"/>
            <w:tcBorders>
              <w:right w:val="single" w:color="auto" w:sz="12" w:space="0"/>
            </w:tcBorders>
          </w:tcPr>
          <w:p w14:paraId="048902B7">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r>
      <w:tr w14:paraId="3E64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777" w:type="dxa"/>
            <w:vMerge w:val="restart"/>
            <w:tcBorders>
              <w:left w:val="single" w:color="auto" w:sz="12" w:space="0"/>
            </w:tcBorders>
            <w:vAlign w:val="center"/>
          </w:tcPr>
          <w:p w14:paraId="12C7C921">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单位概况</w:t>
            </w:r>
          </w:p>
        </w:tc>
        <w:tc>
          <w:tcPr>
            <w:tcW w:w="1537" w:type="dxa"/>
            <w:gridSpan w:val="2"/>
            <w:vAlign w:val="center"/>
          </w:tcPr>
          <w:p w14:paraId="258E6676">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职工总数</w:t>
            </w:r>
          </w:p>
        </w:tc>
        <w:tc>
          <w:tcPr>
            <w:tcW w:w="6286" w:type="dxa"/>
            <w:gridSpan w:val="6"/>
            <w:tcBorders>
              <w:right w:val="single" w:color="auto" w:sz="12" w:space="0"/>
            </w:tcBorders>
            <w:vAlign w:val="center"/>
          </w:tcPr>
          <w:p w14:paraId="5E98DBAF">
            <w:pPr>
              <w:keepNext w:val="0"/>
              <w:keepLines w:val="0"/>
              <w:suppressLineNumbers w:val="0"/>
              <w:snapToGrid w:val="0"/>
              <w:spacing w:before="0" w:beforeAutospacing="0" w:after="0" w:afterAutospacing="0" w:line="240" w:lineRule="atLeast"/>
              <w:ind w:left="0" w:right="0" w:firstLine="4080" w:firstLineChars="1700"/>
              <w:jc w:val="center"/>
              <w:rPr>
                <w:rFonts w:hint="default" w:ascii="仿宋" w:hAnsi="仿宋" w:eastAsia="仿宋" w:cs="Arial"/>
                <w:sz w:val="24"/>
                <w:highlight w:val="none"/>
              </w:rPr>
            </w:pPr>
            <w:r>
              <w:rPr>
                <w:rFonts w:hint="eastAsia" w:ascii="仿宋" w:hAnsi="仿宋" w:eastAsia="仿宋" w:cs="Arial"/>
                <w:sz w:val="24"/>
                <w:highlight w:val="none"/>
              </w:rPr>
              <w:t>人</w:t>
            </w:r>
          </w:p>
        </w:tc>
      </w:tr>
      <w:tr w14:paraId="76BB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777" w:type="dxa"/>
            <w:vMerge w:val="continue"/>
            <w:tcBorders>
              <w:left w:val="single" w:color="auto" w:sz="12" w:space="0"/>
            </w:tcBorders>
            <w:vAlign w:val="center"/>
          </w:tcPr>
          <w:p w14:paraId="7E861455">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p>
        </w:tc>
        <w:tc>
          <w:tcPr>
            <w:tcW w:w="1537" w:type="dxa"/>
            <w:gridSpan w:val="2"/>
            <w:vAlign w:val="center"/>
          </w:tcPr>
          <w:p w14:paraId="4793B017">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员工情况</w:t>
            </w:r>
          </w:p>
        </w:tc>
        <w:tc>
          <w:tcPr>
            <w:tcW w:w="1321" w:type="dxa"/>
            <w:gridSpan w:val="2"/>
            <w:vAlign w:val="center"/>
          </w:tcPr>
          <w:p w14:paraId="7575B4CE">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高级职称</w:t>
            </w:r>
          </w:p>
        </w:tc>
        <w:tc>
          <w:tcPr>
            <w:tcW w:w="1547" w:type="dxa"/>
            <w:gridSpan w:val="2"/>
            <w:vAlign w:val="center"/>
          </w:tcPr>
          <w:p w14:paraId="7E257764">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中级职称</w:t>
            </w:r>
          </w:p>
        </w:tc>
        <w:tc>
          <w:tcPr>
            <w:tcW w:w="1454" w:type="dxa"/>
            <w:vAlign w:val="center"/>
          </w:tcPr>
          <w:p w14:paraId="30068583">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初级职称</w:t>
            </w:r>
          </w:p>
        </w:tc>
        <w:tc>
          <w:tcPr>
            <w:tcW w:w="1964" w:type="dxa"/>
            <w:tcBorders>
              <w:right w:val="single" w:color="auto" w:sz="12" w:space="0"/>
            </w:tcBorders>
            <w:vAlign w:val="center"/>
          </w:tcPr>
          <w:p w14:paraId="552625B2">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技工</w:t>
            </w:r>
          </w:p>
        </w:tc>
      </w:tr>
      <w:tr w14:paraId="68F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777" w:type="dxa"/>
            <w:vMerge w:val="continue"/>
            <w:tcBorders>
              <w:left w:val="single" w:color="auto" w:sz="12" w:space="0"/>
            </w:tcBorders>
            <w:vAlign w:val="center"/>
          </w:tcPr>
          <w:p w14:paraId="615D1016">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p>
        </w:tc>
        <w:tc>
          <w:tcPr>
            <w:tcW w:w="1537" w:type="dxa"/>
            <w:gridSpan w:val="2"/>
            <w:vAlign w:val="center"/>
          </w:tcPr>
          <w:p w14:paraId="262AD38E">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人数</w:t>
            </w:r>
          </w:p>
        </w:tc>
        <w:tc>
          <w:tcPr>
            <w:tcW w:w="1321" w:type="dxa"/>
            <w:gridSpan w:val="2"/>
          </w:tcPr>
          <w:p w14:paraId="6C259AF6">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p>
        </w:tc>
        <w:tc>
          <w:tcPr>
            <w:tcW w:w="1547" w:type="dxa"/>
            <w:gridSpan w:val="2"/>
          </w:tcPr>
          <w:p w14:paraId="3A2A1737">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p>
        </w:tc>
        <w:tc>
          <w:tcPr>
            <w:tcW w:w="1454" w:type="dxa"/>
          </w:tcPr>
          <w:p w14:paraId="546075B1">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p>
        </w:tc>
        <w:tc>
          <w:tcPr>
            <w:tcW w:w="1964" w:type="dxa"/>
            <w:tcBorders>
              <w:right w:val="single" w:color="auto" w:sz="12" w:space="0"/>
            </w:tcBorders>
          </w:tcPr>
          <w:p w14:paraId="06E090ED">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p>
        </w:tc>
      </w:tr>
      <w:tr w14:paraId="2C5D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77" w:type="dxa"/>
            <w:vMerge w:val="continue"/>
            <w:tcBorders>
              <w:left w:val="single" w:color="auto" w:sz="12" w:space="0"/>
            </w:tcBorders>
            <w:vAlign w:val="center"/>
          </w:tcPr>
          <w:p w14:paraId="31A3EF2C">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p>
        </w:tc>
        <w:tc>
          <w:tcPr>
            <w:tcW w:w="1537" w:type="dxa"/>
            <w:gridSpan w:val="2"/>
            <w:vMerge w:val="restart"/>
            <w:vAlign w:val="center"/>
          </w:tcPr>
          <w:p w14:paraId="339D9979">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流动资金</w:t>
            </w:r>
          </w:p>
        </w:tc>
        <w:tc>
          <w:tcPr>
            <w:tcW w:w="1321" w:type="dxa"/>
            <w:gridSpan w:val="2"/>
            <w:vMerge w:val="restart"/>
            <w:vAlign w:val="center"/>
          </w:tcPr>
          <w:p w14:paraId="74655D6C">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万元</w:t>
            </w:r>
          </w:p>
        </w:tc>
        <w:tc>
          <w:tcPr>
            <w:tcW w:w="1547" w:type="dxa"/>
            <w:gridSpan w:val="2"/>
            <w:vMerge w:val="restart"/>
            <w:vAlign w:val="center"/>
          </w:tcPr>
          <w:p w14:paraId="2E411DB3">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资金来源</w:t>
            </w:r>
          </w:p>
        </w:tc>
        <w:tc>
          <w:tcPr>
            <w:tcW w:w="1454" w:type="dxa"/>
            <w:vAlign w:val="center"/>
          </w:tcPr>
          <w:p w14:paraId="4E7215BC">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自有资金</w:t>
            </w:r>
          </w:p>
        </w:tc>
        <w:tc>
          <w:tcPr>
            <w:tcW w:w="1964" w:type="dxa"/>
            <w:tcBorders>
              <w:right w:val="single" w:color="auto" w:sz="12" w:space="0"/>
            </w:tcBorders>
            <w:vAlign w:val="center"/>
          </w:tcPr>
          <w:p w14:paraId="5AA64545">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万元</w:t>
            </w:r>
          </w:p>
        </w:tc>
      </w:tr>
      <w:tr w14:paraId="0AC9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77" w:type="dxa"/>
            <w:vMerge w:val="continue"/>
            <w:tcBorders>
              <w:left w:val="single" w:color="auto" w:sz="12" w:space="0"/>
            </w:tcBorders>
            <w:vAlign w:val="center"/>
          </w:tcPr>
          <w:p w14:paraId="09B05635">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p>
        </w:tc>
        <w:tc>
          <w:tcPr>
            <w:tcW w:w="1537" w:type="dxa"/>
            <w:gridSpan w:val="2"/>
            <w:vMerge w:val="continue"/>
            <w:vAlign w:val="center"/>
          </w:tcPr>
          <w:p w14:paraId="73F25EB3">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p>
        </w:tc>
        <w:tc>
          <w:tcPr>
            <w:tcW w:w="1321" w:type="dxa"/>
            <w:gridSpan w:val="2"/>
            <w:vMerge w:val="continue"/>
            <w:vAlign w:val="center"/>
          </w:tcPr>
          <w:p w14:paraId="5E83AAC9">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p>
        </w:tc>
        <w:tc>
          <w:tcPr>
            <w:tcW w:w="1547" w:type="dxa"/>
            <w:gridSpan w:val="2"/>
            <w:vMerge w:val="continue"/>
            <w:vAlign w:val="center"/>
          </w:tcPr>
          <w:p w14:paraId="7DBCD83F">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p>
        </w:tc>
        <w:tc>
          <w:tcPr>
            <w:tcW w:w="1454" w:type="dxa"/>
            <w:vAlign w:val="center"/>
          </w:tcPr>
          <w:p w14:paraId="057C0618">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银行贷款</w:t>
            </w:r>
          </w:p>
        </w:tc>
        <w:tc>
          <w:tcPr>
            <w:tcW w:w="1964" w:type="dxa"/>
            <w:tcBorders>
              <w:right w:val="single" w:color="auto" w:sz="12" w:space="0"/>
            </w:tcBorders>
            <w:vAlign w:val="center"/>
          </w:tcPr>
          <w:p w14:paraId="461F083D">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万元</w:t>
            </w:r>
          </w:p>
        </w:tc>
      </w:tr>
      <w:tr w14:paraId="048E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77" w:type="dxa"/>
            <w:vMerge w:val="continue"/>
            <w:tcBorders>
              <w:left w:val="single" w:color="auto" w:sz="12" w:space="0"/>
            </w:tcBorders>
            <w:vAlign w:val="center"/>
          </w:tcPr>
          <w:p w14:paraId="0BEC7F35">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p>
        </w:tc>
        <w:tc>
          <w:tcPr>
            <w:tcW w:w="1537" w:type="dxa"/>
            <w:gridSpan w:val="2"/>
            <w:vAlign w:val="center"/>
          </w:tcPr>
          <w:p w14:paraId="3CED728E">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固定资产</w:t>
            </w:r>
          </w:p>
        </w:tc>
        <w:tc>
          <w:tcPr>
            <w:tcW w:w="1321" w:type="dxa"/>
            <w:gridSpan w:val="2"/>
            <w:vAlign w:val="center"/>
          </w:tcPr>
          <w:p w14:paraId="2F88B9E0">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原值</w:t>
            </w:r>
          </w:p>
        </w:tc>
        <w:tc>
          <w:tcPr>
            <w:tcW w:w="1547" w:type="dxa"/>
            <w:gridSpan w:val="2"/>
            <w:vAlign w:val="center"/>
          </w:tcPr>
          <w:p w14:paraId="11AFD0E8">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万元</w:t>
            </w:r>
          </w:p>
        </w:tc>
        <w:tc>
          <w:tcPr>
            <w:tcW w:w="1454" w:type="dxa"/>
            <w:vAlign w:val="center"/>
          </w:tcPr>
          <w:p w14:paraId="57476E1C">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净值</w:t>
            </w:r>
          </w:p>
        </w:tc>
        <w:tc>
          <w:tcPr>
            <w:tcW w:w="1964" w:type="dxa"/>
            <w:tcBorders>
              <w:right w:val="single" w:color="auto" w:sz="12" w:space="0"/>
            </w:tcBorders>
            <w:vAlign w:val="center"/>
          </w:tcPr>
          <w:p w14:paraId="512F253F">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万元</w:t>
            </w:r>
          </w:p>
        </w:tc>
      </w:tr>
      <w:tr w14:paraId="2F51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77" w:type="dxa"/>
            <w:vMerge w:val="restart"/>
            <w:tcBorders>
              <w:left w:val="single" w:color="auto" w:sz="12" w:space="0"/>
            </w:tcBorders>
            <w:vAlign w:val="center"/>
          </w:tcPr>
          <w:p w14:paraId="41923093">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企业财务状况</w:t>
            </w:r>
          </w:p>
        </w:tc>
        <w:tc>
          <w:tcPr>
            <w:tcW w:w="1537" w:type="dxa"/>
            <w:gridSpan w:val="2"/>
            <w:vAlign w:val="center"/>
          </w:tcPr>
          <w:p w14:paraId="4F86D396">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321" w:type="dxa"/>
            <w:gridSpan w:val="2"/>
            <w:vAlign w:val="center"/>
          </w:tcPr>
          <w:p w14:paraId="211BF4F2">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收入总额</w:t>
            </w:r>
          </w:p>
        </w:tc>
        <w:tc>
          <w:tcPr>
            <w:tcW w:w="1547" w:type="dxa"/>
            <w:gridSpan w:val="2"/>
            <w:vAlign w:val="center"/>
          </w:tcPr>
          <w:p w14:paraId="2C63484B">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利润总额</w:t>
            </w:r>
          </w:p>
        </w:tc>
        <w:tc>
          <w:tcPr>
            <w:tcW w:w="1454" w:type="dxa"/>
            <w:vAlign w:val="center"/>
          </w:tcPr>
          <w:p w14:paraId="3B2D5799">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税后利润</w:t>
            </w:r>
          </w:p>
        </w:tc>
        <w:tc>
          <w:tcPr>
            <w:tcW w:w="1964" w:type="dxa"/>
            <w:tcBorders>
              <w:right w:val="single" w:color="auto" w:sz="12" w:space="0"/>
            </w:tcBorders>
            <w:vAlign w:val="center"/>
          </w:tcPr>
          <w:p w14:paraId="5F0A53C7">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rPr>
            </w:pPr>
            <w:r>
              <w:rPr>
                <w:rFonts w:hint="eastAsia" w:ascii="仿宋" w:hAnsi="仿宋" w:eastAsia="仿宋" w:cs="Arial"/>
                <w:sz w:val="24"/>
                <w:highlight w:val="none"/>
              </w:rPr>
              <w:t>负债总额</w:t>
            </w:r>
          </w:p>
        </w:tc>
      </w:tr>
      <w:tr w14:paraId="2F48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777" w:type="dxa"/>
            <w:vMerge w:val="continue"/>
            <w:tcBorders>
              <w:left w:val="single" w:color="auto" w:sz="12" w:space="0"/>
            </w:tcBorders>
            <w:vAlign w:val="center"/>
          </w:tcPr>
          <w:p w14:paraId="4D39B5F6">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537" w:type="dxa"/>
            <w:gridSpan w:val="2"/>
            <w:vAlign w:val="center"/>
          </w:tcPr>
          <w:p w14:paraId="64FBE09C">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Arial"/>
                <w:sz w:val="24"/>
                <w:highlight w:val="none"/>
                <w:lang w:val="en-US" w:eastAsia="zh-CN"/>
              </w:rPr>
            </w:pPr>
            <w:r>
              <w:rPr>
                <w:rFonts w:hint="default" w:ascii="仿宋" w:hAnsi="仿宋" w:eastAsia="仿宋" w:cs="Arial"/>
                <w:sz w:val="24"/>
                <w:highlight w:val="none"/>
              </w:rPr>
              <w:t>20</w:t>
            </w:r>
            <w:r>
              <w:rPr>
                <w:rFonts w:hint="eastAsia" w:ascii="仿宋" w:hAnsi="仿宋" w:eastAsia="仿宋" w:cs="Arial"/>
                <w:sz w:val="24"/>
                <w:highlight w:val="none"/>
                <w:lang w:val="en-US" w:eastAsia="zh-CN"/>
              </w:rPr>
              <w:t>21</w:t>
            </w:r>
          </w:p>
        </w:tc>
        <w:tc>
          <w:tcPr>
            <w:tcW w:w="1321" w:type="dxa"/>
            <w:gridSpan w:val="2"/>
            <w:vAlign w:val="center"/>
          </w:tcPr>
          <w:p w14:paraId="3A4AA0A5">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547" w:type="dxa"/>
            <w:gridSpan w:val="2"/>
            <w:vAlign w:val="center"/>
          </w:tcPr>
          <w:p w14:paraId="5422EDBC">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454" w:type="dxa"/>
            <w:vAlign w:val="center"/>
          </w:tcPr>
          <w:p w14:paraId="5A12AA73">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964" w:type="dxa"/>
            <w:tcBorders>
              <w:right w:val="single" w:color="auto" w:sz="12" w:space="0"/>
            </w:tcBorders>
            <w:vAlign w:val="center"/>
          </w:tcPr>
          <w:p w14:paraId="671CDD29">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r>
      <w:tr w14:paraId="23A5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777" w:type="dxa"/>
            <w:vMerge w:val="continue"/>
            <w:tcBorders>
              <w:left w:val="single" w:color="auto" w:sz="12" w:space="0"/>
            </w:tcBorders>
            <w:vAlign w:val="center"/>
          </w:tcPr>
          <w:p w14:paraId="29EDF8C4">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537" w:type="dxa"/>
            <w:gridSpan w:val="2"/>
            <w:vAlign w:val="center"/>
          </w:tcPr>
          <w:p w14:paraId="0A64E6B5">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Arial"/>
                <w:sz w:val="24"/>
                <w:highlight w:val="none"/>
                <w:lang w:val="en-US" w:eastAsia="zh-CN"/>
              </w:rPr>
            </w:pPr>
            <w:r>
              <w:rPr>
                <w:rFonts w:hint="default" w:ascii="仿宋" w:hAnsi="仿宋" w:eastAsia="仿宋" w:cs="Arial"/>
                <w:sz w:val="24"/>
                <w:highlight w:val="none"/>
              </w:rPr>
              <w:t>20</w:t>
            </w:r>
            <w:r>
              <w:rPr>
                <w:rFonts w:hint="eastAsia" w:ascii="仿宋" w:hAnsi="仿宋" w:eastAsia="仿宋" w:cs="Arial"/>
                <w:sz w:val="24"/>
                <w:highlight w:val="none"/>
              </w:rPr>
              <w:t>2</w:t>
            </w:r>
            <w:r>
              <w:rPr>
                <w:rFonts w:hint="eastAsia" w:ascii="仿宋" w:hAnsi="仿宋" w:eastAsia="仿宋" w:cs="Arial"/>
                <w:sz w:val="24"/>
                <w:highlight w:val="none"/>
                <w:lang w:val="en-US" w:eastAsia="zh-CN"/>
              </w:rPr>
              <w:t>2</w:t>
            </w:r>
          </w:p>
        </w:tc>
        <w:tc>
          <w:tcPr>
            <w:tcW w:w="1321" w:type="dxa"/>
            <w:gridSpan w:val="2"/>
            <w:vAlign w:val="center"/>
          </w:tcPr>
          <w:p w14:paraId="4B1C27DC">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547" w:type="dxa"/>
            <w:gridSpan w:val="2"/>
            <w:vAlign w:val="center"/>
          </w:tcPr>
          <w:p w14:paraId="11BE2A94">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454" w:type="dxa"/>
            <w:vAlign w:val="center"/>
          </w:tcPr>
          <w:p w14:paraId="70D612F8">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964" w:type="dxa"/>
            <w:tcBorders>
              <w:right w:val="single" w:color="auto" w:sz="12" w:space="0"/>
            </w:tcBorders>
            <w:vAlign w:val="center"/>
          </w:tcPr>
          <w:p w14:paraId="0B1D0664">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r>
      <w:tr w14:paraId="219E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777" w:type="dxa"/>
            <w:vMerge w:val="continue"/>
            <w:tcBorders>
              <w:left w:val="single" w:color="auto" w:sz="12" w:space="0"/>
            </w:tcBorders>
            <w:vAlign w:val="center"/>
          </w:tcPr>
          <w:p w14:paraId="57740CD7">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537" w:type="dxa"/>
            <w:gridSpan w:val="2"/>
            <w:vAlign w:val="center"/>
          </w:tcPr>
          <w:p w14:paraId="6CED3EC0">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Arial"/>
                <w:sz w:val="24"/>
                <w:highlight w:val="none"/>
                <w:lang w:val="en-US" w:eastAsia="zh-CN"/>
              </w:rPr>
            </w:pPr>
            <w:r>
              <w:rPr>
                <w:rFonts w:hint="default" w:ascii="仿宋" w:hAnsi="仿宋" w:eastAsia="仿宋" w:cs="Arial"/>
                <w:sz w:val="24"/>
                <w:highlight w:val="none"/>
              </w:rPr>
              <w:t>202</w:t>
            </w:r>
            <w:r>
              <w:rPr>
                <w:rFonts w:hint="eastAsia" w:ascii="仿宋" w:hAnsi="仿宋" w:eastAsia="仿宋" w:cs="Arial"/>
                <w:sz w:val="24"/>
                <w:highlight w:val="none"/>
                <w:lang w:val="en-US" w:eastAsia="zh-CN"/>
              </w:rPr>
              <w:t>3</w:t>
            </w:r>
          </w:p>
        </w:tc>
        <w:tc>
          <w:tcPr>
            <w:tcW w:w="1321" w:type="dxa"/>
            <w:gridSpan w:val="2"/>
            <w:vAlign w:val="center"/>
          </w:tcPr>
          <w:p w14:paraId="2D5EC4DF">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547" w:type="dxa"/>
            <w:gridSpan w:val="2"/>
            <w:vAlign w:val="center"/>
          </w:tcPr>
          <w:p w14:paraId="1481480E">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454" w:type="dxa"/>
            <w:vAlign w:val="center"/>
          </w:tcPr>
          <w:p w14:paraId="54C52413">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c>
          <w:tcPr>
            <w:tcW w:w="1964" w:type="dxa"/>
            <w:tcBorders>
              <w:right w:val="single" w:color="auto" w:sz="12" w:space="0"/>
            </w:tcBorders>
            <w:vAlign w:val="center"/>
          </w:tcPr>
          <w:p w14:paraId="7E829EE0">
            <w:pPr>
              <w:keepNext w:val="0"/>
              <w:keepLines w:val="0"/>
              <w:suppressLineNumbers w:val="0"/>
              <w:snapToGrid w:val="0"/>
              <w:spacing w:before="0" w:beforeAutospacing="0" w:after="0" w:afterAutospacing="0" w:line="240" w:lineRule="atLeast"/>
              <w:ind w:left="0" w:right="0"/>
              <w:rPr>
                <w:rFonts w:hint="default" w:ascii="仿宋" w:hAnsi="仿宋" w:eastAsia="仿宋" w:cs="Arial"/>
                <w:sz w:val="24"/>
                <w:highlight w:val="none"/>
              </w:rPr>
            </w:pPr>
          </w:p>
        </w:tc>
      </w:tr>
    </w:tbl>
    <w:p w14:paraId="0A543839">
      <w:pPr>
        <w:snapToGrid w:val="0"/>
        <w:spacing w:after="156" w:afterLines="50" w:line="360" w:lineRule="auto"/>
        <w:jc w:val="left"/>
        <w:outlineLvl w:val="1"/>
        <w:rPr>
          <w:rFonts w:hint="eastAsia" w:ascii="仿宋" w:hAnsi="仿宋" w:eastAsia="仿宋" w:cs="Arial"/>
          <w:b/>
          <w:sz w:val="30"/>
          <w:szCs w:val="20"/>
          <w:highlight w:val="none"/>
        </w:rPr>
      </w:pPr>
    </w:p>
    <w:p w14:paraId="233F1A8A">
      <w:pPr>
        <w:snapToGrid w:val="0"/>
        <w:spacing w:after="156" w:afterLines="50" w:line="360" w:lineRule="auto"/>
        <w:jc w:val="left"/>
        <w:outlineLvl w:val="1"/>
        <w:rPr>
          <w:rFonts w:ascii="仿宋" w:hAnsi="仿宋" w:eastAsia="仿宋" w:cs="Arial"/>
          <w:b/>
          <w:sz w:val="30"/>
          <w:szCs w:val="20"/>
          <w:highlight w:val="none"/>
        </w:rPr>
      </w:pPr>
      <w:r>
        <w:rPr>
          <w:rFonts w:hint="eastAsia" w:ascii="仿宋" w:hAnsi="仿宋" w:eastAsia="仿宋" w:cs="Arial"/>
          <w:b/>
          <w:sz w:val="30"/>
          <w:szCs w:val="20"/>
          <w:highlight w:val="none"/>
        </w:rPr>
        <w:t>5</w:t>
      </w:r>
      <w:r>
        <w:rPr>
          <w:rFonts w:ascii="仿宋" w:hAnsi="仿宋" w:eastAsia="仿宋" w:cs="Arial"/>
          <w:b/>
          <w:sz w:val="30"/>
          <w:szCs w:val="20"/>
          <w:highlight w:val="none"/>
        </w:rPr>
        <w:t xml:space="preserve"> 类似项目业绩</w:t>
      </w:r>
    </w:p>
    <w:p w14:paraId="1F5080E5">
      <w:pPr>
        <w:tabs>
          <w:tab w:val="left" w:pos="6940"/>
        </w:tabs>
        <w:rPr>
          <w:rFonts w:ascii="仿宋" w:hAnsi="仿宋" w:eastAsia="仿宋" w:cs="Arial"/>
          <w:b/>
          <w:sz w:val="24"/>
          <w:szCs w:val="24"/>
          <w:highlight w:val="none"/>
        </w:rPr>
      </w:pPr>
      <w:r>
        <w:rPr>
          <w:rFonts w:ascii="仿宋" w:hAnsi="仿宋" w:eastAsia="仿宋" w:cs="Arial"/>
          <w:b/>
          <w:sz w:val="24"/>
          <w:szCs w:val="24"/>
          <w:highlight w:val="none"/>
        </w:rPr>
        <w:t>项目名称：</w:t>
      </w:r>
    </w:p>
    <w:p w14:paraId="1E5A293F">
      <w:pPr>
        <w:tabs>
          <w:tab w:val="left" w:pos="6940"/>
        </w:tabs>
        <w:rPr>
          <w:rFonts w:ascii="仿宋" w:hAnsi="仿宋" w:eastAsia="仿宋" w:cs="Arial"/>
          <w:b/>
          <w:sz w:val="24"/>
          <w:szCs w:val="24"/>
          <w:highlight w:val="none"/>
        </w:rPr>
      </w:pPr>
      <w:r>
        <w:rPr>
          <w:rFonts w:hint="eastAsia" w:ascii="仿宋" w:hAnsi="仿宋" w:eastAsia="仿宋" w:cs="Arial"/>
          <w:b/>
          <w:sz w:val="24"/>
          <w:szCs w:val="24"/>
          <w:highlight w:val="none"/>
        </w:rPr>
        <w:t>项目编号</w:t>
      </w:r>
      <w:r>
        <w:rPr>
          <w:rFonts w:ascii="仿宋" w:hAnsi="仿宋" w:eastAsia="仿宋" w:cs="Arial"/>
          <w:b/>
          <w:sz w:val="24"/>
          <w:szCs w:val="24"/>
          <w:highlight w:val="none"/>
        </w:rPr>
        <w:t>：</w:t>
      </w:r>
    </w:p>
    <w:p w14:paraId="1CCB8A91">
      <w:pPr>
        <w:tabs>
          <w:tab w:val="left" w:pos="6940"/>
        </w:tabs>
        <w:rPr>
          <w:rFonts w:ascii="仿宋" w:hAnsi="仿宋" w:eastAsia="仿宋" w:cs="Arial"/>
          <w:b/>
          <w:sz w:val="24"/>
          <w:szCs w:val="24"/>
          <w:highlight w:val="none"/>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065"/>
        <w:gridCol w:w="1736"/>
        <w:gridCol w:w="2224"/>
        <w:gridCol w:w="1417"/>
      </w:tblGrid>
      <w:tr w14:paraId="5E61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38" w:type="dxa"/>
            <w:tcBorders>
              <w:top w:val="single" w:color="auto" w:sz="4" w:space="0"/>
              <w:left w:val="single" w:color="auto" w:sz="4" w:space="0"/>
              <w:bottom w:val="single" w:color="auto" w:sz="4" w:space="0"/>
              <w:right w:val="single" w:color="auto" w:sz="4" w:space="0"/>
            </w:tcBorders>
            <w:vAlign w:val="center"/>
          </w:tcPr>
          <w:p w14:paraId="07725C43">
            <w:pPr>
              <w:keepNext w:val="0"/>
              <w:keepLines w:val="0"/>
              <w:suppressLineNumbers w:val="0"/>
              <w:tabs>
                <w:tab w:val="left" w:pos="360"/>
              </w:tabs>
              <w:spacing w:before="0" w:beforeAutospacing="0" w:after="0" w:afterAutospacing="0"/>
              <w:ind w:left="0" w:right="0"/>
              <w:rPr>
                <w:rFonts w:hint="default" w:ascii="仿宋" w:hAnsi="仿宋" w:eastAsia="仿宋" w:cs="Arial"/>
                <w:sz w:val="24"/>
                <w:highlight w:val="none"/>
              </w:rPr>
            </w:pPr>
            <w:r>
              <w:rPr>
                <w:rFonts w:hint="default" w:ascii="仿宋" w:hAnsi="仿宋" w:eastAsia="仿宋" w:cs="Arial"/>
                <w:sz w:val="24"/>
                <w:highlight w:val="none"/>
              </w:rPr>
              <w:t>序号</w:t>
            </w:r>
          </w:p>
        </w:tc>
        <w:tc>
          <w:tcPr>
            <w:tcW w:w="3065" w:type="dxa"/>
            <w:tcBorders>
              <w:top w:val="single" w:color="auto" w:sz="4" w:space="0"/>
              <w:left w:val="single" w:color="auto" w:sz="4" w:space="0"/>
              <w:bottom w:val="single" w:color="auto" w:sz="4" w:space="0"/>
              <w:right w:val="single" w:color="auto" w:sz="4" w:space="0"/>
            </w:tcBorders>
            <w:vAlign w:val="center"/>
          </w:tcPr>
          <w:p w14:paraId="43E7FCFE">
            <w:pPr>
              <w:keepNext w:val="0"/>
              <w:keepLines w:val="0"/>
              <w:suppressLineNumbers w:val="0"/>
              <w:tabs>
                <w:tab w:val="left" w:pos="360"/>
              </w:tabs>
              <w:spacing w:before="0" w:beforeAutospacing="0" w:after="0" w:afterAutospacing="0"/>
              <w:ind w:left="0" w:right="0"/>
              <w:jc w:val="center"/>
              <w:rPr>
                <w:rFonts w:hint="default" w:ascii="仿宋" w:hAnsi="仿宋" w:eastAsia="仿宋" w:cs="Arial"/>
                <w:sz w:val="24"/>
                <w:highlight w:val="none"/>
              </w:rPr>
            </w:pPr>
            <w:r>
              <w:rPr>
                <w:rFonts w:hint="default" w:ascii="仿宋" w:hAnsi="仿宋" w:eastAsia="仿宋" w:cs="Arial"/>
                <w:sz w:val="24"/>
                <w:highlight w:val="none"/>
              </w:rPr>
              <w:t>业绩名称</w:t>
            </w:r>
          </w:p>
        </w:tc>
        <w:tc>
          <w:tcPr>
            <w:tcW w:w="1736" w:type="dxa"/>
            <w:tcBorders>
              <w:top w:val="single" w:color="auto" w:sz="4" w:space="0"/>
              <w:left w:val="single" w:color="auto" w:sz="4" w:space="0"/>
              <w:bottom w:val="single" w:color="auto" w:sz="4" w:space="0"/>
              <w:right w:val="single" w:color="auto" w:sz="4" w:space="0"/>
            </w:tcBorders>
            <w:vAlign w:val="center"/>
          </w:tcPr>
          <w:p w14:paraId="0E8E7FD4">
            <w:pPr>
              <w:keepNext w:val="0"/>
              <w:keepLines w:val="0"/>
              <w:suppressLineNumbers w:val="0"/>
              <w:spacing w:before="0" w:beforeAutospacing="0" w:after="0" w:afterAutospacing="0"/>
              <w:ind w:left="0" w:right="0"/>
              <w:rPr>
                <w:rFonts w:hint="default" w:ascii="仿宋" w:hAnsi="仿宋" w:eastAsia="仿宋" w:cs="Arial"/>
                <w:sz w:val="24"/>
                <w:highlight w:val="none"/>
              </w:rPr>
            </w:pPr>
            <w:r>
              <w:rPr>
                <w:rFonts w:hint="default" w:ascii="仿宋" w:hAnsi="仿宋" w:eastAsia="仿宋" w:cs="Arial"/>
                <w:sz w:val="24"/>
                <w:highlight w:val="none"/>
              </w:rPr>
              <w:t>业绩服务年度</w:t>
            </w:r>
          </w:p>
        </w:tc>
        <w:tc>
          <w:tcPr>
            <w:tcW w:w="2224" w:type="dxa"/>
            <w:tcBorders>
              <w:top w:val="single" w:color="auto" w:sz="4" w:space="0"/>
              <w:left w:val="single" w:color="auto" w:sz="4" w:space="0"/>
              <w:bottom w:val="single" w:color="auto" w:sz="4" w:space="0"/>
              <w:right w:val="single" w:color="auto" w:sz="4" w:space="0"/>
            </w:tcBorders>
            <w:vAlign w:val="center"/>
          </w:tcPr>
          <w:p w14:paraId="728B1052">
            <w:pPr>
              <w:keepNext w:val="0"/>
              <w:keepLines w:val="0"/>
              <w:suppressLineNumbers w:val="0"/>
              <w:spacing w:before="0" w:beforeAutospacing="0" w:after="0" w:afterAutospacing="0"/>
              <w:ind w:left="0" w:right="0"/>
              <w:jc w:val="center"/>
              <w:rPr>
                <w:rFonts w:hint="default" w:ascii="仿宋" w:hAnsi="仿宋" w:eastAsia="仿宋" w:cs="Arial"/>
                <w:sz w:val="24"/>
                <w:highlight w:val="none"/>
              </w:rPr>
            </w:pPr>
            <w:r>
              <w:rPr>
                <w:rFonts w:hint="default" w:ascii="仿宋" w:hAnsi="仿宋" w:eastAsia="仿宋" w:cs="Arial"/>
                <w:sz w:val="24"/>
                <w:highlight w:val="none"/>
              </w:rPr>
              <w:t>以往履约情况反馈</w:t>
            </w:r>
          </w:p>
        </w:tc>
        <w:tc>
          <w:tcPr>
            <w:tcW w:w="1417" w:type="dxa"/>
            <w:tcBorders>
              <w:top w:val="single" w:color="auto" w:sz="4" w:space="0"/>
              <w:left w:val="single" w:color="auto" w:sz="4" w:space="0"/>
              <w:bottom w:val="single" w:color="auto" w:sz="4" w:space="0"/>
              <w:right w:val="single" w:color="auto" w:sz="4" w:space="0"/>
            </w:tcBorders>
            <w:vAlign w:val="center"/>
          </w:tcPr>
          <w:p w14:paraId="17292555">
            <w:pPr>
              <w:keepNext w:val="0"/>
              <w:keepLines w:val="0"/>
              <w:suppressLineNumbers w:val="0"/>
              <w:spacing w:before="0" w:beforeAutospacing="0" w:after="0" w:afterAutospacing="0"/>
              <w:ind w:left="0" w:right="0" w:firstLine="480" w:firstLineChars="200"/>
              <w:rPr>
                <w:rFonts w:hint="default" w:ascii="仿宋" w:hAnsi="仿宋" w:eastAsia="仿宋" w:cs="Arial"/>
                <w:sz w:val="24"/>
                <w:highlight w:val="none"/>
              </w:rPr>
            </w:pPr>
            <w:r>
              <w:rPr>
                <w:rFonts w:hint="default" w:ascii="仿宋" w:hAnsi="仿宋" w:eastAsia="仿宋" w:cs="Arial"/>
                <w:sz w:val="24"/>
                <w:highlight w:val="none"/>
              </w:rPr>
              <w:t>备注</w:t>
            </w:r>
          </w:p>
        </w:tc>
      </w:tr>
      <w:tr w14:paraId="0104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38" w:type="dxa"/>
            <w:tcBorders>
              <w:top w:val="single" w:color="auto" w:sz="4" w:space="0"/>
              <w:left w:val="single" w:color="auto" w:sz="4" w:space="0"/>
              <w:bottom w:val="single" w:color="auto" w:sz="4" w:space="0"/>
              <w:right w:val="single" w:color="auto" w:sz="4" w:space="0"/>
            </w:tcBorders>
            <w:vAlign w:val="center"/>
          </w:tcPr>
          <w:p w14:paraId="754030B2">
            <w:pPr>
              <w:keepNext w:val="0"/>
              <w:keepLines w:val="0"/>
              <w:suppressLineNumbers w:val="0"/>
              <w:spacing w:before="0" w:beforeAutospacing="0" w:after="0" w:afterAutospacing="0" w:line="360" w:lineRule="auto"/>
              <w:ind w:left="0" w:right="-105" w:rightChars="-50" w:firstLine="240" w:firstLineChars="100"/>
              <w:rPr>
                <w:rFonts w:hint="default" w:ascii="仿宋" w:hAnsi="仿宋" w:eastAsia="仿宋" w:cs="Arial"/>
                <w:sz w:val="24"/>
                <w:highlight w:val="none"/>
              </w:rPr>
            </w:pPr>
            <w:r>
              <w:rPr>
                <w:rFonts w:hint="default" w:ascii="仿宋" w:hAnsi="仿宋" w:eastAsia="仿宋" w:cs="Arial"/>
                <w:sz w:val="24"/>
                <w:highlight w:val="none"/>
              </w:rPr>
              <w:t>1</w:t>
            </w:r>
          </w:p>
        </w:tc>
        <w:tc>
          <w:tcPr>
            <w:tcW w:w="3065" w:type="dxa"/>
            <w:tcBorders>
              <w:top w:val="single" w:color="auto" w:sz="4" w:space="0"/>
              <w:left w:val="single" w:color="auto" w:sz="4" w:space="0"/>
              <w:bottom w:val="single" w:color="auto" w:sz="4" w:space="0"/>
              <w:right w:val="single" w:color="auto" w:sz="4" w:space="0"/>
            </w:tcBorders>
            <w:vAlign w:val="center"/>
          </w:tcPr>
          <w:p w14:paraId="2EC99768">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55EDDF52">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c>
          <w:tcPr>
            <w:tcW w:w="2224" w:type="dxa"/>
            <w:tcBorders>
              <w:top w:val="single" w:color="auto" w:sz="4" w:space="0"/>
              <w:left w:val="single" w:color="auto" w:sz="4" w:space="0"/>
              <w:bottom w:val="single" w:color="auto" w:sz="4" w:space="0"/>
              <w:right w:val="single" w:color="auto" w:sz="4" w:space="0"/>
            </w:tcBorders>
            <w:vAlign w:val="center"/>
          </w:tcPr>
          <w:p w14:paraId="4C0CEFAF">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2D8A394">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r>
      <w:tr w14:paraId="5E91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38" w:type="dxa"/>
            <w:tcBorders>
              <w:top w:val="single" w:color="auto" w:sz="4" w:space="0"/>
              <w:left w:val="single" w:color="auto" w:sz="4" w:space="0"/>
              <w:bottom w:val="single" w:color="auto" w:sz="4" w:space="0"/>
              <w:right w:val="single" w:color="auto" w:sz="4" w:space="0"/>
            </w:tcBorders>
            <w:vAlign w:val="center"/>
          </w:tcPr>
          <w:p w14:paraId="055432ED">
            <w:pPr>
              <w:keepNext w:val="0"/>
              <w:keepLines w:val="0"/>
              <w:suppressLineNumbers w:val="0"/>
              <w:spacing w:before="0" w:beforeAutospacing="0" w:after="0" w:afterAutospacing="0" w:line="360" w:lineRule="auto"/>
              <w:ind w:left="-105" w:leftChars="-50" w:right="-105" w:rightChars="-50"/>
              <w:jc w:val="center"/>
              <w:rPr>
                <w:rFonts w:hint="default" w:ascii="仿宋" w:hAnsi="仿宋" w:eastAsia="仿宋" w:cs="Arial"/>
                <w:sz w:val="24"/>
                <w:highlight w:val="none"/>
              </w:rPr>
            </w:pPr>
            <w:r>
              <w:rPr>
                <w:rFonts w:hint="default" w:ascii="仿宋" w:hAnsi="仿宋" w:eastAsia="仿宋" w:cs="Arial"/>
                <w:sz w:val="24"/>
                <w:highlight w:val="none"/>
              </w:rPr>
              <w:t>2</w:t>
            </w:r>
          </w:p>
        </w:tc>
        <w:tc>
          <w:tcPr>
            <w:tcW w:w="3065" w:type="dxa"/>
            <w:tcBorders>
              <w:top w:val="single" w:color="auto" w:sz="4" w:space="0"/>
              <w:left w:val="single" w:color="auto" w:sz="4" w:space="0"/>
              <w:bottom w:val="single" w:color="auto" w:sz="4" w:space="0"/>
              <w:right w:val="single" w:color="auto" w:sz="4" w:space="0"/>
            </w:tcBorders>
            <w:vAlign w:val="center"/>
          </w:tcPr>
          <w:p w14:paraId="2B161B7A">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4D7746F8">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c>
          <w:tcPr>
            <w:tcW w:w="2224" w:type="dxa"/>
            <w:tcBorders>
              <w:top w:val="single" w:color="auto" w:sz="4" w:space="0"/>
              <w:left w:val="single" w:color="auto" w:sz="4" w:space="0"/>
              <w:bottom w:val="single" w:color="auto" w:sz="4" w:space="0"/>
              <w:right w:val="single" w:color="auto" w:sz="4" w:space="0"/>
            </w:tcBorders>
            <w:vAlign w:val="center"/>
          </w:tcPr>
          <w:p w14:paraId="0F39FCFA">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FB957E7">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r>
      <w:tr w14:paraId="47F7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38" w:type="dxa"/>
            <w:tcBorders>
              <w:top w:val="single" w:color="auto" w:sz="4" w:space="0"/>
              <w:left w:val="single" w:color="auto" w:sz="4" w:space="0"/>
              <w:bottom w:val="single" w:color="auto" w:sz="4" w:space="0"/>
              <w:right w:val="single" w:color="auto" w:sz="4" w:space="0"/>
            </w:tcBorders>
            <w:vAlign w:val="center"/>
          </w:tcPr>
          <w:p w14:paraId="2BDCED4E">
            <w:pPr>
              <w:keepNext w:val="0"/>
              <w:keepLines w:val="0"/>
              <w:suppressLineNumbers w:val="0"/>
              <w:spacing w:before="0" w:beforeAutospacing="0" w:after="0" w:afterAutospacing="0" w:line="360" w:lineRule="auto"/>
              <w:ind w:left="-105" w:leftChars="-50" w:right="-105" w:rightChars="-50"/>
              <w:jc w:val="center"/>
              <w:rPr>
                <w:rFonts w:hint="default" w:ascii="仿宋" w:hAnsi="仿宋" w:eastAsia="仿宋" w:cs="Arial"/>
                <w:sz w:val="24"/>
                <w:highlight w:val="none"/>
              </w:rPr>
            </w:pPr>
            <w:r>
              <w:rPr>
                <w:rFonts w:hint="default" w:ascii="仿宋" w:hAnsi="仿宋" w:eastAsia="仿宋" w:cs="Arial"/>
                <w:sz w:val="24"/>
                <w:highlight w:val="none"/>
              </w:rPr>
              <w:t>3</w:t>
            </w:r>
          </w:p>
        </w:tc>
        <w:tc>
          <w:tcPr>
            <w:tcW w:w="3065" w:type="dxa"/>
            <w:tcBorders>
              <w:top w:val="single" w:color="auto" w:sz="4" w:space="0"/>
              <w:left w:val="single" w:color="auto" w:sz="4" w:space="0"/>
              <w:bottom w:val="single" w:color="auto" w:sz="4" w:space="0"/>
              <w:right w:val="single" w:color="auto" w:sz="4" w:space="0"/>
            </w:tcBorders>
            <w:vAlign w:val="center"/>
          </w:tcPr>
          <w:p w14:paraId="67002106">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7ACC8E40">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c>
          <w:tcPr>
            <w:tcW w:w="2224" w:type="dxa"/>
            <w:tcBorders>
              <w:top w:val="single" w:color="auto" w:sz="4" w:space="0"/>
              <w:left w:val="single" w:color="auto" w:sz="4" w:space="0"/>
              <w:bottom w:val="single" w:color="auto" w:sz="4" w:space="0"/>
              <w:right w:val="single" w:color="auto" w:sz="4" w:space="0"/>
            </w:tcBorders>
            <w:vAlign w:val="center"/>
          </w:tcPr>
          <w:p w14:paraId="452E8F05">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CBF98AD">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r>
      <w:tr w14:paraId="35A3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38" w:type="dxa"/>
            <w:tcBorders>
              <w:top w:val="single" w:color="auto" w:sz="4" w:space="0"/>
              <w:left w:val="single" w:color="auto" w:sz="4" w:space="0"/>
              <w:bottom w:val="single" w:color="auto" w:sz="4" w:space="0"/>
              <w:right w:val="single" w:color="auto" w:sz="4" w:space="0"/>
            </w:tcBorders>
            <w:vAlign w:val="center"/>
          </w:tcPr>
          <w:p w14:paraId="6ED09C6E">
            <w:pPr>
              <w:keepNext w:val="0"/>
              <w:keepLines w:val="0"/>
              <w:suppressLineNumbers w:val="0"/>
              <w:spacing w:before="0" w:beforeAutospacing="0" w:after="0" w:afterAutospacing="0" w:line="360" w:lineRule="auto"/>
              <w:ind w:left="-105" w:leftChars="-50" w:right="-105" w:rightChars="-50"/>
              <w:jc w:val="center"/>
              <w:rPr>
                <w:rFonts w:hint="default" w:ascii="仿宋" w:hAnsi="仿宋" w:eastAsia="仿宋" w:cs="Arial"/>
                <w:sz w:val="24"/>
                <w:highlight w:val="none"/>
              </w:rPr>
            </w:pPr>
            <w:r>
              <w:rPr>
                <w:rFonts w:hint="default" w:ascii="仿宋" w:hAnsi="仿宋" w:eastAsia="仿宋" w:cs="Arial"/>
                <w:sz w:val="24"/>
                <w:highlight w:val="none"/>
              </w:rPr>
              <w:t>4</w:t>
            </w:r>
          </w:p>
        </w:tc>
        <w:tc>
          <w:tcPr>
            <w:tcW w:w="3065" w:type="dxa"/>
            <w:tcBorders>
              <w:top w:val="single" w:color="auto" w:sz="4" w:space="0"/>
              <w:left w:val="single" w:color="auto" w:sz="4" w:space="0"/>
              <w:bottom w:val="single" w:color="auto" w:sz="4" w:space="0"/>
              <w:right w:val="single" w:color="auto" w:sz="4" w:space="0"/>
            </w:tcBorders>
            <w:vAlign w:val="center"/>
          </w:tcPr>
          <w:p w14:paraId="6B5D7C08">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7194D95D">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c>
          <w:tcPr>
            <w:tcW w:w="2224" w:type="dxa"/>
            <w:tcBorders>
              <w:top w:val="single" w:color="auto" w:sz="4" w:space="0"/>
              <w:left w:val="single" w:color="auto" w:sz="4" w:space="0"/>
              <w:bottom w:val="single" w:color="auto" w:sz="4" w:space="0"/>
              <w:right w:val="single" w:color="auto" w:sz="4" w:space="0"/>
            </w:tcBorders>
            <w:vAlign w:val="center"/>
          </w:tcPr>
          <w:p w14:paraId="2EE1D628">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5B4E115">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r>
      <w:tr w14:paraId="63FE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38" w:type="dxa"/>
            <w:tcBorders>
              <w:top w:val="single" w:color="auto" w:sz="4" w:space="0"/>
              <w:left w:val="single" w:color="auto" w:sz="4" w:space="0"/>
              <w:bottom w:val="single" w:color="auto" w:sz="4" w:space="0"/>
              <w:right w:val="single" w:color="auto" w:sz="4" w:space="0"/>
            </w:tcBorders>
            <w:vAlign w:val="center"/>
          </w:tcPr>
          <w:p w14:paraId="7D71FC3A">
            <w:pPr>
              <w:keepNext w:val="0"/>
              <w:keepLines w:val="0"/>
              <w:suppressLineNumbers w:val="0"/>
              <w:spacing w:before="0" w:beforeAutospacing="0" w:after="0" w:afterAutospacing="0" w:line="360" w:lineRule="auto"/>
              <w:ind w:left="-105" w:leftChars="-50" w:right="-105" w:rightChars="-50"/>
              <w:jc w:val="center"/>
              <w:rPr>
                <w:rFonts w:hint="default" w:ascii="仿宋" w:hAnsi="仿宋" w:eastAsia="仿宋" w:cs="Arial"/>
                <w:sz w:val="24"/>
                <w:highlight w:val="none"/>
              </w:rPr>
            </w:pPr>
            <w:r>
              <w:rPr>
                <w:rFonts w:hint="default" w:ascii="仿宋" w:hAnsi="仿宋" w:eastAsia="仿宋" w:cs="Arial"/>
                <w:sz w:val="24"/>
                <w:highlight w:val="none"/>
              </w:rPr>
              <w:t>5</w:t>
            </w:r>
          </w:p>
        </w:tc>
        <w:tc>
          <w:tcPr>
            <w:tcW w:w="3065" w:type="dxa"/>
            <w:tcBorders>
              <w:top w:val="single" w:color="auto" w:sz="4" w:space="0"/>
              <w:left w:val="single" w:color="auto" w:sz="4" w:space="0"/>
              <w:bottom w:val="single" w:color="auto" w:sz="4" w:space="0"/>
              <w:right w:val="single" w:color="auto" w:sz="4" w:space="0"/>
            </w:tcBorders>
            <w:vAlign w:val="center"/>
          </w:tcPr>
          <w:p w14:paraId="1825BAAE">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78B67CC">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c>
          <w:tcPr>
            <w:tcW w:w="2224" w:type="dxa"/>
            <w:tcBorders>
              <w:top w:val="single" w:color="auto" w:sz="4" w:space="0"/>
              <w:left w:val="single" w:color="auto" w:sz="4" w:space="0"/>
              <w:bottom w:val="single" w:color="auto" w:sz="4" w:space="0"/>
              <w:right w:val="single" w:color="auto" w:sz="4" w:space="0"/>
            </w:tcBorders>
            <w:vAlign w:val="center"/>
          </w:tcPr>
          <w:p w14:paraId="7102F937">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FDDCEE6">
            <w:pPr>
              <w:keepNext w:val="0"/>
              <w:keepLines w:val="0"/>
              <w:suppressLineNumbers w:val="0"/>
              <w:spacing w:before="0" w:beforeAutospacing="0" w:after="0" w:afterAutospacing="0" w:line="360" w:lineRule="auto"/>
              <w:ind w:left="-105" w:leftChars="-50" w:right="-105" w:rightChars="-50"/>
              <w:rPr>
                <w:rFonts w:hint="default" w:ascii="仿宋" w:hAnsi="仿宋" w:eastAsia="仿宋" w:cs="Arial"/>
                <w:sz w:val="24"/>
                <w:highlight w:val="none"/>
              </w:rPr>
            </w:pPr>
          </w:p>
        </w:tc>
      </w:tr>
    </w:tbl>
    <w:p w14:paraId="08E63412">
      <w:pPr>
        <w:rPr>
          <w:rFonts w:ascii="仿宋" w:hAnsi="仿宋" w:eastAsia="仿宋" w:cs="Arial"/>
          <w:b/>
          <w:sz w:val="24"/>
          <w:highlight w:val="none"/>
        </w:rPr>
      </w:pPr>
    </w:p>
    <w:p w14:paraId="69F9AF31">
      <w:pPr>
        <w:snapToGrid w:val="0"/>
        <w:spacing w:before="156" w:beforeLines="50" w:line="360" w:lineRule="auto"/>
        <w:ind w:left="3" w:leftChars="0" w:hanging="3" w:firstLineChars="0"/>
        <w:rPr>
          <w:rFonts w:hint="eastAsia" w:ascii="仿宋" w:hAnsi="仿宋" w:eastAsia="仿宋" w:cs="Arial"/>
          <w:b/>
          <w:bCs/>
          <w:szCs w:val="21"/>
          <w:highlight w:val="none"/>
        </w:rPr>
      </w:pPr>
      <w:r>
        <w:rPr>
          <w:rFonts w:hint="eastAsia" w:ascii="仿宋" w:hAnsi="仿宋" w:eastAsia="仿宋" w:cs="Arial"/>
          <w:b/>
          <w:bCs/>
          <w:szCs w:val="21"/>
          <w:highlight w:val="none"/>
        </w:rPr>
        <w:t>注：</w:t>
      </w:r>
      <w:r>
        <w:rPr>
          <w:rFonts w:hint="eastAsia" w:ascii="仿宋" w:hAnsi="仿宋" w:eastAsia="仿宋" w:cs="Arial"/>
          <w:b/>
          <w:bCs/>
          <w:szCs w:val="21"/>
          <w:highlight w:val="none"/>
          <w:lang w:eastAsia="zh-CN"/>
        </w:rPr>
        <w:t>供应商</w:t>
      </w:r>
      <w:r>
        <w:rPr>
          <w:rFonts w:hint="eastAsia" w:ascii="仿宋" w:hAnsi="仿宋" w:eastAsia="仿宋" w:cs="Arial"/>
          <w:b/>
          <w:bCs/>
          <w:szCs w:val="21"/>
          <w:highlight w:val="none"/>
        </w:rPr>
        <w:t>提供近三年（202</w:t>
      </w:r>
      <w:r>
        <w:rPr>
          <w:rFonts w:hint="eastAsia" w:ascii="仿宋" w:hAnsi="仿宋" w:eastAsia="仿宋" w:cs="Arial"/>
          <w:b/>
          <w:bCs/>
          <w:szCs w:val="21"/>
          <w:highlight w:val="none"/>
          <w:lang w:eastAsia="zh-CN"/>
        </w:rPr>
        <w:t>1</w:t>
      </w:r>
      <w:r>
        <w:rPr>
          <w:rFonts w:hint="eastAsia" w:ascii="仿宋" w:hAnsi="仿宋" w:eastAsia="仿宋" w:cs="Arial"/>
          <w:b/>
          <w:bCs/>
          <w:szCs w:val="21"/>
          <w:highlight w:val="none"/>
        </w:rPr>
        <w:t>年1月1日至今）内类似业绩。（提供合同首页、合同内容页、合同标的金额页、合同签字盖章页（复印件加盖</w:t>
      </w:r>
      <w:r>
        <w:rPr>
          <w:rFonts w:hint="eastAsia" w:ascii="仿宋" w:hAnsi="仿宋" w:eastAsia="仿宋" w:cs="Arial"/>
          <w:b/>
          <w:bCs/>
          <w:szCs w:val="21"/>
          <w:highlight w:val="none"/>
          <w:lang w:eastAsia="zh-CN"/>
        </w:rPr>
        <w:t>供应商</w:t>
      </w:r>
      <w:r>
        <w:rPr>
          <w:rFonts w:hint="eastAsia" w:ascii="仿宋" w:hAnsi="仿宋" w:eastAsia="仿宋" w:cs="Arial"/>
          <w:b/>
          <w:bCs/>
          <w:szCs w:val="21"/>
          <w:highlight w:val="none"/>
        </w:rPr>
        <w:t>公章））。业绩表中项目顺序应与支持文件编制顺序一致，未提供支持文件的项目业绩无效；非近三年（响应文件递交截止时间往前倒算）、非类似业绩及复印不清晰无法确定有效性的材料无效。提供虚假材料将导致该次响应文件无效。</w:t>
      </w:r>
    </w:p>
    <w:p w14:paraId="362CF13A">
      <w:pPr>
        <w:snapToGrid w:val="0"/>
        <w:spacing w:before="624" w:beforeLines="200" w:line="360" w:lineRule="auto"/>
        <w:rPr>
          <w:rFonts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名称（加盖公章）：</w:t>
      </w:r>
    </w:p>
    <w:p w14:paraId="6F336AFB">
      <w:pPr>
        <w:rPr>
          <w:rFonts w:ascii="仿宋" w:hAnsi="仿宋" w:eastAsia="仿宋" w:cs="Arial"/>
          <w:sz w:val="24"/>
          <w:szCs w:val="21"/>
          <w:highlight w:val="none"/>
        </w:rPr>
      </w:pPr>
    </w:p>
    <w:p w14:paraId="48212A5B">
      <w:pPr>
        <w:rPr>
          <w:rFonts w:ascii="仿宋" w:hAnsi="仿宋" w:eastAsia="仿宋" w:cs="Arial"/>
          <w:b/>
          <w:sz w:val="30"/>
          <w:szCs w:val="20"/>
          <w:highlight w:val="none"/>
        </w:rPr>
      </w:pPr>
      <w:r>
        <w:rPr>
          <w:rFonts w:ascii="仿宋" w:hAnsi="仿宋" w:eastAsia="仿宋" w:cs="Arial"/>
          <w:sz w:val="24"/>
          <w:szCs w:val="21"/>
          <w:highlight w:val="none"/>
        </w:rPr>
        <w:t>法定代表人或</w:t>
      </w:r>
      <w:r>
        <w:rPr>
          <w:rFonts w:ascii="仿宋" w:hAnsi="仿宋" w:eastAsia="仿宋" w:cs="Arial"/>
          <w:spacing w:val="6"/>
          <w:sz w:val="24"/>
          <w:szCs w:val="20"/>
          <w:highlight w:val="none"/>
        </w:rPr>
        <w:t>被授权人</w:t>
      </w:r>
      <w:r>
        <w:rPr>
          <w:rFonts w:hint="eastAsia" w:ascii="仿宋" w:hAnsi="仿宋" w:eastAsia="仿宋" w:cs="Arial"/>
          <w:sz w:val="24"/>
          <w:szCs w:val="21"/>
          <w:highlight w:val="none"/>
        </w:rPr>
        <w:t>（签字或盖章）</w:t>
      </w:r>
      <w:r>
        <w:rPr>
          <w:rFonts w:ascii="仿宋" w:hAnsi="仿宋" w:eastAsia="仿宋" w:cs="Arial"/>
          <w:sz w:val="24"/>
          <w:szCs w:val="21"/>
          <w:highlight w:val="none"/>
        </w:rPr>
        <w:t>：</w:t>
      </w:r>
    </w:p>
    <w:p w14:paraId="45F2868F">
      <w:pPr>
        <w:rPr>
          <w:rFonts w:ascii="仿宋" w:hAnsi="仿宋" w:eastAsia="仿宋" w:cs="Arial"/>
          <w:b/>
          <w:sz w:val="30"/>
          <w:szCs w:val="20"/>
          <w:highlight w:val="none"/>
        </w:rPr>
      </w:pPr>
      <w:r>
        <w:rPr>
          <w:rFonts w:ascii="仿宋" w:hAnsi="仿宋" w:eastAsia="仿宋" w:cs="Arial"/>
          <w:b/>
          <w:sz w:val="30"/>
          <w:szCs w:val="20"/>
          <w:highlight w:val="none"/>
        </w:rPr>
        <w:br w:type="page"/>
      </w:r>
    </w:p>
    <w:p w14:paraId="678E1656">
      <w:pPr>
        <w:rPr>
          <w:rFonts w:ascii="仿宋" w:hAnsi="仿宋" w:eastAsia="仿宋" w:cs="Arial"/>
          <w:b/>
          <w:sz w:val="30"/>
          <w:szCs w:val="20"/>
          <w:highlight w:val="none"/>
        </w:rPr>
      </w:pPr>
      <w:r>
        <w:rPr>
          <w:rFonts w:hint="eastAsia" w:ascii="仿宋" w:hAnsi="仿宋" w:eastAsia="仿宋" w:cs="Arial"/>
          <w:b/>
          <w:sz w:val="30"/>
          <w:szCs w:val="20"/>
          <w:highlight w:val="none"/>
          <w:lang w:val="en-US" w:eastAsia="zh-CN"/>
        </w:rPr>
        <w:t>6</w:t>
      </w:r>
      <w:r>
        <w:rPr>
          <w:rFonts w:ascii="仿宋" w:hAnsi="仿宋" w:eastAsia="仿宋" w:cs="Arial"/>
          <w:b/>
          <w:sz w:val="30"/>
          <w:szCs w:val="20"/>
          <w:highlight w:val="none"/>
        </w:rPr>
        <w:t>项目</w:t>
      </w:r>
      <w:r>
        <w:rPr>
          <w:rFonts w:hint="eastAsia" w:ascii="仿宋" w:hAnsi="仿宋" w:eastAsia="仿宋" w:cs="Arial"/>
          <w:b/>
          <w:sz w:val="30"/>
          <w:szCs w:val="20"/>
          <w:highlight w:val="none"/>
        </w:rPr>
        <w:t>负责人</w:t>
      </w:r>
      <w:r>
        <w:rPr>
          <w:rFonts w:ascii="仿宋" w:hAnsi="仿宋" w:eastAsia="仿宋" w:cs="Arial"/>
          <w:b/>
          <w:sz w:val="30"/>
          <w:szCs w:val="20"/>
          <w:highlight w:val="none"/>
        </w:rPr>
        <w:t>简历表</w:t>
      </w:r>
    </w:p>
    <w:p w14:paraId="6518B812">
      <w:pPr>
        <w:jc w:val="center"/>
        <w:rPr>
          <w:rFonts w:ascii="仿宋" w:hAnsi="仿宋" w:eastAsia="仿宋" w:cs="Arial"/>
          <w:sz w:val="24"/>
          <w:szCs w:val="24"/>
          <w:highlight w:val="none"/>
        </w:rPr>
      </w:pPr>
      <w:r>
        <w:rPr>
          <w:rFonts w:ascii="仿宋" w:hAnsi="仿宋" w:eastAsia="仿宋" w:cs="Arial"/>
          <w:sz w:val="24"/>
          <w:szCs w:val="24"/>
          <w:highlight w:val="none"/>
        </w:rPr>
        <w:t>项目</w:t>
      </w:r>
      <w:r>
        <w:rPr>
          <w:rFonts w:hint="eastAsia" w:ascii="仿宋" w:hAnsi="仿宋" w:eastAsia="仿宋" w:cs="Arial"/>
          <w:sz w:val="24"/>
          <w:szCs w:val="24"/>
          <w:highlight w:val="none"/>
        </w:rPr>
        <w:t>负责人</w:t>
      </w:r>
      <w:r>
        <w:rPr>
          <w:rFonts w:ascii="仿宋" w:hAnsi="仿宋" w:eastAsia="仿宋" w:cs="Arial"/>
          <w:sz w:val="24"/>
          <w:szCs w:val="24"/>
          <w:highlight w:val="none"/>
        </w:rPr>
        <w:t>简历表</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63"/>
        <w:gridCol w:w="1283"/>
        <w:gridCol w:w="1350"/>
        <w:gridCol w:w="90"/>
        <w:gridCol w:w="1120"/>
        <w:gridCol w:w="514"/>
        <w:gridCol w:w="1002"/>
        <w:gridCol w:w="2683"/>
      </w:tblGrid>
      <w:tr w14:paraId="0638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2" w:type="dxa"/>
            <w:vAlign w:val="center"/>
          </w:tcPr>
          <w:p w14:paraId="235CFD6D">
            <w:pPr>
              <w:keepNext w:val="0"/>
              <w:keepLines w:val="0"/>
              <w:suppressLineNumbers w:val="0"/>
              <w:spacing w:before="0" w:beforeAutospacing="0" w:after="0" w:afterAutospacing="0"/>
              <w:ind w:left="0" w:right="0"/>
              <w:jc w:val="center"/>
              <w:rPr>
                <w:rFonts w:hint="default" w:ascii="仿宋" w:hAnsi="仿宋" w:eastAsia="仿宋" w:cs="Arial"/>
                <w:sz w:val="24"/>
                <w:szCs w:val="24"/>
                <w:highlight w:val="none"/>
              </w:rPr>
            </w:pPr>
            <w:r>
              <w:rPr>
                <w:rFonts w:hint="default" w:ascii="仿宋" w:hAnsi="仿宋" w:eastAsia="仿宋" w:cs="Arial"/>
                <w:sz w:val="24"/>
                <w:szCs w:val="24"/>
                <w:highlight w:val="none"/>
              </w:rPr>
              <w:t>姓名</w:t>
            </w:r>
          </w:p>
        </w:tc>
        <w:tc>
          <w:tcPr>
            <w:tcW w:w="1746" w:type="dxa"/>
            <w:gridSpan w:val="2"/>
          </w:tcPr>
          <w:p w14:paraId="17E21757">
            <w:pPr>
              <w:keepNext w:val="0"/>
              <w:keepLines w:val="0"/>
              <w:suppressLineNumbers w:val="0"/>
              <w:spacing w:before="0" w:beforeAutospacing="0" w:after="0" w:afterAutospacing="0"/>
              <w:ind w:left="0" w:right="0"/>
              <w:jc w:val="center"/>
              <w:rPr>
                <w:rFonts w:hint="default" w:ascii="仿宋" w:hAnsi="仿宋" w:eastAsia="仿宋" w:cs="Arial"/>
                <w:sz w:val="24"/>
                <w:szCs w:val="24"/>
                <w:highlight w:val="none"/>
              </w:rPr>
            </w:pPr>
          </w:p>
        </w:tc>
        <w:tc>
          <w:tcPr>
            <w:tcW w:w="1440" w:type="dxa"/>
            <w:gridSpan w:val="2"/>
            <w:vAlign w:val="center"/>
          </w:tcPr>
          <w:p w14:paraId="7AB58F96">
            <w:pPr>
              <w:keepNext w:val="0"/>
              <w:keepLines w:val="0"/>
              <w:suppressLineNumbers w:val="0"/>
              <w:spacing w:before="0" w:beforeAutospacing="0" w:after="0" w:afterAutospacing="0"/>
              <w:ind w:left="0" w:right="0"/>
              <w:jc w:val="center"/>
              <w:rPr>
                <w:rFonts w:hint="default" w:ascii="仿宋" w:hAnsi="仿宋" w:eastAsia="仿宋" w:cs="Arial"/>
                <w:sz w:val="24"/>
                <w:szCs w:val="24"/>
                <w:highlight w:val="none"/>
              </w:rPr>
            </w:pPr>
            <w:r>
              <w:rPr>
                <w:rFonts w:hint="default" w:ascii="仿宋" w:hAnsi="仿宋" w:eastAsia="仿宋" w:cs="Arial"/>
                <w:sz w:val="24"/>
                <w:szCs w:val="24"/>
                <w:highlight w:val="none"/>
              </w:rPr>
              <w:t>性别</w:t>
            </w:r>
          </w:p>
        </w:tc>
        <w:tc>
          <w:tcPr>
            <w:tcW w:w="1120" w:type="dxa"/>
          </w:tcPr>
          <w:p w14:paraId="5E0DC767">
            <w:pPr>
              <w:keepNext w:val="0"/>
              <w:keepLines w:val="0"/>
              <w:suppressLineNumbers w:val="0"/>
              <w:spacing w:before="0" w:beforeAutospacing="0" w:after="0" w:afterAutospacing="0"/>
              <w:ind w:left="0" w:right="0"/>
              <w:jc w:val="center"/>
              <w:rPr>
                <w:rFonts w:hint="default" w:ascii="仿宋" w:hAnsi="仿宋" w:eastAsia="仿宋" w:cs="Arial"/>
                <w:sz w:val="24"/>
                <w:szCs w:val="24"/>
                <w:highlight w:val="none"/>
              </w:rPr>
            </w:pPr>
          </w:p>
        </w:tc>
        <w:tc>
          <w:tcPr>
            <w:tcW w:w="1516" w:type="dxa"/>
            <w:gridSpan w:val="2"/>
            <w:vAlign w:val="center"/>
          </w:tcPr>
          <w:p w14:paraId="7DF24F78">
            <w:pPr>
              <w:keepNext w:val="0"/>
              <w:keepLines w:val="0"/>
              <w:suppressLineNumbers w:val="0"/>
              <w:spacing w:before="0" w:beforeAutospacing="0" w:after="0" w:afterAutospacing="0"/>
              <w:ind w:left="0" w:right="0"/>
              <w:jc w:val="center"/>
              <w:rPr>
                <w:rFonts w:hint="default" w:ascii="仿宋" w:hAnsi="仿宋" w:eastAsia="仿宋" w:cs="Arial"/>
                <w:sz w:val="24"/>
                <w:szCs w:val="24"/>
                <w:highlight w:val="none"/>
              </w:rPr>
            </w:pPr>
            <w:r>
              <w:rPr>
                <w:rFonts w:hint="default" w:ascii="仿宋" w:hAnsi="仿宋" w:eastAsia="仿宋" w:cs="Arial"/>
                <w:sz w:val="24"/>
                <w:szCs w:val="24"/>
                <w:highlight w:val="none"/>
              </w:rPr>
              <w:t>年龄</w:t>
            </w:r>
          </w:p>
        </w:tc>
        <w:tc>
          <w:tcPr>
            <w:tcW w:w="2683" w:type="dxa"/>
          </w:tcPr>
          <w:p w14:paraId="0C813B60">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r>
      <w:tr w14:paraId="661E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2" w:type="dxa"/>
            <w:vAlign w:val="center"/>
          </w:tcPr>
          <w:p w14:paraId="408A9156">
            <w:pPr>
              <w:keepNext w:val="0"/>
              <w:keepLines w:val="0"/>
              <w:suppressLineNumbers w:val="0"/>
              <w:spacing w:before="0" w:beforeAutospacing="0" w:after="0" w:afterAutospacing="0"/>
              <w:ind w:left="0" w:right="0"/>
              <w:jc w:val="center"/>
              <w:rPr>
                <w:rFonts w:hint="default" w:ascii="仿宋" w:hAnsi="仿宋" w:eastAsia="仿宋" w:cs="Arial"/>
                <w:sz w:val="24"/>
                <w:szCs w:val="24"/>
                <w:highlight w:val="none"/>
              </w:rPr>
            </w:pPr>
            <w:r>
              <w:rPr>
                <w:rFonts w:hint="default" w:ascii="仿宋" w:hAnsi="仿宋" w:eastAsia="仿宋" w:cs="Arial"/>
                <w:sz w:val="24"/>
                <w:szCs w:val="24"/>
                <w:highlight w:val="none"/>
              </w:rPr>
              <w:t>职务</w:t>
            </w:r>
          </w:p>
        </w:tc>
        <w:tc>
          <w:tcPr>
            <w:tcW w:w="1746" w:type="dxa"/>
            <w:gridSpan w:val="2"/>
          </w:tcPr>
          <w:p w14:paraId="13B24295">
            <w:pPr>
              <w:keepNext w:val="0"/>
              <w:keepLines w:val="0"/>
              <w:suppressLineNumbers w:val="0"/>
              <w:spacing w:before="0" w:beforeAutospacing="0" w:after="0" w:afterAutospacing="0"/>
              <w:ind w:left="0" w:right="0"/>
              <w:jc w:val="center"/>
              <w:rPr>
                <w:rFonts w:hint="default" w:ascii="仿宋" w:hAnsi="仿宋" w:eastAsia="仿宋" w:cs="Arial"/>
                <w:sz w:val="24"/>
                <w:szCs w:val="24"/>
                <w:highlight w:val="none"/>
              </w:rPr>
            </w:pPr>
          </w:p>
        </w:tc>
        <w:tc>
          <w:tcPr>
            <w:tcW w:w="1440" w:type="dxa"/>
            <w:gridSpan w:val="2"/>
            <w:vAlign w:val="center"/>
          </w:tcPr>
          <w:p w14:paraId="548EC214">
            <w:pPr>
              <w:keepNext w:val="0"/>
              <w:keepLines w:val="0"/>
              <w:suppressLineNumbers w:val="0"/>
              <w:spacing w:before="0" w:beforeAutospacing="0" w:after="0" w:afterAutospacing="0"/>
              <w:ind w:left="0" w:right="0"/>
              <w:jc w:val="center"/>
              <w:rPr>
                <w:rFonts w:hint="default" w:ascii="仿宋" w:hAnsi="仿宋" w:eastAsia="仿宋" w:cs="Arial"/>
                <w:sz w:val="24"/>
                <w:szCs w:val="24"/>
                <w:highlight w:val="none"/>
              </w:rPr>
            </w:pPr>
            <w:r>
              <w:rPr>
                <w:rFonts w:hint="default" w:ascii="仿宋" w:hAnsi="仿宋" w:eastAsia="仿宋" w:cs="Arial"/>
                <w:sz w:val="24"/>
                <w:szCs w:val="24"/>
                <w:highlight w:val="none"/>
              </w:rPr>
              <w:t>拟在本项目任职</w:t>
            </w:r>
          </w:p>
        </w:tc>
        <w:tc>
          <w:tcPr>
            <w:tcW w:w="1120" w:type="dxa"/>
          </w:tcPr>
          <w:p w14:paraId="077D8446">
            <w:pPr>
              <w:keepNext w:val="0"/>
              <w:keepLines w:val="0"/>
              <w:suppressLineNumbers w:val="0"/>
              <w:spacing w:before="0" w:beforeAutospacing="0" w:after="0" w:afterAutospacing="0"/>
              <w:ind w:left="0" w:right="0"/>
              <w:jc w:val="center"/>
              <w:rPr>
                <w:rFonts w:hint="default" w:ascii="仿宋" w:hAnsi="仿宋" w:eastAsia="仿宋" w:cs="Arial"/>
                <w:sz w:val="24"/>
                <w:szCs w:val="24"/>
                <w:highlight w:val="none"/>
              </w:rPr>
            </w:pPr>
          </w:p>
        </w:tc>
        <w:tc>
          <w:tcPr>
            <w:tcW w:w="1516" w:type="dxa"/>
            <w:gridSpan w:val="2"/>
            <w:vAlign w:val="center"/>
          </w:tcPr>
          <w:p w14:paraId="00BE755E">
            <w:pPr>
              <w:keepNext w:val="0"/>
              <w:keepLines w:val="0"/>
              <w:suppressLineNumbers w:val="0"/>
              <w:spacing w:before="0" w:beforeAutospacing="0" w:after="0" w:afterAutospacing="0"/>
              <w:ind w:left="0" w:right="0"/>
              <w:jc w:val="center"/>
              <w:rPr>
                <w:rFonts w:hint="default" w:ascii="仿宋" w:hAnsi="仿宋" w:eastAsia="仿宋" w:cs="Arial"/>
                <w:sz w:val="24"/>
                <w:szCs w:val="24"/>
                <w:highlight w:val="none"/>
              </w:rPr>
            </w:pPr>
            <w:r>
              <w:rPr>
                <w:rFonts w:hint="default" w:ascii="仿宋" w:hAnsi="仿宋" w:eastAsia="仿宋" w:cs="Arial"/>
                <w:sz w:val="24"/>
                <w:szCs w:val="24"/>
                <w:highlight w:val="none"/>
              </w:rPr>
              <w:t>从事项目</w:t>
            </w:r>
          </w:p>
          <w:p w14:paraId="41ECC94A">
            <w:pPr>
              <w:keepNext w:val="0"/>
              <w:keepLines w:val="0"/>
              <w:suppressLineNumbers w:val="0"/>
              <w:spacing w:before="0" w:beforeAutospacing="0" w:after="0" w:afterAutospacing="0"/>
              <w:ind w:left="0" w:right="0"/>
              <w:jc w:val="center"/>
              <w:rPr>
                <w:rFonts w:hint="default" w:ascii="仿宋" w:hAnsi="仿宋" w:eastAsia="仿宋" w:cs="Arial"/>
                <w:sz w:val="24"/>
                <w:szCs w:val="24"/>
                <w:highlight w:val="none"/>
              </w:rPr>
            </w:pPr>
            <w:r>
              <w:rPr>
                <w:rFonts w:hint="default" w:ascii="仿宋" w:hAnsi="仿宋" w:eastAsia="仿宋" w:cs="Arial"/>
                <w:sz w:val="24"/>
                <w:szCs w:val="24"/>
                <w:highlight w:val="none"/>
              </w:rPr>
              <w:t>主管年限</w:t>
            </w:r>
          </w:p>
        </w:tc>
        <w:tc>
          <w:tcPr>
            <w:tcW w:w="2683" w:type="dxa"/>
          </w:tcPr>
          <w:p w14:paraId="6CB5BC1F">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r>
      <w:tr w14:paraId="7016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9747" w:type="dxa"/>
            <w:gridSpan w:val="9"/>
            <w:vAlign w:val="center"/>
          </w:tcPr>
          <w:p w14:paraId="0F63D89D">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r>
              <w:rPr>
                <w:rFonts w:hint="default" w:ascii="仿宋" w:hAnsi="仿宋" w:eastAsia="仿宋" w:cs="Arial"/>
                <w:sz w:val="24"/>
                <w:szCs w:val="24"/>
                <w:highlight w:val="none"/>
              </w:rPr>
              <w:t>已完成类似项目情况</w:t>
            </w:r>
          </w:p>
        </w:tc>
      </w:tr>
      <w:tr w14:paraId="33FD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05" w:type="dxa"/>
            <w:gridSpan w:val="2"/>
            <w:vAlign w:val="center"/>
          </w:tcPr>
          <w:p w14:paraId="0CF6BE5C">
            <w:pPr>
              <w:keepNext w:val="0"/>
              <w:keepLines w:val="0"/>
              <w:suppressLineNumbers w:val="0"/>
              <w:spacing w:before="0" w:beforeAutospacing="0" w:after="0" w:afterAutospacing="0"/>
              <w:ind w:left="0" w:right="0"/>
              <w:jc w:val="center"/>
              <w:rPr>
                <w:rFonts w:hint="default" w:ascii="仿宋" w:hAnsi="仿宋" w:eastAsia="仿宋" w:cs="Arial"/>
                <w:sz w:val="24"/>
                <w:szCs w:val="24"/>
                <w:highlight w:val="none"/>
              </w:rPr>
            </w:pPr>
            <w:r>
              <w:rPr>
                <w:rFonts w:hint="default" w:ascii="仿宋" w:hAnsi="仿宋" w:eastAsia="仿宋" w:cs="Arial"/>
                <w:sz w:val="24"/>
                <w:szCs w:val="24"/>
                <w:highlight w:val="none"/>
              </w:rPr>
              <w:t>业主单位</w:t>
            </w:r>
          </w:p>
        </w:tc>
        <w:tc>
          <w:tcPr>
            <w:tcW w:w="1283" w:type="dxa"/>
            <w:vAlign w:val="center"/>
          </w:tcPr>
          <w:p w14:paraId="69DFFBF7">
            <w:pPr>
              <w:keepNext w:val="0"/>
              <w:keepLines w:val="0"/>
              <w:suppressLineNumbers w:val="0"/>
              <w:spacing w:before="0" w:beforeAutospacing="0" w:after="0" w:afterAutospacing="0"/>
              <w:ind w:left="0" w:right="0"/>
              <w:jc w:val="center"/>
              <w:rPr>
                <w:rFonts w:hint="default" w:ascii="仿宋" w:hAnsi="仿宋" w:eastAsia="仿宋" w:cs="Arial"/>
                <w:sz w:val="24"/>
                <w:szCs w:val="24"/>
                <w:highlight w:val="none"/>
              </w:rPr>
            </w:pPr>
            <w:r>
              <w:rPr>
                <w:rFonts w:hint="default" w:ascii="仿宋" w:hAnsi="仿宋" w:eastAsia="仿宋" w:cs="Arial"/>
                <w:sz w:val="24"/>
                <w:szCs w:val="24"/>
                <w:highlight w:val="none"/>
              </w:rPr>
              <w:t>项目名称</w:t>
            </w:r>
          </w:p>
        </w:tc>
        <w:tc>
          <w:tcPr>
            <w:tcW w:w="1350" w:type="dxa"/>
            <w:vAlign w:val="center"/>
          </w:tcPr>
          <w:p w14:paraId="4FBF614D">
            <w:pPr>
              <w:keepNext w:val="0"/>
              <w:keepLines w:val="0"/>
              <w:suppressLineNumbers w:val="0"/>
              <w:spacing w:before="0" w:beforeAutospacing="0" w:after="0" w:afterAutospacing="0"/>
              <w:ind w:left="0" w:right="0"/>
              <w:jc w:val="center"/>
              <w:rPr>
                <w:rFonts w:hint="default" w:ascii="仿宋" w:hAnsi="仿宋" w:eastAsia="仿宋" w:cs="Arial"/>
                <w:sz w:val="24"/>
                <w:szCs w:val="24"/>
                <w:highlight w:val="none"/>
              </w:rPr>
            </w:pPr>
            <w:r>
              <w:rPr>
                <w:rFonts w:hint="default" w:ascii="仿宋" w:hAnsi="仿宋" w:eastAsia="仿宋" w:cs="Arial"/>
                <w:sz w:val="24"/>
                <w:szCs w:val="24"/>
                <w:highlight w:val="none"/>
              </w:rPr>
              <w:t>规模</w:t>
            </w:r>
          </w:p>
        </w:tc>
        <w:tc>
          <w:tcPr>
            <w:tcW w:w="1724" w:type="dxa"/>
            <w:gridSpan w:val="3"/>
            <w:vAlign w:val="center"/>
          </w:tcPr>
          <w:p w14:paraId="4DBDCB91">
            <w:pPr>
              <w:keepNext w:val="0"/>
              <w:keepLines w:val="0"/>
              <w:suppressLineNumbers w:val="0"/>
              <w:spacing w:before="0" w:beforeAutospacing="0" w:after="0" w:afterAutospacing="0"/>
              <w:ind w:left="0" w:right="0"/>
              <w:jc w:val="center"/>
              <w:rPr>
                <w:rFonts w:hint="default" w:ascii="仿宋" w:hAnsi="仿宋" w:eastAsia="仿宋" w:cs="Arial"/>
                <w:sz w:val="24"/>
                <w:szCs w:val="24"/>
                <w:highlight w:val="none"/>
              </w:rPr>
            </w:pPr>
            <w:r>
              <w:rPr>
                <w:rFonts w:hint="default" w:ascii="仿宋" w:hAnsi="仿宋" w:eastAsia="仿宋" w:cs="Arial"/>
                <w:sz w:val="24"/>
                <w:szCs w:val="24"/>
                <w:highlight w:val="none"/>
              </w:rPr>
              <w:t>服务期限</w:t>
            </w:r>
          </w:p>
        </w:tc>
        <w:tc>
          <w:tcPr>
            <w:tcW w:w="3685" w:type="dxa"/>
            <w:gridSpan w:val="2"/>
            <w:vAlign w:val="center"/>
          </w:tcPr>
          <w:p w14:paraId="4B09684D">
            <w:pPr>
              <w:keepNext w:val="0"/>
              <w:keepLines w:val="0"/>
              <w:suppressLineNumbers w:val="0"/>
              <w:spacing w:before="0" w:beforeAutospacing="0" w:after="0" w:afterAutospacing="0"/>
              <w:ind w:left="0" w:right="0"/>
              <w:jc w:val="center"/>
              <w:rPr>
                <w:rFonts w:hint="default" w:ascii="仿宋" w:hAnsi="仿宋" w:eastAsia="仿宋" w:cs="Arial"/>
                <w:sz w:val="24"/>
                <w:szCs w:val="24"/>
                <w:highlight w:val="none"/>
              </w:rPr>
            </w:pPr>
            <w:r>
              <w:rPr>
                <w:rFonts w:hint="default" w:ascii="仿宋" w:hAnsi="仿宋" w:eastAsia="仿宋" w:cs="Arial"/>
                <w:sz w:val="24"/>
                <w:szCs w:val="24"/>
                <w:highlight w:val="none"/>
              </w:rPr>
              <w:t>在该项目中所任职务</w:t>
            </w:r>
          </w:p>
        </w:tc>
      </w:tr>
      <w:tr w14:paraId="2C30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05" w:type="dxa"/>
            <w:gridSpan w:val="2"/>
            <w:vAlign w:val="center"/>
          </w:tcPr>
          <w:p w14:paraId="29A3B401">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c>
          <w:tcPr>
            <w:tcW w:w="1283" w:type="dxa"/>
            <w:vAlign w:val="center"/>
          </w:tcPr>
          <w:p w14:paraId="2A2E2B12">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c>
          <w:tcPr>
            <w:tcW w:w="1350" w:type="dxa"/>
            <w:vAlign w:val="center"/>
          </w:tcPr>
          <w:p w14:paraId="541F6480">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c>
          <w:tcPr>
            <w:tcW w:w="1724" w:type="dxa"/>
            <w:gridSpan w:val="3"/>
            <w:vAlign w:val="center"/>
          </w:tcPr>
          <w:p w14:paraId="11A43CA7">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c>
          <w:tcPr>
            <w:tcW w:w="3685" w:type="dxa"/>
            <w:gridSpan w:val="2"/>
            <w:vAlign w:val="center"/>
          </w:tcPr>
          <w:p w14:paraId="07D98D3F">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r>
      <w:tr w14:paraId="2F58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05" w:type="dxa"/>
            <w:gridSpan w:val="2"/>
            <w:vAlign w:val="center"/>
          </w:tcPr>
          <w:p w14:paraId="6E7CDE62">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c>
          <w:tcPr>
            <w:tcW w:w="1283" w:type="dxa"/>
            <w:vAlign w:val="center"/>
          </w:tcPr>
          <w:p w14:paraId="57B5E4FD">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c>
          <w:tcPr>
            <w:tcW w:w="1350" w:type="dxa"/>
            <w:vAlign w:val="center"/>
          </w:tcPr>
          <w:p w14:paraId="487014CF">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c>
          <w:tcPr>
            <w:tcW w:w="1724" w:type="dxa"/>
            <w:gridSpan w:val="3"/>
            <w:vAlign w:val="center"/>
          </w:tcPr>
          <w:p w14:paraId="73235F3F">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c>
          <w:tcPr>
            <w:tcW w:w="3685" w:type="dxa"/>
            <w:gridSpan w:val="2"/>
            <w:vAlign w:val="center"/>
          </w:tcPr>
          <w:p w14:paraId="2B6B84E0">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r>
      <w:tr w14:paraId="3296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05" w:type="dxa"/>
            <w:gridSpan w:val="2"/>
            <w:vAlign w:val="center"/>
          </w:tcPr>
          <w:p w14:paraId="515F4382">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c>
          <w:tcPr>
            <w:tcW w:w="1283" w:type="dxa"/>
            <w:vAlign w:val="center"/>
          </w:tcPr>
          <w:p w14:paraId="05FD155A">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c>
          <w:tcPr>
            <w:tcW w:w="1350" w:type="dxa"/>
            <w:vAlign w:val="center"/>
          </w:tcPr>
          <w:p w14:paraId="7D68F967">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c>
          <w:tcPr>
            <w:tcW w:w="1724" w:type="dxa"/>
            <w:gridSpan w:val="3"/>
            <w:vAlign w:val="center"/>
          </w:tcPr>
          <w:p w14:paraId="1A14F90F">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c>
          <w:tcPr>
            <w:tcW w:w="3685" w:type="dxa"/>
            <w:gridSpan w:val="2"/>
            <w:vAlign w:val="center"/>
          </w:tcPr>
          <w:p w14:paraId="19712E0A">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r>
      <w:tr w14:paraId="5DF8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05" w:type="dxa"/>
            <w:gridSpan w:val="2"/>
            <w:vAlign w:val="center"/>
          </w:tcPr>
          <w:p w14:paraId="297E9655">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c>
          <w:tcPr>
            <w:tcW w:w="1283" w:type="dxa"/>
            <w:vAlign w:val="center"/>
          </w:tcPr>
          <w:p w14:paraId="2F1B16B6">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c>
          <w:tcPr>
            <w:tcW w:w="1350" w:type="dxa"/>
            <w:vAlign w:val="center"/>
          </w:tcPr>
          <w:p w14:paraId="0B01624B">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c>
          <w:tcPr>
            <w:tcW w:w="1724" w:type="dxa"/>
            <w:gridSpan w:val="3"/>
            <w:vAlign w:val="center"/>
          </w:tcPr>
          <w:p w14:paraId="74444AF1">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c>
          <w:tcPr>
            <w:tcW w:w="3685" w:type="dxa"/>
            <w:gridSpan w:val="2"/>
            <w:vAlign w:val="center"/>
          </w:tcPr>
          <w:p w14:paraId="0214F71D">
            <w:pPr>
              <w:keepNext w:val="0"/>
              <w:keepLines w:val="0"/>
              <w:suppressLineNumbers w:val="0"/>
              <w:spacing w:before="0" w:beforeAutospacing="0" w:after="0" w:afterAutospacing="0"/>
              <w:ind w:left="0" w:right="0"/>
              <w:rPr>
                <w:rFonts w:hint="default" w:ascii="仿宋" w:hAnsi="仿宋" w:eastAsia="仿宋" w:cs="Arial"/>
                <w:sz w:val="24"/>
                <w:szCs w:val="24"/>
                <w:highlight w:val="none"/>
              </w:rPr>
            </w:pPr>
          </w:p>
        </w:tc>
      </w:tr>
    </w:tbl>
    <w:p w14:paraId="0D2FE2A3">
      <w:pPr>
        <w:spacing w:line="360" w:lineRule="auto"/>
        <w:rPr>
          <w:rFonts w:ascii="仿宋" w:hAnsi="仿宋" w:eastAsia="仿宋" w:cs="Arial"/>
          <w:sz w:val="24"/>
          <w:szCs w:val="24"/>
          <w:highlight w:val="none"/>
        </w:rPr>
      </w:pPr>
    </w:p>
    <w:p w14:paraId="229103B7">
      <w:pPr>
        <w:spacing w:line="360" w:lineRule="auto"/>
        <w:rPr>
          <w:rFonts w:ascii="仿宋" w:hAnsi="仿宋" w:eastAsia="仿宋" w:cs="Arial"/>
          <w:sz w:val="24"/>
          <w:szCs w:val="24"/>
          <w:highlight w:val="none"/>
        </w:rPr>
      </w:pPr>
      <w:r>
        <w:rPr>
          <w:rFonts w:ascii="仿宋" w:hAnsi="仿宋" w:eastAsia="仿宋" w:cs="Arial"/>
          <w:sz w:val="24"/>
          <w:szCs w:val="24"/>
          <w:highlight w:val="none"/>
        </w:rPr>
        <w:t>注：1、只填写类似项目已完成情况。</w:t>
      </w:r>
    </w:p>
    <w:p w14:paraId="12630F64">
      <w:pPr>
        <w:spacing w:line="360" w:lineRule="auto"/>
        <w:rPr>
          <w:rFonts w:ascii="仿宋" w:hAnsi="仿宋" w:eastAsia="仿宋" w:cs="Arial"/>
          <w:sz w:val="24"/>
          <w:szCs w:val="24"/>
          <w:highlight w:val="none"/>
        </w:rPr>
      </w:pPr>
      <w:r>
        <w:rPr>
          <w:rFonts w:ascii="仿宋" w:hAnsi="仿宋" w:eastAsia="仿宋" w:cs="Arial"/>
          <w:sz w:val="24"/>
          <w:szCs w:val="24"/>
          <w:highlight w:val="none"/>
        </w:rPr>
        <w:t xml:space="preserve">    2、需随表附上项目</w:t>
      </w:r>
      <w:r>
        <w:rPr>
          <w:rFonts w:hint="eastAsia" w:ascii="仿宋" w:hAnsi="仿宋" w:eastAsia="仿宋" w:cs="Arial"/>
          <w:sz w:val="24"/>
          <w:szCs w:val="24"/>
          <w:highlight w:val="none"/>
        </w:rPr>
        <w:t>负责人</w:t>
      </w:r>
      <w:r>
        <w:rPr>
          <w:rFonts w:ascii="仿宋" w:hAnsi="仿宋" w:eastAsia="仿宋" w:cs="Arial"/>
          <w:sz w:val="24"/>
          <w:szCs w:val="24"/>
          <w:highlight w:val="none"/>
        </w:rPr>
        <w:t>相关证书等文件，上述所有文件复印件或证明材料均加盖单位公章。</w:t>
      </w:r>
    </w:p>
    <w:p w14:paraId="6B14DD0B">
      <w:pPr>
        <w:snapToGrid w:val="0"/>
        <w:spacing w:before="624" w:beforeLines="200" w:line="360" w:lineRule="auto"/>
        <w:rPr>
          <w:rFonts w:ascii="仿宋" w:hAnsi="仿宋" w:eastAsia="仿宋" w:cs="Arial"/>
          <w:sz w:val="24"/>
          <w:szCs w:val="20"/>
          <w:highlight w:val="none"/>
        </w:rPr>
      </w:pPr>
      <w:r>
        <w:rPr>
          <w:rFonts w:hint="eastAsia" w:ascii="仿宋" w:hAnsi="仿宋" w:eastAsia="仿宋" w:cs="Arial"/>
          <w:sz w:val="24"/>
          <w:szCs w:val="20"/>
          <w:highlight w:val="none"/>
          <w:lang w:eastAsia="zh-CN"/>
        </w:rPr>
        <w:t>供应商</w:t>
      </w:r>
      <w:r>
        <w:rPr>
          <w:rFonts w:ascii="仿宋" w:hAnsi="仿宋" w:eastAsia="仿宋" w:cs="Arial"/>
          <w:sz w:val="24"/>
          <w:szCs w:val="20"/>
          <w:highlight w:val="none"/>
        </w:rPr>
        <w:t>名称（加盖公章）：</w:t>
      </w:r>
    </w:p>
    <w:p w14:paraId="44ABE5C5">
      <w:pPr>
        <w:pStyle w:val="5"/>
        <w:rPr>
          <w:highlight w:val="none"/>
        </w:rPr>
      </w:pPr>
    </w:p>
    <w:p w14:paraId="2AE3F6BE">
      <w:pPr>
        <w:rPr>
          <w:rFonts w:ascii="仿宋" w:hAnsi="仿宋" w:eastAsia="仿宋" w:cs="Arial"/>
          <w:b/>
          <w:sz w:val="30"/>
          <w:szCs w:val="20"/>
          <w:highlight w:val="none"/>
        </w:rPr>
      </w:pPr>
      <w:r>
        <w:rPr>
          <w:rFonts w:ascii="仿宋" w:hAnsi="仿宋" w:eastAsia="仿宋" w:cs="Arial"/>
          <w:sz w:val="24"/>
          <w:szCs w:val="21"/>
          <w:highlight w:val="none"/>
        </w:rPr>
        <w:t>法定代表人或</w:t>
      </w:r>
      <w:r>
        <w:rPr>
          <w:rFonts w:ascii="仿宋" w:hAnsi="仿宋" w:eastAsia="仿宋" w:cs="Arial"/>
          <w:spacing w:val="6"/>
          <w:sz w:val="24"/>
          <w:szCs w:val="20"/>
          <w:highlight w:val="none"/>
        </w:rPr>
        <w:t>被授权人</w:t>
      </w:r>
      <w:r>
        <w:rPr>
          <w:rFonts w:hint="eastAsia" w:ascii="仿宋" w:hAnsi="仿宋" w:eastAsia="仿宋" w:cs="Arial"/>
          <w:sz w:val="24"/>
          <w:szCs w:val="21"/>
          <w:highlight w:val="none"/>
        </w:rPr>
        <w:t>（签字或盖章）</w:t>
      </w:r>
      <w:r>
        <w:rPr>
          <w:rFonts w:ascii="仿宋" w:hAnsi="仿宋" w:eastAsia="仿宋" w:cs="Arial"/>
          <w:sz w:val="24"/>
          <w:szCs w:val="21"/>
          <w:highlight w:val="none"/>
        </w:rPr>
        <w:t>：</w:t>
      </w:r>
    </w:p>
    <w:p w14:paraId="465103DB">
      <w:pPr>
        <w:rPr>
          <w:rFonts w:ascii="仿宋" w:hAnsi="仿宋" w:eastAsia="仿宋" w:cs="Arial"/>
          <w:b/>
          <w:sz w:val="30"/>
          <w:szCs w:val="20"/>
          <w:highlight w:val="none"/>
        </w:rPr>
      </w:pPr>
      <w:r>
        <w:rPr>
          <w:rFonts w:ascii="仿宋" w:hAnsi="仿宋" w:eastAsia="仿宋" w:cs="Arial"/>
          <w:b/>
          <w:sz w:val="30"/>
          <w:szCs w:val="20"/>
          <w:highlight w:val="none"/>
        </w:rPr>
        <w:br w:type="page"/>
      </w:r>
    </w:p>
    <w:p w14:paraId="641F0327">
      <w:pPr>
        <w:rPr>
          <w:rFonts w:ascii="仿宋" w:hAnsi="仿宋" w:eastAsia="仿宋" w:cs="Arial"/>
          <w:b/>
          <w:spacing w:val="6"/>
          <w:sz w:val="30"/>
          <w:highlight w:val="none"/>
        </w:rPr>
      </w:pPr>
      <w:r>
        <w:rPr>
          <w:rFonts w:hint="eastAsia" w:ascii="仿宋" w:hAnsi="仿宋" w:eastAsia="仿宋" w:cs="Arial"/>
          <w:b/>
          <w:sz w:val="30"/>
          <w:szCs w:val="20"/>
          <w:highlight w:val="none"/>
          <w:lang w:val="en-US" w:eastAsia="zh-CN"/>
        </w:rPr>
        <w:t>8</w:t>
      </w:r>
      <w:r>
        <w:rPr>
          <w:rFonts w:hint="eastAsia" w:ascii="仿宋" w:hAnsi="仿宋" w:eastAsia="仿宋" w:cs="Arial"/>
          <w:b/>
          <w:sz w:val="30"/>
          <w:szCs w:val="20"/>
          <w:highlight w:val="none"/>
        </w:rPr>
        <w:t xml:space="preserve"> </w:t>
      </w:r>
      <w:r>
        <w:rPr>
          <w:rFonts w:hint="eastAsia" w:ascii="仿宋" w:hAnsi="仿宋" w:eastAsia="仿宋" w:cs="Arial"/>
          <w:b/>
          <w:spacing w:val="6"/>
          <w:sz w:val="30"/>
          <w:highlight w:val="none"/>
        </w:rPr>
        <w:t>审计报告或银行资信证明</w:t>
      </w:r>
    </w:p>
    <w:p w14:paraId="63BC7DA7">
      <w:pPr>
        <w:ind w:firstLine="504" w:firstLineChars="200"/>
        <w:jc w:val="left"/>
        <w:rPr>
          <w:rFonts w:ascii="仿宋" w:hAnsi="仿宋" w:eastAsia="仿宋" w:cs="Arial"/>
          <w:spacing w:val="6"/>
          <w:sz w:val="24"/>
          <w:szCs w:val="20"/>
          <w:highlight w:val="none"/>
        </w:rPr>
      </w:pPr>
      <w:r>
        <w:rPr>
          <w:rFonts w:hint="eastAsia" w:ascii="仿宋" w:hAnsi="仿宋" w:eastAsia="仿宋" w:cs="Arial"/>
          <w:spacing w:val="6"/>
          <w:sz w:val="24"/>
          <w:szCs w:val="20"/>
          <w:highlight w:val="none"/>
          <w:lang w:eastAsia="zh-CN"/>
        </w:rPr>
        <w:t>供应商</w:t>
      </w:r>
      <w:r>
        <w:rPr>
          <w:rFonts w:ascii="仿宋" w:hAnsi="仿宋" w:eastAsia="仿宋" w:cs="Arial"/>
          <w:spacing w:val="6"/>
          <w:sz w:val="24"/>
          <w:szCs w:val="20"/>
          <w:highlight w:val="none"/>
        </w:rPr>
        <w:t>须</w:t>
      </w:r>
      <w:r>
        <w:rPr>
          <w:rFonts w:hint="eastAsia" w:ascii="仿宋" w:hAnsi="仿宋" w:eastAsia="仿宋" w:cs="Arial"/>
          <w:color w:val="auto"/>
          <w:spacing w:val="6"/>
          <w:sz w:val="24"/>
          <w:szCs w:val="20"/>
          <w:highlight w:val="none"/>
        </w:rPr>
        <w:t>提供近三年（202</w:t>
      </w:r>
      <w:r>
        <w:rPr>
          <w:rFonts w:hint="eastAsia" w:ascii="仿宋" w:hAnsi="仿宋" w:eastAsia="仿宋" w:cs="Arial"/>
          <w:color w:val="auto"/>
          <w:spacing w:val="6"/>
          <w:sz w:val="24"/>
          <w:szCs w:val="20"/>
          <w:highlight w:val="none"/>
          <w:lang w:val="en-US" w:eastAsia="zh-CN"/>
        </w:rPr>
        <w:t>1</w:t>
      </w:r>
      <w:r>
        <w:rPr>
          <w:rFonts w:hint="eastAsia" w:ascii="仿宋" w:hAnsi="仿宋" w:eastAsia="仿宋" w:cs="Arial"/>
          <w:color w:val="auto"/>
          <w:spacing w:val="6"/>
          <w:sz w:val="24"/>
          <w:szCs w:val="20"/>
          <w:highlight w:val="none"/>
        </w:rPr>
        <w:t>年-202</w:t>
      </w:r>
      <w:r>
        <w:rPr>
          <w:rFonts w:hint="eastAsia" w:ascii="仿宋" w:hAnsi="仿宋" w:eastAsia="仿宋" w:cs="Arial"/>
          <w:color w:val="auto"/>
          <w:spacing w:val="6"/>
          <w:sz w:val="24"/>
          <w:szCs w:val="20"/>
          <w:highlight w:val="none"/>
          <w:lang w:eastAsia="zh-CN"/>
        </w:rPr>
        <w:t>3</w:t>
      </w:r>
      <w:r>
        <w:rPr>
          <w:rFonts w:hint="eastAsia" w:ascii="仿宋" w:hAnsi="仿宋" w:eastAsia="仿宋" w:cs="Arial"/>
          <w:color w:val="auto"/>
          <w:spacing w:val="6"/>
          <w:sz w:val="24"/>
          <w:szCs w:val="20"/>
          <w:highlight w:val="none"/>
        </w:rPr>
        <w:t>年</w:t>
      </w:r>
      <w:r>
        <w:rPr>
          <w:rFonts w:hint="eastAsia"/>
          <w:highlight w:val="none"/>
          <w:lang w:eastAsia="zh-CN"/>
        </w:rPr>
        <w:t>，</w:t>
      </w:r>
      <w:r>
        <w:rPr>
          <w:rFonts w:hint="eastAsia" w:ascii="仿宋" w:hAnsi="仿宋" w:eastAsia="仿宋" w:cs="Arial"/>
          <w:spacing w:val="6"/>
          <w:sz w:val="24"/>
          <w:szCs w:val="20"/>
          <w:highlight w:val="none"/>
        </w:rPr>
        <w:t>无202</w:t>
      </w:r>
      <w:r>
        <w:rPr>
          <w:rFonts w:hint="eastAsia" w:ascii="仿宋" w:hAnsi="仿宋" w:eastAsia="仿宋" w:cs="Arial"/>
          <w:spacing w:val="6"/>
          <w:sz w:val="24"/>
          <w:szCs w:val="20"/>
          <w:highlight w:val="none"/>
          <w:lang w:val="en-US" w:eastAsia="zh-CN"/>
        </w:rPr>
        <w:t>3</w:t>
      </w:r>
      <w:r>
        <w:rPr>
          <w:rFonts w:hint="eastAsia" w:ascii="仿宋" w:hAnsi="仿宋" w:eastAsia="仿宋" w:cs="Arial"/>
          <w:spacing w:val="6"/>
          <w:sz w:val="24"/>
          <w:szCs w:val="20"/>
          <w:highlight w:val="none"/>
        </w:rPr>
        <w:t>年度审计报告的可提供20</w:t>
      </w:r>
      <w:r>
        <w:rPr>
          <w:rFonts w:hint="eastAsia" w:ascii="仿宋" w:hAnsi="仿宋" w:eastAsia="仿宋" w:cs="Arial"/>
          <w:spacing w:val="6"/>
          <w:sz w:val="24"/>
          <w:szCs w:val="20"/>
          <w:highlight w:val="none"/>
          <w:lang w:val="en-US" w:eastAsia="zh-CN"/>
        </w:rPr>
        <w:t>20</w:t>
      </w:r>
      <w:r>
        <w:rPr>
          <w:rFonts w:hint="eastAsia" w:ascii="仿宋" w:hAnsi="仿宋" w:eastAsia="仿宋" w:cs="Arial"/>
          <w:spacing w:val="6"/>
          <w:sz w:val="24"/>
          <w:szCs w:val="20"/>
          <w:highlight w:val="none"/>
        </w:rPr>
        <w:t>年审计报告</w:t>
      </w:r>
      <w:r>
        <w:rPr>
          <w:rFonts w:hint="eastAsia" w:ascii="仿宋" w:hAnsi="仿宋" w:eastAsia="仿宋" w:cs="Arial"/>
          <w:color w:val="auto"/>
          <w:spacing w:val="6"/>
          <w:sz w:val="24"/>
          <w:szCs w:val="20"/>
          <w:highlight w:val="none"/>
        </w:rPr>
        <w:t>）度经过会计师事务所或者审计机构审计出具的审计报告</w:t>
      </w:r>
      <w:r>
        <w:rPr>
          <w:rFonts w:hint="eastAsia" w:ascii="仿宋" w:hAnsi="仿宋" w:eastAsia="仿宋" w:cs="Arial"/>
          <w:color w:val="auto"/>
          <w:spacing w:val="6"/>
          <w:sz w:val="24"/>
          <w:szCs w:val="20"/>
          <w:highlight w:val="none"/>
          <w:lang w:eastAsia="zh-CN"/>
        </w:rPr>
        <w:t>（</w:t>
      </w:r>
      <w:r>
        <w:rPr>
          <w:rFonts w:hint="eastAsia" w:ascii="仿宋" w:hAnsi="仿宋" w:eastAsia="仿宋" w:cs="Arial"/>
          <w:color w:val="auto"/>
          <w:spacing w:val="6"/>
          <w:sz w:val="24"/>
          <w:szCs w:val="20"/>
          <w:highlight w:val="none"/>
          <w:lang w:val="en-US" w:eastAsia="zh-CN"/>
        </w:rPr>
        <w:t>成立不足三年的，按实际成立年份提供</w:t>
      </w:r>
      <w:r>
        <w:rPr>
          <w:rFonts w:hint="eastAsia" w:ascii="仿宋" w:hAnsi="仿宋" w:eastAsia="仿宋" w:cs="Arial"/>
          <w:color w:val="auto"/>
          <w:spacing w:val="6"/>
          <w:sz w:val="24"/>
          <w:szCs w:val="20"/>
          <w:highlight w:val="none"/>
          <w:lang w:eastAsia="zh-CN"/>
        </w:rPr>
        <w:t>）</w:t>
      </w:r>
      <w:r>
        <w:rPr>
          <w:rFonts w:hint="eastAsia" w:ascii="仿宋" w:hAnsi="仿宋" w:eastAsia="仿宋" w:cs="Arial"/>
          <w:color w:val="auto"/>
          <w:spacing w:val="6"/>
          <w:sz w:val="24"/>
          <w:szCs w:val="20"/>
          <w:highlight w:val="none"/>
        </w:rPr>
        <w:t>，加盖公章。审计报告至少提供经第三方审计单位盖章的报告正文</w:t>
      </w:r>
      <w:r>
        <w:rPr>
          <w:rFonts w:hint="eastAsia" w:ascii="仿宋" w:hAnsi="仿宋" w:eastAsia="仿宋" w:cs="Arial"/>
          <w:color w:val="auto"/>
          <w:spacing w:val="6"/>
          <w:sz w:val="24"/>
          <w:szCs w:val="20"/>
          <w:highlight w:val="none"/>
          <w:lang w:val="en-US" w:eastAsia="zh-CN"/>
        </w:rPr>
        <w:t>签字页，</w:t>
      </w:r>
      <w:r>
        <w:rPr>
          <w:rFonts w:hint="eastAsia" w:ascii="仿宋" w:hAnsi="仿宋" w:eastAsia="仿宋" w:cs="Arial"/>
          <w:color w:val="auto"/>
          <w:spacing w:val="6"/>
          <w:sz w:val="24"/>
          <w:szCs w:val="20"/>
          <w:highlight w:val="none"/>
        </w:rPr>
        <w:t>及三表一附注。</w:t>
      </w:r>
      <w:r>
        <w:rPr>
          <w:rFonts w:ascii="仿宋" w:hAnsi="仿宋" w:eastAsia="仿宋" w:cs="Arial"/>
          <w:spacing w:val="6"/>
          <w:sz w:val="24"/>
          <w:szCs w:val="20"/>
          <w:highlight w:val="none"/>
        </w:rPr>
        <w:t>或文件递交截止日前三个月内银行出具的资信证明文件，加盖公章。</w:t>
      </w:r>
    </w:p>
    <w:p w14:paraId="79410D70">
      <w:pPr>
        <w:ind w:firstLine="504" w:firstLineChars="200"/>
        <w:jc w:val="left"/>
        <w:rPr>
          <w:rFonts w:ascii="仿宋" w:hAnsi="仿宋" w:eastAsia="仿宋" w:cs="Arial"/>
          <w:spacing w:val="6"/>
          <w:sz w:val="24"/>
          <w:szCs w:val="20"/>
          <w:highlight w:val="none"/>
        </w:rPr>
      </w:pPr>
    </w:p>
    <w:p w14:paraId="0BAAD02B">
      <w:pPr>
        <w:ind w:firstLine="504" w:firstLineChars="200"/>
        <w:jc w:val="left"/>
        <w:rPr>
          <w:rFonts w:ascii="仿宋" w:hAnsi="仿宋" w:eastAsia="仿宋" w:cs="Arial"/>
          <w:spacing w:val="6"/>
          <w:sz w:val="24"/>
          <w:szCs w:val="20"/>
          <w:highlight w:val="none"/>
        </w:rPr>
      </w:pPr>
    </w:p>
    <w:p w14:paraId="5D702E3A">
      <w:pPr>
        <w:ind w:firstLine="504" w:firstLineChars="200"/>
        <w:jc w:val="left"/>
        <w:rPr>
          <w:rFonts w:ascii="仿宋" w:hAnsi="仿宋" w:eastAsia="仿宋" w:cs="Arial"/>
          <w:spacing w:val="6"/>
          <w:sz w:val="24"/>
          <w:szCs w:val="20"/>
          <w:highlight w:val="none"/>
        </w:rPr>
      </w:pPr>
    </w:p>
    <w:p w14:paraId="53E64448">
      <w:pPr>
        <w:rPr>
          <w:rFonts w:hint="eastAsia" w:ascii="仿宋" w:hAnsi="仿宋" w:eastAsia="仿宋" w:cs="Arial"/>
          <w:b/>
          <w:sz w:val="30"/>
          <w:szCs w:val="20"/>
          <w:highlight w:val="none"/>
          <w:lang w:val="en-US" w:eastAsia="zh-CN"/>
        </w:rPr>
      </w:pPr>
      <w:r>
        <w:rPr>
          <w:rFonts w:hint="eastAsia" w:ascii="仿宋" w:hAnsi="仿宋" w:eastAsia="仿宋" w:cs="Arial"/>
          <w:b/>
          <w:sz w:val="30"/>
          <w:szCs w:val="20"/>
          <w:highlight w:val="none"/>
          <w:lang w:val="en-US" w:eastAsia="zh-CN"/>
        </w:rPr>
        <w:t>9 .1</w:t>
      </w:r>
      <w:bookmarkStart w:id="46" w:name="OLE_LINK6"/>
      <w:r>
        <w:rPr>
          <w:rFonts w:hint="eastAsia" w:ascii="仿宋" w:hAnsi="仿宋" w:eastAsia="仿宋" w:cs="Arial"/>
          <w:b/>
          <w:sz w:val="30"/>
          <w:szCs w:val="20"/>
          <w:highlight w:val="none"/>
          <w:lang w:val="en-US" w:eastAsia="zh-CN"/>
        </w:rPr>
        <w:t>季度付款承诺函</w:t>
      </w:r>
      <w:bookmarkEnd w:id="46"/>
    </w:p>
    <w:p w14:paraId="5951AF0E">
      <w:pPr>
        <w:jc w:val="center"/>
        <w:rPr>
          <w:rFonts w:hint="eastAsia" w:ascii="仿宋" w:hAnsi="仿宋" w:eastAsia="仿宋" w:cs="仿宋"/>
          <w:color w:val="auto"/>
          <w:sz w:val="40"/>
          <w:szCs w:val="44"/>
          <w:highlight w:val="none"/>
        </w:rPr>
      </w:pPr>
      <w:bookmarkStart w:id="47" w:name="OLE_LINK7"/>
      <w:r>
        <w:rPr>
          <w:rFonts w:hint="eastAsia" w:ascii="仿宋" w:hAnsi="仿宋" w:eastAsia="仿宋" w:cs="仿宋"/>
          <w:color w:val="auto"/>
          <w:sz w:val="40"/>
          <w:szCs w:val="44"/>
          <w:highlight w:val="none"/>
          <w:lang w:val="en-US" w:eastAsia="zh-CN"/>
        </w:rPr>
        <w:t>季度付款承诺函</w:t>
      </w:r>
    </w:p>
    <w:p w14:paraId="0E2EDA60">
      <w:pPr>
        <w:spacing w:line="360" w:lineRule="auto"/>
        <w:rPr>
          <w:rFonts w:hint="eastAsia" w:ascii="仿宋" w:hAnsi="仿宋" w:eastAsia="仿宋" w:cs="仿宋"/>
          <w:color w:val="auto"/>
          <w:sz w:val="22"/>
          <w:highlight w:val="none"/>
        </w:rPr>
      </w:pPr>
    </w:p>
    <w:p w14:paraId="3F2179C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XX</w:t>
      </w:r>
      <w:r>
        <w:rPr>
          <w:rFonts w:hint="eastAsia" w:ascii="仿宋" w:hAnsi="仿宋" w:eastAsia="仿宋" w:cs="仿宋"/>
          <w:color w:val="auto"/>
          <w:sz w:val="24"/>
          <w:szCs w:val="24"/>
          <w:highlight w:val="none"/>
          <w:lang w:eastAsia="zh-CN"/>
        </w:rPr>
        <w:t>公司</w:t>
      </w:r>
      <w:r>
        <w:rPr>
          <w:rFonts w:hint="eastAsia" w:ascii="仿宋" w:hAnsi="仿宋" w:eastAsia="仿宋" w:cs="仿宋"/>
          <w:color w:val="auto"/>
          <w:sz w:val="24"/>
          <w:szCs w:val="24"/>
          <w:highlight w:val="none"/>
        </w:rPr>
        <w:t>：</w:t>
      </w:r>
    </w:p>
    <w:p w14:paraId="7BCFF9A0">
      <w:pPr>
        <w:pStyle w:val="8"/>
        <w:rPr>
          <w:rFonts w:hint="eastAsia" w:ascii="仿宋" w:hAnsi="仿宋" w:eastAsia="仿宋" w:cs="仿宋"/>
          <w:color w:val="auto"/>
          <w:sz w:val="24"/>
          <w:szCs w:val="24"/>
          <w:highlight w:val="none"/>
        </w:rPr>
      </w:pPr>
    </w:p>
    <w:p w14:paraId="39BC8607">
      <w:pPr>
        <w:spacing w:line="360" w:lineRule="auto"/>
        <w:ind w:firstLine="456" w:firstLineChars="1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我单位参与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投标，合同期内，如因乙方未及时发放员工工资造成现场出现问题，发生一次，甲方有权扣除当月合同款的5%，</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生2次扣除当月合同款的10%，</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生3次合同自动终止，并由甲方直接给予现场员工工资发放，同时如因乙方未及时发放员工工资导致甲方出现财产损失，责任均由乙方进行承担。</w:t>
      </w:r>
    </w:p>
    <w:p w14:paraId="65291AF6">
      <w:pPr>
        <w:spacing w:line="360" w:lineRule="auto"/>
        <w:ind w:firstLine="480" w:firstLineChars="200"/>
        <w:rPr>
          <w:rFonts w:hint="eastAsia" w:ascii="仿宋" w:hAnsi="仿宋" w:eastAsia="仿宋" w:cs="仿宋"/>
          <w:color w:val="auto"/>
          <w:sz w:val="24"/>
          <w:szCs w:val="24"/>
          <w:highlight w:val="none"/>
        </w:rPr>
      </w:pPr>
    </w:p>
    <w:p w14:paraId="2C722F0F">
      <w:pPr>
        <w:spacing w:line="360" w:lineRule="auto"/>
        <w:rPr>
          <w:rFonts w:hint="eastAsia" w:ascii="仿宋" w:hAnsi="仿宋" w:eastAsia="仿宋" w:cs="仿宋"/>
          <w:color w:val="auto"/>
          <w:sz w:val="24"/>
          <w:szCs w:val="24"/>
          <w:highlight w:val="none"/>
        </w:rPr>
      </w:pPr>
    </w:p>
    <w:p w14:paraId="5A05529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特此说明。</w:t>
      </w:r>
    </w:p>
    <w:p w14:paraId="3261ECB3">
      <w:pPr>
        <w:rPr>
          <w:rFonts w:hint="eastAsia" w:ascii="仿宋" w:hAnsi="仿宋" w:eastAsia="仿宋" w:cs="仿宋"/>
          <w:color w:val="auto"/>
          <w:sz w:val="24"/>
          <w:szCs w:val="24"/>
          <w:highlight w:val="none"/>
        </w:rPr>
      </w:pPr>
    </w:p>
    <w:p w14:paraId="4F0125C5">
      <w:pPr>
        <w:rPr>
          <w:rFonts w:hint="eastAsia" w:ascii="仿宋" w:hAnsi="仿宋" w:eastAsia="仿宋" w:cs="仿宋"/>
          <w:color w:val="auto"/>
          <w:sz w:val="24"/>
          <w:szCs w:val="24"/>
          <w:highlight w:val="none"/>
        </w:rPr>
      </w:pPr>
    </w:p>
    <w:p w14:paraId="3B6A75FD">
      <w:pPr>
        <w:rPr>
          <w:rFonts w:hint="eastAsia" w:ascii="仿宋" w:hAnsi="仿宋" w:eastAsia="仿宋" w:cs="仿宋"/>
          <w:color w:val="auto"/>
          <w:sz w:val="24"/>
          <w:szCs w:val="24"/>
          <w:highlight w:val="none"/>
        </w:rPr>
      </w:pPr>
    </w:p>
    <w:p w14:paraId="547B8646">
      <w:pPr>
        <w:rPr>
          <w:rFonts w:hint="eastAsia" w:ascii="仿宋" w:hAnsi="仿宋" w:eastAsia="仿宋" w:cs="仿宋"/>
          <w:color w:val="auto"/>
          <w:sz w:val="24"/>
          <w:szCs w:val="24"/>
          <w:highlight w:val="none"/>
        </w:rPr>
      </w:pPr>
    </w:p>
    <w:p w14:paraId="66230508">
      <w:pPr>
        <w:rPr>
          <w:rFonts w:hint="eastAsia" w:ascii="仿宋" w:hAnsi="仿宋" w:eastAsia="仿宋" w:cs="仿宋"/>
          <w:color w:val="auto"/>
          <w:sz w:val="24"/>
          <w:szCs w:val="24"/>
          <w:highlight w:val="none"/>
        </w:rPr>
      </w:pPr>
    </w:p>
    <w:p w14:paraId="77B01F9F">
      <w:pPr>
        <w:rPr>
          <w:rFonts w:hint="eastAsia" w:ascii="仿宋" w:hAnsi="仿宋" w:eastAsia="仿宋" w:cs="仿宋"/>
          <w:color w:val="auto"/>
          <w:sz w:val="24"/>
          <w:szCs w:val="24"/>
          <w:highlight w:val="none"/>
        </w:rPr>
      </w:pPr>
    </w:p>
    <w:p w14:paraId="2FC72C74">
      <w:pPr>
        <w:snapToGrid w:val="0"/>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投标单位名称（加盖公章）：</w:t>
      </w:r>
    </w:p>
    <w:p w14:paraId="02F41AF0">
      <w:pPr>
        <w:snapToGrid w:val="0"/>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pacing w:val="6"/>
          <w:sz w:val="24"/>
          <w:szCs w:val="24"/>
          <w:highlight w:val="none"/>
        </w:rPr>
        <w:t>被授权人</w:t>
      </w:r>
      <w:r>
        <w:rPr>
          <w:rFonts w:hint="eastAsia" w:ascii="仿宋" w:hAnsi="仿宋" w:eastAsia="仿宋" w:cs="仿宋"/>
          <w:color w:val="auto"/>
          <w:sz w:val="24"/>
          <w:szCs w:val="24"/>
          <w:highlight w:val="none"/>
        </w:rPr>
        <w:t>（签字或盖章）：</w:t>
      </w:r>
    </w:p>
    <w:p w14:paraId="62C2E985">
      <w:pPr>
        <w:snapToGrid w:val="0"/>
        <w:spacing w:line="360" w:lineRule="auto"/>
        <w:ind w:left="567" w:leftChars="270" w:firstLine="4202" w:firstLineChars="175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bookmarkEnd w:id="47"/>
    <w:p w14:paraId="0BD650C9">
      <w:pPr>
        <w:jc w:val="center"/>
        <w:rPr>
          <w:rFonts w:hint="eastAsia" w:ascii="仿宋" w:hAnsi="仿宋" w:eastAsia="仿宋" w:cs="仿宋"/>
          <w:color w:val="auto"/>
          <w:sz w:val="40"/>
          <w:szCs w:val="44"/>
          <w:highlight w:val="none"/>
          <w:lang w:val="en-US" w:eastAsia="zh-CN"/>
        </w:rPr>
      </w:pPr>
    </w:p>
    <w:p w14:paraId="3CE2E836">
      <w:pPr>
        <w:jc w:val="center"/>
        <w:rPr>
          <w:rFonts w:hint="eastAsia" w:ascii="仿宋" w:hAnsi="仿宋" w:eastAsia="仿宋" w:cs="仿宋"/>
          <w:color w:val="auto"/>
          <w:sz w:val="40"/>
          <w:szCs w:val="44"/>
          <w:highlight w:val="none"/>
          <w:lang w:val="en-US" w:eastAsia="zh-CN"/>
        </w:rPr>
      </w:pPr>
    </w:p>
    <w:p w14:paraId="38BD300D">
      <w:pPr>
        <w:spacing w:line="360" w:lineRule="auto"/>
        <w:ind w:firstLine="2400" w:firstLineChars="600"/>
        <w:rPr>
          <w:rFonts w:hint="eastAsia" w:ascii="仿宋" w:hAnsi="仿宋" w:eastAsia="仿宋" w:cs="仿宋"/>
          <w:color w:val="auto"/>
          <w:sz w:val="22"/>
          <w:highlight w:val="none"/>
        </w:rPr>
      </w:pPr>
      <w:r>
        <w:rPr>
          <w:rFonts w:hint="eastAsia" w:ascii="仿宋" w:hAnsi="仿宋" w:eastAsia="仿宋" w:cs="仿宋"/>
          <w:color w:val="auto"/>
          <w:sz w:val="40"/>
          <w:szCs w:val="44"/>
          <w:highlight w:val="none"/>
          <w:lang w:val="en-US" w:eastAsia="zh-CN"/>
        </w:rPr>
        <w:t>全员持证上岗承诺函</w:t>
      </w:r>
    </w:p>
    <w:p w14:paraId="6233913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XX</w:t>
      </w:r>
      <w:r>
        <w:rPr>
          <w:rFonts w:hint="eastAsia" w:ascii="仿宋" w:hAnsi="仿宋" w:eastAsia="仿宋" w:cs="仿宋"/>
          <w:color w:val="auto"/>
          <w:sz w:val="24"/>
          <w:szCs w:val="24"/>
          <w:highlight w:val="none"/>
          <w:lang w:eastAsia="zh-CN"/>
        </w:rPr>
        <w:t>公司</w:t>
      </w:r>
      <w:r>
        <w:rPr>
          <w:rFonts w:hint="eastAsia" w:ascii="仿宋" w:hAnsi="仿宋" w:eastAsia="仿宋" w:cs="仿宋"/>
          <w:color w:val="auto"/>
          <w:sz w:val="24"/>
          <w:szCs w:val="24"/>
          <w:highlight w:val="none"/>
        </w:rPr>
        <w:t>：</w:t>
      </w:r>
    </w:p>
    <w:p w14:paraId="5660B97A">
      <w:pPr>
        <w:pStyle w:val="8"/>
        <w:rPr>
          <w:rFonts w:hint="eastAsia" w:ascii="仿宋" w:hAnsi="仿宋" w:eastAsia="仿宋" w:cs="仿宋"/>
          <w:color w:val="auto"/>
          <w:sz w:val="24"/>
          <w:szCs w:val="24"/>
          <w:highlight w:val="none"/>
        </w:rPr>
      </w:pPr>
    </w:p>
    <w:p w14:paraId="6CFDA4B2">
      <w:pPr>
        <w:spacing w:line="360" w:lineRule="auto"/>
        <w:ind w:firstLine="456" w:firstLineChars="1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我单位参与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合同期内，全员提供有效期内的司炉证件，如发现证件造假，发生一次扣除当月人员工资的10%，发生二次扣除当月人员工资的30%，同时如因乙方提供虚假证件导致甲方出现财产损失，责任均由乙方进行承担。</w:t>
      </w:r>
    </w:p>
    <w:p w14:paraId="715FEB2E">
      <w:pPr>
        <w:spacing w:line="360" w:lineRule="auto"/>
        <w:ind w:firstLine="480" w:firstLineChars="200"/>
        <w:rPr>
          <w:rFonts w:hint="eastAsia" w:ascii="仿宋" w:hAnsi="仿宋" w:eastAsia="仿宋" w:cs="仿宋"/>
          <w:color w:val="auto"/>
          <w:sz w:val="24"/>
          <w:szCs w:val="24"/>
          <w:highlight w:val="none"/>
        </w:rPr>
      </w:pPr>
    </w:p>
    <w:p w14:paraId="03054856">
      <w:pPr>
        <w:spacing w:line="360" w:lineRule="auto"/>
        <w:rPr>
          <w:rFonts w:hint="eastAsia" w:ascii="仿宋" w:hAnsi="仿宋" w:eastAsia="仿宋" w:cs="仿宋"/>
          <w:color w:val="auto"/>
          <w:sz w:val="24"/>
          <w:szCs w:val="24"/>
          <w:highlight w:val="none"/>
        </w:rPr>
      </w:pPr>
    </w:p>
    <w:p w14:paraId="4CC8AE2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特此说明。</w:t>
      </w:r>
    </w:p>
    <w:p w14:paraId="2F667CA6">
      <w:pPr>
        <w:rPr>
          <w:rFonts w:hint="eastAsia" w:ascii="仿宋" w:hAnsi="仿宋" w:eastAsia="仿宋" w:cs="仿宋"/>
          <w:color w:val="auto"/>
          <w:sz w:val="24"/>
          <w:szCs w:val="24"/>
          <w:highlight w:val="none"/>
        </w:rPr>
      </w:pPr>
    </w:p>
    <w:p w14:paraId="7D7EA1DE">
      <w:pPr>
        <w:rPr>
          <w:rFonts w:hint="eastAsia" w:ascii="仿宋" w:hAnsi="仿宋" w:eastAsia="仿宋" w:cs="仿宋"/>
          <w:color w:val="auto"/>
          <w:sz w:val="24"/>
          <w:szCs w:val="24"/>
          <w:highlight w:val="none"/>
        </w:rPr>
      </w:pPr>
    </w:p>
    <w:p w14:paraId="70DB10F9">
      <w:pPr>
        <w:rPr>
          <w:rFonts w:hint="eastAsia" w:ascii="仿宋" w:hAnsi="仿宋" w:eastAsia="仿宋" w:cs="仿宋"/>
          <w:color w:val="auto"/>
          <w:sz w:val="24"/>
          <w:szCs w:val="24"/>
          <w:highlight w:val="none"/>
        </w:rPr>
      </w:pPr>
    </w:p>
    <w:p w14:paraId="1C3431E5">
      <w:pPr>
        <w:rPr>
          <w:rFonts w:hint="eastAsia" w:ascii="仿宋" w:hAnsi="仿宋" w:eastAsia="仿宋" w:cs="仿宋"/>
          <w:color w:val="auto"/>
          <w:sz w:val="24"/>
          <w:szCs w:val="24"/>
          <w:highlight w:val="none"/>
        </w:rPr>
      </w:pPr>
    </w:p>
    <w:p w14:paraId="190B6D43">
      <w:pPr>
        <w:rPr>
          <w:rFonts w:hint="eastAsia" w:ascii="仿宋" w:hAnsi="仿宋" w:eastAsia="仿宋" w:cs="仿宋"/>
          <w:color w:val="auto"/>
          <w:sz w:val="24"/>
          <w:szCs w:val="24"/>
          <w:highlight w:val="none"/>
        </w:rPr>
      </w:pPr>
    </w:p>
    <w:p w14:paraId="4BFCE0A3">
      <w:pPr>
        <w:rPr>
          <w:rFonts w:hint="eastAsia" w:ascii="仿宋" w:hAnsi="仿宋" w:eastAsia="仿宋" w:cs="仿宋"/>
          <w:color w:val="auto"/>
          <w:sz w:val="24"/>
          <w:szCs w:val="24"/>
          <w:highlight w:val="none"/>
        </w:rPr>
      </w:pPr>
    </w:p>
    <w:p w14:paraId="51BB590C">
      <w:pPr>
        <w:snapToGrid w:val="0"/>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投标单位名称（加盖公章）：</w:t>
      </w:r>
    </w:p>
    <w:p w14:paraId="40F7E7FE">
      <w:pPr>
        <w:snapToGrid w:val="0"/>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pacing w:val="6"/>
          <w:sz w:val="24"/>
          <w:szCs w:val="24"/>
          <w:highlight w:val="none"/>
        </w:rPr>
        <w:t>被授权人</w:t>
      </w:r>
      <w:r>
        <w:rPr>
          <w:rFonts w:hint="eastAsia" w:ascii="仿宋" w:hAnsi="仿宋" w:eastAsia="仿宋" w:cs="仿宋"/>
          <w:color w:val="auto"/>
          <w:sz w:val="24"/>
          <w:szCs w:val="24"/>
          <w:highlight w:val="none"/>
        </w:rPr>
        <w:t>（签字或盖章）：</w:t>
      </w:r>
    </w:p>
    <w:p w14:paraId="2F6C3C33">
      <w:pPr>
        <w:snapToGrid w:val="0"/>
        <w:spacing w:line="360" w:lineRule="auto"/>
        <w:ind w:left="567" w:leftChars="270" w:firstLine="4202" w:firstLineChars="175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0610AE3D">
      <w:pPr>
        <w:rPr>
          <w:rFonts w:hint="eastAsia" w:ascii="仿宋" w:hAnsi="仿宋" w:eastAsia="仿宋" w:cs="仿宋"/>
          <w:color w:val="auto"/>
          <w:sz w:val="24"/>
          <w:szCs w:val="24"/>
          <w:highlight w:val="none"/>
        </w:rPr>
      </w:pPr>
    </w:p>
    <w:p w14:paraId="29AA0897">
      <w:pPr>
        <w:rPr>
          <w:rFonts w:hint="eastAsia" w:ascii="仿宋" w:hAnsi="仿宋" w:eastAsia="仿宋" w:cs="仿宋"/>
          <w:color w:val="auto"/>
          <w:sz w:val="24"/>
          <w:szCs w:val="24"/>
          <w:highlight w:val="none"/>
        </w:rPr>
      </w:pPr>
    </w:p>
    <w:p w14:paraId="7D9A7350">
      <w:pPr>
        <w:rPr>
          <w:rFonts w:hint="eastAsia" w:ascii="仿宋" w:hAnsi="仿宋" w:eastAsia="仿宋" w:cs="仿宋"/>
          <w:color w:val="auto"/>
          <w:sz w:val="24"/>
          <w:szCs w:val="24"/>
          <w:highlight w:val="none"/>
        </w:rPr>
      </w:pPr>
    </w:p>
    <w:p w14:paraId="2F693DEA">
      <w:pPr>
        <w:rPr>
          <w:rFonts w:hint="eastAsia" w:ascii="仿宋" w:hAnsi="仿宋" w:eastAsia="仿宋" w:cs="仿宋"/>
          <w:color w:val="auto"/>
          <w:sz w:val="24"/>
          <w:szCs w:val="24"/>
          <w:highlight w:val="none"/>
        </w:rPr>
      </w:pPr>
    </w:p>
    <w:p w14:paraId="02D8AF5D">
      <w:pPr>
        <w:rPr>
          <w:rFonts w:hint="eastAsia" w:ascii="仿宋" w:hAnsi="仿宋" w:eastAsia="仿宋" w:cs="仿宋"/>
          <w:color w:val="auto"/>
          <w:sz w:val="24"/>
          <w:szCs w:val="24"/>
          <w:highlight w:val="none"/>
        </w:rPr>
      </w:pPr>
    </w:p>
    <w:p w14:paraId="67D18444">
      <w:pPr>
        <w:rPr>
          <w:rFonts w:hint="eastAsia" w:ascii="仿宋" w:hAnsi="仿宋" w:eastAsia="仿宋" w:cs="仿宋"/>
          <w:color w:val="auto"/>
          <w:sz w:val="24"/>
          <w:szCs w:val="24"/>
          <w:highlight w:val="none"/>
        </w:rPr>
      </w:pPr>
    </w:p>
    <w:p w14:paraId="26A14832">
      <w:pPr>
        <w:ind w:firstLine="504" w:firstLineChars="200"/>
        <w:jc w:val="left"/>
        <w:rPr>
          <w:rFonts w:hint="default" w:ascii="仿宋" w:hAnsi="仿宋" w:eastAsia="仿宋" w:cs="Arial"/>
          <w:spacing w:val="6"/>
          <w:sz w:val="24"/>
          <w:szCs w:val="20"/>
          <w:highlight w:val="none"/>
          <w:lang w:val="en-US" w:eastAsia="zh-CN"/>
        </w:rPr>
      </w:pPr>
    </w:p>
    <w:p w14:paraId="15FD15A9">
      <w:pPr>
        <w:rPr>
          <w:rFonts w:ascii="仿宋" w:hAnsi="仿宋" w:eastAsia="仿宋" w:cs="Arial"/>
          <w:b/>
          <w:spacing w:val="6"/>
          <w:sz w:val="30"/>
          <w:highlight w:val="none"/>
        </w:rPr>
      </w:pPr>
      <w:r>
        <w:rPr>
          <w:rFonts w:hint="eastAsia" w:ascii="仿宋" w:hAnsi="仿宋" w:eastAsia="仿宋" w:cs="Arial"/>
          <w:b/>
          <w:spacing w:val="6"/>
          <w:sz w:val="30"/>
          <w:highlight w:val="none"/>
        </w:rPr>
        <w:br w:type="page"/>
      </w:r>
    </w:p>
    <w:p w14:paraId="6CF926BA">
      <w:pPr>
        <w:snapToGrid w:val="0"/>
        <w:spacing w:after="156" w:afterLines="50" w:line="360" w:lineRule="auto"/>
        <w:jc w:val="left"/>
        <w:outlineLvl w:val="1"/>
        <w:rPr>
          <w:rFonts w:ascii="仿宋" w:hAnsi="仿宋" w:eastAsia="仿宋" w:cs="Arial"/>
          <w:b/>
          <w:sz w:val="30"/>
          <w:szCs w:val="20"/>
          <w:highlight w:val="none"/>
        </w:rPr>
      </w:pPr>
      <w:r>
        <w:rPr>
          <w:rFonts w:hint="eastAsia" w:ascii="仿宋" w:hAnsi="仿宋" w:eastAsia="仿宋" w:cs="Arial"/>
          <w:b/>
          <w:sz w:val="30"/>
          <w:szCs w:val="20"/>
          <w:highlight w:val="none"/>
        </w:rPr>
        <w:t>10</w:t>
      </w:r>
      <w:r>
        <w:rPr>
          <w:rFonts w:hint="eastAsia" w:ascii="仿宋" w:hAnsi="仿宋" w:eastAsia="仿宋" w:cs="Arial"/>
          <w:b/>
          <w:sz w:val="30"/>
          <w:szCs w:val="20"/>
          <w:highlight w:val="none"/>
          <w:lang w:val="en-US" w:eastAsia="zh-CN"/>
        </w:rPr>
        <w:t xml:space="preserve"> </w:t>
      </w:r>
      <w:r>
        <w:rPr>
          <w:rFonts w:hint="eastAsia" w:ascii="仿宋" w:hAnsi="仿宋" w:eastAsia="仿宋" w:cs="Arial"/>
          <w:b/>
          <w:sz w:val="30"/>
          <w:szCs w:val="20"/>
          <w:highlight w:val="none"/>
          <w:lang w:eastAsia="zh-CN"/>
        </w:rPr>
        <w:t>供应商</w:t>
      </w:r>
      <w:r>
        <w:rPr>
          <w:rFonts w:ascii="仿宋" w:hAnsi="仿宋" w:eastAsia="仿宋" w:cs="Arial"/>
          <w:b/>
          <w:sz w:val="30"/>
          <w:szCs w:val="20"/>
          <w:highlight w:val="none"/>
        </w:rPr>
        <w:t>认为需要提供的其他资料（如有）</w:t>
      </w:r>
    </w:p>
    <w:p w14:paraId="51ED2B59">
      <w:pPr>
        <w:jc w:val="left"/>
        <w:outlineLvl w:val="1"/>
        <w:rPr>
          <w:rFonts w:ascii="仿宋" w:hAnsi="仿宋" w:eastAsia="仿宋" w:cs="Arial"/>
          <w:b/>
          <w:sz w:val="30"/>
          <w:szCs w:val="20"/>
          <w:highlight w:val="none"/>
        </w:rPr>
      </w:pPr>
      <w:r>
        <w:rPr>
          <w:rFonts w:ascii="仿宋" w:hAnsi="仿宋" w:eastAsia="仿宋" w:cs="Arial"/>
          <w:b/>
          <w:sz w:val="30"/>
          <w:szCs w:val="20"/>
          <w:highlight w:val="none"/>
        </w:rPr>
        <w:br w:type="page"/>
      </w:r>
      <w:r>
        <w:rPr>
          <w:rFonts w:hint="eastAsia" w:ascii="仿宋" w:hAnsi="仿宋" w:eastAsia="仿宋" w:cs="Arial"/>
          <w:b/>
          <w:sz w:val="30"/>
          <w:szCs w:val="20"/>
          <w:highlight w:val="none"/>
        </w:rPr>
        <w:t>11</w:t>
      </w:r>
      <w:r>
        <w:rPr>
          <w:rFonts w:ascii="仿宋" w:hAnsi="仿宋" w:eastAsia="仿宋" w:cs="Arial"/>
          <w:b/>
          <w:sz w:val="30"/>
          <w:szCs w:val="20"/>
          <w:highlight w:val="none"/>
        </w:rPr>
        <w:t xml:space="preserve"> </w:t>
      </w:r>
      <w:r>
        <w:rPr>
          <w:rFonts w:hint="eastAsia" w:ascii="仿宋" w:hAnsi="仿宋" w:eastAsia="仿宋" w:cs="Arial"/>
          <w:b/>
          <w:sz w:val="30"/>
          <w:szCs w:val="20"/>
          <w:highlight w:val="none"/>
        </w:rPr>
        <w:t>保密承诺函</w:t>
      </w:r>
    </w:p>
    <w:p w14:paraId="191118BC">
      <w:pPr>
        <w:spacing w:line="360" w:lineRule="auto"/>
        <w:jc w:val="center"/>
        <w:rPr>
          <w:rFonts w:ascii="仿宋" w:hAnsi="仿宋" w:eastAsia="仿宋" w:cs="Arial"/>
          <w:sz w:val="28"/>
          <w:szCs w:val="28"/>
          <w:highlight w:val="none"/>
        </w:rPr>
      </w:pPr>
      <w:r>
        <w:rPr>
          <w:rFonts w:hint="eastAsia" w:ascii="仿宋" w:hAnsi="仿宋" w:eastAsia="仿宋" w:cs="Arial"/>
          <w:sz w:val="28"/>
          <w:szCs w:val="28"/>
          <w:highlight w:val="none"/>
        </w:rPr>
        <w:t>保密承诺书</w:t>
      </w:r>
    </w:p>
    <w:p w14:paraId="19E5CC92">
      <w:pPr>
        <w:adjustRightInd w:val="0"/>
        <w:snapToGrid w:val="0"/>
        <w:spacing w:line="360" w:lineRule="auto"/>
        <w:rPr>
          <w:rFonts w:ascii="仿宋" w:hAnsi="仿宋" w:eastAsia="仿宋" w:cs="Arial"/>
          <w:sz w:val="24"/>
          <w:szCs w:val="24"/>
          <w:highlight w:val="none"/>
        </w:rPr>
      </w:pPr>
      <w:r>
        <w:rPr>
          <w:rFonts w:ascii="仿宋" w:hAnsi="仿宋" w:eastAsia="仿宋" w:cs="Arial"/>
          <w:sz w:val="24"/>
          <w:szCs w:val="24"/>
          <w:highlight w:val="none"/>
        </w:rPr>
        <w:t>（</w:t>
      </w:r>
      <w:r>
        <w:rPr>
          <w:rFonts w:hint="eastAsia" w:ascii="仿宋" w:hAnsi="仿宋" w:eastAsia="仿宋" w:cs="Arial"/>
          <w:sz w:val="24"/>
          <w:szCs w:val="24"/>
          <w:highlight w:val="none"/>
        </w:rPr>
        <w:t>采购人</w:t>
      </w:r>
      <w:r>
        <w:rPr>
          <w:rFonts w:ascii="仿宋" w:hAnsi="仿宋" w:eastAsia="仿宋" w:cs="Arial"/>
          <w:sz w:val="24"/>
          <w:szCs w:val="24"/>
          <w:highlight w:val="none"/>
        </w:rPr>
        <w:t>）：</w:t>
      </w:r>
    </w:p>
    <w:p w14:paraId="62C4E3B9">
      <w:pPr>
        <w:adjustRightInd w:val="0"/>
        <w:snapToGrid w:val="0"/>
        <w:spacing w:line="360" w:lineRule="auto"/>
        <w:rPr>
          <w:rFonts w:ascii="仿宋" w:hAnsi="仿宋" w:eastAsia="仿宋" w:cs="Arial"/>
          <w:sz w:val="24"/>
          <w:szCs w:val="24"/>
          <w:highlight w:val="none"/>
        </w:rPr>
      </w:pPr>
      <w:r>
        <w:rPr>
          <w:rFonts w:hint="eastAsia" w:ascii="仿宋" w:hAnsi="仿宋" w:eastAsia="仿宋" w:cs="Arial"/>
          <w:sz w:val="24"/>
          <w:szCs w:val="24"/>
          <w:highlight w:val="none"/>
        </w:rPr>
        <w:t>（采购代理机构）</w:t>
      </w:r>
      <w:r>
        <w:rPr>
          <w:rFonts w:ascii="仿宋" w:hAnsi="仿宋" w:eastAsia="仿宋" w:cs="Arial"/>
          <w:sz w:val="24"/>
          <w:szCs w:val="24"/>
          <w:highlight w:val="none"/>
        </w:rPr>
        <w:t>:</w:t>
      </w:r>
    </w:p>
    <w:p w14:paraId="378103AB">
      <w:pPr>
        <w:adjustRightInd w:val="0"/>
        <w:snapToGrid w:val="0"/>
        <w:spacing w:line="360" w:lineRule="auto"/>
        <w:rPr>
          <w:rFonts w:ascii="仿宋" w:hAnsi="仿宋" w:eastAsia="仿宋" w:cs="Arial"/>
          <w:sz w:val="24"/>
          <w:szCs w:val="24"/>
          <w:highlight w:val="none"/>
        </w:rPr>
      </w:pPr>
    </w:p>
    <w:p w14:paraId="0D2B7154">
      <w:pPr>
        <w:adjustRightInd w:val="0"/>
        <w:snapToGrid w:val="0"/>
        <w:spacing w:line="360" w:lineRule="auto"/>
        <w:ind w:firstLine="480" w:firstLineChars="200"/>
        <w:rPr>
          <w:rFonts w:ascii="仿宋" w:hAnsi="仿宋" w:eastAsia="仿宋" w:cs="Arial"/>
          <w:sz w:val="24"/>
          <w:szCs w:val="24"/>
          <w:highlight w:val="none"/>
        </w:rPr>
      </w:pPr>
      <w:r>
        <w:rPr>
          <w:rFonts w:hint="eastAsia" w:ascii="仿宋" w:hAnsi="仿宋" w:eastAsia="仿宋" w:cs="Arial"/>
          <w:sz w:val="24"/>
          <w:szCs w:val="24"/>
          <w:highlight w:val="none"/>
        </w:rPr>
        <w:t>就</w:t>
      </w:r>
      <w:r>
        <w:rPr>
          <w:rFonts w:ascii="仿宋" w:hAnsi="仿宋" w:eastAsia="仿宋" w:cs="Arial"/>
          <w:sz w:val="24"/>
          <w:szCs w:val="24"/>
          <w:highlight w:val="none"/>
          <w:u w:val="single"/>
        </w:rPr>
        <w:t xml:space="preserve">                    项目</w:t>
      </w:r>
      <w:r>
        <w:rPr>
          <w:rFonts w:hint="eastAsia" w:ascii="仿宋" w:hAnsi="仿宋" w:eastAsia="仿宋" w:cs="Arial"/>
          <w:sz w:val="24"/>
          <w:szCs w:val="24"/>
          <w:highlight w:val="none"/>
        </w:rPr>
        <w:t>（项目编号：</w:t>
      </w:r>
      <w:r>
        <w:rPr>
          <w:rFonts w:ascii="仿宋" w:hAnsi="仿宋" w:eastAsia="仿宋" w:cs="Arial"/>
          <w:sz w:val="24"/>
          <w:szCs w:val="24"/>
          <w:highlight w:val="none"/>
          <w:u w:val="single"/>
        </w:rPr>
        <w:t xml:space="preserve">         ）</w:t>
      </w:r>
      <w:r>
        <w:rPr>
          <w:rFonts w:hint="eastAsia" w:ascii="仿宋" w:hAnsi="仿宋" w:eastAsia="仿宋" w:cs="Arial"/>
          <w:sz w:val="24"/>
          <w:szCs w:val="24"/>
          <w:highlight w:val="none"/>
        </w:rPr>
        <w:t>，我方特做如下保密承诺：</w:t>
      </w:r>
    </w:p>
    <w:p w14:paraId="6C765D12">
      <w:pPr>
        <w:adjustRightInd w:val="0"/>
        <w:snapToGrid w:val="0"/>
        <w:spacing w:line="360" w:lineRule="auto"/>
        <w:ind w:firstLine="480" w:firstLineChars="200"/>
        <w:rPr>
          <w:rFonts w:ascii="仿宋" w:hAnsi="仿宋" w:eastAsia="仿宋" w:cs="Arial"/>
          <w:sz w:val="24"/>
          <w:szCs w:val="24"/>
          <w:highlight w:val="none"/>
        </w:rPr>
      </w:pPr>
      <w:r>
        <w:rPr>
          <w:rFonts w:hint="eastAsia" w:ascii="仿宋" w:hAnsi="仿宋" w:eastAsia="仿宋" w:cs="Arial"/>
          <w:sz w:val="24"/>
          <w:szCs w:val="24"/>
          <w:highlight w:val="none"/>
        </w:rPr>
        <w:t>不论响应成功与否，对因上述项目我方所获取的与该项目有关的技术文件以及由采购人提供的所有内部资料、技术文档和信息予以保密严格进行保密，并保证不以任何形式（复印或扫描等）进行复制；同时对参与本项目响应的所有有关人员在使用上述信息、资料文件时进行登记备案；未经采购人书面许可，</w:t>
      </w:r>
      <w:r>
        <w:rPr>
          <w:rFonts w:hint="eastAsia" w:ascii="仿宋" w:hAnsi="仿宋" w:eastAsia="仿宋" w:cs="Arial"/>
          <w:sz w:val="24"/>
          <w:szCs w:val="24"/>
          <w:highlight w:val="none"/>
          <w:lang w:eastAsia="zh-CN"/>
        </w:rPr>
        <w:t>供应商</w:t>
      </w:r>
      <w:r>
        <w:rPr>
          <w:rFonts w:hint="eastAsia" w:ascii="仿宋" w:hAnsi="仿宋" w:eastAsia="仿宋" w:cs="Arial"/>
          <w:sz w:val="24"/>
          <w:szCs w:val="24"/>
          <w:highlight w:val="none"/>
        </w:rPr>
        <w:t>不得以任何形式向第三方透露本项目</w:t>
      </w:r>
      <w:r>
        <w:rPr>
          <w:rFonts w:hint="eastAsia" w:ascii="仿宋" w:hAnsi="仿宋" w:eastAsia="仿宋" w:cs="Arial"/>
          <w:sz w:val="24"/>
          <w:szCs w:val="24"/>
          <w:highlight w:val="none"/>
          <w:lang w:eastAsia="zh-CN"/>
        </w:rPr>
        <w:t>竞争谈判</w:t>
      </w:r>
      <w:r>
        <w:rPr>
          <w:rFonts w:hint="eastAsia" w:ascii="仿宋" w:hAnsi="仿宋" w:eastAsia="仿宋" w:cs="Arial"/>
          <w:sz w:val="24"/>
          <w:szCs w:val="24"/>
          <w:highlight w:val="none"/>
        </w:rPr>
        <w:t>文件以及本项目的任何内容；如我方成交，在后续的合同期间及其结束后，未经采购人书面同意，保证不将与本项目有关的任何资料用于发表和公布，或对外泄露。</w:t>
      </w:r>
    </w:p>
    <w:p w14:paraId="3EEF50A7">
      <w:pPr>
        <w:adjustRightInd w:val="0"/>
        <w:snapToGrid w:val="0"/>
        <w:spacing w:line="360" w:lineRule="auto"/>
        <w:ind w:firstLine="480" w:firstLineChars="200"/>
        <w:rPr>
          <w:rFonts w:ascii="仿宋" w:hAnsi="仿宋" w:eastAsia="仿宋" w:cs="Arial"/>
          <w:sz w:val="24"/>
          <w:szCs w:val="24"/>
          <w:highlight w:val="none"/>
        </w:rPr>
      </w:pPr>
      <w:r>
        <w:rPr>
          <w:rFonts w:hint="eastAsia" w:ascii="仿宋" w:hAnsi="仿宋" w:eastAsia="仿宋" w:cs="Arial"/>
          <w:sz w:val="24"/>
          <w:szCs w:val="24"/>
          <w:highlight w:val="none"/>
        </w:rPr>
        <w:t>一旦发现或有举报我方人员出现泄密或其他违约行为，经证实后我方除对有关责任人员及时予以内部处分外，完全愿意接受贵方的处理意见并负责承担由此而产生的一切后果与法律责任。</w:t>
      </w:r>
    </w:p>
    <w:p w14:paraId="38D4C653">
      <w:pPr>
        <w:adjustRightInd w:val="0"/>
        <w:snapToGrid w:val="0"/>
        <w:spacing w:line="360" w:lineRule="auto"/>
        <w:rPr>
          <w:rFonts w:ascii="仿宋" w:hAnsi="仿宋" w:eastAsia="仿宋" w:cs="Arial"/>
          <w:sz w:val="24"/>
          <w:szCs w:val="24"/>
          <w:highlight w:val="none"/>
        </w:rPr>
      </w:pPr>
    </w:p>
    <w:p w14:paraId="24CAB4F8">
      <w:pPr>
        <w:adjustRightInd w:val="0"/>
        <w:snapToGrid w:val="0"/>
        <w:spacing w:line="360" w:lineRule="auto"/>
        <w:rPr>
          <w:rFonts w:ascii="仿宋" w:hAnsi="仿宋" w:eastAsia="仿宋" w:cs="Arial"/>
          <w:sz w:val="24"/>
          <w:szCs w:val="24"/>
          <w:highlight w:val="none"/>
        </w:rPr>
      </w:pPr>
      <w:r>
        <w:rPr>
          <w:rFonts w:ascii="仿宋" w:hAnsi="仿宋" w:eastAsia="仿宋" w:cs="Arial"/>
          <w:sz w:val="24"/>
          <w:szCs w:val="24"/>
          <w:highlight w:val="none"/>
        </w:rPr>
        <w:t xml:space="preserve">    特此承诺。</w:t>
      </w:r>
    </w:p>
    <w:p w14:paraId="1F57202E">
      <w:pPr>
        <w:adjustRightInd w:val="0"/>
        <w:snapToGrid w:val="0"/>
        <w:spacing w:line="360" w:lineRule="auto"/>
        <w:rPr>
          <w:rFonts w:ascii="仿宋" w:hAnsi="仿宋" w:eastAsia="仿宋" w:cs="Arial"/>
          <w:sz w:val="24"/>
          <w:szCs w:val="24"/>
          <w:highlight w:val="none"/>
        </w:rPr>
      </w:pPr>
    </w:p>
    <w:p w14:paraId="344AA51A">
      <w:pPr>
        <w:adjustRightInd w:val="0"/>
        <w:snapToGrid w:val="0"/>
        <w:spacing w:line="360" w:lineRule="auto"/>
        <w:rPr>
          <w:rFonts w:ascii="仿宋" w:hAnsi="仿宋" w:eastAsia="仿宋" w:cs="Arial"/>
          <w:sz w:val="24"/>
          <w:szCs w:val="24"/>
          <w:highlight w:val="none"/>
        </w:rPr>
      </w:pPr>
    </w:p>
    <w:p w14:paraId="3F05C543">
      <w:pPr>
        <w:adjustRightInd w:val="0"/>
        <w:snapToGrid w:val="0"/>
        <w:spacing w:line="360" w:lineRule="auto"/>
        <w:ind w:firstLine="2880" w:firstLineChars="1200"/>
        <w:rPr>
          <w:rFonts w:ascii="仿宋" w:hAnsi="仿宋" w:eastAsia="仿宋" w:cs="Arial"/>
          <w:sz w:val="24"/>
          <w:szCs w:val="24"/>
          <w:highlight w:val="none"/>
          <w:u w:val="single"/>
        </w:rPr>
      </w:pPr>
      <w:r>
        <w:rPr>
          <w:rFonts w:hint="eastAsia" w:ascii="仿宋" w:hAnsi="仿宋" w:eastAsia="仿宋" w:cs="Arial"/>
          <w:sz w:val="24"/>
          <w:szCs w:val="24"/>
          <w:highlight w:val="none"/>
        </w:rPr>
        <w:t>承诺人</w:t>
      </w:r>
      <w:r>
        <w:rPr>
          <w:rFonts w:ascii="仿宋" w:hAnsi="仿宋" w:eastAsia="仿宋" w:cs="Arial"/>
          <w:sz w:val="24"/>
          <w:szCs w:val="24"/>
          <w:highlight w:val="none"/>
        </w:rPr>
        <w:t>(公司名称)：</w:t>
      </w:r>
      <w:r>
        <w:rPr>
          <w:rFonts w:ascii="仿宋" w:hAnsi="仿宋" w:eastAsia="仿宋" w:cs="Arial"/>
          <w:sz w:val="24"/>
          <w:szCs w:val="24"/>
          <w:highlight w:val="none"/>
          <w:u w:val="single"/>
        </w:rPr>
        <w:t xml:space="preserve">          　　　　　　 　</w:t>
      </w:r>
    </w:p>
    <w:p w14:paraId="2DA5DD69">
      <w:pPr>
        <w:adjustRightInd w:val="0"/>
        <w:snapToGrid w:val="0"/>
        <w:spacing w:line="360" w:lineRule="auto"/>
        <w:ind w:firstLine="2880" w:firstLineChars="1200"/>
        <w:rPr>
          <w:rFonts w:ascii="仿宋" w:hAnsi="仿宋" w:eastAsia="仿宋" w:cs="Arial"/>
          <w:sz w:val="24"/>
          <w:szCs w:val="24"/>
          <w:highlight w:val="none"/>
          <w:u w:val="single"/>
        </w:rPr>
      </w:pPr>
    </w:p>
    <w:p w14:paraId="56D54854">
      <w:pPr>
        <w:tabs>
          <w:tab w:val="left" w:pos="6041"/>
        </w:tabs>
        <w:adjustRightInd w:val="0"/>
        <w:snapToGrid w:val="0"/>
        <w:spacing w:line="360" w:lineRule="auto"/>
        <w:ind w:firstLine="2880" w:firstLineChars="1200"/>
        <w:rPr>
          <w:rFonts w:ascii="仿宋" w:hAnsi="仿宋" w:eastAsia="仿宋" w:cs="Arial"/>
          <w:sz w:val="24"/>
          <w:szCs w:val="24"/>
          <w:highlight w:val="none"/>
        </w:rPr>
      </w:pPr>
      <w:r>
        <w:rPr>
          <w:rFonts w:hint="eastAsia" w:ascii="仿宋" w:hAnsi="仿宋" w:eastAsia="仿宋" w:cs="Arial"/>
          <w:sz w:val="24"/>
          <w:szCs w:val="24"/>
          <w:highlight w:val="none"/>
        </w:rPr>
        <w:t>法定代表人或被授权人（签字或盖章）：</w:t>
      </w:r>
      <w:r>
        <w:rPr>
          <w:rFonts w:ascii="仿宋" w:hAnsi="仿宋" w:eastAsia="仿宋" w:cs="Arial"/>
          <w:sz w:val="24"/>
          <w:szCs w:val="24"/>
          <w:highlight w:val="none"/>
          <w:u w:val="single"/>
        </w:rPr>
        <w:t xml:space="preserve">           </w:t>
      </w:r>
    </w:p>
    <w:p w14:paraId="792D6D8E">
      <w:pPr>
        <w:snapToGrid w:val="0"/>
        <w:spacing w:before="62" w:beforeLines="20" w:line="360" w:lineRule="auto"/>
        <w:ind w:left="899" w:leftChars="428" w:firstLine="2008" w:firstLineChars="837"/>
        <w:rPr>
          <w:rFonts w:hint="eastAsia" w:ascii="仿宋" w:hAnsi="仿宋" w:eastAsia="仿宋" w:cs="Arial"/>
          <w:sz w:val="24"/>
          <w:szCs w:val="24"/>
          <w:highlight w:val="none"/>
        </w:rPr>
      </w:pPr>
    </w:p>
    <w:p w14:paraId="664C0785">
      <w:pPr>
        <w:snapToGrid w:val="0"/>
        <w:spacing w:before="62" w:beforeLines="20" w:line="360" w:lineRule="auto"/>
        <w:ind w:left="899" w:leftChars="428" w:firstLine="2008" w:firstLineChars="837"/>
        <w:rPr>
          <w:rFonts w:ascii="仿宋" w:hAnsi="仿宋" w:eastAsia="仿宋" w:cs="Arial"/>
          <w:highlight w:val="none"/>
        </w:rPr>
      </w:pPr>
      <w:r>
        <w:rPr>
          <w:rFonts w:hint="eastAsia" w:ascii="仿宋" w:hAnsi="仿宋" w:eastAsia="仿宋" w:cs="Arial"/>
          <w:sz w:val="24"/>
          <w:szCs w:val="24"/>
          <w:highlight w:val="none"/>
        </w:rPr>
        <w:t>日　期：</w:t>
      </w:r>
      <w:r>
        <w:rPr>
          <w:rFonts w:ascii="仿宋" w:hAnsi="仿宋" w:eastAsia="仿宋" w:cs="Arial"/>
          <w:sz w:val="24"/>
          <w:szCs w:val="24"/>
          <w:highlight w:val="none"/>
        </w:rPr>
        <w:t xml:space="preserve">      </w:t>
      </w:r>
      <w:r>
        <w:rPr>
          <w:rFonts w:hint="eastAsia" w:ascii="仿宋" w:hAnsi="仿宋" w:eastAsia="仿宋" w:cs="Arial"/>
          <w:sz w:val="24"/>
          <w:szCs w:val="24"/>
          <w:highlight w:val="none"/>
        </w:rPr>
        <w:t>年</w:t>
      </w:r>
      <w:r>
        <w:rPr>
          <w:rFonts w:ascii="仿宋" w:hAnsi="仿宋" w:eastAsia="仿宋" w:cs="Arial"/>
          <w:sz w:val="24"/>
          <w:szCs w:val="24"/>
          <w:highlight w:val="none"/>
        </w:rPr>
        <w:t xml:space="preserve">  </w:t>
      </w:r>
      <w:r>
        <w:rPr>
          <w:rFonts w:hint="eastAsia" w:ascii="仿宋" w:hAnsi="仿宋" w:eastAsia="仿宋" w:cs="Arial"/>
          <w:sz w:val="24"/>
          <w:szCs w:val="24"/>
          <w:highlight w:val="none"/>
          <w:lang w:val="en-US" w:eastAsia="zh-CN"/>
        </w:rPr>
        <w:t xml:space="preserve"> </w:t>
      </w:r>
      <w:r>
        <w:rPr>
          <w:rFonts w:ascii="仿宋" w:hAnsi="仿宋" w:eastAsia="仿宋" w:cs="Arial"/>
          <w:sz w:val="24"/>
          <w:szCs w:val="24"/>
          <w:highlight w:val="none"/>
        </w:rPr>
        <w:t xml:space="preserve"> </w:t>
      </w:r>
      <w:r>
        <w:rPr>
          <w:rFonts w:hint="eastAsia" w:ascii="仿宋" w:hAnsi="仿宋" w:eastAsia="仿宋" w:cs="Arial"/>
          <w:sz w:val="24"/>
          <w:szCs w:val="24"/>
          <w:highlight w:val="none"/>
        </w:rPr>
        <w:t>月</w:t>
      </w:r>
      <w:r>
        <w:rPr>
          <w:rFonts w:ascii="仿宋" w:hAnsi="仿宋" w:eastAsia="仿宋" w:cs="Arial"/>
          <w:sz w:val="24"/>
          <w:szCs w:val="24"/>
          <w:highlight w:val="none"/>
        </w:rPr>
        <w:t xml:space="preserve">   </w:t>
      </w:r>
      <w:r>
        <w:rPr>
          <w:rFonts w:hint="eastAsia" w:ascii="仿宋" w:hAnsi="仿宋" w:eastAsia="仿宋" w:cs="Arial"/>
          <w:sz w:val="24"/>
          <w:szCs w:val="24"/>
          <w:highlight w:val="none"/>
        </w:rPr>
        <w:t>日</w:t>
      </w:r>
    </w:p>
    <w:p w14:paraId="2337058E">
      <w:pPr>
        <w:pStyle w:val="19"/>
        <w:widowControl w:val="0"/>
        <w:numPr>
          <w:ilvl w:val="0"/>
          <w:numId w:val="0"/>
        </w:numPr>
        <w:jc w:val="both"/>
        <w:rPr>
          <w:rFonts w:ascii="仿宋" w:hAnsi="仿宋" w:eastAsia="仿宋" w:cs="Arial"/>
          <w:b w:val="0"/>
          <w:snapToGrid/>
          <w:szCs w:val="24"/>
          <w:highlight w:val="none"/>
        </w:rPr>
      </w:pPr>
    </w:p>
    <w:p w14:paraId="35A537F7">
      <w:pPr>
        <w:rPr>
          <w:rFonts w:ascii="仿宋" w:hAnsi="仿宋" w:eastAsia="仿宋" w:cs="Arial"/>
          <w:sz w:val="24"/>
          <w:szCs w:val="24"/>
          <w:highlight w:val="none"/>
        </w:rPr>
      </w:pPr>
    </w:p>
    <w:p w14:paraId="5C75EADB">
      <w:pPr>
        <w:jc w:val="left"/>
        <w:rPr>
          <w:rFonts w:ascii="仿宋" w:hAnsi="仿宋" w:eastAsia="仿宋" w:cs="Arial"/>
          <w:sz w:val="24"/>
          <w:szCs w:val="24"/>
          <w:highlight w:val="none"/>
        </w:rPr>
      </w:pPr>
      <w:r>
        <w:rPr>
          <w:rFonts w:ascii="仿宋" w:hAnsi="仿宋" w:eastAsia="仿宋" w:cs="Arial"/>
          <w:sz w:val="24"/>
          <w:szCs w:val="24"/>
          <w:highlight w:val="none"/>
        </w:rPr>
        <w:br w:type="page"/>
      </w:r>
    </w:p>
    <w:p w14:paraId="5BC301CA">
      <w:pPr>
        <w:snapToGrid w:val="0"/>
        <w:spacing w:line="360" w:lineRule="auto"/>
        <w:ind w:right="92" w:rightChars="44"/>
        <w:jc w:val="left"/>
        <w:outlineLvl w:val="9"/>
        <w:rPr>
          <w:rFonts w:hint="eastAsia" w:ascii="仿宋" w:hAnsi="仿宋" w:eastAsia="仿宋" w:cs="Arial"/>
          <w:b/>
          <w:sz w:val="30"/>
          <w:szCs w:val="20"/>
          <w:highlight w:val="none"/>
          <w:lang w:val="en-US" w:eastAsia="zh-CN"/>
        </w:rPr>
      </w:pPr>
      <w:r>
        <w:rPr>
          <w:rFonts w:hint="eastAsia" w:ascii="仿宋" w:hAnsi="仿宋" w:eastAsia="仿宋" w:cs="Arial"/>
          <w:b/>
          <w:sz w:val="30"/>
          <w:szCs w:val="20"/>
          <w:highlight w:val="none"/>
        </w:rPr>
        <w:t>1</w:t>
      </w:r>
      <w:r>
        <w:rPr>
          <w:rFonts w:hint="eastAsia" w:ascii="仿宋" w:hAnsi="仿宋" w:eastAsia="仿宋" w:cs="Arial"/>
          <w:b/>
          <w:sz w:val="30"/>
          <w:szCs w:val="20"/>
          <w:highlight w:val="none"/>
          <w:lang w:val="en-US" w:eastAsia="zh-CN"/>
        </w:rPr>
        <w:t>2</w:t>
      </w:r>
      <w:r>
        <w:rPr>
          <w:rFonts w:ascii="仿宋" w:hAnsi="仿宋" w:eastAsia="仿宋" w:cs="Arial"/>
          <w:b/>
          <w:sz w:val="30"/>
          <w:szCs w:val="20"/>
          <w:highlight w:val="none"/>
        </w:rPr>
        <w:t xml:space="preserve"> </w:t>
      </w:r>
      <w:r>
        <w:rPr>
          <w:rFonts w:hint="eastAsia" w:ascii="仿宋" w:hAnsi="仿宋" w:eastAsia="仿宋" w:cs="Arial"/>
          <w:b/>
          <w:sz w:val="30"/>
          <w:szCs w:val="20"/>
          <w:highlight w:val="none"/>
        </w:rPr>
        <w:t>廉洁协议</w:t>
      </w:r>
      <w:r>
        <w:rPr>
          <w:rFonts w:hint="eastAsia" w:ascii="仿宋" w:hAnsi="仿宋" w:eastAsia="仿宋" w:cs="Arial"/>
          <w:b/>
          <w:sz w:val="30"/>
          <w:szCs w:val="20"/>
          <w:highlight w:val="none"/>
          <w:lang w:val="en-US" w:eastAsia="zh-CN"/>
        </w:rPr>
        <w:t>书</w:t>
      </w:r>
    </w:p>
    <w:p w14:paraId="15A9282A">
      <w:pPr>
        <w:snapToGrid w:val="0"/>
        <w:spacing w:line="360" w:lineRule="auto"/>
        <w:ind w:right="92" w:rightChars="44"/>
        <w:jc w:val="left"/>
        <w:rPr>
          <w:rFonts w:hint="eastAsia" w:ascii="仿宋" w:hAnsi="仿宋" w:eastAsia="仿宋" w:cs="Arial"/>
          <w:spacing w:val="6"/>
          <w:sz w:val="32"/>
          <w:highlight w:val="none"/>
        </w:rPr>
      </w:pPr>
    </w:p>
    <w:p w14:paraId="1F0B610D">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廉洁协议书</w:t>
      </w:r>
    </w:p>
    <w:p w14:paraId="19361F23">
      <w:pPr>
        <w:adjustRightInd w:val="0"/>
        <w:snapToGrid w:val="0"/>
        <w:spacing w:line="360" w:lineRule="auto"/>
        <w:ind w:firstLine="480" w:firstLineChars="200"/>
        <w:rPr>
          <w:rFonts w:hint="eastAsia" w:ascii="仿宋" w:hAnsi="仿宋" w:eastAsia="仿宋" w:cs="Arial"/>
          <w:sz w:val="24"/>
          <w:szCs w:val="24"/>
          <w:highlight w:val="none"/>
        </w:rPr>
      </w:pPr>
    </w:p>
    <w:p w14:paraId="153193B6">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甲方：融通地产XX有限公司</w:t>
      </w:r>
    </w:p>
    <w:p w14:paraId="1E973750">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乙方：</w:t>
      </w:r>
    </w:p>
    <w:p w14:paraId="52FC56CB">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甲方指XX地产有限公司及其下属全资公司、控股公司或其他有管理权的公司；乙方指参与甲方工程、货物或服务采购活动的投标单位、中标单位、合同履约单位等法人或非法人组织，双方的参与人、执行人等都受本协议的约束。</w:t>
      </w:r>
    </w:p>
    <w:p w14:paraId="41512EEF">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诚实守信是甲方的核心价值观，甲方与乙方之间是简单、双赢的企业合作关系，双方约定在招投标及履约、结算过程中遵守以下廉洁约定。</w:t>
      </w:r>
    </w:p>
    <w:p w14:paraId="3B026978">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一、甲方廉洁要求和廉洁主张</w:t>
      </w:r>
    </w:p>
    <w:p w14:paraId="688D4484">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1.甲方要求参与以上活动的本单位员工遵守《融通地产廉洁从业准则》，不得谋取私利，不得向乙方索要或者接受其提供的任何形式的个人利益；</w:t>
      </w:r>
    </w:p>
    <w:p w14:paraId="4ACC8BC4">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2.甲方要求参与以上活动的本单位员工主动申报与乙方的特殊关系，如本单位员工是否与乙方股东或员工存在亲属关系等；</w:t>
      </w:r>
    </w:p>
    <w:p w14:paraId="12FC4DA5">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3.甲方在资格预审、入围审批、招标文件编制、评议标、定标等采购过程中，只会考虑乙方的经营实力，对品质、工期、成本、安全的控制能力，对招标项目的重视程度，项目团队的人员配置、技术文件、对招标文件的响应程度、商务报价的合理性、报价特别优惠条款等因素，任何重要的流程环节，均由甲方的招标委员会集体决策，不会因为任何人的个人利益因素而对乙方有特别的照顾和优惠；</w:t>
      </w:r>
    </w:p>
    <w:p w14:paraId="3F887A6F">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4.乙方一旦中标、中选，在合同签订、合同执行、履约评级、变更签证确认、合同结算等过程中，甲方将严格按合同约定执行，不会因为任何人的个人利益因素而降低合同标准、增加费用、抬高结算金额等；</w:t>
      </w:r>
    </w:p>
    <w:p w14:paraId="3A6678F5">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5.发现乙方员工有行贿行为的，甲方应坚决拒绝，并向乙方领导反馈，根据情况严重性，甲方将给予乙方合作投标人名册降级、列入黑名单、或解除合同的处罚；</w:t>
      </w:r>
    </w:p>
    <w:p w14:paraId="0F68AEF8">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6.对甲方人员的违约行为，欢迎乙方进行投诉、举报，甲方将对乙方投诉举报人及投诉举报内容高度保密，并在接到投诉举报后10个工作日内反馈乙方；</w:t>
      </w:r>
    </w:p>
    <w:p w14:paraId="5BF43CCF">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7.对于长期支持和敢于揭露甲方员工存在廉洁违规行为的乙方，甲方优先考虑给予合作机会。</w:t>
      </w:r>
    </w:p>
    <w:p w14:paraId="75F881B6">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二、乙方廉洁要求</w:t>
      </w:r>
    </w:p>
    <w:p w14:paraId="7AA6308B">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1.乙方有义务监督甲方员工廉洁从业，对违反者，乙方有责任向甲方反馈和举报；</w:t>
      </w:r>
    </w:p>
    <w:p w14:paraId="33A9212E">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2.乙方应主动如实向甲方通报本单位股东或员工是否与甲方员工存在亲属或其他特定关系，是否有甲方离职员工在本单位担任重要岗位；</w:t>
      </w:r>
    </w:p>
    <w:p w14:paraId="076A2223">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3.乙方不得与甲方员工就标底、其他单位的投标书等商业秘密及合同中的质量、价格、工程量、验收等条款进行私下商谈或者达成默契；</w:t>
      </w:r>
    </w:p>
    <w:p w14:paraId="2D785A0E">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4.乙方不得与其他单位串通投标，不得采取恶性竞争等不正当手段竞争业务；</w:t>
      </w:r>
    </w:p>
    <w:p w14:paraId="08CE700D">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5.乙方不得向甲方员工及其亲属或其请托人、代理人提供好处费、回扣、现金及有价证券、支付凭证、贵重礼物等；</w:t>
      </w:r>
    </w:p>
    <w:p w14:paraId="655EC1CB">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6.乙方不得邀请甲方员工及其亲属或其他特定关系人参与可能影响其公正履行职务行为的宴请、娱乐、体育、休闲、旅游等活动；</w:t>
      </w:r>
    </w:p>
    <w:p w14:paraId="05CE5197">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7.乙方不得给甲方员工及其亲属或其他特定关系人报销任何费用；</w:t>
      </w:r>
    </w:p>
    <w:p w14:paraId="2B92F1D6">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8.乙方不得向甲方员工及其亲属或其他特定关系人提供任何住房、交通工具、通讯工具、家电、高档办公用品等物品；</w:t>
      </w:r>
    </w:p>
    <w:p w14:paraId="5F606C46">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9.乙方不得对甲方员工及其亲属或其他特定关系人的家庭装修、婚丧嫁娶、工作安排、出国、留学等行为提供资金或物资资助；</w:t>
      </w:r>
    </w:p>
    <w:p w14:paraId="00E57D91">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10.乙方应当确保乙方人员了解并自觉遵守本协议，发现乙方任何人员有向甲方员工行贿倾向、建议或行为的，应予立即制止、严肃处理。乙方发现甲方员工有索贿、受贿行为的，应坚决拒绝，并及时向甲方领导或纪检监察部门举报；</w:t>
      </w:r>
    </w:p>
    <w:p w14:paraId="36990795">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11.乙方向甲方员工及其亲属或其他特定关系人行贿，经查证属实的，将被列入甲方的黑名单，乙方须赔偿因此给甲方造成的经济损失，双方再次合作将受到限制。</w:t>
      </w:r>
    </w:p>
    <w:p w14:paraId="1352C2E9">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三、投诉及举报管理</w:t>
      </w:r>
    </w:p>
    <w:p w14:paraId="7E18BBA2">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1.  甲方投诉及举报管理：</w:t>
      </w:r>
    </w:p>
    <w:p w14:paraId="329A2D02">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甲方设投诉及举报管理部门为                     ，</w:t>
      </w:r>
    </w:p>
    <w:p w14:paraId="612CEB54">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邮箱：              ，</w:t>
      </w:r>
    </w:p>
    <w:p w14:paraId="11258595">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电话：              。</w:t>
      </w:r>
    </w:p>
    <w:p w14:paraId="696A3E1B">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2.  乙方投诉及举报管理：</w:t>
      </w:r>
    </w:p>
    <w:p w14:paraId="7ED47045">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乙方设投诉及举报管理部门为                     ，</w:t>
      </w:r>
    </w:p>
    <w:p w14:paraId="393E6DCA">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邮箱：              ，</w:t>
      </w:r>
    </w:p>
    <w:p w14:paraId="20A230CB">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电话：              。</w:t>
      </w:r>
    </w:p>
    <w:p w14:paraId="78D86BB7">
      <w:pPr>
        <w:adjustRightInd w:val="0"/>
        <w:snapToGrid w:val="0"/>
        <w:spacing w:line="360" w:lineRule="auto"/>
        <w:ind w:firstLine="480" w:firstLineChars="200"/>
        <w:rPr>
          <w:rFonts w:hint="eastAsia" w:ascii="仿宋" w:hAnsi="仿宋" w:eastAsia="仿宋" w:cs="Arial"/>
          <w:sz w:val="24"/>
          <w:szCs w:val="24"/>
          <w:highlight w:val="none"/>
        </w:rPr>
      </w:pPr>
    </w:p>
    <w:p w14:paraId="425E75AC">
      <w:pPr>
        <w:adjustRightInd w:val="0"/>
        <w:snapToGrid w:val="0"/>
        <w:spacing w:line="360" w:lineRule="auto"/>
        <w:ind w:firstLine="480" w:firstLineChars="200"/>
        <w:rPr>
          <w:rFonts w:hint="eastAsia" w:ascii="仿宋" w:hAnsi="仿宋" w:eastAsia="仿宋" w:cs="Arial"/>
          <w:sz w:val="24"/>
          <w:szCs w:val="24"/>
          <w:highlight w:val="none"/>
        </w:rPr>
      </w:pPr>
    </w:p>
    <w:p w14:paraId="1DD2834F">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甲方：（盖章）                      </w:t>
      </w:r>
    </w:p>
    <w:p w14:paraId="5AFF49E7">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法定代表人或授权委托人：                    </w:t>
      </w:r>
    </w:p>
    <w:p w14:paraId="721BD26B">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日期：                   </w:t>
      </w:r>
    </w:p>
    <w:p w14:paraId="519D0BDE">
      <w:pPr>
        <w:adjustRightInd w:val="0"/>
        <w:snapToGrid w:val="0"/>
        <w:spacing w:line="360" w:lineRule="auto"/>
        <w:ind w:firstLine="480" w:firstLineChars="200"/>
        <w:rPr>
          <w:rFonts w:hint="eastAsia" w:ascii="仿宋" w:hAnsi="仿宋" w:eastAsia="仿宋" w:cs="Arial"/>
          <w:sz w:val="24"/>
          <w:szCs w:val="24"/>
          <w:highlight w:val="none"/>
        </w:rPr>
      </w:pPr>
    </w:p>
    <w:p w14:paraId="10F9CA9E">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乙方：（盖章）                         </w:t>
      </w:r>
    </w:p>
    <w:p w14:paraId="3769E23F">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法定代表人或授权委托人：                      </w:t>
      </w:r>
    </w:p>
    <w:p w14:paraId="24716185">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日期：                        </w:t>
      </w:r>
    </w:p>
    <w:p w14:paraId="7655E158">
      <w:pPr>
        <w:jc w:val="both"/>
        <w:rPr>
          <w:b w:val="0"/>
          <w:bCs/>
          <w:highlight w:val="none"/>
        </w:rPr>
      </w:pPr>
    </w:p>
    <w:p w14:paraId="4F89D444">
      <w:pPr>
        <w:snapToGrid/>
        <w:spacing w:after="-2147483648" w:afterLines="-2147483648" w:line="240" w:lineRule="auto"/>
        <w:jc w:val="left"/>
        <w:outlineLvl w:val="9"/>
        <w:rPr>
          <w:rFonts w:hint="eastAsia" w:ascii="仿宋" w:hAnsi="仿宋" w:eastAsia="仿宋" w:cs="Arial"/>
          <w:b w:val="0"/>
          <w:bCs/>
          <w:sz w:val="30"/>
          <w:szCs w:val="20"/>
          <w:highlight w:val="none"/>
        </w:rPr>
      </w:pPr>
      <w:r>
        <w:rPr>
          <w:rFonts w:hint="eastAsia" w:ascii="仿宋" w:hAnsi="仿宋" w:eastAsia="仿宋" w:cs="Arial"/>
          <w:b w:val="0"/>
          <w:bCs/>
          <w:sz w:val="30"/>
          <w:szCs w:val="20"/>
          <w:highlight w:val="none"/>
        </w:rPr>
        <w:br w:type="page"/>
      </w:r>
    </w:p>
    <w:p w14:paraId="1F135394">
      <w:pPr>
        <w:snapToGrid w:val="0"/>
        <w:spacing w:after="156" w:afterLines="50" w:line="360" w:lineRule="auto"/>
        <w:jc w:val="left"/>
        <w:outlineLvl w:val="1"/>
        <w:rPr>
          <w:rFonts w:hint="default" w:ascii="仿宋" w:hAnsi="仿宋" w:eastAsia="仿宋" w:cs="Arial"/>
          <w:b/>
          <w:sz w:val="30"/>
          <w:szCs w:val="20"/>
          <w:highlight w:val="none"/>
          <w:lang w:val="en-US" w:eastAsia="zh-CN"/>
        </w:rPr>
      </w:pPr>
      <w:r>
        <w:rPr>
          <w:rFonts w:hint="eastAsia" w:ascii="仿宋" w:hAnsi="仿宋" w:eastAsia="仿宋" w:cs="Arial"/>
          <w:b/>
          <w:sz w:val="30"/>
          <w:szCs w:val="20"/>
          <w:highlight w:val="none"/>
        </w:rPr>
        <w:t>1</w:t>
      </w:r>
      <w:r>
        <w:rPr>
          <w:rFonts w:hint="eastAsia" w:ascii="仿宋" w:hAnsi="仿宋" w:eastAsia="仿宋" w:cs="Arial"/>
          <w:b/>
          <w:sz w:val="30"/>
          <w:szCs w:val="20"/>
          <w:highlight w:val="none"/>
          <w:lang w:val="en-US" w:eastAsia="zh-CN"/>
        </w:rPr>
        <w:t>3</w:t>
      </w:r>
      <w:r>
        <w:rPr>
          <w:rFonts w:ascii="仿宋" w:hAnsi="仿宋" w:eastAsia="仿宋" w:cs="Arial"/>
          <w:b/>
          <w:sz w:val="30"/>
          <w:szCs w:val="20"/>
          <w:highlight w:val="none"/>
        </w:rPr>
        <w:t xml:space="preserve"> </w:t>
      </w:r>
      <w:r>
        <w:rPr>
          <w:rFonts w:hint="eastAsia" w:ascii="仿宋" w:hAnsi="仿宋" w:eastAsia="仿宋" w:cs="Arial"/>
          <w:b/>
          <w:sz w:val="30"/>
          <w:szCs w:val="20"/>
          <w:highlight w:val="none"/>
          <w:lang w:val="en-US" w:eastAsia="zh-CN"/>
        </w:rPr>
        <w:t>阳光宣言</w:t>
      </w:r>
    </w:p>
    <w:p w14:paraId="5DD28937">
      <w:pPr>
        <w:pStyle w:val="4"/>
        <w:bidi w:val="0"/>
        <w:jc w:val="center"/>
        <w:rPr>
          <w:rFonts w:hint="eastAsia"/>
        </w:rPr>
      </w:pPr>
      <w:r>
        <w:rPr>
          <w:rFonts w:hint="eastAsia"/>
        </w:rPr>
        <w:t>阳光宣言</w:t>
      </w:r>
    </w:p>
    <w:p w14:paraId="357AE01F">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为推动与合作伙伴建立简单、双赢的合作关系，避免任何个人利益因素干扰，融通地产倡导与合作伙伴共同遵守以下行为准则： </w:t>
      </w:r>
    </w:p>
    <w:p w14:paraId="0D57DD06">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一、不以向融通地产员工及其亲属或其他特定关系人提供任何个人利益的方式谋求与融通地产的合作关系； </w:t>
      </w:r>
    </w:p>
    <w:p w14:paraId="0295F384">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二、不轻信任何实际存在的或虚构的所谓关系，并主动如实向融通地产通报本单位是否有股东或内部员工与融通地产员工存在亲属关系，是否有融通地产离职员工在本单位重要岗位任职； </w:t>
      </w:r>
    </w:p>
    <w:p w14:paraId="1E721E00">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三、不与融通地产员工就标底、其他单位的投标书等商业秘密及合同中的业务条款进行私下商谈或者达成默契； </w:t>
      </w:r>
    </w:p>
    <w:p w14:paraId="0795462C">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四、不与其他单位串通投标，不采取恶性竞争等不正当手段竞争业务； </w:t>
      </w:r>
    </w:p>
    <w:p w14:paraId="6F56E17C">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五、不在与融通地产合作中弄虚作假、虚报或谎报工程量； </w:t>
      </w:r>
    </w:p>
    <w:p w14:paraId="2C79AA3A">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六、不向融通地产员工或其请托人、代理人提供好处费、回扣、现金及有价证券、支付年证、贵重礼物； </w:t>
      </w:r>
    </w:p>
    <w:p w14:paraId="6C30253F">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七、不向融通地产员工及其亲属或其他特定关系人提供可能影响其公正履行职务行为的宴请和争乐、体育、休闲、旅游活动；</w:t>
      </w:r>
    </w:p>
    <w:p w14:paraId="3A70D69C">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八、不给融通地产员工及其亲属或其他特定关系人报销任何费用； </w:t>
      </w:r>
    </w:p>
    <w:p w14:paraId="3F92DE56">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九、不向融通地产员工及其亲属或其他特定关系人提供住房、交通工具、通讯工具、家电、高档办公用品等物品； </w:t>
      </w:r>
    </w:p>
    <w:p w14:paraId="309C68D7">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十、不向融通地产员工及其亲属或其他特定关系人的家庭装修、婚丧嫁受、工作安排、出国、留学等提供资金或物资资助； </w:t>
      </w:r>
    </w:p>
    <w:p w14:paraId="19780D1E">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十一、发现本单位人员有向融通地产员工行贿倾向、建议或行为的，应立即予以制止、严肃处理；发现融通地产员工及其亲属或其他特定关系人有索贿、受贿行为的，应坚决拒绝，并及时向融通地产领导或纪检工作部举报； </w:t>
      </w:r>
    </w:p>
    <w:p w14:paraId="0536882A">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十二、如出现违反宣言的行为，经核查属实的，将追究有关单位和人员责任，双方再次合作将受到限制。</w:t>
      </w:r>
    </w:p>
    <w:p w14:paraId="2247EDE7">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融通地产与合作伙伴应积极向员工宣传本宣言，使员工了解并自觉践行宣言，共同营造廉洁、高效、坦诚的合作氛围。</w:t>
      </w:r>
    </w:p>
    <w:p w14:paraId="527AAEDB">
      <w:pPr>
        <w:adjustRightInd w:val="0"/>
        <w:snapToGrid w:val="0"/>
        <w:spacing w:line="360" w:lineRule="auto"/>
        <w:ind w:firstLine="480" w:firstLineChars="200"/>
        <w:rPr>
          <w:rFonts w:hint="eastAsia" w:ascii="仿宋" w:hAnsi="仿宋" w:eastAsia="仿宋" w:cs="Arial"/>
          <w:sz w:val="24"/>
          <w:szCs w:val="24"/>
          <w:highlight w:val="none"/>
          <w:lang w:eastAsia="zh-CN"/>
        </w:rPr>
      </w:pPr>
      <w:bookmarkStart w:id="48" w:name="_Hlt85616548"/>
      <w:bookmarkEnd w:id="48"/>
      <w:bookmarkStart w:id="49" w:name="_Hlt527379537"/>
      <w:bookmarkEnd w:id="49"/>
      <w:bookmarkStart w:id="50" w:name="_Hlt85616740"/>
      <w:bookmarkEnd w:id="50"/>
      <w:bookmarkStart w:id="51" w:name="_Hlt86808063"/>
      <w:bookmarkEnd w:id="51"/>
    </w:p>
    <w:p w14:paraId="01855578">
      <w:pPr>
        <w:adjustRightInd w:val="0"/>
        <w:snapToGrid w:val="0"/>
        <w:spacing w:line="360" w:lineRule="auto"/>
        <w:ind w:firstLine="480" w:firstLineChars="200"/>
        <w:rPr>
          <w:rFonts w:hint="eastAsia" w:ascii="仿宋" w:hAnsi="仿宋" w:eastAsia="仿宋" w:cs="Arial"/>
          <w:sz w:val="24"/>
          <w:szCs w:val="24"/>
          <w:highlight w:val="none"/>
          <w:lang w:eastAsia="zh-CN"/>
        </w:rPr>
      </w:pPr>
    </w:p>
    <w:p w14:paraId="16F4408D">
      <w:pPr>
        <w:adjustRightInd w:val="0"/>
        <w:snapToGrid w:val="0"/>
        <w:spacing w:line="360" w:lineRule="auto"/>
        <w:ind w:firstLine="480" w:firstLineChars="200"/>
        <w:rPr>
          <w:rFonts w:hint="eastAsia" w:ascii="仿宋" w:hAnsi="仿宋" w:eastAsia="仿宋" w:cs="Arial"/>
          <w:sz w:val="24"/>
          <w:szCs w:val="24"/>
          <w:highlight w:val="none"/>
          <w:lang w:eastAsia="zh-CN"/>
        </w:rPr>
      </w:pPr>
    </w:p>
    <w:p w14:paraId="6DB4BEC9">
      <w:pPr>
        <w:adjustRightInd w:val="0"/>
        <w:snapToGrid w:val="0"/>
        <w:spacing w:line="360" w:lineRule="auto"/>
        <w:ind w:firstLine="480" w:firstLineChars="200"/>
        <w:rPr>
          <w:rFonts w:hint="default" w:ascii="仿宋" w:hAnsi="仿宋" w:eastAsia="仿宋" w:cs="Arial"/>
          <w:sz w:val="24"/>
          <w:szCs w:val="24"/>
          <w:highlight w:val="none"/>
          <w:lang w:val="en-US" w:eastAsia="zh-CN"/>
        </w:rPr>
      </w:pPr>
      <w:r>
        <w:rPr>
          <w:rFonts w:hint="eastAsia" w:ascii="仿宋" w:hAnsi="仿宋" w:eastAsia="仿宋" w:cs="Arial"/>
          <w:sz w:val="24"/>
          <w:szCs w:val="24"/>
          <w:highlight w:val="none"/>
          <w:lang w:eastAsia="zh-CN"/>
        </w:rPr>
        <w:t>【</w:t>
      </w:r>
      <w:r>
        <w:rPr>
          <w:rFonts w:hint="eastAsia" w:ascii="仿宋" w:hAnsi="仿宋" w:eastAsia="仿宋" w:cs="Arial"/>
          <w:sz w:val="24"/>
          <w:szCs w:val="24"/>
          <w:highlight w:val="none"/>
          <w:lang w:val="en-US" w:eastAsia="zh-CN"/>
        </w:rPr>
        <w:t>以下无正文】</w:t>
      </w:r>
    </w:p>
    <w:p w14:paraId="090520D0">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甲方：（盖章）      </w:t>
      </w:r>
    </w:p>
    <w:p w14:paraId="6C330EAD">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日期： </w:t>
      </w:r>
      <w:r>
        <w:rPr>
          <w:rFonts w:hint="eastAsia" w:ascii="仿宋" w:hAnsi="仿宋" w:eastAsia="仿宋" w:cs="Arial"/>
          <w:sz w:val="24"/>
          <w:szCs w:val="24"/>
          <w:highlight w:val="none"/>
          <w:lang w:val="en-US" w:eastAsia="zh-CN"/>
        </w:rPr>
        <w:t xml:space="preserve">  年    月   日</w:t>
      </w:r>
      <w:r>
        <w:rPr>
          <w:rFonts w:hint="eastAsia" w:ascii="仿宋" w:hAnsi="仿宋" w:eastAsia="仿宋" w:cs="Arial"/>
          <w:sz w:val="24"/>
          <w:szCs w:val="24"/>
          <w:highlight w:val="none"/>
        </w:rPr>
        <w:t xml:space="preserve">    </w:t>
      </w:r>
    </w:p>
    <w:p w14:paraId="42B651DF">
      <w:pPr>
        <w:adjustRightInd w:val="0"/>
        <w:snapToGrid w:val="0"/>
        <w:spacing w:line="360" w:lineRule="auto"/>
        <w:ind w:firstLine="480" w:firstLineChars="200"/>
        <w:rPr>
          <w:rFonts w:hint="eastAsia" w:ascii="仿宋" w:hAnsi="仿宋" w:eastAsia="仿宋" w:cs="Arial"/>
          <w:sz w:val="24"/>
          <w:szCs w:val="24"/>
          <w:highlight w:val="none"/>
        </w:rPr>
      </w:pPr>
    </w:p>
    <w:p w14:paraId="33E78040">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乙方：（盖章）     </w:t>
      </w:r>
    </w:p>
    <w:p w14:paraId="7BEF4987">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t xml:space="preserve">日期： </w:t>
      </w:r>
      <w:r>
        <w:rPr>
          <w:rFonts w:hint="eastAsia" w:ascii="仿宋" w:hAnsi="仿宋" w:eastAsia="仿宋" w:cs="Arial"/>
          <w:sz w:val="24"/>
          <w:szCs w:val="24"/>
          <w:highlight w:val="none"/>
          <w:lang w:val="en-US" w:eastAsia="zh-CN"/>
        </w:rPr>
        <w:t xml:space="preserve">   年    月    日</w:t>
      </w:r>
    </w:p>
    <w:p w14:paraId="17AD8A46">
      <w:pPr>
        <w:adjustRightInd w:val="0"/>
        <w:snapToGrid w:val="0"/>
        <w:spacing w:line="360" w:lineRule="auto"/>
        <w:ind w:firstLine="480" w:firstLineChars="200"/>
        <w:rPr>
          <w:rFonts w:hint="eastAsia" w:ascii="仿宋" w:hAnsi="仿宋" w:eastAsia="仿宋" w:cs="Arial"/>
          <w:sz w:val="24"/>
          <w:szCs w:val="24"/>
          <w:highlight w:val="none"/>
        </w:rPr>
      </w:pPr>
      <w:r>
        <w:rPr>
          <w:rFonts w:hint="eastAsia" w:ascii="仿宋" w:hAnsi="仿宋" w:eastAsia="仿宋" w:cs="Arial"/>
          <w:sz w:val="24"/>
          <w:szCs w:val="24"/>
          <w:highlight w:val="none"/>
        </w:rPr>
        <w:br w:type="page"/>
      </w:r>
    </w:p>
    <w:p w14:paraId="1038E24D">
      <w:pPr>
        <w:snapToGrid w:val="0"/>
        <w:spacing w:after="156" w:afterLines="50" w:line="360" w:lineRule="auto"/>
        <w:jc w:val="left"/>
        <w:outlineLvl w:val="1"/>
        <w:rPr>
          <w:rFonts w:ascii="仿宋" w:hAnsi="仿宋" w:eastAsia="仿宋" w:cs="Arial"/>
          <w:b/>
          <w:color w:val="auto"/>
          <w:sz w:val="30"/>
          <w:szCs w:val="20"/>
          <w:highlight w:val="none"/>
        </w:rPr>
      </w:pPr>
      <w:r>
        <w:rPr>
          <w:rFonts w:hint="eastAsia" w:ascii="仿宋" w:hAnsi="仿宋" w:eastAsia="仿宋" w:cs="Arial"/>
          <w:b/>
          <w:color w:val="auto"/>
          <w:sz w:val="30"/>
          <w:szCs w:val="20"/>
          <w:highlight w:val="none"/>
        </w:rPr>
        <w:t>1</w:t>
      </w:r>
      <w:r>
        <w:rPr>
          <w:rFonts w:hint="eastAsia" w:ascii="仿宋" w:hAnsi="仿宋" w:eastAsia="仿宋" w:cs="Arial"/>
          <w:b/>
          <w:color w:val="auto"/>
          <w:sz w:val="30"/>
          <w:szCs w:val="20"/>
          <w:highlight w:val="none"/>
          <w:lang w:val="en-US" w:eastAsia="zh-CN"/>
        </w:rPr>
        <w:t>4</w:t>
      </w:r>
      <w:r>
        <w:rPr>
          <w:rFonts w:hint="eastAsia" w:ascii="仿宋" w:hAnsi="仿宋" w:eastAsia="仿宋" w:cs="Arial"/>
          <w:b/>
          <w:color w:val="auto"/>
          <w:sz w:val="30"/>
          <w:szCs w:val="20"/>
          <w:highlight w:val="none"/>
        </w:rPr>
        <w:t xml:space="preserve"> 放弃参加开标会的说明</w:t>
      </w:r>
    </w:p>
    <w:p w14:paraId="643D7491">
      <w:pPr>
        <w:jc w:val="center"/>
        <w:rPr>
          <w:rFonts w:hint="eastAsia" w:ascii="仿宋" w:hAnsi="仿宋" w:eastAsia="仿宋" w:cs="仿宋"/>
          <w:color w:val="auto"/>
          <w:sz w:val="40"/>
          <w:szCs w:val="44"/>
          <w:highlight w:val="none"/>
        </w:rPr>
      </w:pPr>
    </w:p>
    <w:p w14:paraId="5D004C1B">
      <w:pPr>
        <w:jc w:val="center"/>
        <w:rPr>
          <w:rFonts w:hint="eastAsia" w:ascii="仿宋" w:hAnsi="仿宋" w:eastAsia="仿宋" w:cs="仿宋"/>
          <w:color w:val="auto"/>
          <w:sz w:val="40"/>
          <w:szCs w:val="44"/>
          <w:highlight w:val="none"/>
        </w:rPr>
      </w:pPr>
      <w:bookmarkStart w:id="52" w:name="OLE_LINK5"/>
      <w:r>
        <w:rPr>
          <w:rFonts w:hint="eastAsia" w:ascii="仿宋" w:hAnsi="仿宋" w:eastAsia="仿宋" w:cs="仿宋"/>
          <w:color w:val="auto"/>
          <w:sz w:val="40"/>
          <w:szCs w:val="44"/>
          <w:highlight w:val="none"/>
        </w:rPr>
        <w:t>放弃参加开标会的说明</w:t>
      </w:r>
    </w:p>
    <w:p w14:paraId="4696939D">
      <w:pPr>
        <w:spacing w:line="360" w:lineRule="auto"/>
        <w:rPr>
          <w:rFonts w:hint="eastAsia" w:ascii="仿宋" w:hAnsi="仿宋" w:eastAsia="仿宋" w:cs="仿宋"/>
          <w:color w:val="auto"/>
          <w:sz w:val="22"/>
          <w:highlight w:val="none"/>
        </w:rPr>
      </w:pPr>
    </w:p>
    <w:p w14:paraId="4FE092C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XX</w:t>
      </w:r>
      <w:r>
        <w:rPr>
          <w:rFonts w:hint="eastAsia" w:ascii="仿宋" w:hAnsi="仿宋" w:eastAsia="仿宋" w:cs="仿宋"/>
          <w:color w:val="auto"/>
          <w:sz w:val="24"/>
          <w:szCs w:val="24"/>
          <w:highlight w:val="none"/>
          <w:lang w:eastAsia="zh-CN"/>
        </w:rPr>
        <w:t>公司</w:t>
      </w:r>
      <w:r>
        <w:rPr>
          <w:rFonts w:hint="eastAsia" w:ascii="仿宋" w:hAnsi="仿宋" w:eastAsia="仿宋" w:cs="仿宋"/>
          <w:color w:val="auto"/>
          <w:sz w:val="24"/>
          <w:szCs w:val="24"/>
          <w:highlight w:val="none"/>
        </w:rPr>
        <w:t>：</w:t>
      </w:r>
    </w:p>
    <w:p w14:paraId="5D8D4B5B">
      <w:pPr>
        <w:pStyle w:val="8"/>
        <w:rPr>
          <w:rFonts w:hint="eastAsia" w:ascii="仿宋" w:hAnsi="仿宋" w:eastAsia="仿宋" w:cs="仿宋"/>
          <w:color w:val="auto"/>
          <w:sz w:val="24"/>
          <w:szCs w:val="24"/>
          <w:highlight w:val="none"/>
        </w:rPr>
      </w:pPr>
    </w:p>
    <w:p w14:paraId="661CD3D8">
      <w:pPr>
        <w:spacing w:line="360" w:lineRule="auto"/>
        <w:ind w:firstLine="456" w:firstLineChars="1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我单位参与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投标，采用邮寄方式递交投标文件，放弃参加本项目开标会，我单位对本项目开标会无异议，认可开标会上的所有过程及事项。</w:t>
      </w:r>
    </w:p>
    <w:p w14:paraId="501A7F1A">
      <w:pPr>
        <w:spacing w:line="360" w:lineRule="auto"/>
        <w:ind w:firstLine="480" w:firstLineChars="200"/>
        <w:rPr>
          <w:rFonts w:hint="eastAsia" w:ascii="仿宋" w:hAnsi="仿宋" w:eastAsia="仿宋" w:cs="仿宋"/>
          <w:color w:val="auto"/>
          <w:sz w:val="24"/>
          <w:szCs w:val="24"/>
          <w:highlight w:val="none"/>
        </w:rPr>
      </w:pPr>
    </w:p>
    <w:p w14:paraId="6E3DA30E">
      <w:pPr>
        <w:spacing w:line="360" w:lineRule="auto"/>
        <w:rPr>
          <w:rFonts w:hint="eastAsia" w:ascii="仿宋" w:hAnsi="仿宋" w:eastAsia="仿宋" w:cs="仿宋"/>
          <w:color w:val="auto"/>
          <w:sz w:val="24"/>
          <w:szCs w:val="24"/>
          <w:highlight w:val="none"/>
        </w:rPr>
      </w:pPr>
    </w:p>
    <w:p w14:paraId="045E662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特此说明。</w:t>
      </w:r>
    </w:p>
    <w:p w14:paraId="7BFE652F">
      <w:pPr>
        <w:rPr>
          <w:rFonts w:hint="eastAsia" w:ascii="仿宋" w:hAnsi="仿宋" w:eastAsia="仿宋" w:cs="仿宋"/>
          <w:color w:val="auto"/>
          <w:sz w:val="24"/>
          <w:szCs w:val="24"/>
          <w:highlight w:val="none"/>
        </w:rPr>
      </w:pPr>
    </w:p>
    <w:p w14:paraId="7EA0084A">
      <w:pPr>
        <w:rPr>
          <w:rFonts w:hint="eastAsia" w:ascii="仿宋" w:hAnsi="仿宋" w:eastAsia="仿宋" w:cs="仿宋"/>
          <w:color w:val="auto"/>
          <w:sz w:val="24"/>
          <w:szCs w:val="24"/>
          <w:highlight w:val="none"/>
        </w:rPr>
      </w:pPr>
    </w:p>
    <w:p w14:paraId="6CA0B8F6">
      <w:pPr>
        <w:rPr>
          <w:rFonts w:hint="eastAsia" w:ascii="仿宋" w:hAnsi="仿宋" w:eastAsia="仿宋" w:cs="仿宋"/>
          <w:color w:val="auto"/>
          <w:sz w:val="24"/>
          <w:szCs w:val="24"/>
          <w:highlight w:val="none"/>
        </w:rPr>
      </w:pPr>
    </w:p>
    <w:p w14:paraId="0314B68B">
      <w:pPr>
        <w:rPr>
          <w:rFonts w:hint="eastAsia" w:ascii="仿宋" w:hAnsi="仿宋" w:eastAsia="仿宋" w:cs="仿宋"/>
          <w:color w:val="auto"/>
          <w:sz w:val="24"/>
          <w:szCs w:val="24"/>
          <w:highlight w:val="none"/>
        </w:rPr>
      </w:pPr>
    </w:p>
    <w:p w14:paraId="6DD2EB07">
      <w:pPr>
        <w:rPr>
          <w:rFonts w:hint="eastAsia" w:ascii="仿宋" w:hAnsi="仿宋" w:eastAsia="仿宋" w:cs="仿宋"/>
          <w:color w:val="auto"/>
          <w:sz w:val="24"/>
          <w:szCs w:val="24"/>
          <w:highlight w:val="none"/>
        </w:rPr>
      </w:pPr>
    </w:p>
    <w:p w14:paraId="37BE946C">
      <w:pPr>
        <w:rPr>
          <w:rFonts w:hint="eastAsia" w:ascii="仿宋" w:hAnsi="仿宋" w:eastAsia="仿宋" w:cs="仿宋"/>
          <w:color w:val="auto"/>
          <w:sz w:val="24"/>
          <w:szCs w:val="24"/>
          <w:highlight w:val="none"/>
        </w:rPr>
      </w:pPr>
    </w:p>
    <w:p w14:paraId="0932F148">
      <w:pPr>
        <w:snapToGrid w:val="0"/>
        <w:spacing w:line="360" w:lineRule="auto"/>
        <w:ind w:left="567" w:leftChars="270" w:firstLine="4202" w:firstLineChars="175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投标单位名称（加盖公章）：</w:t>
      </w:r>
    </w:p>
    <w:p w14:paraId="0550A7D1">
      <w:pPr>
        <w:snapToGrid w:val="0"/>
        <w:spacing w:line="360" w:lineRule="auto"/>
        <w:ind w:left="567" w:leftChars="270" w:firstLine="4202" w:firstLineChars="175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pacing w:val="6"/>
          <w:sz w:val="24"/>
          <w:szCs w:val="24"/>
          <w:highlight w:val="none"/>
        </w:rPr>
        <w:t>被授权人</w:t>
      </w:r>
      <w:r>
        <w:rPr>
          <w:rFonts w:hint="eastAsia" w:ascii="仿宋" w:hAnsi="仿宋" w:eastAsia="仿宋" w:cs="仿宋"/>
          <w:color w:val="auto"/>
          <w:sz w:val="24"/>
          <w:szCs w:val="24"/>
          <w:highlight w:val="none"/>
        </w:rPr>
        <w:t>（签字或盖章）：</w:t>
      </w:r>
    </w:p>
    <w:p w14:paraId="319A81A7">
      <w:pPr>
        <w:snapToGrid w:val="0"/>
        <w:spacing w:line="360" w:lineRule="auto"/>
        <w:ind w:left="567" w:leftChars="270" w:firstLine="4202" w:firstLineChars="175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1B188CC1">
      <w:pPr>
        <w:rPr>
          <w:rFonts w:hint="eastAsia" w:ascii="仿宋" w:hAnsi="仿宋" w:eastAsia="仿宋" w:cs="仿宋"/>
          <w:color w:val="auto"/>
          <w:sz w:val="24"/>
          <w:szCs w:val="24"/>
          <w:highlight w:val="none"/>
        </w:rPr>
      </w:pPr>
    </w:p>
    <w:p w14:paraId="4C70C69F">
      <w:pPr>
        <w:rPr>
          <w:rFonts w:hint="eastAsia" w:ascii="仿宋" w:hAnsi="仿宋" w:eastAsia="仿宋" w:cs="仿宋"/>
          <w:color w:val="auto"/>
          <w:sz w:val="24"/>
          <w:szCs w:val="24"/>
          <w:highlight w:val="none"/>
        </w:rPr>
      </w:pPr>
    </w:p>
    <w:p w14:paraId="02902B46">
      <w:pPr>
        <w:rPr>
          <w:rFonts w:hint="eastAsia" w:ascii="仿宋" w:hAnsi="仿宋" w:eastAsia="仿宋" w:cs="仿宋"/>
          <w:color w:val="auto"/>
          <w:sz w:val="24"/>
          <w:szCs w:val="24"/>
          <w:highlight w:val="none"/>
        </w:rPr>
      </w:pPr>
    </w:p>
    <w:p w14:paraId="02F46763">
      <w:pPr>
        <w:rPr>
          <w:rFonts w:hint="eastAsia" w:ascii="仿宋" w:hAnsi="仿宋" w:eastAsia="仿宋" w:cs="仿宋"/>
          <w:color w:val="auto"/>
          <w:sz w:val="24"/>
          <w:szCs w:val="24"/>
          <w:highlight w:val="none"/>
        </w:rPr>
      </w:pPr>
    </w:p>
    <w:p w14:paraId="46187FCF">
      <w:pPr>
        <w:rPr>
          <w:rFonts w:hint="eastAsia" w:ascii="仿宋" w:hAnsi="仿宋" w:eastAsia="仿宋" w:cs="仿宋"/>
          <w:color w:val="auto"/>
          <w:sz w:val="24"/>
          <w:szCs w:val="24"/>
          <w:highlight w:val="none"/>
        </w:rPr>
      </w:pPr>
    </w:p>
    <w:p w14:paraId="02C0798C">
      <w:pPr>
        <w:rPr>
          <w:rFonts w:hint="eastAsia" w:ascii="仿宋" w:hAnsi="仿宋" w:eastAsia="仿宋" w:cs="仿宋"/>
          <w:color w:val="auto"/>
          <w:sz w:val="24"/>
          <w:szCs w:val="24"/>
          <w:highlight w:val="none"/>
        </w:rPr>
      </w:pPr>
    </w:p>
    <w:p w14:paraId="7A050AB5">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592A24A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如采用邮寄方式递交投标文件，投标文件需附本说明以及</w:t>
      </w:r>
      <w:r>
        <w:rPr>
          <w:rFonts w:hint="eastAsia" w:ascii="仿宋" w:hAnsi="仿宋" w:eastAsia="仿宋" w:cs="仿宋"/>
          <w:b/>
          <w:bCs/>
          <w:color w:val="auto"/>
          <w:sz w:val="24"/>
          <w:szCs w:val="24"/>
          <w:highlight w:val="none"/>
          <w:u w:val="single"/>
        </w:rPr>
        <w:t>单独打印一份</w:t>
      </w:r>
      <w:r>
        <w:rPr>
          <w:rFonts w:hint="eastAsia" w:ascii="仿宋" w:hAnsi="仿宋" w:eastAsia="仿宋" w:cs="仿宋"/>
          <w:b/>
          <w:bCs/>
          <w:color w:val="auto"/>
          <w:sz w:val="24"/>
          <w:szCs w:val="24"/>
          <w:highlight w:val="none"/>
        </w:rPr>
        <w:t>盖章随投标文件一起邮寄。如未现场参与开标又未提供本说明的，招标人/招标代理有权要求投标人补充。</w:t>
      </w:r>
    </w:p>
    <w:p w14:paraId="4A50D472">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2、参与现场唱价的投标人无需填报递交此表。</w:t>
      </w:r>
    </w:p>
    <w:bookmarkEnd w:id="42"/>
    <w:bookmarkEnd w:id="52"/>
    <w:p w14:paraId="5DBC7C80">
      <w:pPr>
        <w:snapToGrid w:val="0"/>
        <w:spacing w:line="360" w:lineRule="auto"/>
        <w:rPr>
          <w:rFonts w:ascii="仿宋" w:hAnsi="仿宋" w:eastAsia="仿宋" w:cs="Arial"/>
          <w:spacing w:val="6"/>
          <w:sz w:val="24"/>
          <w:szCs w:val="20"/>
          <w:highlight w:val="none"/>
        </w:rPr>
      </w:pPr>
    </w:p>
    <w:p w14:paraId="2BFF94EC">
      <w:pPr>
        <w:spacing w:before="317" w:beforeLines="100"/>
        <w:jc w:val="center"/>
        <w:rPr>
          <w:rFonts w:ascii="Times New Roman" w:eastAsia="仿宋"/>
          <w:color w:val="000000"/>
          <w:sz w:val="44"/>
          <w:szCs w:val="44"/>
          <w:highlight w:val="none"/>
        </w:rPr>
      </w:pPr>
      <w:bookmarkStart w:id="53" w:name="_Toc86672194"/>
      <w:r>
        <w:rPr>
          <w:rFonts w:ascii="Times New Roman" w:eastAsia="仿宋"/>
          <w:color w:val="000000"/>
          <w:sz w:val="44"/>
          <w:szCs w:val="44"/>
          <w:highlight w:val="none"/>
        </w:rPr>
        <w:t>XXXXXXXXXX项目</w:t>
      </w:r>
    </w:p>
    <w:p w14:paraId="10BC1D35">
      <w:pPr>
        <w:spacing w:before="317" w:beforeLines="100"/>
        <w:jc w:val="center"/>
        <w:rPr>
          <w:rFonts w:ascii="Times New Roman" w:eastAsia="仿宋"/>
          <w:color w:val="000000"/>
          <w:sz w:val="44"/>
          <w:szCs w:val="44"/>
          <w:highlight w:val="none"/>
        </w:rPr>
      </w:pPr>
      <w:r>
        <w:rPr>
          <w:rFonts w:hint="eastAsia" w:ascii="Times New Roman" w:eastAsia="仿宋"/>
          <w:color w:val="000000"/>
          <w:sz w:val="44"/>
          <w:szCs w:val="44"/>
          <w:highlight w:val="none"/>
          <w:lang w:eastAsia="zh-CN"/>
        </w:rPr>
        <w:t>响应</w:t>
      </w:r>
      <w:r>
        <w:rPr>
          <w:rFonts w:ascii="Times New Roman" w:eastAsia="仿宋"/>
          <w:color w:val="000000"/>
          <w:sz w:val="44"/>
          <w:szCs w:val="44"/>
          <w:highlight w:val="none"/>
        </w:rPr>
        <w:t>文件</w:t>
      </w:r>
    </w:p>
    <w:p w14:paraId="0996AADE">
      <w:pPr>
        <w:spacing w:before="317" w:beforeLines="100" w:line="360" w:lineRule="auto"/>
        <w:jc w:val="center"/>
        <w:rPr>
          <w:rFonts w:ascii="Times New Roman" w:eastAsia="仿宋"/>
          <w:color w:val="000000"/>
          <w:sz w:val="44"/>
          <w:szCs w:val="44"/>
          <w:highlight w:val="none"/>
        </w:rPr>
      </w:pPr>
      <w:r>
        <w:rPr>
          <w:rFonts w:hint="eastAsia" w:ascii="Times New Roman" w:eastAsia="仿宋"/>
          <w:color w:val="000000"/>
          <w:sz w:val="44"/>
          <w:szCs w:val="44"/>
          <w:highlight w:val="none"/>
        </w:rPr>
        <w:t>技术部分</w:t>
      </w:r>
      <w:r>
        <w:rPr>
          <w:rFonts w:ascii="Times New Roman" w:eastAsia="仿宋"/>
          <w:color w:val="000000"/>
          <w:sz w:val="44"/>
          <w:szCs w:val="44"/>
          <w:highlight w:val="none"/>
        </w:rPr>
        <w:t>·正本/副本</w:t>
      </w:r>
    </w:p>
    <w:p w14:paraId="24FEAC0F">
      <w:pPr>
        <w:widowControl/>
        <w:jc w:val="left"/>
        <w:rPr>
          <w:rFonts w:ascii="仿宋" w:hAnsi="仿宋" w:eastAsia="仿宋" w:cs="Arial"/>
          <w:sz w:val="36"/>
          <w:highlight w:val="none"/>
        </w:rPr>
      </w:pPr>
    </w:p>
    <w:p w14:paraId="28CDF6DB">
      <w:pPr>
        <w:jc w:val="center"/>
        <w:rPr>
          <w:rFonts w:ascii="仿宋" w:hAnsi="仿宋" w:eastAsia="仿宋" w:cs="Arial"/>
          <w:b/>
          <w:sz w:val="28"/>
          <w:highlight w:val="none"/>
        </w:rPr>
      </w:pPr>
    </w:p>
    <w:p w14:paraId="0386994B">
      <w:pPr>
        <w:jc w:val="center"/>
        <w:rPr>
          <w:rFonts w:ascii="仿宋" w:hAnsi="仿宋" w:eastAsia="仿宋" w:cs="Arial"/>
          <w:b/>
          <w:sz w:val="28"/>
          <w:highlight w:val="none"/>
        </w:rPr>
      </w:pPr>
    </w:p>
    <w:p w14:paraId="636FC739">
      <w:pPr>
        <w:rPr>
          <w:rFonts w:ascii="仿宋" w:hAnsi="仿宋" w:eastAsia="仿宋" w:cs="Arial"/>
          <w:b/>
          <w:sz w:val="28"/>
          <w:highlight w:val="none"/>
        </w:rPr>
      </w:pPr>
    </w:p>
    <w:p w14:paraId="5455CFC5">
      <w:pPr>
        <w:pStyle w:val="2"/>
        <w:rPr>
          <w:rFonts w:ascii="仿宋" w:hAnsi="仿宋" w:eastAsia="仿宋" w:cs="Arial"/>
          <w:b/>
          <w:sz w:val="28"/>
          <w:highlight w:val="none"/>
        </w:rPr>
      </w:pPr>
    </w:p>
    <w:p w14:paraId="52773221">
      <w:pPr>
        <w:spacing w:line="360" w:lineRule="auto"/>
        <w:rPr>
          <w:rFonts w:ascii="Times New Roman" w:eastAsia="仿宋"/>
          <w:color w:val="000000"/>
          <w:sz w:val="28"/>
          <w:szCs w:val="28"/>
          <w:highlight w:val="none"/>
        </w:rPr>
      </w:pPr>
      <w:r>
        <w:rPr>
          <w:rFonts w:hint="eastAsia" w:ascii="Times New Roman" w:eastAsia="仿宋"/>
          <w:color w:val="000000"/>
          <w:sz w:val="28"/>
          <w:szCs w:val="28"/>
          <w:highlight w:val="none"/>
          <w:lang w:eastAsia="zh-CN"/>
        </w:rPr>
        <w:t>供应商</w:t>
      </w:r>
      <w:r>
        <w:rPr>
          <w:rFonts w:ascii="Times New Roman" w:eastAsia="仿宋"/>
          <w:color w:val="000000"/>
          <w:sz w:val="28"/>
          <w:szCs w:val="28"/>
          <w:highlight w:val="none"/>
        </w:rPr>
        <w:t>：（盖单位章）</w:t>
      </w:r>
    </w:p>
    <w:p w14:paraId="5F2AE067">
      <w:pPr>
        <w:spacing w:line="360" w:lineRule="auto"/>
        <w:rPr>
          <w:rFonts w:ascii="Times New Roman" w:eastAsia="仿宋"/>
          <w:color w:val="000000"/>
          <w:sz w:val="28"/>
          <w:szCs w:val="28"/>
          <w:highlight w:val="none"/>
        </w:rPr>
      </w:pPr>
      <w:r>
        <w:rPr>
          <w:rFonts w:ascii="Times New Roman" w:eastAsia="仿宋"/>
          <w:color w:val="000000"/>
          <w:sz w:val="28"/>
          <w:szCs w:val="28"/>
          <w:highlight w:val="none"/>
        </w:rPr>
        <w:t>法定代表人或其委托代理人：（签字或盖章）</w:t>
      </w:r>
    </w:p>
    <w:p w14:paraId="7C2942FB">
      <w:pPr>
        <w:rPr>
          <w:rFonts w:ascii="Times New Roman" w:eastAsia="仿宋"/>
          <w:color w:val="000000"/>
          <w:sz w:val="28"/>
          <w:szCs w:val="28"/>
          <w:highlight w:val="none"/>
        </w:rPr>
      </w:pPr>
      <w:r>
        <w:rPr>
          <w:rFonts w:ascii="Times New Roman" w:eastAsia="仿宋"/>
          <w:color w:val="000000"/>
          <w:sz w:val="28"/>
          <w:szCs w:val="28"/>
          <w:highlight w:val="none"/>
        </w:rPr>
        <w:t>日期：年</w:t>
      </w:r>
      <w:r>
        <w:rPr>
          <w:rFonts w:hint="eastAsia" w:ascii="Times New Roman" w:eastAsia="仿宋"/>
          <w:color w:val="000000"/>
          <w:sz w:val="28"/>
          <w:szCs w:val="28"/>
          <w:highlight w:val="none"/>
        </w:rPr>
        <w:t xml:space="preserve">  </w:t>
      </w:r>
      <w:r>
        <w:rPr>
          <w:rFonts w:ascii="Times New Roman" w:eastAsia="仿宋"/>
          <w:color w:val="000000"/>
          <w:sz w:val="28"/>
          <w:szCs w:val="28"/>
          <w:highlight w:val="none"/>
        </w:rPr>
        <w:t>月</w:t>
      </w:r>
      <w:r>
        <w:rPr>
          <w:rFonts w:hint="eastAsia" w:ascii="Times New Roman" w:eastAsia="仿宋"/>
          <w:color w:val="000000"/>
          <w:sz w:val="28"/>
          <w:szCs w:val="28"/>
          <w:highlight w:val="none"/>
        </w:rPr>
        <w:t xml:space="preserve">  </w:t>
      </w:r>
      <w:r>
        <w:rPr>
          <w:rFonts w:ascii="Times New Roman" w:eastAsia="仿宋"/>
          <w:color w:val="000000"/>
          <w:sz w:val="28"/>
          <w:szCs w:val="28"/>
          <w:highlight w:val="none"/>
        </w:rPr>
        <w:t>日</w:t>
      </w:r>
    </w:p>
    <w:p w14:paraId="5721D66F">
      <w:pPr>
        <w:rPr>
          <w:rFonts w:ascii="Times New Roman" w:eastAsia="仿宋"/>
          <w:color w:val="000000"/>
          <w:sz w:val="28"/>
          <w:szCs w:val="28"/>
          <w:highlight w:val="none"/>
        </w:rPr>
      </w:pPr>
    </w:p>
    <w:p w14:paraId="00183027">
      <w:pPr>
        <w:rPr>
          <w:rFonts w:ascii="Times New Roman" w:eastAsia="仿宋"/>
          <w:color w:val="000000"/>
          <w:sz w:val="28"/>
          <w:szCs w:val="28"/>
          <w:highlight w:val="none"/>
        </w:rPr>
      </w:pPr>
    </w:p>
    <w:p w14:paraId="63E1198B">
      <w:pPr>
        <w:rPr>
          <w:rFonts w:ascii="Times New Roman" w:eastAsia="仿宋"/>
          <w:color w:val="000000"/>
          <w:sz w:val="28"/>
          <w:szCs w:val="28"/>
          <w:highlight w:val="none"/>
        </w:rPr>
      </w:pPr>
    </w:p>
    <w:p w14:paraId="5CB978E7">
      <w:pPr>
        <w:rPr>
          <w:rFonts w:ascii="Times New Roman" w:eastAsia="仿宋"/>
          <w:color w:val="000000"/>
          <w:sz w:val="28"/>
          <w:szCs w:val="28"/>
          <w:highlight w:val="none"/>
        </w:rPr>
      </w:pPr>
    </w:p>
    <w:p w14:paraId="65C76656">
      <w:pPr>
        <w:rPr>
          <w:rFonts w:ascii="Times New Roman" w:eastAsia="仿宋"/>
          <w:color w:val="000000"/>
          <w:sz w:val="28"/>
          <w:szCs w:val="28"/>
          <w:highlight w:val="none"/>
        </w:rPr>
      </w:pPr>
    </w:p>
    <w:p w14:paraId="4697AC61">
      <w:pPr>
        <w:rPr>
          <w:rFonts w:ascii="Times New Roman" w:eastAsia="仿宋"/>
          <w:color w:val="000000"/>
          <w:sz w:val="28"/>
          <w:szCs w:val="28"/>
          <w:highlight w:val="none"/>
        </w:rPr>
      </w:pPr>
    </w:p>
    <w:p w14:paraId="25A8C489">
      <w:pPr>
        <w:rPr>
          <w:rFonts w:ascii="Times New Roman" w:eastAsia="仿宋"/>
          <w:color w:val="000000"/>
          <w:sz w:val="28"/>
          <w:szCs w:val="28"/>
          <w:highlight w:val="none"/>
        </w:rPr>
      </w:pPr>
    </w:p>
    <w:p w14:paraId="38469302">
      <w:pPr>
        <w:rPr>
          <w:rFonts w:ascii="Times New Roman" w:eastAsia="仿宋"/>
          <w:color w:val="000000"/>
          <w:sz w:val="28"/>
          <w:szCs w:val="28"/>
          <w:highlight w:val="none"/>
        </w:rPr>
      </w:pPr>
    </w:p>
    <w:p w14:paraId="25E2DEE0">
      <w:pPr>
        <w:rPr>
          <w:rFonts w:ascii="Times New Roman" w:eastAsia="仿宋"/>
          <w:color w:val="000000"/>
          <w:sz w:val="28"/>
          <w:szCs w:val="28"/>
          <w:highlight w:val="none"/>
        </w:rPr>
      </w:pPr>
    </w:p>
    <w:p w14:paraId="53F30139">
      <w:pPr>
        <w:rPr>
          <w:rFonts w:ascii="Times New Roman" w:eastAsia="仿宋"/>
          <w:color w:val="000000"/>
          <w:sz w:val="28"/>
          <w:szCs w:val="28"/>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4092"/>
        <w:gridCol w:w="2345"/>
        <w:gridCol w:w="1453"/>
      </w:tblGrid>
      <w:tr w14:paraId="5748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4FC71AD">
            <w:pPr>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序号</w:t>
            </w:r>
          </w:p>
        </w:tc>
        <w:tc>
          <w:tcPr>
            <w:tcW w:w="4768" w:type="dxa"/>
          </w:tcPr>
          <w:p w14:paraId="199B0BE9">
            <w:pPr>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评审因素</w:t>
            </w:r>
          </w:p>
        </w:tc>
        <w:tc>
          <w:tcPr>
            <w:tcW w:w="2745" w:type="dxa"/>
          </w:tcPr>
          <w:p w14:paraId="0EA7B6BB">
            <w:pPr>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资料所在页码范围</w:t>
            </w:r>
          </w:p>
        </w:tc>
        <w:tc>
          <w:tcPr>
            <w:tcW w:w="1666" w:type="dxa"/>
          </w:tcPr>
          <w:p w14:paraId="328C1D55">
            <w:pPr>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备注</w:t>
            </w:r>
          </w:p>
        </w:tc>
      </w:tr>
      <w:tr w14:paraId="7B03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583E211">
            <w:pPr>
              <w:spacing w:line="360" w:lineRule="auto"/>
              <w:jc w:val="center"/>
              <w:rPr>
                <w:rFonts w:hint="eastAsia" w:ascii="黑体" w:hAnsi="黑体" w:eastAsia="黑体" w:cs="黑体"/>
                <w:b/>
                <w:bCs/>
                <w:color w:val="auto"/>
                <w:highlight w:val="none"/>
                <w:lang w:val="en-US" w:eastAsia="zh-CN"/>
              </w:rPr>
            </w:pPr>
            <w:r>
              <w:rPr>
                <w:rFonts w:hint="eastAsia" w:ascii="黑体" w:hAnsi="黑体" w:eastAsia="黑体" w:cs="黑体"/>
                <w:b/>
                <w:bCs/>
                <w:color w:val="auto"/>
                <w:highlight w:val="none"/>
                <w:lang w:val="en-US" w:eastAsia="zh-CN"/>
              </w:rPr>
              <w:t>二</w:t>
            </w:r>
          </w:p>
        </w:tc>
        <w:tc>
          <w:tcPr>
            <w:tcW w:w="4768" w:type="dxa"/>
            <w:vAlign w:val="top"/>
          </w:tcPr>
          <w:p w14:paraId="459E06BF">
            <w:pPr>
              <w:spacing w:line="360" w:lineRule="auto"/>
              <w:rPr>
                <w:rFonts w:hint="eastAsia" w:ascii="黑体" w:hAnsi="黑体" w:eastAsia="黑体" w:cs="黑体"/>
                <w:b/>
                <w:bCs/>
                <w:color w:val="auto"/>
                <w:kern w:val="2"/>
                <w:sz w:val="21"/>
                <w:szCs w:val="22"/>
                <w:highlight w:val="none"/>
                <w:lang w:val="en-US" w:eastAsia="zh-CN" w:bidi="ar-SA"/>
              </w:rPr>
            </w:pPr>
            <w:r>
              <w:rPr>
                <w:rFonts w:hint="eastAsia" w:ascii="黑体" w:hAnsi="黑体" w:eastAsia="黑体" w:cs="黑体"/>
                <w:b/>
                <w:bCs/>
                <w:color w:val="auto"/>
                <w:highlight w:val="none"/>
                <w:lang w:val="en-US" w:eastAsia="zh-CN"/>
              </w:rPr>
              <w:t>技术部分</w:t>
            </w:r>
          </w:p>
        </w:tc>
        <w:tc>
          <w:tcPr>
            <w:tcW w:w="2745" w:type="dxa"/>
          </w:tcPr>
          <w:p w14:paraId="370D91DC">
            <w:pPr>
              <w:spacing w:line="360" w:lineRule="auto"/>
              <w:rPr>
                <w:rFonts w:hint="eastAsia" w:ascii="仿宋_GB2312" w:hAnsi="仿宋_GB2312" w:eastAsia="仿宋_GB2312" w:cs="仿宋_GB2312"/>
                <w:color w:val="auto"/>
                <w:highlight w:val="none"/>
              </w:rPr>
            </w:pPr>
          </w:p>
        </w:tc>
        <w:tc>
          <w:tcPr>
            <w:tcW w:w="1666" w:type="dxa"/>
          </w:tcPr>
          <w:p w14:paraId="515CD0C6">
            <w:pPr>
              <w:spacing w:line="360" w:lineRule="auto"/>
              <w:rPr>
                <w:rFonts w:hint="eastAsia" w:ascii="仿宋_GB2312" w:hAnsi="仿宋_GB2312" w:eastAsia="仿宋_GB2312" w:cs="仿宋_GB2312"/>
                <w:color w:val="auto"/>
                <w:highlight w:val="none"/>
              </w:rPr>
            </w:pPr>
          </w:p>
        </w:tc>
      </w:tr>
      <w:tr w14:paraId="2148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BC5366B">
            <w:pPr>
              <w:spacing w:line="360" w:lineRule="auto"/>
              <w:jc w:val="center"/>
              <w:rPr>
                <w:rFonts w:hint="default" w:ascii="仿宋_GB2312" w:hAnsi="仿宋_GB2312" w:eastAsia="仿宋_GB2312" w:cs="仿宋_GB2312"/>
                <w:color w:val="auto"/>
                <w:highlight w:val="none"/>
                <w:lang w:val="en-US" w:eastAsia="zh-CN"/>
              </w:rPr>
            </w:pPr>
            <w:permStart w:id="0" w:edGrp="everyone" w:colFirst="1" w:colLast="1"/>
            <w:r>
              <w:rPr>
                <w:rFonts w:hint="eastAsia" w:ascii="仿宋_GB2312" w:hAnsi="仿宋_GB2312" w:eastAsia="仿宋_GB2312" w:cs="仿宋_GB2312"/>
                <w:color w:val="auto"/>
                <w:highlight w:val="none"/>
                <w:lang w:val="en-US" w:eastAsia="zh-CN"/>
              </w:rPr>
              <w:t>1</w:t>
            </w:r>
          </w:p>
        </w:tc>
        <w:tc>
          <w:tcPr>
            <w:tcW w:w="4768" w:type="dxa"/>
          </w:tcPr>
          <w:p w14:paraId="4A0B0872">
            <w:pPr>
              <w:spacing w:line="360" w:lineRule="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拟派项目经理简历(附近照一张)及培训证书</w:t>
            </w:r>
          </w:p>
        </w:tc>
        <w:tc>
          <w:tcPr>
            <w:tcW w:w="2745" w:type="dxa"/>
          </w:tcPr>
          <w:p w14:paraId="5F15CAD4">
            <w:pPr>
              <w:spacing w:line="360" w:lineRule="auto"/>
              <w:rPr>
                <w:rFonts w:hint="eastAsia" w:ascii="仿宋_GB2312" w:hAnsi="仿宋_GB2312" w:eastAsia="仿宋_GB2312" w:cs="仿宋_GB2312"/>
                <w:color w:val="auto"/>
                <w:highlight w:val="none"/>
              </w:rPr>
            </w:pPr>
          </w:p>
        </w:tc>
        <w:tc>
          <w:tcPr>
            <w:tcW w:w="1666" w:type="dxa"/>
          </w:tcPr>
          <w:p w14:paraId="7DF66AA6">
            <w:pPr>
              <w:spacing w:line="360" w:lineRule="auto"/>
              <w:rPr>
                <w:rFonts w:hint="eastAsia" w:ascii="仿宋_GB2312" w:hAnsi="仿宋_GB2312" w:eastAsia="仿宋_GB2312" w:cs="仿宋_GB2312"/>
                <w:color w:val="auto"/>
                <w:highlight w:val="none"/>
              </w:rPr>
            </w:pPr>
          </w:p>
        </w:tc>
      </w:tr>
      <w:permEnd w:id="0"/>
      <w:tr w14:paraId="0F60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0FAE5B3">
            <w:pPr>
              <w:spacing w:line="360" w:lineRule="auto"/>
              <w:jc w:val="center"/>
              <w:rPr>
                <w:rFonts w:hint="default" w:ascii="仿宋_GB2312" w:hAnsi="仿宋_GB2312" w:eastAsia="仿宋_GB2312" w:cs="仿宋_GB2312"/>
                <w:color w:val="auto"/>
                <w:highlight w:val="none"/>
                <w:lang w:val="en-US" w:eastAsia="zh-CN"/>
              </w:rPr>
            </w:pPr>
            <w:permStart w:id="1" w:edGrp="everyone" w:colFirst="1" w:colLast="1"/>
            <w:r>
              <w:rPr>
                <w:rFonts w:hint="eastAsia" w:ascii="仿宋_GB2312" w:hAnsi="仿宋_GB2312" w:eastAsia="仿宋_GB2312" w:cs="仿宋_GB2312"/>
                <w:color w:val="auto"/>
                <w:highlight w:val="none"/>
                <w:lang w:val="en-US" w:eastAsia="zh-CN"/>
              </w:rPr>
              <w:t>2</w:t>
            </w:r>
          </w:p>
        </w:tc>
        <w:tc>
          <w:tcPr>
            <w:tcW w:w="4768" w:type="dxa"/>
          </w:tcPr>
          <w:p w14:paraId="43CA6594">
            <w:pPr>
              <w:spacing w:line="360" w:lineRule="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投标人业绩</w:t>
            </w:r>
          </w:p>
        </w:tc>
        <w:tc>
          <w:tcPr>
            <w:tcW w:w="2745" w:type="dxa"/>
          </w:tcPr>
          <w:p w14:paraId="28048A44">
            <w:pPr>
              <w:spacing w:line="360" w:lineRule="auto"/>
              <w:rPr>
                <w:rFonts w:hint="eastAsia" w:ascii="仿宋_GB2312" w:hAnsi="仿宋_GB2312" w:eastAsia="仿宋_GB2312" w:cs="仿宋_GB2312"/>
                <w:color w:val="auto"/>
                <w:highlight w:val="none"/>
              </w:rPr>
            </w:pPr>
          </w:p>
        </w:tc>
        <w:tc>
          <w:tcPr>
            <w:tcW w:w="1666" w:type="dxa"/>
          </w:tcPr>
          <w:p w14:paraId="13C84CD5">
            <w:pPr>
              <w:spacing w:line="360" w:lineRule="auto"/>
              <w:rPr>
                <w:rFonts w:hint="eastAsia" w:ascii="仿宋_GB2312" w:hAnsi="仿宋_GB2312" w:eastAsia="仿宋_GB2312" w:cs="仿宋_GB2312"/>
                <w:color w:val="auto"/>
                <w:highlight w:val="none"/>
              </w:rPr>
            </w:pPr>
          </w:p>
        </w:tc>
      </w:tr>
      <w:permEnd w:id="1"/>
      <w:tr w14:paraId="3B9D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672114C">
            <w:pPr>
              <w:spacing w:line="360" w:lineRule="auto"/>
              <w:jc w:val="center"/>
              <w:rPr>
                <w:rFonts w:hint="default" w:ascii="仿宋_GB2312" w:hAnsi="仿宋_GB2312" w:eastAsia="仿宋_GB2312" w:cs="仿宋_GB2312"/>
                <w:color w:val="auto"/>
                <w:highlight w:val="none"/>
                <w:lang w:val="en-US" w:eastAsia="zh-CN"/>
              </w:rPr>
            </w:pPr>
            <w:permStart w:id="2" w:edGrp="everyone" w:colFirst="1" w:colLast="1"/>
            <w:r>
              <w:rPr>
                <w:rFonts w:hint="eastAsia" w:ascii="仿宋_GB2312" w:hAnsi="仿宋_GB2312" w:eastAsia="仿宋_GB2312" w:cs="仿宋_GB2312"/>
                <w:color w:val="auto"/>
                <w:highlight w:val="none"/>
                <w:lang w:val="en-US" w:eastAsia="zh-CN"/>
              </w:rPr>
              <w:t>3</w:t>
            </w:r>
          </w:p>
        </w:tc>
        <w:tc>
          <w:tcPr>
            <w:tcW w:w="4768" w:type="dxa"/>
          </w:tcPr>
          <w:p w14:paraId="4E4EE539">
            <w:pPr>
              <w:spacing w:line="360" w:lineRule="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公司实力</w:t>
            </w:r>
          </w:p>
        </w:tc>
        <w:tc>
          <w:tcPr>
            <w:tcW w:w="2745" w:type="dxa"/>
          </w:tcPr>
          <w:p w14:paraId="0F670399">
            <w:pPr>
              <w:spacing w:line="360" w:lineRule="auto"/>
              <w:rPr>
                <w:rFonts w:hint="eastAsia" w:ascii="仿宋_GB2312" w:hAnsi="仿宋_GB2312" w:eastAsia="仿宋_GB2312" w:cs="仿宋_GB2312"/>
                <w:color w:val="auto"/>
                <w:highlight w:val="none"/>
              </w:rPr>
            </w:pPr>
          </w:p>
        </w:tc>
        <w:tc>
          <w:tcPr>
            <w:tcW w:w="1666" w:type="dxa"/>
          </w:tcPr>
          <w:p w14:paraId="395A0A79">
            <w:pPr>
              <w:spacing w:line="360" w:lineRule="auto"/>
              <w:rPr>
                <w:rFonts w:hint="eastAsia" w:ascii="仿宋_GB2312" w:hAnsi="仿宋_GB2312" w:eastAsia="仿宋_GB2312" w:cs="仿宋_GB2312"/>
                <w:color w:val="auto"/>
                <w:highlight w:val="none"/>
              </w:rPr>
            </w:pPr>
          </w:p>
        </w:tc>
      </w:tr>
      <w:permEnd w:id="2"/>
      <w:tr w14:paraId="688D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1D268E1">
            <w:pPr>
              <w:spacing w:line="360" w:lineRule="auto"/>
              <w:jc w:val="center"/>
              <w:rPr>
                <w:rFonts w:hint="default" w:ascii="仿宋_GB2312" w:hAnsi="仿宋_GB2312" w:eastAsia="仿宋_GB2312" w:cs="仿宋_GB2312"/>
                <w:color w:val="auto"/>
                <w:highlight w:val="none"/>
                <w:lang w:val="en-US" w:eastAsia="zh-CN"/>
              </w:rPr>
            </w:pPr>
            <w:permStart w:id="3" w:edGrp="everyone" w:colFirst="1" w:colLast="1"/>
            <w:r>
              <w:rPr>
                <w:rFonts w:hint="eastAsia" w:ascii="仿宋_GB2312" w:hAnsi="仿宋_GB2312" w:eastAsia="仿宋_GB2312" w:cs="仿宋_GB2312"/>
                <w:color w:val="auto"/>
                <w:highlight w:val="none"/>
                <w:lang w:val="en-US" w:eastAsia="zh-CN"/>
              </w:rPr>
              <w:t>4</w:t>
            </w:r>
          </w:p>
        </w:tc>
        <w:tc>
          <w:tcPr>
            <w:tcW w:w="4768" w:type="dxa"/>
          </w:tcPr>
          <w:p w14:paraId="1DB8782C">
            <w:pPr>
              <w:spacing w:line="360" w:lineRule="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荣誉</w:t>
            </w:r>
          </w:p>
        </w:tc>
        <w:tc>
          <w:tcPr>
            <w:tcW w:w="2745" w:type="dxa"/>
          </w:tcPr>
          <w:p w14:paraId="1CA8D9B7">
            <w:pPr>
              <w:spacing w:line="360" w:lineRule="auto"/>
              <w:rPr>
                <w:rFonts w:hint="eastAsia" w:ascii="仿宋_GB2312" w:hAnsi="仿宋_GB2312" w:eastAsia="仿宋_GB2312" w:cs="仿宋_GB2312"/>
                <w:color w:val="auto"/>
                <w:highlight w:val="none"/>
              </w:rPr>
            </w:pPr>
          </w:p>
        </w:tc>
        <w:tc>
          <w:tcPr>
            <w:tcW w:w="1666" w:type="dxa"/>
          </w:tcPr>
          <w:p w14:paraId="017E6166">
            <w:pPr>
              <w:spacing w:line="360" w:lineRule="auto"/>
              <w:rPr>
                <w:rFonts w:hint="eastAsia" w:ascii="仿宋_GB2312" w:hAnsi="仿宋_GB2312" w:eastAsia="仿宋_GB2312" w:cs="仿宋_GB2312"/>
                <w:color w:val="auto"/>
                <w:highlight w:val="none"/>
              </w:rPr>
            </w:pPr>
          </w:p>
        </w:tc>
      </w:tr>
      <w:permEnd w:id="3"/>
      <w:tr w14:paraId="2D5A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8CD6BF3">
            <w:pPr>
              <w:spacing w:line="360" w:lineRule="auto"/>
              <w:jc w:val="center"/>
              <w:rPr>
                <w:rFonts w:hint="default" w:ascii="仿宋_GB2312" w:hAnsi="仿宋_GB2312" w:eastAsia="仿宋_GB2312" w:cs="仿宋_GB2312"/>
                <w:color w:val="auto"/>
                <w:highlight w:val="none"/>
                <w:lang w:val="en-US" w:eastAsia="zh-CN"/>
              </w:rPr>
            </w:pPr>
            <w:permStart w:id="4" w:edGrp="everyone" w:colFirst="1" w:colLast="1"/>
            <w:r>
              <w:rPr>
                <w:rFonts w:hint="eastAsia" w:ascii="仿宋_GB2312" w:hAnsi="仿宋_GB2312" w:eastAsia="仿宋_GB2312" w:cs="仿宋_GB2312"/>
                <w:color w:val="auto"/>
                <w:highlight w:val="none"/>
                <w:lang w:val="en-US" w:eastAsia="zh-CN"/>
              </w:rPr>
              <w:t>5</w:t>
            </w:r>
          </w:p>
        </w:tc>
        <w:tc>
          <w:tcPr>
            <w:tcW w:w="4768" w:type="dxa"/>
          </w:tcPr>
          <w:p w14:paraId="1D8ED9A2">
            <w:pPr>
              <w:spacing w:line="360" w:lineRule="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相关专业资质</w:t>
            </w:r>
          </w:p>
        </w:tc>
        <w:tc>
          <w:tcPr>
            <w:tcW w:w="2745" w:type="dxa"/>
          </w:tcPr>
          <w:p w14:paraId="41DBF584">
            <w:pPr>
              <w:spacing w:line="360" w:lineRule="auto"/>
              <w:rPr>
                <w:rFonts w:hint="eastAsia" w:ascii="仿宋_GB2312" w:hAnsi="仿宋_GB2312" w:eastAsia="仿宋_GB2312" w:cs="仿宋_GB2312"/>
                <w:color w:val="auto"/>
                <w:highlight w:val="none"/>
              </w:rPr>
            </w:pPr>
          </w:p>
        </w:tc>
        <w:tc>
          <w:tcPr>
            <w:tcW w:w="1666" w:type="dxa"/>
          </w:tcPr>
          <w:p w14:paraId="3A555624">
            <w:pPr>
              <w:spacing w:line="360" w:lineRule="auto"/>
              <w:rPr>
                <w:rFonts w:hint="eastAsia" w:ascii="仿宋_GB2312" w:hAnsi="仿宋_GB2312" w:eastAsia="仿宋_GB2312" w:cs="仿宋_GB2312"/>
                <w:color w:val="auto"/>
                <w:highlight w:val="none"/>
              </w:rPr>
            </w:pPr>
          </w:p>
        </w:tc>
      </w:tr>
      <w:permEnd w:id="4"/>
      <w:tr w14:paraId="1B0D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DC0515C">
            <w:pPr>
              <w:spacing w:line="360" w:lineRule="auto"/>
              <w:jc w:val="center"/>
              <w:rPr>
                <w:rFonts w:hint="default" w:ascii="仿宋_GB2312" w:hAnsi="仿宋_GB2312" w:eastAsia="仿宋_GB2312" w:cs="仿宋_GB2312"/>
                <w:color w:val="auto"/>
                <w:highlight w:val="none"/>
                <w:lang w:val="en-US" w:eastAsia="zh-CN"/>
              </w:rPr>
            </w:pPr>
            <w:permStart w:id="5" w:edGrp="everyone" w:colFirst="1" w:colLast="1"/>
            <w:r>
              <w:rPr>
                <w:rFonts w:hint="eastAsia" w:ascii="仿宋_GB2312" w:hAnsi="仿宋_GB2312" w:eastAsia="仿宋_GB2312" w:cs="仿宋_GB2312"/>
                <w:color w:val="auto"/>
                <w:highlight w:val="none"/>
                <w:lang w:val="en-US" w:eastAsia="zh-CN"/>
              </w:rPr>
              <w:t>6</w:t>
            </w:r>
          </w:p>
        </w:tc>
        <w:tc>
          <w:tcPr>
            <w:tcW w:w="4768" w:type="dxa"/>
          </w:tcPr>
          <w:p w14:paraId="58B3B991">
            <w:pPr>
              <w:spacing w:line="360" w:lineRule="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结算方式</w:t>
            </w:r>
          </w:p>
        </w:tc>
        <w:tc>
          <w:tcPr>
            <w:tcW w:w="2745" w:type="dxa"/>
          </w:tcPr>
          <w:p w14:paraId="3C964D4B">
            <w:pPr>
              <w:spacing w:line="360" w:lineRule="auto"/>
              <w:rPr>
                <w:rFonts w:hint="eastAsia" w:ascii="仿宋_GB2312" w:hAnsi="仿宋_GB2312" w:eastAsia="仿宋_GB2312" w:cs="仿宋_GB2312"/>
                <w:color w:val="auto"/>
                <w:highlight w:val="none"/>
              </w:rPr>
            </w:pPr>
          </w:p>
        </w:tc>
        <w:tc>
          <w:tcPr>
            <w:tcW w:w="1666" w:type="dxa"/>
          </w:tcPr>
          <w:p w14:paraId="5035BBAC">
            <w:pPr>
              <w:spacing w:line="360" w:lineRule="auto"/>
              <w:rPr>
                <w:rFonts w:hint="eastAsia" w:ascii="仿宋_GB2312" w:hAnsi="仿宋_GB2312" w:eastAsia="仿宋_GB2312" w:cs="仿宋_GB2312"/>
                <w:color w:val="auto"/>
                <w:highlight w:val="none"/>
              </w:rPr>
            </w:pPr>
          </w:p>
        </w:tc>
      </w:tr>
      <w:permEnd w:id="5"/>
      <w:tr w14:paraId="437E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F4DEF74">
            <w:pPr>
              <w:spacing w:line="360" w:lineRule="auto"/>
              <w:jc w:val="center"/>
              <w:rPr>
                <w:rFonts w:hint="default" w:ascii="仿宋_GB2312" w:hAnsi="仿宋_GB2312" w:eastAsia="仿宋_GB2312" w:cs="仿宋_GB2312"/>
                <w:color w:val="auto"/>
                <w:highlight w:val="none"/>
                <w:lang w:val="en-US" w:eastAsia="zh-CN"/>
              </w:rPr>
            </w:pPr>
            <w:permStart w:id="6" w:edGrp="everyone" w:colFirst="1" w:colLast="1"/>
            <w:r>
              <w:rPr>
                <w:rFonts w:hint="eastAsia" w:ascii="仿宋_GB2312" w:hAnsi="仿宋_GB2312" w:eastAsia="仿宋_GB2312" w:cs="仿宋_GB2312"/>
                <w:color w:val="auto"/>
                <w:highlight w:val="none"/>
                <w:lang w:val="en-US" w:eastAsia="zh-CN"/>
              </w:rPr>
              <w:t>7</w:t>
            </w:r>
          </w:p>
        </w:tc>
        <w:tc>
          <w:tcPr>
            <w:tcW w:w="4768" w:type="dxa"/>
          </w:tcPr>
          <w:p w14:paraId="2CACDB2F">
            <w:pPr>
              <w:spacing w:line="360" w:lineRule="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上人及时性</w:t>
            </w:r>
          </w:p>
        </w:tc>
        <w:tc>
          <w:tcPr>
            <w:tcW w:w="2745" w:type="dxa"/>
          </w:tcPr>
          <w:p w14:paraId="1EC2F266">
            <w:pPr>
              <w:spacing w:line="360" w:lineRule="auto"/>
              <w:rPr>
                <w:rFonts w:hint="eastAsia" w:ascii="仿宋_GB2312" w:hAnsi="仿宋_GB2312" w:eastAsia="仿宋_GB2312" w:cs="仿宋_GB2312"/>
                <w:color w:val="auto"/>
                <w:highlight w:val="none"/>
              </w:rPr>
            </w:pPr>
          </w:p>
        </w:tc>
        <w:tc>
          <w:tcPr>
            <w:tcW w:w="1666" w:type="dxa"/>
          </w:tcPr>
          <w:p w14:paraId="23159B97">
            <w:pPr>
              <w:spacing w:line="360" w:lineRule="auto"/>
              <w:rPr>
                <w:rFonts w:hint="eastAsia" w:ascii="仿宋_GB2312" w:hAnsi="仿宋_GB2312" w:eastAsia="仿宋_GB2312" w:cs="仿宋_GB2312"/>
                <w:color w:val="auto"/>
                <w:highlight w:val="none"/>
              </w:rPr>
            </w:pPr>
          </w:p>
        </w:tc>
      </w:tr>
      <w:permEnd w:id="6"/>
      <w:tr w14:paraId="3319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959E625">
            <w:pPr>
              <w:spacing w:line="360" w:lineRule="auto"/>
              <w:jc w:val="center"/>
              <w:rPr>
                <w:rFonts w:hint="default" w:ascii="仿宋_GB2312" w:hAnsi="仿宋_GB2312" w:eastAsia="仿宋_GB2312" w:cs="仿宋_GB2312"/>
                <w:color w:val="auto"/>
                <w:highlight w:val="none"/>
                <w:lang w:val="en-US" w:eastAsia="zh-CN"/>
              </w:rPr>
            </w:pPr>
            <w:permStart w:id="7" w:edGrp="everyone" w:colFirst="1" w:colLast="1"/>
            <w:r>
              <w:rPr>
                <w:rFonts w:hint="eastAsia" w:ascii="仿宋_GB2312" w:hAnsi="仿宋_GB2312" w:eastAsia="仿宋_GB2312" w:cs="仿宋_GB2312"/>
                <w:color w:val="auto"/>
                <w:highlight w:val="none"/>
                <w:lang w:val="en-US" w:eastAsia="zh-CN"/>
              </w:rPr>
              <w:t>8</w:t>
            </w:r>
          </w:p>
        </w:tc>
        <w:tc>
          <w:tcPr>
            <w:tcW w:w="4768" w:type="dxa"/>
          </w:tcPr>
          <w:p w14:paraId="299FA455">
            <w:pPr>
              <w:spacing w:line="360" w:lineRule="auto"/>
              <w:rPr>
                <w:rFonts w:hint="default" w:ascii="仿宋_GB2312" w:hAnsi="仿宋_GB2312" w:eastAsia="仿宋_GB2312" w:cs="仿宋_GB2312"/>
                <w:color w:val="auto"/>
                <w:highlight w:val="none"/>
                <w:lang w:val="en-US" w:eastAsia="zh-CN"/>
              </w:rPr>
            </w:pPr>
          </w:p>
        </w:tc>
        <w:tc>
          <w:tcPr>
            <w:tcW w:w="2745" w:type="dxa"/>
          </w:tcPr>
          <w:p w14:paraId="44775265">
            <w:pPr>
              <w:spacing w:line="360" w:lineRule="auto"/>
              <w:rPr>
                <w:rFonts w:hint="eastAsia" w:ascii="仿宋_GB2312" w:hAnsi="仿宋_GB2312" w:eastAsia="仿宋_GB2312" w:cs="仿宋_GB2312"/>
                <w:color w:val="auto"/>
                <w:highlight w:val="none"/>
              </w:rPr>
            </w:pPr>
          </w:p>
        </w:tc>
        <w:tc>
          <w:tcPr>
            <w:tcW w:w="1666" w:type="dxa"/>
          </w:tcPr>
          <w:p w14:paraId="0BD2186C">
            <w:pPr>
              <w:spacing w:line="360" w:lineRule="auto"/>
              <w:rPr>
                <w:rFonts w:hint="eastAsia" w:ascii="仿宋_GB2312" w:hAnsi="仿宋_GB2312" w:eastAsia="仿宋_GB2312" w:cs="仿宋_GB2312"/>
                <w:color w:val="auto"/>
                <w:highlight w:val="none"/>
              </w:rPr>
            </w:pPr>
          </w:p>
        </w:tc>
      </w:tr>
      <w:permEnd w:id="7"/>
      <w:tr w14:paraId="7417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E535E42">
            <w:pPr>
              <w:spacing w:line="360" w:lineRule="auto"/>
              <w:jc w:val="center"/>
              <w:rPr>
                <w:rFonts w:hint="eastAsia" w:ascii="仿宋_GB2312" w:hAnsi="仿宋_GB2312" w:eastAsia="仿宋_GB2312" w:cs="仿宋_GB2312"/>
                <w:color w:val="auto"/>
                <w:highlight w:val="none"/>
                <w:lang w:val="en-US" w:eastAsia="zh-CN"/>
              </w:rPr>
            </w:pPr>
          </w:p>
        </w:tc>
        <w:tc>
          <w:tcPr>
            <w:tcW w:w="4768" w:type="dxa"/>
          </w:tcPr>
          <w:p w14:paraId="666D74A5">
            <w:pPr>
              <w:spacing w:line="360" w:lineRule="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w:t>
            </w:r>
          </w:p>
        </w:tc>
        <w:tc>
          <w:tcPr>
            <w:tcW w:w="2745" w:type="dxa"/>
          </w:tcPr>
          <w:p w14:paraId="5208A12C">
            <w:pPr>
              <w:spacing w:line="360" w:lineRule="auto"/>
              <w:rPr>
                <w:rFonts w:hint="eastAsia" w:ascii="仿宋_GB2312" w:hAnsi="仿宋_GB2312" w:eastAsia="仿宋_GB2312" w:cs="仿宋_GB2312"/>
                <w:color w:val="auto"/>
                <w:highlight w:val="none"/>
              </w:rPr>
            </w:pPr>
          </w:p>
        </w:tc>
        <w:tc>
          <w:tcPr>
            <w:tcW w:w="1666" w:type="dxa"/>
          </w:tcPr>
          <w:p w14:paraId="7F6BB07A">
            <w:pPr>
              <w:spacing w:line="360" w:lineRule="auto"/>
              <w:rPr>
                <w:rFonts w:hint="eastAsia" w:ascii="仿宋_GB2312" w:hAnsi="仿宋_GB2312" w:eastAsia="仿宋_GB2312" w:cs="仿宋_GB2312"/>
                <w:color w:val="auto"/>
                <w:highlight w:val="none"/>
              </w:rPr>
            </w:pPr>
          </w:p>
        </w:tc>
      </w:tr>
    </w:tbl>
    <w:p w14:paraId="69EC0E36">
      <w:pPr>
        <w:rPr>
          <w:rFonts w:ascii="Times New Roman" w:eastAsia="仿宋"/>
          <w:color w:val="000000"/>
          <w:sz w:val="28"/>
          <w:szCs w:val="28"/>
          <w:highlight w:val="none"/>
        </w:rPr>
      </w:pPr>
    </w:p>
    <w:p w14:paraId="2EC2873D">
      <w:pPr>
        <w:pStyle w:val="2"/>
        <w:rPr>
          <w:rFonts w:hint="default" w:ascii="Times New Roman" w:eastAsia="仿宋"/>
          <w:b/>
          <w:bCs/>
          <w:color w:val="000000"/>
          <w:sz w:val="28"/>
          <w:szCs w:val="28"/>
          <w:highlight w:val="none"/>
          <w:lang w:val="en-US" w:eastAsia="zh-CN"/>
        </w:rPr>
      </w:pPr>
      <w:r>
        <w:rPr>
          <w:rFonts w:hint="eastAsia" w:eastAsia="仿宋"/>
          <w:b/>
          <w:bCs/>
          <w:color w:val="000000"/>
          <w:sz w:val="28"/>
          <w:szCs w:val="28"/>
          <w:highlight w:val="none"/>
          <w:lang w:val="en-US" w:eastAsia="zh-CN"/>
        </w:rPr>
        <w:t>以上名录参考技术评分表</w:t>
      </w:r>
    </w:p>
    <w:p w14:paraId="6AF71324">
      <w:pPr>
        <w:pStyle w:val="3"/>
        <w:rPr>
          <w:rFonts w:ascii="Times New Roman" w:eastAsia="仿宋"/>
          <w:color w:val="000000"/>
          <w:sz w:val="28"/>
          <w:szCs w:val="28"/>
          <w:highlight w:val="none"/>
        </w:rPr>
      </w:pPr>
    </w:p>
    <w:p w14:paraId="52BAEA59">
      <w:pPr>
        <w:pStyle w:val="3"/>
        <w:rPr>
          <w:rFonts w:ascii="Times New Roman" w:eastAsia="仿宋"/>
          <w:color w:val="000000"/>
          <w:sz w:val="28"/>
          <w:szCs w:val="28"/>
          <w:highlight w:val="none"/>
        </w:rPr>
      </w:pPr>
    </w:p>
    <w:p w14:paraId="2FD520DE">
      <w:pPr>
        <w:pStyle w:val="3"/>
        <w:rPr>
          <w:rFonts w:ascii="Times New Roman" w:eastAsia="仿宋"/>
          <w:color w:val="000000"/>
          <w:sz w:val="28"/>
          <w:szCs w:val="28"/>
          <w:highlight w:val="none"/>
        </w:rPr>
      </w:pPr>
    </w:p>
    <w:p w14:paraId="12FA633B">
      <w:pPr>
        <w:pStyle w:val="3"/>
        <w:rPr>
          <w:rFonts w:ascii="Times New Roman" w:eastAsia="仿宋"/>
          <w:color w:val="000000"/>
          <w:sz w:val="28"/>
          <w:szCs w:val="28"/>
          <w:highlight w:val="none"/>
        </w:rPr>
      </w:pPr>
    </w:p>
    <w:p w14:paraId="3BF3E9DD">
      <w:pPr>
        <w:pStyle w:val="3"/>
        <w:rPr>
          <w:rFonts w:ascii="Times New Roman" w:eastAsia="仿宋"/>
          <w:color w:val="000000"/>
          <w:sz w:val="28"/>
          <w:szCs w:val="28"/>
          <w:highlight w:val="none"/>
        </w:rPr>
      </w:pPr>
    </w:p>
    <w:p w14:paraId="6606376D">
      <w:pPr>
        <w:pStyle w:val="3"/>
        <w:rPr>
          <w:rFonts w:ascii="Times New Roman" w:eastAsia="仿宋"/>
          <w:color w:val="000000"/>
          <w:sz w:val="28"/>
          <w:szCs w:val="28"/>
          <w:highlight w:val="none"/>
        </w:rPr>
      </w:pPr>
    </w:p>
    <w:p w14:paraId="6FF95EDB">
      <w:pPr>
        <w:pStyle w:val="3"/>
        <w:rPr>
          <w:rFonts w:ascii="Times New Roman" w:eastAsia="仿宋"/>
          <w:color w:val="000000"/>
          <w:sz w:val="28"/>
          <w:szCs w:val="28"/>
          <w:highlight w:val="none"/>
        </w:rPr>
      </w:pPr>
    </w:p>
    <w:p w14:paraId="5ED42CE6">
      <w:pPr>
        <w:pStyle w:val="4"/>
        <w:keepNext w:val="0"/>
        <w:spacing w:before="156" w:beforeLines="50" w:after="156" w:afterLines="50" w:line="360" w:lineRule="auto"/>
        <w:jc w:val="center"/>
        <w:rPr>
          <w:rFonts w:ascii="仿宋" w:hAnsi="仿宋" w:eastAsia="仿宋" w:cs="Arial"/>
          <w:sz w:val="36"/>
          <w:highlight w:val="none"/>
        </w:rPr>
      </w:pPr>
    </w:p>
    <w:p w14:paraId="65B41BD5">
      <w:pPr>
        <w:pStyle w:val="4"/>
        <w:keepNext w:val="0"/>
        <w:spacing w:before="156" w:beforeLines="50" w:after="156" w:afterLines="50" w:line="360" w:lineRule="auto"/>
        <w:jc w:val="center"/>
        <w:rPr>
          <w:rFonts w:ascii="仿宋" w:hAnsi="仿宋" w:eastAsia="仿宋" w:cs="Arial"/>
          <w:sz w:val="36"/>
          <w:highlight w:val="none"/>
        </w:rPr>
      </w:pPr>
    </w:p>
    <w:p w14:paraId="4F8D89FF">
      <w:pPr>
        <w:pStyle w:val="4"/>
        <w:keepNext w:val="0"/>
        <w:spacing w:before="156" w:beforeLines="50" w:after="156" w:afterLines="50" w:line="360" w:lineRule="auto"/>
        <w:jc w:val="center"/>
        <w:rPr>
          <w:rFonts w:ascii="仿宋" w:hAnsi="仿宋" w:eastAsia="仿宋" w:cs="Arial"/>
          <w:sz w:val="36"/>
          <w:highlight w:val="none"/>
        </w:rPr>
      </w:pPr>
    </w:p>
    <w:p w14:paraId="3C199032">
      <w:pPr>
        <w:pStyle w:val="4"/>
        <w:keepNext w:val="0"/>
        <w:spacing w:before="156" w:beforeLines="50" w:after="156" w:afterLines="50" w:line="360" w:lineRule="auto"/>
        <w:jc w:val="center"/>
        <w:rPr>
          <w:rFonts w:ascii="仿宋" w:hAnsi="仿宋" w:eastAsia="仿宋" w:cs="Arial"/>
          <w:sz w:val="36"/>
          <w:highlight w:val="none"/>
        </w:rPr>
      </w:pPr>
      <w:r>
        <w:rPr>
          <w:rFonts w:ascii="仿宋" w:hAnsi="仿宋" w:eastAsia="仿宋" w:cs="Arial"/>
          <w:sz w:val="36"/>
          <w:highlight w:val="none"/>
        </w:rPr>
        <w:t>第五章 采购需求和商务需求</w:t>
      </w:r>
      <w:bookmarkEnd w:id="53"/>
    </w:p>
    <w:tbl>
      <w:tblPr>
        <w:tblStyle w:val="11"/>
        <w:tblW w:w="107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3"/>
        <w:gridCol w:w="1553"/>
        <w:gridCol w:w="971"/>
        <w:gridCol w:w="2783"/>
        <w:gridCol w:w="1311"/>
        <w:gridCol w:w="1581"/>
        <w:gridCol w:w="1774"/>
      </w:tblGrid>
      <w:tr w14:paraId="1E59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0B7B">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5E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岗位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5E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DA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标准要求</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05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（三年18个月）</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60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限价</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C3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w:t>
            </w:r>
          </w:p>
        </w:tc>
      </w:tr>
      <w:tr w14:paraId="5EB74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36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46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30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98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持司炉证，55周岁以下</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5E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94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DC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306000</w:t>
            </w:r>
          </w:p>
        </w:tc>
      </w:tr>
      <w:tr w14:paraId="45E8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01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69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司炉工</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9D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72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持司炉证，55周岁以下</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78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5E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22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6976800</w:t>
            </w:r>
          </w:p>
        </w:tc>
      </w:tr>
      <w:tr w14:paraId="6BDD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C8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1F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司炉工</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0E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86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持司炉证，60周岁以下</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A4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82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DC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378000</w:t>
            </w:r>
          </w:p>
        </w:tc>
      </w:tr>
      <w:tr w14:paraId="386D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1B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88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维修工</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61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76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持司炉证，55周岁以下</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E6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D0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E2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684000</w:t>
            </w:r>
          </w:p>
        </w:tc>
      </w:tr>
      <w:tr w14:paraId="6075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B0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1D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维修工</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A8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21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持司炉证，60周岁以下</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D6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E0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2D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252000</w:t>
            </w:r>
          </w:p>
        </w:tc>
      </w:tr>
      <w:tr w14:paraId="18D7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BF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79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水质化验员</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DF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8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水质化验员证，60周岁以下</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2C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C8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35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118800</w:t>
            </w:r>
          </w:p>
        </w:tc>
      </w:tr>
      <w:tr w14:paraId="5FDD6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DA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84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4A37">
            <w:pPr>
              <w:jc w:val="center"/>
              <w:rPr>
                <w:rFonts w:hint="eastAsia" w:ascii="仿宋" w:hAnsi="仿宋" w:eastAsia="仿宋" w:cs="仿宋"/>
                <w:i w:val="0"/>
                <w:iCs w:val="0"/>
                <w:color w:val="000000"/>
                <w:sz w:val="24"/>
                <w:szCs w:val="24"/>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28C7">
            <w:pPr>
              <w:jc w:val="center"/>
              <w:rPr>
                <w:rFonts w:hint="eastAsia" w:ascii="仿宋" w:hAnsi="仿宋" w:eastAsia="仿宋" w:cs="仿宋"/>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ACE0">
            <w:pPr>
              <w:jc w:val="center"/>
              <w:rPr>
                <w:rFonts w:hint="eastAsia" w:ascii="仿宋" w:hAnsi="仿宋" w:eastAsia="仿宋" w:cs="仿宋"/>
                <w:i w:val="0"/>
                <w:iCs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C4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8715600</w:t>
            </w:r>
          </w:p>
        </w:tc>
      </w:tr>
      <w:tr w14:paraId="191F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jc w:val="center"/>
        </w:trPr>
        <w:tc>
          <w:tcPr>
            <w:tcW w:w="10736" w:type="dxa"/>
            <w:gridSpan w:val="7"/>
            <w:tcBorders>
              <w:top w:val="nil"/>
              <w:left w:val="single" w:color="000000" w:sz="8" w:space="0"/>
              <w:bottom w:val="nil"/>
              <w:right w:val="single" w:color="000000" w:sz="8" w:space="0"/>
            </w:tcBorders>
            <w:shd w:val="clear" w:color="auto" w:fill="auto"/>
            <w:vAlign w:val="center"/>
          </w:tcPr>
          <w:p w14:paraId="1B6496D0">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上述服务费用已包括但不限于人员工资、社会保险费、人身意外保险，日常及法定节假日的加班费、临时及紧急保障等加班费、过节福利、年终奖，服装费、劳保费、保洁设备物资、作业器具，办公费、通讯费、交通费、差旅费、工作餐、高温防暑费、管理费、利润及税金等全部费用。</w:t>
            </w:r>
          </w:p>
        </w:tc>
      </w:tr>
      <w:tr w14:paraId="6F8B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1" w:hRule="atLeast"/>
          <w:jc w:val="center"/>
        </w:trPr>
        <w:tc>
          <w:tcPr>
            <w:tcW w:w="10736" w:type="dxa"/>
            <w:gridSpan w:val="7"/>
            <w:tcBorders>
              <w:top w:val="nil"/>
              <w:left w:val="single" w:color="000000" w:sz="8" w:space="0"/>
              <w:bottom w:val="single" w:color="000000" w:sz="8" w:space="0"/>
              <w:right w:val="single" w:color="000000" w:sz="8" w:space="0"/>
            </w:tcBorders>
            <w:shd w:val="clear" w:color="auto" w:fill="auto"/>
            <w:vAlign w:val="center"/>
          </w:tcPr>
          <w:p w14:paraId="76B76DD7">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1、技术要求：甲方锅炉均为燃气锅炉，乙方应保证为甲方提供冬季供暖运行以及期间生活热水的供应服务。供暖期间供暖区域室内供暖温度不得低于18℃，保证</w:t>
            </w:r>
            <w:bookmarkStart w:id="54" w:name="OLE_LINK13"/>
            <w:r>
              <w:rPr>
                <w:rFonts w:hint="eastAsia" w:ascii="仿宋" w:hAnsi="仿宋" w:eastAsia="仿宋" w:cs="仿宋"/>
                <w:i w:val="0"/>
                <w:iCs w:val="0"/>
                <w:color w:val="000000"/>
                <w:kern w:val="0"/>
                <w:sz w:val="24"/>
                <w:szCs w:val="24"/>
                <w:u w:val="none"/>
                <w:lang w:val="en-US" w:eastAsia="zh-CN" w:bidi="ar"/>
              </w:rPr>
              <w:t>现场锅炉正常运转，在接到通知在3</w:t>
            </w:r>
            <w:bookmarkEnd w:id="54"/>
            <w:r>
              <w:rPr>
                <w:rFonts w:hint="eastAsia" w:ascii="仿宋" w:hAnsi="仿宋" w:eastAsia="仿宋" w:cs="仿宋"/>
                <w:i w:val="0"/>
                <w:iCs w:val="0"/>
                <w:color w:val="000000"/>
                <w:kern w:val="0"/>
                <w:sz w:val="24"/>
                <w:szCs w:val="24"/>
                <w:u w:val="none"/>
                <w:lang w:val="en-US" w:eastAsia="zh-CN" w:bidi="ar"/>
              </w:rPr>
              <w:t>0分钟内到现场处理问题，乙方必须接受甲方有关任务主管机关的监督与管理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2、以上甲方不提供食宿，均由乙方自行解决。</w:t>
            </w:r>
          </w:p>
        </w:tc>
      </w:tr>
    </w:tbl>
    <w:p w14:paraId="1BF75EED">
      <w:pPr>
        <w:spacing w:line="360" w:lineRule="auto"/>
        <w:ind w:firstLine="456" w:firstLineChars="190"/>
        <w:jc w:val="center"/>
        <w:rPr>
          <w:rFonts w:hint="eastAsia" w:ascii="仿宋" w:hAnsi="仿宋" w:eastAsia="仿宋" w:cs="仿宋"/>
          <w:color w:val="auto"/>
          <w:sz w:val="24"/>
          <w:szCs w:val="24"/>
          <w:highlight w:val="none"/>
        </w:rPr>
      </w:pPr>
    </w:p>
    <w:p w14:paraId="799A1662">
      <w:pPr>
        <w:spacing w:line="360" w:lineRule="auto"/>
        <w:ind w:firstLine="456" w:firstLineChars="190"/>
        <w:jc w:val="center"/>
        <w:rPr>
          <w:rFonts w:hint="eastAsia" w:ascii="仿宋" w:hAnsi="仿宋" w:eastAsia="仿宋" w:cs="仿宋"/>
          <w:color w:val="auto"/>
          <w:sz w:val="24"/>
          <w:szCs w:val="24"/>
          <w:highlight w:val="none"/>
        </w:rPr>
      </w:pPr>
    </w:p>
    <w:p w14:paraId="234229EA">
      <w:pPr>
        <w:spacing w:line="360" w:lineRule="auto"/>
        <w:ind w:firstLine="456" w:firstLineChars="190"/>
        <w:jc w:val="center"/>
        <w:rPr>
          <w:rFonts w:hint="eastAsia" w:ascii="仿宋" w:hAnsi="仿宋" w:eastAsia="仿宋" w:cs="仿宋"/>
          <w:color w:val="auto"/>
          <w:sz w:val="24"/>
          <w:szCs w:val="24"/>
          <w:highlight w:val="none"/>
        </w:rPr>
      </w:pPr>
    </w:p>
    <w:p w14:paraId="2023F948">
      <w:pPr>
        <w:rPr>
          <w:highlight w:val="none"/>
        </w:rPr>
      </w:pPr>
    </w:p>
    <w:p w14:paraId="725F2C80">
      <w:pPr>
        <w:pStyle w:val="2"/>
        <w:rPr>
          <w:highlight w:val="none"/>
        </w:rPr>
      </w:pPr>
    </w:p>
    <w:p w14:paraId="128AF338">
      <w:pPr>
        <w:pStyle w:val="3"/>
        <w:rPr>
          <w:rFonts w:hint="eastAsia" w:eastAsia="宋体"/>
          <w:lang w:val="en-US" w:eastAsia="zh-CN"/>
        </w:rPr>
      </w:pPr>
    </w:p>
    <w:tbl>
      <w:tblPr>
        <w:tblStyle w:val="11"/>
        <w:tblW w:w="10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8611"/>
        <w:gridCol w:w="1106"/>
      </w:tblGrid>
      <w:tr w14:paraId="33D37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4" w:hRule="atLeast"/>
          <w:jc w:val="center"/>
        </w:trPr>
        <w:tc>
          <w:tcPr>
            <w:tcW w:w="106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B07A4B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在管项目锅炉明细</w:t>
            </w:r>
          </w:p>
        </w:tc>
      </w:tr>
      <w:tr w14:paraId="2E2B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top"/>
          </w:tcPr>
          <w:p w14:paraId="2828F7E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w:t>
            </w:r>
            <w:r>
              <w:rPr>
                <w:rFonts w:hint="default" w:ascii="仿宋" w:hAnsi="仿宋" w:eastAsia="仿宋" w:cs="仿宋"/>
                <w:i w:val="0"/>
                <w:iCs w:val="0"/>
                <w:color w:val="000000"/>
                <w:kern w:val="0"/>
                <w:sz w:val="24"/>
                <w:szCs w:val="24"/>
                <w:u w:val="none"/>
                <w:lang w:val="en-US" w:eastAsia="zh-CN" w:bidi="ar"/>
              </w:rPr>
              <w:t>号</w:t>
            </w:r>
          </w:p>
        </w:tc>
        <w:tc>
          <w:tcPr>
            <w:tcW w:w="8611" w:type="dxa"/>
            <w:tcBorders>
              <w:top w:val="single" w:color="000000" w:sz="4" w:space="0"/>
              <w:left w:val="single" w:color="000000" w:sz="4" w:space="0"/>
              <w:bottom w:val="single" w:color="000000" w:sz="4" w:space="0"/>
              <w:right w:val="single" w:color="000000" w:sz="4" w:space="0"/>
            </w:tcBorders>
            <w:shd w:val="clear" w:color="auto" w:fill="auto"/>
            <w:vAlign w:val="top"/>
          </w:tcPr>
          <w:p w14:paraId="23F99CB2">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锅炉型号</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53A8E84A">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数量</w:t>
            </w:r>
          </w:p>
        </w:tc>
      </w:tr>
      <w:tr w14:paraId="235B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065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464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双良牌锅炉热水锅炉台，型号为WNS7.0-1.0/95/70-QT;供暖锅炉三台（WNS4-1.0-QT)</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8EA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6台</w:t>
            </w:r>
          </w:p>
        </w:tc>
      </w:tr>
      <w:tr w14:paraId="29AE5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B46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A42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太康银宇锅炉热水锅炉两台，型号为0.7MW  WNS0.7-0.7/95/70-YQ</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324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2台</w:t>
            </w:r>
          </w:p>
        </w:tc>
      </w:tr>
      <w:tr w14:paraId="1585D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A49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8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EF4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太康银宇锅炉热水锅炉两台，型号为5.6MW  WNS5.6-1.0/85/60-Q燃气热水锅炉</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8DB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3台</w:t>
            </w:r>
          </w:p>
        </w:tc>
      </w:tr>
      <w:tr w14:paraId="7DF2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FE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8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983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锅炉房2.8MW WNS2.8-1.0/95/70-Q(FGR)燃气热水供暖锅炉</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ECB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3台</w:t>
            </w:r>
          </w:p>
        </w:tc>
      </w:tr>
      <w:tr w14:paraId="4A90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066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8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A90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锅炉房内2.8MW WNS2.8-1.0/95/70-Q(FGR)燃气热水供暖锅炉</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CB9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3台</w:t>
            </w:r>
          </w:p>
        </w:tc>
      </w:tr>
      <w:tr w14:paraId="592DF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3C8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8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367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锅炉房内4.2MW WNS43.2-1.0/95/70-Q9(FGR)燃气热水供暖锅炉</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132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3台</w:t>
            </w:r>
          </w:p>
        </w:tc>
      </w:tr>
      <w:tr w14:paraId="2AF2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C7C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8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26D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锅炉房冷凝式燃气模块炉1000KW-SCTH燃气热水锅炉(洗澡用）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633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r>
      <w:tr w14:paraId="724F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C92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8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E77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锅炉房冷凝式燃气模块炉1000KW-SCTH燃气热水锅炉(洗澡用）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7D2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r>
      <w:tr w14:paraId="72CB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194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8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3F7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锅炉房冷凝式燃气模块炉1000KW-SCTH燃气热水锅炉(洗澡用）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BE7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r>
      <w:tr w14:paraId="304F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764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8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863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热水锅炉型号为WNS42-07/95/70V(Q)蒸汽供暖锅炉WNS·2-1.25YQ</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796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3台</w:t>
            </w:r>
          </w:p>
        </w:tc>
      </w:tr>
      <w:tr w14:paraId="31EB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D91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8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B4B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热水锅炉型号为WNS28-C7/C5/70+YQ</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C23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3台</w:t>
            </w:r>
          </w:p>
        </w:tc>
      </w:tr>
      <w:tr w14:paraId="2820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36E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8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F61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热水锅炉型号为，NS2.8-0.7/95/70-</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53C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14:paraId="6961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1"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F1C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8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8BC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蒸汽供暖锅炉型号：WN92-125-YQ</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763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14:paraId="5522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4CE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8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237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WNS4.2-1.0/95/70 燃气热水锅炉</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628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3台</w:t>
            </w:r>
          </w:p>
        </w:tc>
      </w:tr>
      <w:tr w14:paraId="3288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6AC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8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8CE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燃气热水供暖锅炉</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6EC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2台</w:t>
            </w:r>
          </w:p>
        </w:tc>
      </w:tr>
      <w:tr w14:paraId="6033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F24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8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226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10.4MWWNS10.4-1.25/115/70-Q 燃气热水锅炉</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719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3台</w:t>
            </w:r>
          </w:p>
        </w:tc>
      </w:tr>
    </w:tbl>
    <w:p w14:paraId="0A735136">
      <w:pPr>
        <w:pStyle w:val="2"/>
        <w:rPr>
          <w:highlight w:val="none"/>
        </w:rPr>
      </w:pPr>
    </w:p>
    <w:p w14:paraId="5423D2B5">
      <w:pPr>
        <w:jc w:val="left"/>
        <w:rPr>
          <w:rFonts w:ascii="仿宋" w:hAnsi="仿宋" w:eastAsia="仿宋" w:cs="Arial"/>
          <w:b/>
          <w:kern w:val="0"/>
          <w:sz w:val="36"/>
          <w:szCs w:val="20"/>
          <w:highlight w:val="none"/>
        </w:rPr>
      </w:pPr>
      <w:r>
        <w:rPr>
          <w:rFonts w:ascii="仿宋" w:hAnsi="仿宋" w:eastAsia="仿宋" w:cs="Arial"/>
          <w:sz w:val="36"/>
          <w:highlight w:val="none"/>
        </w:rPr>
        <w:br w:type="page"/>
      </w:r>
    </w:p>
    <w:p w14:paraId="2DBE24D1">
      <w:pPr>
        <w:pStyle w:val="4"/>
        <w:keepNext w:val="0"/>
        <w:spacing w:before="156" w:beforeLines="50" w:after="156" w:afterLines="50" w:line="360" w:lineRule="auto"/>
        <w:jc w:val="center"/>
        <w:rPr>
          <w:rFonts w:ascii="仿宋" w:hAnsi="仿宋" w:eastAsia="仿宋" w:cs="Arial"/>
          <w:sz w:val="36"/>
          <w:highlight w:val="none"/>
        </w:rPr>
      </w:pPr>
      <w:r>
        <w:rPr>
          <w:rFonts w:hint="eastAsia" w:ascii="仿宋" w:hAnsi="仿宋" w:eastAsia="仿宋" w:cs="Arial"/>
          <w:sz w:val="36"/>
          <w:highlight w:val="none"/>
        </w:rPr>
        <w:t xml:space="preserve">第六章 </w:t>
      </w:r>
      <w:r>
        <w:rPr>
          <w:rFonts w:hint="eastAsia" w:ascii="仿宋" w:hAnsi="仿宋" w:eastAsia="仿宋" w:cs="Arial"/>
          <w:sz w:val="36"/>
          <w:highlight w:val="none"/>
          <w:lang w:eastAsia="zh-CN"/>
        </w:rPr>
        <w:t>竞争谈判</w:t>
      </w:r>
      <w:r>
        <w:rPr>
          <w:rFonts w:hint="eastAsia" w:ascii="仿宋" w:hAnsi="仿宋" w:eastAsia="仿宋" w:cs="Arial"/>
          <w:sz w:val="36"/>
          <w:highlight w:val="none"/>
        </w:rPr>
        <w:t>评审标准</w:t>
      </w:r>
    </w:p>
    <w:p w14:paraId="45C01E78">
      <w:pPr>
        <w:spacing w:line="360" w:lineRule="auto"/>
        <w:outlineLvl w:val="1"/>
        <w:rPr>
          <w:rFonts w:ascii="仿宋" w:hAnsi="仿宋" w:eastAsia="仿宋"/>
          <w:b/>
          <w:bCs/>
          <w:kern w:val="0"/>
          <w:sz w:val="24"/>
          <w:szCs w:val="24"/>
          <w:highlight w:val="none"/>
        </w:rPr>
      </w:pPr>
      <w:bookmarkStart w:id="55" w:name="OLE_LINK10"/>
      <w:r>
        <w:rPr>
          <w:rFonts w:hint="eastAsia" w:ascii="仿宋" w:hAnsi="仿宋" w:eastAsia="仿宋"/>
          <w:b/>
          <w:bCs/>
          <w:kern w:val="0"/>
          <w:sz w:val="24"/>
          <w:szCs w:val="24"/>
          <w:highlight w:val="none"/>
        </w:rPr>
        <w:t>一、评审总则：</w:t>
      </w:r>
    </w:p>
    <w:p w14:paraId="722FECF9">
      <w:pPr>
        <w:snapToGrid w:val="0"/>
        <w:spacing w:line="360" w:lineRule="auto"/>
        <w:ind w:left="0" w:leftChars="0" w:firstLine="240" w:firstLineChars="100"/>
        <w:rPr>
          <w:rFonts w:ascii="Arial" w:hAnsi="Arial" w:eastAsia="仿宋" w:cs="Arial"/>
          <w:sz w:val="24"/>
          <w:szCs w:val="20"/>
          <w:highlight w:val="none"/>
        </w:rPr>
      </w:pPr>
      <w:r>
        <w:rPr>
          <w:rFonts w:hint="eastAsia" w:ascii="Arial" w:hAnsi="Arial" w:eastAsia="仿宋" w:cs="Arial"/>
          <w:sz w:val="24"/>
          <w:szCs w:val="20"/>
          <w:highlight w:val="none"/>
          <w:lang w:eastAsia="zh-CN"/>
        </w:rPr>
        <w:t>（</w:t>
      </w:r>
      <w:r>
        <w:rPr>
          <w:rFonts w:hint="eastAsia" w:ascii="Arial" w:hAnsi="Arial" w:eastAsia="仿宋" w:cs="Arial"/>
          <w:sz w:val="24"/>
          <w:szCs w:val="20"/>
          <w:highlight w:val="none"/>
          <w:lang w:val="en-US" w:eastAsia="zh-CN"/>
        </w:rPr>
        <w:t>一</w:t>
      </w:r>
      <w:r>
        <w:rPr>
          <w:rFonts w:hint="eastAsia" w:ascii="Arial" w:hAnsi="Arial" w:eastAsia="仿宋" w:cs="Arial"/>
          <w:sz w:val="24"/>
          <w:szCs w:val="20"/>
          <w:highlight w:val="none"/>
          <w:lang w:eastAsia="zh-CN"/>
        </w:rPr>
        <w:t>）</w:t>
      </w:r>
      <w:r>
        <w:rPr>
          <w:rFonts w:ascii="Arial" w:hAnsi="Arial" w:eastAsia="仿宋" w:cs="Arial"/>
          <w:sz w:val="24"/>
          <w:szCs w:val="20"/>
          <w:highlight w:val="none"/>
        </w:rPr>
        <w:t>评标采用</w:t>
      </w:r>
      <w:r>
        <w:rPr>
          <w:rFonts w:ascii="Arial" w:hAnsi="Arial" w:eastAsia="仿宋" w:cs="Arial"/>
          <w:sz w:val="24"/>
          <w:szCs w:val="20"/>
          <w:highlight w:val="none"/>
          <w:u w:val="single"/>
        </w:rPr>
        <w:t>有效技术标</w:t>
      </w:r>
      <w:r>
        <w:rPr>
          <w:rFonts w:hint="eastAsia" w:ascii="Arial" w:hAnsi="Arial" w:eastAsia="仿宋" w:cs="Arial"/>
          <w:sz w:val="24"/>
          <w:szCs w:val="20"/>
          <w:highlight w:val="none"/>
          <w:u w:val="single"/>
          <w:lang w:val="en-US" w:eastAsia="zh-CN"/>
        </w:rPr>
        <w:t>次</w:t>
      </w:r>
      <w:r>
        <w:rPr>
          <w:rFonts w:ascii="Arial" w:hAnsi="Arial" w:eastAsia="仿宋" w:cs="Arial"/>
          <w:sz w:val="24"/>
          <w:szCs w:val="20"/>
          <w:highlight w:val="none"/>
          <w:u w:val="single"/>
        </w:rPr>
        <w:t>低</w:t>
      </w:r>
      <w:r>
        <w:rPr>
          <w:rFonts w:hint="eastAsia" w:ascii="Arial" w:hAnsi="Arial" w:eastAsia="仿宋" w:cs="Arial"/>
          <w:sz w:val="24"/>
          <w:szCs w:val="20"/>
          <w:highlight w:val="none"/>
          <w:u w:val="single"/>
          <w:lang w:val="en-US" w:eastAsia="zh-CN"/>
        </w:rPr>
        <w:t>价</w:t>
      </w:r>
      <w:r>
        <w:rPr>
          <w:rFonts w:ascii="Arial" w:hAnsi="Arial" w:eastAsia="仿宋" w:cs="Arial"/>
          <w:sz w:val="24"/>
          <w:szCs w:val="20"/>
          <w:highlight w:val="none"/>
          <w:u w:val="single"/>
        </w:rPr>
        <w:t>者得</w:t>
      </w:r>
      <w:r>
        <w:rPr>
          <w:rFonts w:ascii="Arial" w:hAnsi="Arial" w:eastAsia="仿宋" w:cs="Arial"/>
          <w:sz w:val="24"/>
          <w:szCs w:val="20"/>
          <w:highlight w:val="none"/>
        </w:rPr>
        <w:t>。</w:t>
      </w:r>
    </w:p>
    <w:p w14:paraId="2DA27EB3">
      <w:pPr>
        <w:snapToGrid w:val="0"/>
        <w:spacing w:line="360" w:lineRule="auto"/>
        <w:ind w:left="0" w:leftChars="0" w:firstLine="240" w:firstLineChars="100"/>
        <w:rPr>
          <w:rFonts w:ascii="Arial" w:hAnsi="Arial" w:eastAsia="仿宋" w:cs="Arial"/>
          <w:sz w:val="24"/>
          <w:szCs w:val="20"/>
          <w:highlight w:val="none"/>
        </w:rPr>
      </w:pPr>
      <w:r>
        <w:rPr>
          <w:rFonts w:hint="eastAsia" w:ascii="Arial" w:hAnsi="Arial" w:eastAsia="仿宋" w:cs="Arial"/>
          <w:sz w:val="24"/>
          <w:szCs w:val="20"/>
          <w:highlight w:val="none"/>
          <w:lang w:eastAsia="zh-CN"/>
        </w:rPr>
        <w:t>（</w:t>
      </w:r>
      <w:r>
        <w:rPr>
          <w:rFonts w:hint="eastAsia" w:ascii="Arial" w:hAnsi="Arial" w:eastAsia="仿宋" w:cs="Arial"/>
          <w:sz w:val="24"/>
          <w:szCs w:val="20"/>
          <w:highlight w:val="none"/>
          <w:lang w:val="en-US" w:eastAsia="zh-CN"/>
        </w:rPr>
        <w:t>二</w:t>
      </w:r>
      <w:r>
        <w:rPr>
          <w:rFonts w:hint="eastAsia" w:ascii="Arial" w:hAnsi="Arial" w:eastAsia="仿宋" w:cs="Arial"/>
          <w:sz w:val="24"/>
          <w:szCs w:val="20"/>
          <w:highlight w:val="none"/>
          <w:lang w:eastAsia="zh-CN"/>
        </w:rPr>
        <w:t>）</w:t>
      </w:r>
      <w:r>
        <w:rPr>
          <w:rFonts w:ascii="Arial" w:hAnsi="Arial" w:eastAsia="仿宋" w:cs="Arial"/>
          <w:sz w:val="24"/>
          <w:szCs w:val="20"/>
          <w:highlight w:val="none"/>
        </w:rPr>
        <w:t>评标委员会依据</w:t>
      </w:r>
      <w:r>
        <w:rPr>
          <w:rFonts w:hint="eastAsia" w:ascii="Arial" w:hAnsi="Arial" w:eastAsia="仿宋" w:cs="Arial"/>
          <w:sz w:val="24"/>
          <w:szCs w:val="20"/>
          <w:highlight w:val="none"/>
          <w:lang w:eastAsia="zh-CN"/>
        </w:rPr>
        <w:t>竞争谈判</w:t>
      </w:r>
      <w:r>
        <w:rPr>
          <w:rFonts w:ascii="Arial" w:hAnsi="Arial" w:eastAsia="仿宋" w:cs="Arial"/>
          <w:sz w:val="24"/>
          <w:szCs w:val="20"/>
          <w:highlight w:val="none"/>
        </w:rPr>
        <w:t>文件中的标准、办法对响应文件进行评标，任何其他的外部证据均不得作为评标的依据。</w:t>
      </w:r>
    </w:p>
    <w:p w14:paraId="5845DC07">
      <w:pPr>
        <w:snapToGrid w:val="0"/>
        <w:spacing w:line="360" w:lineRule="auto"/>
        <w:ind w:left="0" w:leftChars="0" w:firstLine="240" w:firstLineChars="100"/>
        <w:rPr>
          <w:rFonts w:ascii="Arial" w:hAnsi="Arial" w:eastAsia="仿宋" w:cs="Arial"/>
          <w:sz w:val="24"/>
          <w:szCs w:val="20"/>
          <w:highlight w:val="none"/>
        </w:rPr>
      </w:pPr>
      <w:r>
        <w:rPr>
          <w:rFonts w:hint="eastAsia" w:ascii="Arial" w:hAnsi="Arial" w:eastAsia="仿宋" w:cs="Arial"/>
          <w:sz w:val="24"/>
          <w:szCs w:val="20"/>
          <w:highlight w:val="none"/>
          <w:lang w:eastAsia="zh-CN"/>
        </w:rPr>
        <w:t>（</w:t>
      </w:r>
      <w:r>
        <w:rPr>
          <w:rFonts w:hint="eastAsia" w:ascii="Arial" w:hAnsi="Arial" w:eastAsia="仿宋" w:cs="Arial"/>
          <w:sz w:val="24"/>
          <w:szCs w:val="20"/>
          <w:highlight w:val="none"/>
          <w:lang w:val="en-US" w:eastAsia="zh-CN"/>
        </w:rPr>
        <w:t>三</w:t>
      </w:r>
      <w:r>
        <w:rPr>
          <w:rFonts w:hint="eastAsia" w:ascii="Arial" w:hAnsi="Arial" w:eastAsia="仿宋" w:cs="Arial"/>
          <w:sz w:val="24"/>
          <w:szCs w:val="20"/>
          <w:highlight w:val="none"/>
          <w:lang w:eastAsia="zh-CN"/>
        </w:rPr>
        <w:t>）</w:t>
      </w:r>
      <w:r>
        <w:rPr>
          <w:rFonts w:hint="eastAsia" w:ascii="Arial" w:hAnsi="Arial" w:eastAsia="仿宋" w:cs="Arial"/>
          <w:sz w:val="24"/>
          <w:szCs w:val="20"/>
          <w:highlight w:val="none"/>
        </w:rPr>
        <w:t>入围</w:t>
      </w:r>
      <w:r>
        <w:rPr>
          <w:rFonts w:hint="eastAsia" w:ascii="Arial" w:hAnsi="Arial" w:eastAsia="仿宋" w:cs="Arial"/>
          <w:sz w:val="24"/>
          <w:szCs w:val="20"/>
          <w:highlight w:val="none"/>
          <w:lang w:val="en-US" w:eastAsia="zh-CN"/>
        </w:rPr>
        <w:t>不少于5</w:t>
      </w:r>
      <w:r>
        <w:rPr>
          <w:rFonts w:hint="eastAsia" w:ascii="Arial" w:hAnsi="Arial" w:eastAsia="仿宋" w:cs="Arial"/>
          <w:sz w:val="24"/>
          <w:szCs w:val="20"/>
          <w:highlight w:val="none"/>
        </w:rPr>
        <w:t>家单位</w:t>
      </w:r>
      <w:r>
        <w:rPr>
          <w:rFonts w:ascii="Arial" w:hAnsi="Arial" w:eastAsia="仿宋" w:cs="Arial"/>
          <w:sz w:val="24"/>
          <w:szCs w:val="20"/>
          <w:highlight w:val="none"/>
        </w:rPr>
        <w:t>。</w:t>
      </w:r>
    </w:p>
    <w:p w14:paraId="590B501A">
      <w:pPr>
        <w:snapToGrid w:val="0"/>
        <w:spacing w:line="360" w:lineRule="auto"/>
        <w:ind w:left="0" w:leftChars="0" w:firstLine="240" w:firstLineChars="100"/>
        <w:jc w:val="left"/>
        <w:rPr>
          <w:rFonts w:hint="eastAsia" w:ascii="Arial" w:hAnsi="Arial" w:eastAsia="仿宋" w:cs="Arial"/>
          <w:sz w:val="24"/>
          <w:szCs w:val="20"/>
          <w:highlight w:val="none"/>
        </w:rPr>
      </w:pPr>
      <w:bookmarkStart w:id="56" w:name="OLE_LINK11"/>
      <w:r>
        <w:rPr>
          <w:rFonts w:hint="eastAsia" w:ascii="Arial" w:hAnsi="Arial" w:eastAsia="仿宋" w:cs="Arial"/>
          <w:sz w:val="24"/>
          <w:szCs w:val="20"/>
          <w:highlight w:val="none"/>
          <w:lang w:eastAsia="zh-CN"/>
        </w:rPr>
        <w:t>（</w:t>
      </w:r>
      <w:r>
        <w:rPr>
          <w:rFonts w:hint="eastAsia" w:ascii="Arial" w:hAnsi="Arial" w:eastAsia="仿宋" w:cs="Arial"/>
          <w:sz w:val="24"/>
          <w:szCs w:val="20"/>
          <w:highlight w:val="none"/>
          <w:lang w:val="en-US" w:eastAsia="zh-CN"/>
        </w:rPr>
        <w:t>四</w:t>
      </w:r>
      <w:r>
        <w:rPr>
          <w:rFonts w:hint="eastAsia" w:ascii="Arial" w:hAnsi="Arial" w:eastAsia="仿宋" w:cs="Arial"/>
          <w:sz w:val="24"/>
          <w:szCs w:val="20"/>
          <w:highlight w:val="none"/>
          <w:lang w:eastAsia="zh-CN"/>
        </w:rPr>
        <w:t>）</w:t>
      </w:r>
      <w:r>
        <w:rPr>
          <w:rFonts w:hint="eastAsia" w:ascii="Arial" w:hAnsi="Arial" w:eastAsia="仿宋" w:cs="Arial"/>
          <w:sz w:val="24"/>
          <w:szCs w:val="20"/>
          <w:highlight w:val="none"/>
        </w:rPr>
        <w:t>报价评审阶段：技术标、商务标（非报价部分）合格的单位按照报价不含税金额由低到高排序 ，次低价单位为第一顺序中标人 ，次次低价为第二顺序中标人(第三顺序中标人为备选单位中标人，如因</w:t>
      </w:r>
      <w:r>
        <w:rPr>
          <w:rFonts w:hint="eastAsia" w:ascii="Arial" w:hAnsi="Arial" w:eastAsia="仿宋" w:cs="Arial"/>
          <w:sz w:val="24"/>
          <w:szCs w:val="20"/>
          <w:highlight w:val="none"/>
          <w:lang w:val="en-US" w:eastAsia="zh-CN"/>
        </w:rPr>
        <w:t>中标方</w:t>
      </w:r>
      <w:r>
        <w:rPr>
          <w:rFonts w:hint="eastAsia" w:ascii="Arial" w:hAnsi="Arial" w:eastAsia="仿宋" w:cs="Arial"/>
          <w:sz w:val="24"/>
          <w:szCs w:val="20"/>
          <w:highlight w:val="none"/>
        </w:rPr>
        <w:t>原因无法实际履行合同，则由备选中标人进行补充)。</w:t>
      </w:r>
    </w:p>
    <w:p w14:paraId="1B2B6386">
      <w:pPr>
        <w:snapToGrid w:val="0"/>
        <w:spacing w:line="360" w:lineRule="auto"/>
        <w:ind w:left="0" w:leftChars="0" w:firstLine="240" w:firstLineChars="100"/>
        <w:rPr>
          <w:rFonts w:hint="eastAsia" w:ascii="Arial" w:hAnsi="Arial" w:eastAsia="仿宋" w:cs="Arial"/>
          <w:sz w:val="24"/>
          <w:szCs w:val="20"/>
          <w:highlight w:val="none"/>
        </w:rPr>
      </w:pPr>
      <w:r>
        <w:rPr>
          <w:rFonts w:hint="eastAsia" w:ascii="Arial" w:hAnsi="Arial" w:eastAsia="仿宋" w:cs="Arial"/>
          <w:sz w:val="24"/>
          <w:szCs w:val="20"/>
          <w:highlight w:val="none"/>
          <w:lang w:eastAsia="zh-CN"/>
        </w:rPr>
        <w:t>（</w:t>
      </w:r>
      <w:r>
        <w:rPr>
          <w:rFonts w:hint="eastAsia" w:ascii="Arial" w:hAnsi="Arial" w:eastAsia="仿宋" w:cs="Arial"/>
          <w:sz w:val="24"/>
          <w:szCs w:val="20"/>
          <w:highlight w:val="none"/>
          <w:lang w:val="en-US" w:eastAsia="zh-CN"/>
        </w:rPr>
        <w:t>五</w:t>
      </w:r>
      <w:r>
        <w:rPr>
          <w:rFonts w:hint="eastAsia" w:ascii="Arial" w:hAnsi="Arial" w:eastAsia="仿宋" w:cs="Arial"/>
          <w:sz w:val="24"/>
          <w:szCs w:val="20"/>
          <w:highlight w:val="none"/>
          <w:lang w:eastAsia="zh-CN"/>
        </w:rPr>
        <w:t>）</w:t>
      </w:r>
      <w:r>
        <w:rPr>
          <w:rFonts w:hint="eastAsia" w:ascii="Arial" w:hAnsi="Arial" w:eastAsia="仿宋" w:cs="Arial"/>
          <w:sz w:val="24"/>
          <w:szCs w:val="20"/>
          <w:highlight w:val="none"/>
        </w:rPr>
        <w:t>中标报价(总价)确定后 ，拟中标单位需配合采购人对超过</w:t>
      </w:r>
      <w:r>
        <w:rPr>
          <w:rFonts w:hint="eastAsia" w:ascii="Arial" w:hAnsi="Arial" w:eastAsia="仿宋" w:cs="Arial"/>
          <w:sz w:val="24"/>
          <w:szCs w:val="20"/>
          <w:highlight w:val="none"/>
          <w:lang w:val="en-US" w:eastAsia="zh-CN"/>
        </w:rPr>
        <w:t>技术标合格</w:t>
      </w:r>
      <w:r>
        <w:rPr>
          <w:rFonts w:hint="eastAsia" w:ascii="Arial" w:hAnsi="Arial" w:eastAsia="仿宋" w:cs="Arial"/>
          <w:sz w:val="24"/>
          <w:szCs w:val="20"/>
          <w:highlight w:val="none"/>
        </w:rPr>
        <w:t>单位最终报价中各子项平均单价的10%部分进行相应调整（总价不变）。拒绝  调平衡的单位按废标处理 ，则与第二顺序中标人确认 ，依次类推。</w:t>
      </w:r>
    </w:p>
    <w:p w14:paraId="371EADCF">
      <w:pPr>
        <w:snapToGrid w:val="0"/>
        <w:spacing w:line="360" w:lineRule="auto"/>
        <w:ind w:left="0" w:leftChars="0" w:firstLine="240" w:firstLineChars="100"/>
        <w:rPr>
          <w:rFonts w:hint="eastAsia" w:ascii="Arial" w:hAnsi="Arial" w:eastAsia="仿宋" w:cs="Arial"/>
          <w:sz w:val="24"/>
          <w:szCs w:val="20"/>
          <w:highlight w:val="none"/>
        </w:rPr>
      </w:pPr>
      <w:r>
        <w:rPr>
          <w:rFonts w:hint="eastAsia" w:ascii="Arial" w:hAnsi="Arial" w:eastAsia="仿宋" w:cs="Arial"/>
          <w:sz w:val="24"/>
          <w:szCs w:val="20"/>
          <w:highlight w:val="none"/>
          <w:lang w:eastAsia="zh-CN"/>
        </w:rPr>
        <w:t>（</w:t>
      </w:r>
      <w:r>
        <w:rPr>
          <w:rFonts w:hint="eastAsia" w:ascii="Arial" w:hAnsi="Arial" w:eastAsia="仿宋" w:cs="Arial"/>
          <w:sz w:val="24"/>
          <w:szCs w:val="20"/>
          <w:highlight w:val="none"/>
          <w:lang w:val="en-US" w:eastAsia="zh-CN"/>
        </w:rPr>
        <w:t>六</w:t>
      </w:r>
      <w:r>
        <w:rPr>
          <w:rFonts w:hint="eastAsia" w:ascii="Arial" w:hAnsi="Arial" w:eastAsia="仿宋" w:cs="Arial"/>
          <w:sz w:val="24"/>
          <w:szCs w:val="20"/>
          <w:highlight w:val="none"/>
          <w:lang w:eastAsia="zh-CN"/>
        </w:rPr>
        <w:t>）</w:t>
      </w:r>
      <w:r>
        <w:rPr>
          <w:rFonts w:hint="eastAsia" w:ascii="Arial" w:hAnsi="Arial" w:eastAsia="仿宋" w:cs="Arial"/>
          <w:sz w:val="24"/>
          <w:szCs w:val="20"/>
          <w:highlight w:val="none"/>
        </w:rPr>
        <w:t>本次共确认二名中标人 ，中标价格为第一顺序拟中标价格，第二顺序中标人需接受第一顺序中标人的投标报价。如第二顺序中标人不接受此价格 ，可依据排名顺序继续竞谈 ，依 此类推 。</w:t>
      </w:r>
    </w:p>
    <w:p w14:paraId="079DF580">
      <w:pPr>
        <w:snapToGrid w:val="0"/>
        <w:spacing w:line="360" w:lineRule="auto"/>
        <w:ind w:left="0" w:leftChars="0" w:firstLine="0" w:firstLineChars="0"/>
        <w:rPr>
          <w:rFonts w:hint="eastAsia" w:ascii="Arial" w:hAnsi="Arial" w:eastAsia="仿宋" w:cs="Arial"/>
          <w:sz w:val="24"/>
          <w:szCs w:val="20"/>
          <w:highlight w:val="none"/>
        </w:rPr>
      </w:pPr>
      <w:r>
        <w:rPr>
          <w:rFonts w:hint="eastAsia" w:ascii="Arial" w:hAnsi="Arial" w:eastAsia="仿宋" w:cs="Arial"/>
          <w:sz w:val="24"/>
          <w:szCs w:val="20"/>
          <w:highlight w:val="none"/>
        </w:rPr>
        <w:t>备选中标人价格为备选中标人报价</w:t>
      </w:r>
    </w:p>
    <w:p w14:paraId="44003DE8">
      <w:pPr>
        <w:snapToGrid w:val="0"/>
        <w:spacing w:line="360" w:lineRule="auto"/>
        <w:ind w:left="0" w:leftChars="0" w:firstLine="0" w:firstLineChars="0"/>
        <w:rPr>
          <w:rFonts w:hint="eastAsia" w:ascii="Arial" w:hAnsi="Arial" w:eastAsia="仿宋" w:cs="Arial"/>
          <w:sz w:val="24"/>
          <w:szCs w:val="20"/>
          <w:highlight w:val="none"/>
        </w:rPr>
      </w:pPr>
      <w:r>
        <w:rPr>
          <w:rFonts w:hint="eastAsia" w:ascii="Arial" w:hAnsi="Arial" w:eastAsia="仿宋" w:cs="Arial"/>
          <w:sz w:val="24"/>
          <w:szCs w:val="20"/>
          <w:highlight w:val="none"/>
        </w:rPr>
        <w:t>如中标人出现一家无法响应情况，由备选单位进行递补，价格按照备选中标人价格进行承接：如中标人全部无法响应，均由备选中标人进行承接，价格按照备选中标人价格进行承接。</w:t>
      </w:r>
      <w:bookmarkEnd w:id="56"/>
    </w:p>
    <w:p w14:paraId="43938969">
      <w:pPr>
        <w:snapToGrid w:val="0"/>
        <w:spacing w:line="360" w:lineRule="auto"/>
        <w:ind w:left="0" w:leftChars="0" w:firstLine="0" w:firstLineChars="0"/>
        <w:rPr>
          <w:rFonts w:hint="eastAsia" w:ascii="Arial" w:hAnsi="Arial" w:eastAsia="仿宋" w:cs="Arial"/>
          <w:sz w:val="24"/>
          <w:szCs w:val="20"/>
          <w:highlight w:val="none"/>
        </w:rPr>
      </w:pPr>
    </w:p>
    <w:p w14:paraId="6A2D83E8">
      <w:pPr>
        <w:spacing w:line="360" w:lineRule="auto"/>
        <w:outlineLvl w:val="1"/>
        <w:rPr>
          <w:rFonts w:ascii="Arial" w:hAnsi="Arial" w:eastAsia="仿宋" w:cs="Arial"/>
          <w:b/>
          <w:bCs/>
          <w:kern w:val="0"/>
          <w:sz w:val="24"/>
          <w:szCs w:val="24"/>
          <w:highlight w:val="none"/>
        </w:rPr>
      </w:pPr>
      <w:r>
        <w:rPr>
          <w:rFonts w:ascii="Arial" w:hAnsi="Arial" w:eastAsia="仿宋" w:cs="Arial"/>
          <w:b/>
          <w:bCs/>
          <w:kern w:val="0"/>
          <w:sz w:val="24"/>
          <w:szCs w:val="24"/>
          <w:highlight w:val="none"/>
        </w:rPr>
        <w:t>二、评审程序及标准</w:t>
      </w:r>
    </w:p>
    <w:p w14:paraId="6259BE46">
      <w:pPr>
        <w:snapToGrid w:val="0"/>
        <w:spacing w:line="360" w:lineRule="auto"/>
        <w:ind w:left="0" w:leftChars="0" w:firstLine="0" w:firstLineChars="0"/>
        <w:rPr>
          <w:rFonts w:ascii="Arial" w:hAnsi="Arial" w:eastAsia="仿宋" w:cs="Arial"/>
          <w:sz w:val="24"/>
          <w:szCs w:val="20"/>
          <w:highlight w:val="none"/>
        </w:rPr>
      </w:pPr>
      <w:r>
        <w:rPr>
          <w:rFonts w:ascii="Arial" w:hAnsi="Arial" w:eastAsia="仿宋" w:cs="Arial"/>
          <w:sz w:val="24"/>
          <w:szCs w:val="20"/>
          <w:highlight w:val="none"/>
        </w:rPr>
        <w:t>(</w:t>
      </w:r>
      <w:r>
        <w:rPr>
          <w:rFonts w:hint="eastAsia" w:ascii="Arial" w:hAnsi="Arial" w:eastAsia="仿宋" w:cs="Arial"/>
          <w:sz w:val="24"/>
          <w:szCs w:val="20"/>
          <w:highlight w:val="none"/>
          <w:lang w:val="en-US" w:eastAsia="zh-CN"/>
        </w:rPr>
        <w:t>七</w:t>
      </w:r>
      <w:r>
        <w:rPr>
          <w:rFonts w:ascii="Arial" w:hAnsi="Arial" w:eastAsia="仿宋" w:cs="Arial"/>
          <w:sz w:val="24"/>
          <w:szCs w:val="20"/>
          <w:highlight w:val="none"/>
        </w:rPr>
        <w:t>)评标程序主要分为初步评审</w:t>
      </w:r>
      <w:r>
        <w:rPr>
          <w:rFonts w:hint="eastAsia" w:ascii="Arial" w:hAnsi="Arial" w:eastAsia="仿宋" w:cs="Arial"/>
          <w:sz w:val="24"/>
          <w:szCs w:val="20"/>
          <w:highlight w:val="none"/>
        </w:rPr>
        <w:t>、</w:t>
      </w:r>
      <w:r>
        <w:rPr>
          <w:rFonts w:ascii="Arial" w:hAnsi="Arial" w:eastAsia="仿宋" w:cs="Arial"/>
          <w:sz w:val="24"/>
          <w:szCs w:val="20"/>
          <w:highlight w:val="none"/>
        </w:rPr>
        <w:t>详细评审</w:t>
      </w:r>
      <w:r>
        <w:rPr>
          <w:rFonts w:hint="eastAsia" w:ascii="Arial" w:hAnsi="Arial" w:eastAsia="仿宋" w:cs="Arial"/>
          <w:sz w:val="24"/>
          <w:szCs w:val="20"/>
          <w:highlight w:val="none"/>
        </w:rPr>
        <w:t>、</w:t>
      </w:r>
      <w:r>
        <w:rPr>
          <w:rFonts w:hint="eastAsia" w:ascii="Arial" w:hAnsi="Arial" w:eastAsia="仿宋" w:cs="Arial"/>
          <w:sz w:val="24"/>
          <w:szCs w:val="20"/>
          <w:highlight w:val="none"/>
          <w:lang w:val="en-US" w:eastAsia="zh-CN"/>
        </w:rPr>
        <w:t>价格评审</w:t>
      </w:r>
      <w:r>
        <w:rPr>
          <w:rFonts w:hint="eastAsia" w:ascii="Arial" w:hAnsi="Arial" w:eastAsia="仿宋" w:cs="Arial"/>
          <w:sz w:val="24"/>
          <w:szCs w:val="20"/>
          <w:highlight w:val="none"/>
        </w:rPr>
        <w:t>。</w:t>
      </w:r>
    </w:p>
    <w:p w14:paraId="7E66A7F2">
      <w:pPr>
        <w:snapToGrid w:val="0"/>
        <w:spacing w:line="360" w:lineRule="auto"/>
        <w:ind w:left="0" w:leftChars="0" w:firstLine="0" w:firstLineChars="0"/>
        <w:rPr>
          <w:rFonts w:ascii="Arial" w:hAnsi="Arial" w:eastAsia="仿宋" w:cs="Arial"/>
          <w:sz w:val="24"/>
          <w:szCs w:val="20"/>
          <w:highlight w:val="none"/>
        </w:rPr>
      </w:pPr>
      <w:r>
        <w:rPr>
          <w:rFonts w:ascii="Arial" w:hAnsi="Arial" w:eastAsia="仿宋" w:cs="Arial"/>
          <w:sz w:val="24"/>
          <w:szCs w:val="20"/>
          <w:highlight w:val="none"/>
        </w:rPr>
        <w:t>(</w:t>
      </w:r>
      <w:r>
        <w:rPr>
          <w:rFonts w:hint="eastAsia" w:ascii="Arial" w:hAnsi="Arial" w:eastAsia="仿宋" w:cs="Arial"/>
          <w:sz w:val="24"/>
          <w:szCs w:val="20"/>
          <w:highlight w:val="none"/>
          <w:lang w:val="en-US" w:eastAsia="zh-CN"/>
        </w:rPr>
        <w:t>八</w:t>
      </w:r>
      <w:r>
        <w:rPr>
          <w:rFonts w:ascii="Arial" w:hAnsi="Arial" w:eastAsia="仿宋" w:cs="Arial"/>
          <w:sz w:val="24"/>
          <w:szCs w:val="20"/>
          <w:highlight w:val="none"/>
        </w:rPr>
        <w:t>)初步评审</w:t>
      </w:r>
      <w:r>
        <w:rPr>
          <w:rFonts w:hint="eastAsia" w:ascii="Arial" w:hAnsi="Arial" w:eastAsia="仿宋" w:cs="Arial"/>
          <w:sz w:val="24"/>
          <w:szCs w:val="20"/>
          <w:highlight w:val="none"/>
        </w:rPr>
        <w:t>合格</w:t>
      </w:r>
      <w:r>
        <w:rPr>
          <w:rFonts w:ascii="Arial" w:hAnsi="Arial" w:eastAsia="仿宋" w:cs="Arial"/>
          <w:sz w:val="24"/>
          <w:szCs w:val="20"/>
          <w:highlight w:val="none"/>
        </w:rPr>
        <w:t>的</w:t>
      </w:r>
      <w:r>
        <w:rPr>
          <w:rFonts w:hint="eastAsia" w:ascii="Arial" w:hAnsi="Arial" w:eastAsia="仿宋" w:cs="Arial"/>
          <w:sz w:val="24"/>
          <w:szCs w:val="20"/>
          <w:highlight w:val="none"/>
          <w:lang w:eastAsia="zh-CN"/>
        </w:rPr>
        <w:t>供应商</w:t>
      </w:r>
      <w:r>
        <w:rPr>
          <w:rFonts w:ascii="Arial" w:hAnsi="Arial" w:eastAsia="仿宋" w:cs="Arial"/>
          <w:sz w:val="24"/>
          <w:szCs w:val="20"/>
          <w:highlight w:val="none"/>
        </w:rPr>
        <w:t>方可进入详细评审。详细评审包括对技术部分、商务部分的评审。</w:t>
      </w:r>
    </w:p>
    <w:p w14:paraId="79B9133E">
      <w:pPr>
        <w:snapToGrid w:val="0"/>
        <w:spacing w:line="360" w:lineRule="auto"/>
        <w:ind w:left="0" w:leftChars="0" w:firstLine="0" w:firstLineChars="0"/>
        <w:rPr>
          <w:rFonts w:ascii="Arial" w:hAnsi="Arial" w:eastAsia="仿宋" w:cs="Arial"/>
          <w:sz w:val="24"/>
          <w:szCs w:val="20"/>
          <w:highlight w:val="none"/>
        </w:rPr>
      </w:pPr>
      <w:r>
        <w:rPr>
          <w:rFonts w:ascii="Arial" w:hAnsi="Arial" w:eastAsia="仿宋" w:cs="Arial"/>
          <w:sz w:val="24"/>
          <w:szCs w:val="20"/>
          <w:highlight w:val="none"/>
        </w:rPr>
        <w:t>(</w:t>
      </w:r>
      <w:r>
        <w:rPr>
          <w:rFonts w:hint="eastAsia" w:ascii="Arial" w:hAnsi="Arial" w:eastAsia="仿宋" w:cs="Arial"/>
          <w:sz w:val="24"/>
          <w:szCs w:val="20"/>
          <w:highlight w:val="none"/>
          <w:lang w:val="en-US" w:eastAsia="zh-CN"/>
        </w:rPr>
        <w:t>九</w:t>
      </w:r>
      <w:r>
        <w:rPr>
          <w:rFonts w:ascii="Arial" w:hAnsi="Arial" w:eastAsia="仿宋" w:cs="Arial"/>
          <w:sz w:val="24"/>
          <w:szCs w:val="20"/>
          <w:highlight w:val="none"/>
        </w:rPr>
        <w:t>)详细评审结束后，技术、商务评分大于等于</w:t>
      </w:r>
      <w:r>
        <w:rPr>
          <w:rFonts w:hint="eastAsia" w:ascii="Arial" w:hAnsi="Arial" w:eastAsia="仿宋" w:cs="Arial"/>
          <w:sz w:val="24"/>
          <w:szCs w:val="20"/>
          <w:highlight w:val="none"/>
          <w:lang w:val="en-US" w:eastAsia="zh-CN"/>
        </w:rPr>
        <w:t>60</w:t>
      </w:r>
      <w:r>
        <w:rPr>
          <w:rFonts w:ascii="Arial" w:hAnsi="Arial" w:eastAsia="仿宋" w:cs="Arial"/>
          <w:sz w:val="24"/>
          <w:szCs w:val="20"/>
          <w:highlight w:val="none"/>
        </w:rPr>
        <w:t>分的为有效技术标可进入后续评审，小于</w:t>
      </w:r>
      <w:r>
        <w:rPr>
          <w:rFonts w:hint="eastAsia" w:ascii="Arial" w:hAnsi="Arial" w:eastAsia="仿宋" w:cs="Arial"/>
          <w:sz w:val="24"/>
          <w:szCs w:val="20"/>
          <w:highlight w:val="none"/>
          <w:lang w:val="en-US" w:eastAsia="zh-CN"/>
        </w:rPr>
        <w:t>60</w:t>
      </w:r>
      <w:r>
        <w:rPr>
          <w:rFonts w:ascii="Arial" w:hAnsi="Arial" w:eastAsia="仿宋" w:cs="Arial"/>
          <w:sz w:val="24"/>
          <w:szCs w:val="20"/>
          <w:highlight w:val="none"/>
        </w:rPr>
        <w:t>分的响应文件将被否决。</w:t>
      </w:r>
    </w:p>
    <w:p w14:paraId="438C19F1">
      <w:pPr>
        <w:snapToGrid w:val="0"/>
        <w:spacing w:line="360" w:lineRule="auto"/>
        <w:ind w:left="0" w:leftChars="0" w:firstLine="0" w:firstLineChars="0"/>
        <w:rPr>
          <w:rFonts w:ascii="仿宋" w:hAnsi="仿宋" w:eastAsia="仿宋" w:cs="Arial"/>
          <w:sz w:val="24"/>
          <w:szCs w:val="20"/>
          <w:highlight w:val="none"/>
        </w:rPr>
      </w:pPr>
      <w:r>
        <w:rPr>
          <w:rFonts w:hint="eastAsia" w:ascii="仿宋" w:hAnsi="仿宋" w:eastAsia="仿宋" w:cs="Arial"/>
          <w:sz w:val="24"/>
          <w:szCs w:val="20"/>
          <w:highlight w:val="none"/>
        </w:rPr>
        <w:t>(</w:t>
      </w:r>
      <w:r>
        <w:rPr>
          <w:rFonts w:hint="eastAsia" w:ascii="仿宋" w:hAnsi="仿宋" w:eastAsia="仿宋" w:cs="Arial"/>
          <w:sz w:val="24"/>
          <w:szCs w:val="20"/>
          <w:highlight w:val="none"/>
          <w:lang w:val="en-US" w:eastAsia="zh-CN"/>
        </w:rPr>
        <w:t>十</w:t>
      </w:r>
      <w:r>
        <w:rPr>
          <w:rFonts w:hint="eastAsia" w:ascii="仿宋" w:hAnsi="仿宋" w:eastAsia="仿宋" w:cs="Arial"/>
          <w:sz w:val="24"/>
          <w:szCs w:val="20"/>
          <w:highlight w:val="none"/>
        </w:rPr>
        <w:t>)初步审查标准</w:t>
      </w:r>
    </w:p>
    <w:p w14:paraId="11603B65">
      <w:pPr>
        <w:snapToGrid w:val="0"/>
        <w:spacing w:line="360" w:lineRule="auto"/>
        <w:rPr>
          <w:rFonts w:ascii="仿宋" w:hAnsi="仿宋" w:eastAsia="仿宋" w:cs="Arial"/>
          <w:sz w:val="24"/>
          <w:szCs w:val="20"/>
          <w:highlight w:val="none"/>
        </w:rPr>
      </w:pPr>
      <w:r>
        <w:rPr>
          <w:rFonts w:hint="eastAsia" w:ascii="仿宋" w:hAnsi="仿宋" w:eastAsia="仿宋" w:cs="Arial"/>
          <w:sz w:val="24"/>
          <w:szCs w:val="20"/>
          <w:highlight w:val="none"/>
        </w:rPr>
        <w:t>形式评审表</w:t>
      </w:r>
    </w:p>
    <w:tbl>
      <w:tblPr>
        <w:tblStyle w:val="11"/>
        <w:tblW w:w="93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3"/>
        <w:gridCol w:w="2098"/>
        <w:gridCol w:w="6714"/>
      </w:tblGrid>
      <w:tr w14:paraId="25A22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73" w:type="dxa"/>
            <w:vMerge w:val="restart"/>
            <w:tcBorders>
              <w:top w:val="single" w:color="auto" w:sz="4" w:space="0"/>
              <w:right w:val="single" w:color="auto" w:sz="4" w:space="0"/>
            </w:tcBorders>
            <w:vAlign w:val="center"/>
          </w:tcPr>
          <w:p w14:paraId="0BF61103">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r>
              <w:rPr>
                <w:rFonts w:hint="eastAsia" w:ascii="仿宋" w:hAnsi="仿宋" w:eastAsia="仿宋" w:cs="Arial"/>
                <w:szCs w:val="21"/>
                <w:highlight w:val="none"/>
              </w:rPr>
              <w:t>形式评审</w:t>
            </w:r>
          </w:p>
        </w:tc>
        <w:tc>
          <w:tcPr>
            <w:tcW w:w="2098" w:type="dxa"/>
            <w:tcBorders>
              <w:top w:val="single" w:color="auto" w:sz="4" w:space="0"/>
              <w:left w:val="single" w:color="auto" w:sz="4" w:space="0"/>
              <w:bottom w:val="single" w:color="auto" w:sz="4" w:space="0"/>
              <w:right w:val="single" w:color="auto" w:sz="4" w:space="0"/>
            </w:tcBorders>
            <w:vAlign w:val="center"/>
          </w:tcPr>
          <w:p w14:paraId="09F0B68B">
            <w:pPr>
              <w:keepNext w:val="0"/>
              <w:keepLines w:val="0"/>
              <w:suppressLineNumbers w:val="0"/>
              <w:spacing w:before="0" w:beforeAutospacing="0" w:after="0" w:afterAutospacing="0" w:line="360" w:lineRule="auto"/>
              <w:ind w:left="0" w:right="0"/>
              <w:jc w:val="center"/>
              <w:rPr>
                <w:rFonts w:hint="default" w:ascii="仿宋" w:hAnsi="仿宋" w:eastAsia="仿宋"/>
                <w:szCs w:val="21"/>
                <w:highlight w:val="none"/>
              </w:rPr>
            </w:pPr>
            <w:r>
              <w:rPr>
                <w:rFonts w:hint="eastAsia" w:ascii="仿宋" w:hAnsi="仿宋" w:eastAsia="仿宋"/>
                <w:szCs w:val="21"/>
                <w:highlight w:val="none"/>
                <w:lang w:eastAsia="zh-CN"/>
              </w:rPr>
              <w:t>供应商</w:t>
            </w:r>
            <w:r>
              <w:rPr>
                <w:rFonts w:hint="default" w:ascii="仿宋" w:hAnsi="仿宋" w:eastAsia="仿宋"/>
                <w:szCs w:val="21"/>
                <w:highlight w:val="none"/>
              </w:rPr>
              <w:t>名称</w:t>
            </w:r>
          </w:p>
        </w:tc>
        <w:tc>
          <w:tcPr>
            <w:tcW w:w="6714" w:type="dxa"/>
            <w:tcBorders>
              <w:top w:val="single" w:color="auto" w:sz="4" w:space="0"/>
              <w:left w:val="single" w:color="auto" w:sz="4" w:space="0"/>
              <w:bottom w:val="single" w:color="auto" w:sz="4" w:space="0"/>
              <w:right w:val="single" w:color="auto" w:sz="4" w:space="0"/>
            </w:tcBorders>
            <w:vAlign w:val="center"/>
          </w:tcPr>
          <w:p w14:paraId="275D3BEB">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r>
              <w:rPr>
                <w:rFonts w:hint="default" w:ascii="仿宋" w:hAnsi="仿宋" w:eastAsia="仿宋"/>
                <w:szCs w:val="21"/>
                <w:highlight w:val="none"/>
              </w:rPr>
              <w:t>与营业执照（资质证书、安全生产许可证</w:t>
            </w:r>
            <w:r>
              <w:rPr>
                <w:rFonts w:hint="eastAsia" w:ascii="仿宋" w:hAnsi="仿宋" w:eastAsia="仿宋"/>
                <w:szCs w:val="21"/>
                <w:highlight w:val="none"/>
              </w:rPr>
              <w:t>等）</w:t>
            </w:r>
            <w:r>
              <w:rPr>
                <w:rFonts w:hint="default" w:ascii="仿宋" w:hAnsi="仿宋" w:eastAsia="仿宋"/>
                <w:szCs w:val="21"/>
                <w:highlight w:val="none"/>
              </w:rPr>
              <w:t>一致</w:t>
            </w:r>
          </w:p>
        </w:tc>
      </w:tr>
      <w:tr w14:paraId="26B4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73" w:type="dxa"/>
            <w:vMerge w:val="continue"/>
            <w:tcBorders>
              <w:right w:val="single" w:color="auto" w:sz="4" w:space="0"/>
            </w:tcBorders>
            <w:vAlign w:val="center"/>
          </w:tcPr>
          <w:p w14:paraId="3E42CFA0">
            <w:pPr>
              <w:keepNext w:val="0"/>
              <w:keepLines w:val="0"/>
              <w:suppressLineNumbers w:val="0"/>
              <w:spacing w:before="0" w:beforeAutospacing="0" w:after="0" w:afterAutospacing="0" w:line="360" w:lineRule="auto"/>
              <w:ind w:left="0" w:right="0"/>
              <w:jc w:val="center"/>
              <w:rPr>
                <w:rFonts w:hint="default" w:ascii="仿宋" w:hAnsi="仿宋" w:eastAsia="仿宋"/>
                <w:szCs w:val="21"/>
                <w:highlight w:val="none"/>
              </w:rPr>
            </w:pPr>
          </w:p>
        </w:tc>
        <w:tc>
          <w:tcPr>
            <w:tcW w:w="2098" w:type="dxa"/>
            <w:tcBorders>
              <w:top w:val="single" w:color="auto" w:sz="4" w:space="0"/>
              <w:left w:val="single" w:color="auto" w:sz="4" w:space="0"/>
              <w:bottom w:val="single" w:color="auto" w:sz="4" w:space="0"/>
              <w:right w:val="single" w:color="auto" w:sz="4" w:space="0"/>
            </w:tcBorders>
            <w:vAlign w:val="center"/>
          </w:tcPr>
          <w:p w14:paraId="44635183">
            <w:pPr>
              <w:keepNext w:val="0"/>
              <w:keepLines w:val="0"/>
              <w:suppressLineNumbers w:val="0"/>
              <w:spacing w:before="0" w:beforeAutospacing="0" w:after="0" w:afterAutospacing="0" w:line="360" w:lineRule="auto"/>
              <w:ind w:left="0" w:right="0"/>
              <w:jc w:val="center"/>
              <w:rPr>
                <w:rFonts w:hint="default" w:ascii="仿宋" w:hAnsi="仿宋" w:eastAsia="仿宋"/>
                <w:szCs w:val="21"/>
                <w:highlight w:val="none"/>
              </w:rPr>
            </w:pPr>
            <w:r>
              <w:rPr>
                <w:rFonts w:hint="eastAsia" w:ascii="仿宋" w:hAnsi="仿宋" w:eastAsia="仿宋"/>
                <w:szCs w:val="21"/>
                <w:highlight w:val="none"/>
              </w:rPr>
              <w:t>响应文件</w:t>
            </w:r>
            <w:r>
              <w:rPr>
                <w:rFonts w:hint="default" w:ascii="仿宋" w:hAnsi="仿宋" w:eastAsia="仿宋"/>
                <w:szCs w:val="21"/>
                <w:highlight w:val="none"/>
              </w:rPr>
              <w:t>签字盖章</w:t>
            </w:r>
          </w:p>
        </w:tc>
        <w:tc>
          <w:tcPr>
            <w:tcW w:w="6714" w:type="dxa"/>
            <w:tcBorders>
              <w:top w:val="single" w:color="auto" w:sz="4" w:space="0"/>
              <w:left w:val="single" w:color="auto" w:sz="4" w:space="0"/>
              <w:bottom w:val="single" w:color="auto" w:sz="4" w:space="0"/>
              <w:right w:val="single" w:color="auto" w:sz="4" w:space="0"/>
            </w:tcBorders>
            <w:vAlign w:val="center"/>
          </w:tcPr>
          <w:p w14:paraId="3BFEFDED">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r>
              <w:rPr>
                <w:rFonts w:hint="eastAsia" w:ascii="仿宋" w:hAnsi="仿宋" w:eastAsia="仿宋"/>
                <w:szCs w:val="21"/>
                <w:highlight w:val="none"/>
              </w:rPr>
              <w:t>符合</w:t>
            </w:r>
            <w:r>
              <w:rPr>
                <w:rFonts w:hint="eastAsia" w:ascii="仿宋" w:hAnsi="仿宋" w:eastAsia="仿宋"/>
                <w:szCs w:val="21"/>
                <w:highlight w:val="none"/>
                <w:lang w:eastAsia="zh-CN"/>
              </w:rPr>
              <w:t>竞争谈判文件</w:t>
            </w:r>
            <w:r>
              <w:rPr>
                <w:rFonts w:hint="eastAsia" w:ascii="仿宋" w:hAnsi="仿宋" w:eastAsia="仿宋"/>
                <w:szCs w:val="21"/>
                <w:highlight w:val="none"/>
              </w:rPr>
              <w:t>要求</w:t>
            </w:r>
          </w:p>
        </w:tc>
      </w:tr>
      <w:tr w14:paraId="1056D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73" w:type="dxa"/>
            <w:vMerge w:val="continue"/>
            <w:tcBorders>
              <w:right w:val="single" w:color="auto" w:sz="4" w:space="0"/>
            </w:tcBorders>
            <w:vAlign w:val="center"/>
          </w:tcPr>
          <w:p w14:paraId="019ADF01">
            <w:pPr>
              <w:keepNext w:val="0"/>
              <w:keepLines w:val="0"/>
              <w:suppressLineNumbers w:val="0"/>
              <w:spacing w:before="0" w:beforeAutospacing="0" w:after="0" w:afterAutospacing="0" w:line="360" w:lineRule="auto"/>
              <w:ind w:left="0" w:right="0"/>
              <w:jc w:val="center"/>
              <w:rPr>
                <w:rFonts w:hint="default" w:ascii="仿宋" w:hAnsi="仿宋" w:eastAsia="仿宋"/>
                <w:szCs w:val="21"/>
                <w:highlight w:val="none"/>
              </w:rPr>
            </w:pPr>
          </w:p>
        </w:tc>
        <w:tc>
          <w:tcPr>
            <w:tcW w:w="2098" w:type="dxa"/>
            <w:tcBorders>
              <w:top w:val="single" w:color="auto" w:sz="4" w:space="0"/>
              <w:left w:val="single" w:color="auto" w:sz="4" w:space="0"/>
              <w:bottom w:val="single" w:color="auto" w:sz="4" w:space="0"/>
              <w:right w:val="single" w:color="auto" w:sz="4" w:space="0"/>
            </w:tcBorders>
            <w:vAlign w:val="center"/>
          </w:tcPr>
          <w:p w14:paraId="0761A37C">
            <w:pPr>
              <w:keepNext w:val="0"/>
              <w:keepLines w:val="0"/>
              <w:suppressLineNumbers w:val="0"/>
              <w:spacing w:before="0" w:beforeAutospacing="0" w:after="0" w:afterAutospacing="0" w:line="360" w:lineRule="auto"/>
              <w:ind w:left="0" w:right="0"/>
              <w:jc w:val="center"/>
              <w:rPr>
                <w:rFonts w:hint="default" w:ascii="仿宋" w:hAnsi="仿宋" w:eastAsia="仿宋"/>
                <w:szCs w:val="21"/>
                <w:highlight w:val="none"/>
              </w:rPr>
            </w:pPr>
            <w:r>
              <w:rPr>
                <w:rFonts w:hint="default" w:ascii="仿宋" w:hAnsi="仿宋" w:eastAsia="仿宋"/>
                <w:szCs w:val="21"/>
                <w:highlight w:val="none"/>
              </w:rPr>
              <w:t>响应文件格式</w:t>
            </w:r>
          </w:p>
        </w:tc>
        <w:tc>
          <w:tcPr>
            <w:tcW w:w="6714" w:type="dxa"/>
            <w:tcBorders>
              <w:top w:val="single" w:color="auto" w:sz="4" w:space="0"/>
              <w:left w:val="single" w:color="auto" w:sz="4" w:space="0"/>
              <w:bottom w:val="single" w:color="auto" w:sz="4" w:space="0"/>
              <w:right w:val="single" w:color="auto" w:sz="4" w:space="0"/>
            </w:tcBorders>
            <w:vAlign w:val="center"/>
          </w:tcPr>
          <w:p w14:paraId="35D1F07F">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r>
              <w:rPr>
                <w:rFonts w:hint="default" w:ascii="仿宋" w:hAnsi="仿宋" w:eastAsia="仿宋"/>
                <w:szCs w:val="21"/>
                <w:highlight w:val="none"/>
              </w:rPr>
              <w:t>符合第</w:t>
            </w:r>
            <w:r>
              <w:rPr>
                <w:rFonts w:hint="eastAsia" w:ascii="仿宋" w:hAnsi="仿宋" w:eastAsia="仿宋"/>
                <w:szCs w:val="21"/>
                <w:highlight w:val="none"/>
              </w:rPr>
              <w:t>四</w:t>
            </w:r>
            <w:r>
              <w:rPr>
                <w:rFonts w:hint="default" w:ascii="仿宋" w:hAnsi="仿宋" w:eastAsia="仿宋"/>
                <w:szCs w:val="21"/>
                <w:highlight w:val="none"/>
              </w:rPr>
              <w:t>章“</w:t>
            </w:r>
            <w:r>
              <w:rPr>
                <w:rFonts w:hint="eastAsia" w:ascii="仿宋" w:hAnsi="仿宋" w:eastAsia="仿宋"/>
                <w:szCs w:val="21"/>
                <w:highlight w:val="none"/>
              </w:rPr>
              <w:t>响应</w:t>
            </w:r>
            <w:r>
              <w:rPr>
                <w:rFonts w:hint="default" w:ascii="仿宋" w:hAnsi="仿宋" w:eastAsia="仿宋"/>
                <w:szCs w:val="21"/>
                <w:highlight w:val="none"/>
              </w:rPr>
              <w:t>文件格式”的要求</w:t>
            </w:r>
          </w:p>
        </w:tc>
      </w:tr>
    </w:tbl>
    <w:p w14:paraId="0E0A3300">
      <w:pPr>
        <w:snapToGrid w:val="0"/>
        <w:spacing w:line="360" w:lineRule="auto"/>
        <w:rPr>
          <w:rFonts w:ascii="仿宋" w:hAnsi="仿宋" w:eastAsia="仿宋" w:cs="Arial"/>
          <w:sz w:val="24"/>
          <w:szCs w:val="20"/>
          <w:highlight w:val="none"/>
        </w:rPr>
      </w:pPr>
      <w:r>
        <w:rPr>
          <w:rFonts w:hint="eastAsia" w:ascii="仿宋" w:hAnsi="仿宋" w:eastAsia="仿宋" w:cs="Arial"/>
          <w:sz w:val="24"/>
          <w:szCs w:val="20"/>
          <w:highlight w:val="none"/>
        </w:rPr>
        <w:t>资格审查表</w:t>
      </w:r>
    </w:p>
    <w:tbl>
      <w:tblPr>
        <w:tblStyle w:val="11"/>
        <w:tblW w:w="93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3"/>
        <w:gridCol w:w="2352"/>
        <w:gridCol w:w="6460"/>
      </w:tblGrid>
      <w:tr w14:paraId="73678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73" w:type="dxa"/>
            <w:vMerge w:val="restart"/>
            <w:tcBorders>
              <w:top w:val="single" w:color="auto" w:sz="4" w:space="0"/>
              <w:bottom w:val="single" w:color="auto" w:sz="4" w:space="0"/>
              <w:right w:val="single" w:color="auto" w:sz="4" w:space="0"/>
            </w:tcBorders>
            <w:vAlign w:val="center"/>
          </w:tcPr>
          <w:p w14:paraId="747CB747">
            <w:pPr>
              <w:keepNext w:val="0"/>
              <w:keepLines w:val="0"/>
              <w:suppressLineNumbers w:val="0"/>
              <w:spacing w:before="0" w:beforeAutospacing="0" w:after="0" w:afterAutospacing="0" w:line="360" w:lineRule="auto"/>
              <w:ind w:left="0" w:right="0"/>
              <w:jc w:val="center"/>
              <w:rPr>
                <w:rFonts w:hint="default" w:ascii="仿宋" w:hAnsi="仿宋" w:eastAsia="仿宋" w:cs="仿宋"/>
                <w:szCs w:val="21"/>
                <w:highlight w:val="none"/>
              </w:rPr>
            </w:pPr>
            <w:r>
              <w:rPr>
                <w:rFonts w:hint="eastAsia" w:ascii="仿宋" w:hAnsi="仿宋" w:eastAsia="仿宋" w:cs="仿宋"/>
                <w:szCs w:val="21"/>
                <w:highlight w:val="none"/>
              </w:rPr>
              <w:t>资格评审标准</w:t>
            </w:r>
          </w:p>
        </w:tc>
        <w:tc>
          <w:tcPr>
            <w:tcW w:w="2352" w:type="dxa"/>
            <w:tcBorders>
              <w:top w:val="single" w:color="auto" w:sz="4" w:space="0"/>
              <w:left w:val="single" w:color="auto" w:sz="4" w:space="0"/>
              <w:bottom w:val="single" w:color="auto" w:sz="4" w:space="0"/>
              <w:right w:val="single" w:color="auto" w:sz="4" w:space="0"/>
            </w:tcBorders>
          </w:tcPr>
          <w:p w14:paraId="1FA26E9E">
            <w:pPr>
              <w:keepNext w:val="0"/>
              <w:keepLines w:val="0"/>
              <w:suppressLineNumbers w:val="0"/>
              <w:spacing w:before="0" w:beforeAutospacing="0" w:after="0" w:afterAutospacing="0" w:line="360" w:lineRule="auto"/>
              <w:ind w:left="0" w:right="0"/>
              <w:jc w:val="center"/>
              <w:rPr>
                <w:rFonts w:hint="default" w:ascii="仿宋" w:hAnsi="仿宋" w:eastAsia="仿宋" w:cs="仿宋"/>
                <w:szCs w:val="21"/>
                <w:highlight w:val="none"/>
              </w:rPr>
            </w:pPr>
            <w:r>
              <w:rPr>
                <w:rFonts w:hint="eastAsia" w:ascii="仿宋" w:hAnsi="仿宋" w:eastAsia="仿宋" w:cs="仿宋"/>
                <w:highlight w:val="none"/>
              </w:rPr>
              <w:t>营业执照</w:t>
            </w:r>
          </w:p>
        </w:tc>
        <w:tc>
          <w:tcPr>
            <w:tcW w:w="6460" w:type="dxa"/>
            <w:tcBorders>
              <w:top w:val="single" w:color="auto" w:sz="4" w:space="0"/>
              <w:left w:val="single" w:color="auto" w:sz="4" w:space="0"/>
              <w:bottom w:val="single" w:color="auto" w:sz="4" w:space="0"/>
              <w:right w:val="single" w:color="auto" w:sz="4" w:space="0"/>
            </w:tcBorders>
            <w:vAlign w:val="center"/>
          </w:tcPr>
          <w:p w14:paraId="7424AD0A">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r>
              <w:rPr>
                <w:rFonts w:hint="eastAsia" w:ascii="仿宋" w:hAnsi="仿宋" w:eastAsia="仿宋" w:cs="仿宋"/>
                <w:szCs w:val="21"/>
                <w:highlight w:val="none"/>
              </w:rPr>
              <w:t>具备有效的营业执照</w:t>
            </w:r>
          </w:p>
        </w:tc>
      </w:tr>
      <w:tr w14:paraId="2B3AE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73" w:type="dxa"/>
            <w:vMerge w:val="continue"/>
            <w:tcBorders>
              <w:top w:val="nil"/>
              <w:bottom w:val="single" w:color="auto" w:sz="4" w:space="0"/>
              <w:right w:val="single" w:color="auto" w:sz="4" w:space="0"/>
            </w:tcBorders>
            <w:vAlign w:val="center"/>
          </w:tcPr>
          <w:p w14:paraId="1176E279">
            <w:pPr>
              <w:keepNext w:val="0"/>
              <w:keepLines w:val="0"/>
              <w:suppressLineNumbers w:val="0"/>
              <w:spacing w:before="0" w:beforeAutospacing="0" w:after="0" w:afterAutospacing="0" w:line="360" w:lineRule="auto"/>
              <w:ind w:left="0" w:right="0"/>
              <w:jc w:val="center"/>
              <w:rPr>
                <w:rFonts w:hint="default" w:ascii="仿宋" w:hAnsi="仿宋" w:eastAsia="仿宋" w:cs="仿宋"/>
                <w:szCs w:val="21"/>
                <w:highlight w:val="none"/>
              </w:rPr>
            </w:pPr>
          </w:p>
        </w:tc>
        <w:tc>
          <w:tcPr>
            <w:tcW w:w="2352" w:type="dxa"/>
            <w:tcBorders>
              <w:top w:val="single" w:color="auto" w:sz="4" w:space="0"/>
              <w:left w:val="single" w:color="auto" w:sz="4" w:space="0"/>
              <w:bottom w:val="single" w:color="auto" w:sz="4" w:space="0"/>
              <w:right w:val="single" w:color="auto" w:sz="4" w:space="0"/>
            </w:tcBorders>
          </w:tcPr>
          <w:p w14:paraId="42D9967F">
            <w:pPr>
              <w:keepNext w:val="0"/>
              <w:keepLines w:val="0"/>
              <w:suppressLineNumbers w:val="0"/>
              <w:spacing w:before="0" w:beforeAutospacing="0" w:after="0" w:afterAutospacing="0" w:line="360" w:lineRule="auto"/>
              <w:ind w:left="0" w:right="0"/>
              <w:jc w:val="center"/>
              <w:rPr>
                <w:rFonts w:hint="default" w:ascii="仿宋" w:hAnsi="仿宋" w:eastAsia="仿宋" w:cs="仿宋"/>
                <w:szCs w:val="21"/>
                <w:highlight w:val="none"/>
              </w:rPr>
            </w:pPr>
            <w:r>
              <w:rPr>
                <w:rFonts w:hint="eastAsia" w:ascii="仿宋" w:hAnsi="仿宋" w:eastAsia="仿宋" w:cs="仿宋"/>
                <w:highlight w:val="none"/>
              </w:rPr>
              <w:t>资质证书</w:t>
            </w:r>
          </w:p>
        </w:tc>
        <w:tc>
          <w:tcPr>
            <w:tcW w:w="6460" w:type="dxa"/>
            <w:tcBorders>
              <w:top w:val="single" w:color="auto" w:sz="4" w:space="0"/>
              <w:left w:val="single" w:color="auto" w:sz="4" w:space="0"/>
              <w:bottom w:val="single" w:color="auto" w:sz="4" w:space="0"/>
              <w:right w:val="single" w:color="auto" w:sz="4" w:space="0"/>
            </w:tcBorders>
          </w:tcPr>
          <w:p w14:paraId="0CD3E237">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r>
              <w:rPr>
                <w:rFonts w:hint="eastAsia" w:ascii="仿宋" w:hAnsi="仿宋" w:eastAsia="仿宋" w:cs="仿宋"/>
                <w:szCs w:val="21"/>
                <w:highlight w:val="none"/>
              </w:rPr>
              <w:t>符合第二章“</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须知”第2.3项规定</w:t>
            </w:r>
          </w:p>
        </w:tc>
      </w:tr>
      <w:tr w14:paraId="072B9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73" w:type="dxa"/>
            <w:vMerge w:val="continue"/>
            <w:tcBorders>
              <w:top w:val="nil"/>
              <w:bottom w:val="single" w:color="auto" w:sz="4" w:space="0"/>
              <w:right w:val="single" w:color="auto" w:sz="4" w:space="0"/>
            </w:tcBorders>
            <w:vAlign w:val="center"/>
          </w:tcPr>
          <w:p w14:paraId="26CFB32B">
            <w:pPr>
              <w:keepNext w:val="0"/>
              <w:keepLines w:val="0"/>
              <w:suppressLineNumbers w:val="0"/>
              <w:spacing w:before="0" w:beforeAutospacing="0" w:after="0" w:afterAutospacing="0" w:line="360" w:lineRule="auto"/>
              <w:ind w:left="0" w:right="0"/>
              <w:jc w:val="center"/>
              <w:rPr>
                <w:rFonts w:hint="default" w:ascii="仿宋" w:hAnsi="仿宋" w:eastAsia="仿宋" w:cs="仿宋"/>
                <w:szCs w:val="21"/>
                <w:highlight w:val="none"/>
              </w:rPr>
            </w:pPr>
          </w:p>
        </w:tc>
        <w:tc>
          <w:tcPr>
            <w:tcW w:w="2352" w:type="dxa"/>
            <w:tcBorders>
              <w:top w:val="single" w:color="auto" w:sz="4" w:space="0"/>
              <w:left w:val="single" w:color="auto" w:sz="4" w:space="0"/>
              <w:bottom w:val="single" w:color="auto" w:sz="4" w:space="0"/>
              <w:right w:val="single" w:color="auto" w:sz="4" w:space="0"/>
            </w:tcBorders>
          </w:tcPr>
          <w:p w14:paraId="4DAA99E2">
            <w:pPr>
              <w:keepNext w:val="0"/>
              <w:keepLines w:val="0"/>
              <w:suppressLineNumbers w:val="0"/>
              <w:spacing w:before="0" w:beforeAutospacing="0" w:after="0" w:afterAutospacing="0" w:line="360" w:lineRule="auto"/>
              <w:ind w:left="0" w:right="0"/>
              <w:jc w:val="center"/>
              <w:rPr>
                <w:rFonts w:hint="default" w:ascii="仿宋" w:hAnsi="仿宋" w:eastAsia="仿宋" w:cs="仿宋"/>
                <w:szCs w:val="21"/>
                <w:highlight w:val="none"/>
              </w:rPr>
            </w:pPr>
            <w:r>
              <w:rPr>
                <w:rFonts w:hint="eastAsia" w:ascii="仿宋" w:hAnsi="仿宋" w:eastAsia="仿宋" w:cs="仿宋"/>
                <w:highlight w:val="none"/>
              </w:rPr>
              <w:t>法定代表人授权委托书</w:t>
            </w:r>
          </w:p>
        </w:tc>
        <w:tc>
          <w:tcPr>
            <w:tcW w:w="6460" w:type="dxa"/>
            <w:tcBorders>
              <w:top w:val="single" w:color="auto" w:sz="4" w:space="0"/>
              <w:left w:val="single" w:color="auto" w:sz="4" w:space="0"/>
              <w:bottom w:val="single" w:color="auto" w:sz="4" w:space="0"/>
              <w:right w:val="single" w:color="auto" w:sz="4" w:space="0"/>
            </w:tcBorders>
          </w:tcPr>
          <w:p w14:paraId="37C5D88D">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r>
              <w:rPr>
                <w:rFonts w:hint="eastAsia" w:ascii="仿宋" w:hAnsi="仿宋" w:eastAsia="仿宋" w:cs="仿宋"/>
                <w:szCs w:val="21"/>
                <w:highlight w:val="none"/>
              </w:rPr>
              <w:t>符合第二章“</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须知”第2.3项规定</w:t>
            </w:r>
          </w:p>
        </w:tc>
      </w:tr>
      <w:tr w14:paraId="3FF31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73" w:type="dxa"/>
            <w:vMerge w:val="continue"/>
            <w:tcBorders>
              <w:top w:val="nil"/>
              <w:bottom w:val="single" w:color="auto" w:sz="4" w:space="0"/>
              <w:right w:val="single" w:color="auto" w:sz="4" w:space="0"/>
            </w:tcBorders>
            <w:vAlign w:val="center"/>
          </w:tcPr>
          <w:p w14:paraId="423D0B7C">
            <w:pPr>
              <w:keepNext w:val="0"/>
              <w:keepLines w:val="0"/>
              <w:suppressLineNumbers w:val="0"/>
              <w:spacing w:before="0" w:beforeAutospacing="0" w:after="0" w:afterAutospacing="0" w:line="360" w:lineRule="auto"/>
              <w:ind w:left="0" w:right="0"/>
              <w:jc w:val="center"/>
              <w:rPr>
                <w:rFonts w:hint="default" w:ascii="仿宋" w:hAnsi="仿宋" w:eastAsia="仿宋" w:cs="仿宋"/>
                <w:szCs w:val="21"/>
                <w:highlight w:val="none"/>
              </w:rPr>
            </w:pPr>
          </w:p>
        </w:tc>
        <w:tc>
          <w:tcPr>
            <w:tcW w:w="2352" w:type="dxa"/>
            <w:tcBorders>
              <w:top w:val="single" w:color="auto" w:sz="4" w:space="0"/>
              <w:left w:val="single" w:color="auto" w:sz="4" w:space="0"/>
              <w:bottom w:val="single" w:color="auto" w:sz="4" w:space="0"/>
              <w:right w:val="single" w:color="auto" w:sz="4" w:space="0"/>
            </w:tcBorders>
          </w:tcPr>
          <w:p w14:paraId="1FCF74F9">
            <w:pPr>
              <w:keepNext w:val="0"/>
              <w:keepLines w:val="0"/>
              <w:suppressLineNumbers w:val="0"/>
              <w:spacing w:before="0" w:beforeAutospacing="0" w:after="0" w:afterAutospacing="0" w:line="360" w:lineRule="auto"/>
              <w:ind w:left="0" w:right="0"/>
              <w:jc w:val="center"/>
              <w:rPr>
                <w:rFonts w:hint="default" w:ascii="仿宋" w:hAnsi="仿宋" w:eastAsia="仿宋" w:cs="仿宋"/>
                <w:szCs w:val="21"/>
                <w:highlight w:val="none"/>
              </w:rPr>
            </w:pPr>
            <w:r>
              <w:rPr>
                <w:rFonts w:hint="eastAsia" w:ascii="仿宋" w:hAnsi="仿宋" w:eastAsia="仿宋" w:cs="仿宋"/>
                <w:highlight w:val="none"/>
              </w:rPr>
              <w:t>信用记录</w:t>
            </w:r>
          </w:p>
        </w:tc>
        <w:tc>
          <w:tcPr>
            <w:tcW w:w="6460" w:type="dxa"/>
            <w:tcBorders>
              <w:top w:val="single" w:color="auto" w:sz="4" w:space="0"/>
              <w:left w:val="single" w:color="auto" w:sz="4" w:space="0"/>
              <w:bottom w:val="single" w:color="auto" w:sz="4" w:space="0"/>
              <w:right w:val="single" w:color="auto" w:sz="4" w:space="0"/>
            </w:tcBorders>
          </w:tcPr>
          <w:p w14:paraId="26E9543E">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r>
              <w:rPr>
                <w:rFonts w:hint="eastAsia" w:ascii="仿宋" w:hAnsi="仿宋" w:eastAsia="仿宋" w:cs="仿宋"/>
                <w:szCs w:val="21"/>
                <w:highlight w:val="none"/>
              </w:rPr>
              <w:t>符合第二章“</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须知”第2.3项规定</w:t>
            </w:r>
          </w:p>
        </w:tc>
      </w:tr>
      <w:tr w14:paraId="28AE8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73" w:type="dxa"/>
            <w:vMerge w:val="continue"/>
            <w:tcBorders>
              <w:top w:val="nil"/>
              <w:bottom w:val="single" w:color="auto" w:sz="4" w:space="0"/>
              <w:right w:val="single" w:color="auto" w:sz="4" w:space="0"/>
            </w:tcBorders>
            <w:vAlign w:val="center"/>
          </w:tcPr>
          <w:p w14:paraId="5DE06D2C">
            <w:pPr>
              <w:keepNext w:val="0"/>
              <w:keepLines w:val="0"/>
              <w:suppressLineNumbers w:val="0"/>
              <w:spacing w:before="0" w:beforeAutospacing="0" w:after="0" w:afterAutospacing="0" w:line="360" w:lineRule="auto"/>
              <w:ind w:left="0" w:right="0"/>
              <w:jc w:val="center"/>
              <w:rPr>
                <w:rFonts w:hint="default" w:ascii="仿宋" w:hAnsi="仿宋" w:eastAsia="仿宋" w:cs="仿宋"/>
                <w:szCs w:val="21"/>
                <w:highlight w:val="none"/>
              </w:rPr>
            </w:pPr>
          </w:p>
        </w:tc>
        <w:tc>
          <w:tcPr>
            <w:tcW w:w="2352" w:type="dxa"/>
            <w:tcBorders>
              <w:top w:val="single" w:color="auto" w:sz="4" w:space="0"/>
              <w:left w:val="single" w:color="auto" w:sz="4" w:space="0"/>
              <w:bottom w:val="single" w:color="auto" w:sz="4" w:space="0"/>
              <w:right w:val="single" w:color="auto" w:sz="4" w:space="0"/>
            </w:tcBorders>
          </w:tcPr>
          <w:p w14:paraId="40BD673F">
            <w:pPr>
              <w:keepNext w:val="0"/>
              <w:keepLines w:val="0"/>
              <w:suppressLineNumbers w:val="0"/>
              <w:spacing w:before="0" w:beforeAutospacing="0" w:after="0" w:afterAutospacing="0" w:line="360" w:lineRule="auto"/>
              <w:ind w:left="0" w:right="0"/>
              <w:jc w:val="center"/>
              <w:rPr>
                <w:rFonts w:hint="default" w:ascii="仿宋" w:hAnsi="仿宋" w:eastAsia="仿宋" w:cs="仿宋"/>
                <w:szCs w:val="21"/>
                <w:highlight w:val="none"/>
              </w:rPr>
            </w:pPr>
            <w:r>
              <w:rPr>
                <w:rFonts w:hint="eastAsia" w:ascii="仿宋" w:hAnsi="仿宋" w:eastAsia="仿宋" w:cs="仿宋"/>
                <w:highlight w:val="none"/>
              </w:rPr>
              <w:t>缴纳税收入账凭证</w:t>
            </w:r>
          </w:p>
        </w:tc>
        <w:tc>
          <w:tcPr>
            <w:tcW w:w="6460" w:type="dxa"/>
            <w:tcBorders>
              <w:top w:val="single" w:color="auto" w:sz="4" w:space="0"/>
              <w:left w:val="single" w:color="auto" w:sz="4" w:space="0"/>
              <w:bottom w:val="single" w:color="auto" w:sz="4" w:space="0"/>
              <w:right w:val="single" w:color="auto" w:sz="4" w:space="0"/>
            </w:tcBorders>
          </w:tcPr>
          <w:p w14:paraId="03D82120">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r>
              <w:rPr>
                <w:rFonts w:hint="eastAsia" w:ascii="仿宋" w:hAnsi="仿宋" w:eastAsia="仿宋" w:cs="仿宋"/>
                <w:szCs w:val="21"/>
                <w:highlight w:val="none"/>
              </w:rPr>
              <w:t>符合第二章“</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须知”第2.3项规定</w:t>
            </w:r>
          </w:p>
        </w:tc>
      </w:tr>
      <w:tr w14:paraId="2D2A1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73" w:type="dxa"/>
            <w:vMerge w:val="continue"/>
            <w:tcBorders>
              <w:top w:val="nil"/>
              <w:bottom w:val="single" w:color="auto" w:sz="4" w:space="0"/>
              <w:right w:val="single" w:color="auto" w:sz="4" w:space="0"/>
            </w:tcBorders>
            <w:vAlign w:val="center"/>
          </w:tcPr>
          <w:p w14:paraId="531BCE85">
            <w:pPr>
              <w:keepNext w:val="0"/>
              <w:keepLines w:val="0"/>
              <w:suppressLineNumbers w:val="0"/>
              <w:spacing w:before="0" w:beforeAutospacing="0" w:after="0" w:afterAutospacing="0" w:line="360" w:lineRule="auto"/>
              <w:ind w:left="0" w:right="0"/>
              <w:jc w:val="center"/>
              <w:rPr>
                <w:rFonts w:hint="default" w:ascii="仿宋" w:hAnsi="仿宋" w:eastAsia="仿宋" w:cs="仿宋"/>
                <w:szCs w:val="21"/>
                <w:highlight w:val="none"/>
              </w:rPr>
            </w:pPr>
          </w:p>
        </w:tc>
        <w:tc>
          <w:tcPr>
            <w:tcW w:w="2352" w:type="dxa"/>
            <w:tcBorders>
              <w:top w:val="single" w:color="auto" w:sz="4" w:space="0"/>
              <w:left w:val="single" w:color="auto" w:sz="4" w:space="0"/>
              <w:bottom w:val="single" w:color="auto" w:sz="4" w:space="0"/>
              <w:right w:val="single" w:color="auto" w:sz="4" w:space="0"/>
            </w:tcBorders>
          </w:tcPr>
          <w:p w14:paraId="63177725">
            <w:pPr>
              <w:keepNext w:val="0"/>
              <w:keepLines w:val="0"/>
              <w:suppressLineNumbers w:val="0"/>
              <w:spacing w:before="0" w:beforeAutospacing="0" w:after="0" w:afterAutospacing="0" w:line="360" w:lineRule="auto"/>
              <w:ind w:left="0" w:right="0"/>
              <w:jc w:val="center"/>
              <w:rPr>
                <w:rFonts w:hint="default" w:ascii="仿宋" w:hAnsi="仿宋" w:eastAsia="仿宋" w:cs="仿宋"/>
                <w:szCs w:val="21"/>
                <w:highlight w:val="none"/>
              </w:rPr>
            </w:pPr>
            <w:r>
              <w:rPr>
                <w:rFonts w:hint="eastAsia" w:ascii="仿宋" w:hAnsi="仿宋" w:eastAsia="仿宋" w:cs="仿宋"/>
                <w:highlight w:val="none"/>
              </w:rPr>
              <w:t>承诺函</w:t>
            </w:r>
          </w:p>
        </w:tc>
        <w:tc>
          <w:tcPr>
            <w:tcW w:w="6460" w:type="dxa"/>
            <w:tcBorders>
              <w:top w:val="single" w:color="auto" w:sz="4" w:space="0"/>
              <w:left w:val="single" w:color="auto" w:sz="4" w:space="0"/>
              <w:bottom w:val="single" w:color="auto" w:sz="4" w:space="0"/>
              <w:right w:val="single" w:color="auto" w:sz="4" w:space="0"/>
            </w:tcBorders>
          </w:tcPr>
          <w:p w14:paraId="05E1D930">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r>
              <w:rPr>
                <w:rFonts w:hint="eastAsia" w:ascii="仿宋" w:hAnsi="仿宋" w:eastAsia="仿宋" w:cs="仿宋"/>
                <w:szCs w:val="21"/>
                <w:highlight w:val="none"/>
              </w:rPr>
              <w:t>符合第二章“</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须知”第2.3项规定</w:t>
            </w:r>
          </w:p>
        </w:tc>
      </w:tr>
      <w:tr w14:paraId="6C699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73" w:type="dxa"/>
            <w:vMerge w:val="continue"/>
            <w:tcBorders>
              <w:top w:val="nil"/>
              <w:bottom w:val="single" w:color="auto" w:sz="4" w:space="0"/>
              <w:right w:val="single" w:color="auto" w:sz="4" w:space="0"/>
            </w:tcBorders>
            <w:vAlign w:val="center"/>
          </w:tcPr>
          <w:p w14:paraId="2C57BC97">
            <w:pPr>
              <w:keepNext w:val="0"/>
              <w:keepLines w:val="0"/>
              <w:suppressLineNumbers w:val="0"/>
              <w:spacing w:before="0" w:beforeAutospacing="0" w:after="0" w:afterAutospacing="0" w:line="360" w:lineRule="auto"/>
              <w:ind w:left="0" w:right="0"/>
              <w:jc w:val="center"/>
              <w:rPr>
                <w:rFonts w:hint="default" w:ascii="仿宋" w:hAnsi="仿宋" w:eastAsia="仿宋" w:cs="仿宋"/>
                <w:szCs w:val="21"/>
                <w:highlight w:val="none"/>
              </w:rPr>
            </w:pPr>
          </w:p>
        </w:tc>
        <w:tc>
          <w:tcPr>
            <w:tcW w:w="2352" w:type="dxa"/>
            <w:tcBorders>
              <w:top w:val="single" w:color="auto" w:sz="4" w:space="0"/>
              <w:left w:val="single" w:color="auto" w:sz="4" w:space="0"/>
              <w:bottom w:val="single" w:color="auto" w:sz="4" w:space="0"/>
              <w:right w:val="single" w:color="auto" w:sz="4" w:space="0"/>
            </w:tcBorders>
          </w:tcPr>
          <w:p w14:paraId="3376EE94">
            <w:pPr>
              <w:keepNext w:val="0"/>
              <w:keepLines w:val="0"/>
              <w:suppressLineNumbers w:val="0"/>
              <w:spacing w:before="0" w:beforeAutospacing="0" w:after="0" w:afterAutospacing="0" w:line="360" w:lineRule="auto"/>
              <w:ind w:left="0" w:right="0"/>
              <w:jc w:val="center"/>
              <w:rPr>
                <w:rFonts w:hint="default" w:ascii="仿宋" w:hAnsi="仿宋" w:eastAsia="仿宋" w:cs="仿宋"/>
                <w:szCs w:val="21"/>
                <w:highlight w:val="none"/>
              </w:rPr>
            </w:pPr>
            <w:r>
              <w:rPr>
                <w:rFonts w:hint="eastAsia" w:ascii="仿宋" w:hAnsi="仿宋" w:eastAsia="仿宋" w:cs="仿宋"/>
                <w:szCs w:val="21"/>
                <w:highlight w:val="none"/>
              </w:rPr>
              <w:t>其他要求</w:t>
            </w:r>
          </w:p>
        </w:tc>
        <w:tc>
          <w:tcPr>
            <w:tcW w:w="6460" w:type="dxa"/>
            <w:tcBorders>
              <w:top w:val="single" w:color="auto" w:sz="4" w:space="0"/>
              <w:left w:val="single" w:color="auto" w:sz="4" w:space="0"/>
              <w:bottom w:val="single" w:color="auto" w:sz="4" w:space="0"/>
              <w:right w:val="single" w:color="auto" w:sz="4" w:space="0"/>
            </w:tcBorders>
          </w:tcPr>
          <w:p w14:paraId="27D8EB65">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r>
              <w:rPr>
                <w:rFonts w:hint="eastAsia" w:ascii="仿宋" w:hAnsi="仿宋" w:eastAsia="仿宋" w:cs="仿宋"/>
                <w:szCs w:val="21"/>
                <w:highlight w:val="none"/>
              </w:rPr>
              <w:t>符合第二章“</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须知”第2.3项规定</w:t>
            </w:r>
          </w:p>
        </w:tc>
      </w:tr>
    </w:tbl>
    <w:p w14:paraId="32800417">
      <w:pPr>
        <w:snapToGrid w:val="0"/>
        <w:spacing w:line="360" w:lineRule="auto"/>
        <w:rPr>
          <w:rFonts w:ascii="仿宋" w:hAnsi="仿宋" w:eastAsia="仿宋" w:cs="Arial"/>
          <w:sz w:val="24"/>
          <w:szCs w:val="20"/>
          <w:highlight w:val="none"/>
        </w:rPr>
      </w:pPr>
      <w:r>
        <w:rPr>
          <w:rFonts w:hint="eastAsia" w:ascii="仿宋" w:hAnsi="仿宋" w:eastAsia="仿宋" w:cs="Arial"/>
          <w:sz w:val="24"/>
          <w:szCs w:val="20"/>
          <w:highlight w:val="none"/>
        </w:rPr>
        <w:t>响应性审查表</w:t>
      </w:r>
    </w:p>
    <w:tbl>
      <w:tblPr>
        <w:tblStyle w:val="11"/>
        <w:tblW w:w="93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3"/>
        <w:gridCol w:w="2205"/>
        <w:gridCol w:w="6607"/>
      </w:tblGrid>
      <w:tr w14:paraId="1E673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73" w:type="dxa"/>
            <w:vMerge w:val="restart"/>
            <w:tcBorders>
              <w:right w:val="single" w:color="auto" w:sz="4" w:space="0"/>
            </w:tcBorders>
            <w:vAlign w:val="center"/>
          </w:tcPr>
          <w:p w14:paraId="264374FB">
            <w:pPr>
              <w:keepNext w:val="0"/>
              <w:keepLines w:val="0"/>
              <w:suppressLineNumbers w:val="0"/>
              <w:spacing w:before="0" w:beforeAutospacing="0" w:after="0" w:afterAutospacing="0" w:line="360" w:lineRule="auto"/>
              <w:ind w:left="0" w:right="0"/>
              <w:jc w:val="center"/>
              <w:rPr>
                <w:rFonts w:hint="default" w:ascii="仿宋" w:hAnsi="仿宋" w:eastAsia="仿宋"/>
                <w:szCs w:val="21"/>
                <w:highlight w:val="none"/>
              </w:rPr>
            </w:pPr>
            <w:r>
              <w:rPr>
                <w:rFonts w:hint="eastAsia" w:ascii="仿宋" w:hAnsi="仿宋" w:eastAsia="仿宋" w:cs="Arial"/>
                <w:szCs w:val="21"/>
                <w:highlight w:val="none"/>
              </w:rPr>
              <w:t>响应性审查</w:t>
            </w:r>
          </w:p>
        </w:tc>
        <w:tc>
          <w:tcPr>
            <w:tcW w:w="2205" w:type="dxa"/>
            <w:tcBorders>
              <w:top w:val="single" w:color="auto" w:sz="4" w:space="0"/>
              <w:left w:val="single" w:color="auto" w:sz="4" w:space="0"/>
              <w:bottom w:val="single" w:color="auto" w:sz="4" w:space="0"/>
              <w:right w:val="single" w:color="auto" w:sz="4" w:space="0"/>
            </w:tcBorders>
            <w:vAlign w:val="center"/>
          </w:tcPr>
          <w:p w14:paraId="0736DC6B">
            <w:pPr>
              <w:keepNext w:val="0"/>
              <w:keepLines w:val="0"/>
              <w:suppressLineNumbers w:val="0"/>
              <w:spacing w:before="0" w:beforeAutospacing="0" w:after="0" w:afterAutospacing="0" w:line="360" w:lineRule="auto"/>
              <w:ind w:left="0" w:right="0"/>
              <w:jc w:val="center"/>
              <w:rPr>
                <w:rFonts w:hint="default" w:ascii="仿宋" w:hAnsi="仿宋" w:eastAsia="仿宋"/>
                <w:szCs w:val="21"/>
                <w:highlight w:val="none"/>
              </w:rPr>
            </w:pPr>
            <w:r>
              <w:rPr>
                <w:rFonts w:hint="eastAsia" w:ascii="仿宋" w:hAnsi="仿宋" w:eastAsia="仿宋"/>
                <w:szCs w:val="21"/>
                <w:highlight w:val="none"/>
                <w:lang w:eastAsia="zh-CN"/>
              </w:rPr>
              <w:t>响应</w:t>
            </w:r>
            <w:r>
              <w:rPr>
                <w:rFonts w:hint="default" w:ascii="仿宋" w:hAnsi="仿宋" w:eastAsia="仿宋"/>
                <w:szCs w:val="21"/>
                <w:highlight w:val="none"/>
              </w:rPr>
              <w:t>范围</w:t>
            </w:r>
          </w:p>
        </w:tc>
        <w:tc>
          <w:tcPr>
            <w:tcW w:w="6607" w:type="dxa"/>
            <w:tcBorders>
              <w:top w:val="single" w:color="auto" w:sz="4" w:space="0"/>
              <w:left w:val="single" w:color="auto" w:sz="4" w:space="0"/>
              <w:bottom w:val="single" w:color="auto" w:sz="4" w:space="0"/>
              <w:right w:val="single" w:color="auto" w:sz="4" w:space="0"/>
            </w:tcBorders>
            <w:vAlign w:val="center"/>
          </w:tcPr>
          <w:p w14:paraId="4B1BD843">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r>
              <w:rPr>
                <w:rFonts w:hint="eastAsia" w:ascii="仿宋" w:hAnsi="仿宋" w:eastAsia="仿宋"/>
                <w:szCs w:val="21"/>
                <w:highlight w:val="none"/>
              </w:rPr>
              <w:t>符合第一章</w:t>
            </w:r>
            <w:r>
              <w:rPr>
                <w:rFonts w:hint="eastAsia" w:ascii="仿宋" w:hAnsi="仿宋" w:eastAsia="仿宋"/>
                <w:szCs w:val="21"/>
                <w:highlight w:val="none"/>
                <w:lang w:eastAsia="zh-CN"/>
              </w:rPr>
              <w:t>竞争谈判</w:t>
            </w:r>
            <w:r>
              <w:rPr>
                <w:rFonts w:hint="eastAsia" w:ascii="仿宋" w:hAnsi="仿宋" w:eastAsia="仿宋"/>
                <w:szCs w:val="21"/>
                <w:highlight w:val="none"/>
              </w:rPr>
              <w:t>公告的规定</w:t>
            </w:r>
          </w:p>
        </w:tc>
      </w:tr>
      <w:tr w14:paraId="28D27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73" w:type="dxa"/>
            <w:vMerge w:val="continue"/>
            <w:tcBorders>
              <w:right w:val="single" w:color="auto" w:sz="4" w:space="0"/>
            </w:tcBorders>
            <w:vAlign w:val="center"/>
          </w:tcPr>
          <w:p w14:paraId="239527F0">
            <w:pPr>
              <w:keepNext w:val="0"/>
              <w:keepLines w:val="0"/>
              <w:suppressLineNumbers w:val="0"/>
              <w:spacing w:before="0" w:beforeAutospacing="0" w:after="0" w:afterAutospacing="0" w:line="360" w:lineRule="auto"/>
              <w:ind w:left="0" w:right="0"/>
              <w:jc w:val="center"/>
              <w:rPr>
                <w:rFonts w:hint="default" w:ascii="仿宋" w:hAnsi="仿宋" w:eastAsia="仿宋"/>
                <w:szCs w:val="21"/>
                <w:highlight w:val="none"/>
              </w:rPr>
            </w:pPr>
          </w:p>
        </w:tc>
        <w:tc>
          <w:tcPr>
            <w:tcW w:w="2205" w:type="dxa"/>
            <w:tcBorders>
              <w:top w:val="single" w:color="auto" w:sz="4" w:space="0"/>
              <w:left w:val="single" w:color="auto" w:sz="4" w:space="0"/>
              <w:bottom w:val="single" w:color="auto" w:sz="4" w:space="0"/>
              <w:right w:val="single" w:color="auto" w:sz="4" w:space="0"/>
            </w:tcBorders>
            <w:vAlign w:val="center"/>
          </w:tcPr>
          <w:p w14:paraId="64E901B0">
            <w:pPr>
              <w:keepNext w:val="0"/>
              <w:keepLines w:val="0"/>
              <w:suppressLineNumbers w:val="0"/>
              <w:spacing w:before="0" w:beforeAutospacing="0" w:after="0" w:afterAutospacing="0" w:line="360" w:lineRule="auto"/>
              <w:ind w:left="0" w:right="0"/>
              <w:jc w:val="center"/>
              <w:rPr>
                <w:rFonts w:hint="default" w:ascii="仿宋" w:hAnsi="仿宋" w:eastAsia="仿宋"/>
                <w:szCs w:val="21"/>
                <w:highlight w:val="none"/>
              </w:rPr>
            </w:pPr>
            <w:r>
              <w:rPr>
                <w:rFonts w:hint="default" w:ascii="仿宋" w:hAnsi="仿宋" w:eastAsia="仿宋"/>
                <w:szCs w:val="21"/>
                <w:highlight w:val="none"/>
              </w:rPr>
              <w:t>权利义务</w:t>
            </w:r>
          </w:p>
        </w:tc>
        <w:tc>
          <w:tcPr>
            <w:tcW w:w="6607" w:type="dxa"/>
            <w:tcBorders>
              <w:top w:val="single" w:color="auto" w:sz="4" w:space="0"/>
              <w:left w:val="single" w:color="auto" w:sz="4" w:space="0"/>
              <w:bottom w:val="single" w:color="auto" w:sz="4" w:space="0"/>
              <w:right w:val="single" w:color="auto" w:sz="4" w:space="0"/>
            </w:tcBorders>
            <w:vAlign w:val="center"/>
          </w:tcPr>
          <w:p w14:paraId="34F14C51">
            <w:pPr>
              <w:keepNext w:val="0"/>
              <w:keepLines w:val="0"/>
              <w:suppressLineNumbers w:val="0"/>
              <w:spacing w:before="0" w:beforeAutospacing="0" w:after="0" w:afterAutospacing="0" w:line="440" w:lineRule="exact"/>
              <w:ind w:left="0" w:right="0"/>
              <w:rPr>
                <w:rFonts w:hint="default" w:ascii="仿宋" w:hAnsi="仿宋" w:eastAsia="仿宋"/>
                <w:szCs w:val="21"/>
                <w:highlight w:val="none"/>
              </w:rPr>
            </w:pPr>
            <w:r>
              <w:rPr>
                <w:rFonts w:hint="eastAsia" w:ascii="仿宋" w:hAnsi="仿宋" w:eastAsia="仿宋"/>
                <w:szCs w:val="21"/>
                <w:highlight w:val="none"/>
              </w:rPr>
              <w:t>符合第三章“合同条款及格式”的规定</w:t>
            </w:r>
          </w:p>
        </w:tc>
      </w:tr>
      <w:tr w14:paraId="582D4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73" w:type="dxa"/>
            <w:vMerge w:val="continue"/>
            <w:tcBorders>
              <w:right w:val="single" w:color="auto" w:sz="4" w:space="0"/>
            </w:tcBorders>
            <w:vAlign w:val="center"/>
          </w:tcPr>
          <w:p w14:paraId="4B83B486">
            <w:pPr>
              <w:keepNext w:val="0"/>
              <w:keepLines w:val="0"/>
              <w:suppressLineNumbers w:val="0"/>
              <w:spacing w:before="0" w:beforeAutospacing="0" w:after="0" w:afterAutospacing="0" w:line="360" w:lineRule="auto"/>
              <w:ind w:left="0" w:right="0"/>
              <w:jc w:val="center"/>
              <w:rPr>
                <w:rFonts w:hint="default" w:ascii="仿宋" w:hAnsi="仿宋" w:eastAsia="仿宋"/>
                <w:szCs w:val="21"/>
                <w:highlight w:val="none"/>
              </w:rPr>
            </w:pPr>
          </w:p>
        </w:tc>
        <w:tc>
          <w:tcPr>
            <w:tcW w:w="2205" w:type="dxa"/>
            <w:tcBorders>
              <w:top w:val="single" w:color="auto" w:sz="4" w:space="0"/>
              <w:left w:val="single" w:color="auto" w:sz="4" w:space="0"/>
              <w:bottom w:val="single" w:color="auto" w:sz="4" w:space="0"/>
              <w:right w:val="single" w:color="auto" w:sz="4" w:space="0"/>
            </w:tcBorders>
            <w:vAlign w:val="center"/>
          </w:tcPr>
          <w:p w14:paraId="0173DA9A">
            <w:pPr>
              <w:keepNext w:val="0"/>
              <w:keepLines w:val="0"/>
              <w:suppressLineNumbers w:val="0"/>
              <w:spacing w:before="0" w:beforeAutospacing="0" w:after="0" w:afterAutospacing="0" w:line="360" w:lineRule="auto"/>
              <w:ind w:left="0" w:right="0"/>
              <w:jc w:val="center"/>
              <w:rPr>
                <w:rFonts w:hint="default" w:ascii="仿宋" w:hAnsi="仿宋" w:eastAsia="仿宋"/>
                <w:szCs w:val="21"/>
                <w:highlight w:val="none"/>
              </w:rPr>
            </w:pPr>
            <w:r>
              <w:rPr>
                <w:rFonts w:hint="eastAsia" w:ascii="仿宋" w:hAnsi="仿宋" w:eastAsia="仿宋"/>
                <w:szCs w:val="21"/>
                <w:highlight w:val="none"/>
              </w:rPr>
              <w:t>技术标准和要求</w:t>
            </w:r>
          </w:p>
        </w:tc>
        <w:tc>
          <w:tcPr>
            <w:tcW w:w="6607" w:type="dxa"/>
            <w:tcBorders>
              <w:top w:val="single" w:color="auto" w:sz="4" w:space="0"/>
              <w:left w:val="single" w:color="auto" w:sz="4" w:space="0"/>
              <w:bottom w:val="single" w:color="auto" w:sz="4" w:space="0"/>
              <w:right w:val="single" w:color="auto" w:sz="4" w:space="0"/>
            </w:tcBorders>
            <w:vAlign w:val="center"/>
          </w:tcPr>
          <w:p w14:paraId="51F1EDCB">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r>
              <w:rPr>
                <w:rFonts w:hint="eastAsia" w:ascii="仿宋" w:hAnsi="仿宋" w:eastAsia="仿宋"/>
                <w:szCs w:val="21"/>
                <w:highlight w:val="none"/>
              </w:rPr>
              <w:t>符合第五章“采购需求和商务需求”规定</w:t>
            </w:r>
          </w:p>
        </w:tc>
      </w:tr>
      <w:tr w14:paraId="46DCC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73" w:type="dxa"/>
            <w:vMerge w:val="continue"/>
            <w:tcBorders>
              <w:right w:val="single" w:color="auto" w:sz="4" w:space="0"/>
            </w:tcBorders>
            <w:vAlign w:val="center"/>
          </w:tcPr>
          <w:p w14:paraId="47C03FE6">
            <w:pPr>
              <w:keepNext w:val="0"/>
              <w:keepLines w:val="0"/>
              <w:suppressLineNumbers w:val="0"/>
              <w:spacing w:before="0" w:beforeAutospacing="0" w:after="0" w:afterAutospacing="0" w:line="360" w:lineRule="auto"/>
              <w:ind w:left="0" w:right="0"/>
              <w:jc w:val="center"/>
              <w:rPr>
                <w:rFonts w:hint="default" w:ascii="仿宋" w:hAnsi="仿宋" w:eastAsia="仿宋"/>
                <w:szCs w:val="21"/>
                <w:highlight w:val="none"/>
              </w:rPr>
            </w:pPr>
          </w:p>
        </w:tc>
        <w:tc>
          <w:tcPr>
            <w:tcW w:w="2205" w:type="dxa"/>
            <w:tcBorders>
              <w:top w:val="single" w:color="auto" w:sz="4" w:space="0"/>
              <w:left w:val="single" w:color="auto" w:sz="4" w:space="0"/>
              <w:bottom w:val="single" w:color="auto" w:sz="4" w:space="0"/>
              <w:right w:val="single" w:color="auto" w:sz="4" w:space="0"/>
            </w:tcBorders>
            <w:vAlign w:val="center"/>
          </w:tcPr>
          <w:p w14:paraId="7C21A1F2">
            <w:pPr>
              <w:keepNext w:val="0"/>
              <w:keepLines w:val="0"/>
              <w:suppressLineNumbers w:val="0"/>
              <w:spacing w:before="0" w:beforeAutospacing="0" w:after="0" w:afterAutospacing="0" w:line="360" w:lineRule="auto"/>
              <w:ind w:left="0" w:right="0"/>
              <w:jc w:val="center"/>
              <w:rPr>
                <w:rFonts w:hint="default" w:ascii="仿宋" w:hAnsi="仿宋" w:eastAsia="仿宋"/>
                <w:szCs w:val="21"/>
                <w:highlight w:val="none"/>
              </w:rPr>
            </w:pPr>
            <w:r>
              <w:rPr>
                <w:rFonts w:hint="eastAsia" w:ascii="仿宋" w:hAnsi="仿宋" w:eastAsia="仿宋"/>
                <w:szCs w:val="21"/>
                <w:highlight w:val="none"/>
              </w:rPr>
              <w:t>其他要求</w:t>
            </w:r>
          </w:p>
        </w:tc>
        <w:tc>
          <w:tcPr>
            <w:tcW w:w="6607" w:type="dxa"/>
            <w:tcBorders>
              <w:top w:val="single" w:color="auto" w:sz="4" w:space="0"/>
              <w:left w:val="single" w:color="auto" w:sz="4" w:space="0"/>
              <w:bottom w:val="single" w:color="auto" w:sz="4" w:space="0"/>
              <w:right w:val="single" w:color="auto" w:sz="4" w:space="0"/>
            </w:tcBorders>
            <w:vAlign w:val="center"/>
          </w:tcPr>
          <w:p w14:paraId="393699D7">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r>
              <w:rPr>
                <w:rFonts w:hint="eastAsia" w:ascii="仿宋" w:hAnsi="仿宋" w:eastAsia="仿宋"/>
                <w:szCs w:val="21"/>
                <w:highlight w:val="none"/>
              </w:rPr>
              <w:t>符合</w:t>
            </w:r>
            <w:r>
              <w:rPr>
                <w:rFonts w:hint="eastAsia" w:ascii="仿宋" w:hAnsi="仿宋" w:eastAsia="仿宋"/>
                <w:szCs w:val="21"/>
                <w:highlight w:val="none"/>
                <w:lang w:eastAsia="zh-CN"/>
              </w:rPr>
              <w:t>竞争谈判</w:t>
            </w:r>
            <w:r>
              <w:rPr>
                <w:rFonts w:hint="eastAsia" w:ascii="仿宋" w:hAnsi="仿宋" w:eastAsia="仿宋"/>
                <w:szCs w:val="21"/>
                <w:highlight w:val="none"/>
              </w:rPr>
              <w:t>文件要求</w:t>
            </w:r>
          </w:p>
        </w:tc>
      </w:tr>
    </w:tbl>
    <w:p w14:paraId="539CE5C6">
      <w:pPr>
        <w:rPr>
          <w:rFonts w:ascii="仿宋" w:hAnsi="仿宋" w:eastAsia="仿宋"/>
          <w:highlight w:val="none"/>
        </w:rPr>
      </w:pPr>
    </w:p>
    <w:p w14:paraId="2D42D92D">
      <w:pPr>
        <w:snapToGrid w:val="0"/>
        <w:spacing w:line="360" w:lineRule="auto"/>
        <w:ind w:left="0" w:leftChars="0" w:firstLine="0" w:firstLineChars="0"/>
        <w:rPr>
          <w:rFonts w:hint="eastAsia" w:ascii="仿宋" w:hAnsi="仿宋" w:eastAsia="仿宋" w:cs="Arial"/>
          <w:sz w:val="24"/>
          <w:szCs w:val="20"/>
          <w:highlight w:val="none"/>
        </w:rPr>
      </w:pPr>
      <w:r>
        <w:rPr>
          <w:rFonts w:hint="eastAsia" w:ascii="仿宋" w:hAnsi="仿宋" w:eastAsia="仿宋" w:cs="Arial"/>
          <w:sz w:val="24"/>
          <w:szCs w:val="20"/>
          <w:highlight w:val="none"/>
        </w:rPr>
        <w:t>（</w:t>
      </w:r>
      <w:r>
        <w:rPr>
          <w:rFonts w:hint="eastAsia" w:ascii="仿宋" w:hAnsi="仿宋" w:eastAsia="仿宋" w:cs="Arial"/>
          <w:sz w:val="24"/>
          <w:szCs w:val="20"/>
          <w:highlight w:val="none"/>
          <w:lang w:val="en-US" w:eastAsia="zh-CN"/>
        </w:rPr>
        <w:t>八</w:t>
      </w:r>
      <w:r>
        <w:rPr>
          <w:rFonts w:hint="eastAsia" w:ascii="仿宋" w:hAnsi="仿宋" w:eastAsia="仿宋" w:cs="Arial"/>
          <w:sz w:val="24"/>
          <w:szCs w:val="20"/>
          <w:highlight w:val="none"/>
        </w:rPr>
        <w:t>）详细评审（技术标）分值分配如下</w:t>
      </w:r>
    </w:p>
    <w:tbl>
      <w:tblPr>
        <w:tblStyle w:val="11"/>
        <w:tblW w:w="10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6"/>
        <w:gridCol w:w="586"/>
        <w:gridCol w:w="953"/>
        <w:gridCol w:w="7774"/>
        <w:gridCol w:w="739"/>
      </w:tblGrid>
      <w:tr w14:paraId="72AEE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2"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C909D5B">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序号</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1EF8640">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类别</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AD07645">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项目内容</w:t>
            </w:r>
          </w:p>
        </w:tc>
        <w:tc>
          <w:tcPr>
            <w:tcW w:w="77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0933300">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例：评分标准</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6C576C6">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总分值</w:t>
            </w:r>
          </w:p>
        </w:tc>
      </w:tr>
      <w:tr w14:paraId="1CFF8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6375126">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1</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E28C52A">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客观分55</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BA8EBDD">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投标人业绩</w:t>
            </w:r>
          </w:p>
        </w:tc>
        <w:tc>
          <w:tcPr>
            <w:tcW w:w="77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0BC6FC5">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1、自2021年1月至今，提供类似业绩且单项合同额50（含）-100（含）万（每个项目可得2分），合同额100万以上（每个项目可得3分）提供服务合同关键页，包括服务内容页、合同金额页、双方盖章页等内容（盖公司公章），最高得10分。</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F11B3C5">
            <w:pPr>
              <w:keepNext w:val="0"/>
              <w:keepLines w:val="0"/>
              <w:suppressLineNumbers w:val="0"/>
              <w:spacing w:before="0" w:beforeAutospacing="0" w:after="0" w:afterAutospacing="0" w:line="360" w:lineRule="auto"/>
              <w:ind w:left="0" w:right="0"/>
              <w:jc w:val="center"/>
              <w:rPr>
                <w:rFonts w:hint="eastAsia" w:ascii="仿宋" w:hAnsi="仿宋" w:eastAsia="仿宋"/>
                <w:szCs w:val="21"/>
                <w:highlight w:val="none"/>
                <w:lang w:eastAsia="zh-CN"/>
              </w:rPr>
            </w:pPr>
            <w:r>
              <w:rPr>
                <w:rFonts w:hint="eastAsia" w:ascii="仿宋" w:hAnsi="仿宋" w:eastAsia="仿宋"/>
                <w:szCs w:val="21"/>
                <w:highlight w:val="none"/>
                <w:lang w:eastAsia="zh-CN"/>
              </w:rPr>
              <w:t>10</w:t>
            </w:r>
          </w:p>
        </w:tc>
      </w:tr>
      <w:tr w14:paraId="41CB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CB9450D">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2</w:t>
            </w: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A8C1674">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C770CAF">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公司实力</w:t>
            </w:r>
          </w:p>
        </w:tc>
        <w:tc>
          <w:tcPr>
            <w:tcW w:w="77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EBE282C">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年营收在3000万元</w:t>
            </w:r>
            <w:r>
              <w:rPr>
                <w:rFonts w:hint="eastAsia" w:ascii="仿宋" w:hAnsi="仿宋" w:eastAsia="仿宋"/>
                <w:szCs w:val="21"/>
                <w:highlight w:val="none"/>
                <w:lang w:val="en-US" w:eastAsia="zh-CN"/>
              </w:rPr>
              <w:t>及</w:t>
            </w:r>
            <w:r>
              <w:rPr>
                <w:rFonts w:hint="eastAsia" w:ascii="仿宋" w:hAnsi="仿宋" w:eastAsia="仿宋"/>
                <w:szCs w:val="21"/>
                <w:highlight w:val="none"/>
                <w:lang w:eastAsia="zh-CN"/>
              </w:rPr>
              <w:t>以上的，得5分；年营收在2000万（含）至3000万（不含）元的，得4分，年营收在1000万（含）至2000万（不含）元的，得3分，年营收在500万（含）至1000万（不含）元的，得2分，500万元以下不得分，评审依据：需提供近2021-2023三年度第三方财务审计报告复印件并加盖响应单位公章（要求三表齐全），分值按照3年内最高营收计算。</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DC43138">
            <w:pPr>
              <w:keepNext w:val="0"/>
              <w:keepLines w:val="0"/>
              <w:suppressLineNumbers w:val="0"/>
              <w:spacing w:before="0" w:beforeAutospacing="0" w:after="0" w:afterAutospacing="0" w:line="360" w:lineRule="auto"/>
              <w:ind w:left="0" w:right="0"/>
              <w:jc w:val="center"/>
              <w:rPr>
                <w:rFonts w:hint="eastAsia" w:ascii="仿宋" w:hAnsi="仿宋" w:eastAsia="仿宋"/>
                <w:szCs w:val="21"/>
                <w:highlight w:val="none"/>
                <w:lang w:eastAsia="zh-CN"/>
              </w:rPr>
            </w:pPr>
            <w:r>
              <w:rPr>
                <w:rFonts w:hint="eastAsia" w:ascii="仿宋" w:hAnsi="仿宋" w:eastAsia="仿宋"/>
                <w:szCs w:val="21"/>
                <w:highlight w:val="none"/>
                <w:lang w:eastAsia="zh-CN"/>
              </w:rPr>
              <w:t>5</w:t>
            </w:r>
          </w:p>
        </w:tc>
      </w:tr>
      <w:tr w14:paraId="11B1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7"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31D226B">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3</w:t>
            </w: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759E2AD">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8321763">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荣誉奖励</w:t>
            </w:r>
          </w:p>
        </w:tc>
        <w:tc>
          <w:tcPr>
            <w:tcW w:w="77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A589340">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1、投标人每提供一个相关荣誉证书、奖杯一个得1分，满分5分，需提供有效证书复印件并加盖公章，未提供或不符合的不得分（属同一项目或同一甲方不重复计取）</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0C40595">
            <w:pPr>
              <w:keepNext w:val="0"/>
              <w:keepLines w:val="0"/>
              <w:suppressLineNumbers w:val="0"/>
              <w:spacing w:before="0" w:beforeAutospacing="0" w:after="0" w:afterAutospacing="0" w:line="360" w:lineRule="auto"/>
              <w:ind w:left="0" w:right="0"/>
              <w:jc w:val="center"/>
              <w:rPr>
                <w:rFonts w:hint="eastAsia" w:ascii="仿宋" w:hAnsi="仿宋" w:eastAsia="仿宋"/>
                <w:szCs w:val="21"/>
                <w:highlight w:val="none"/>
                <w:lang w:eastAsia="zh-CN"/>
              </w:rPr>
            </w:pPr>
            <w:r>
              <w:rPr>
                <w:rFonts w:hint="eastAsia" w:ascii="仿宋" w:hAnsi="仿宋" w:eastAsia="仿宋"/>
                <w:szCs w:val="21"/>
                <w:highlight w:val="none"/>
                <w:lang w:eastAsia="zh-CN"/>
              </w:rPr>
              <w:t>5</w:t>
            </w:r>
          </w:p>
        </w:tc>
      </w:tr>
      <w:tr w14:paraId="4B8E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7"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8EF4C7B">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4</w:t>
            </w: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BCA6792">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EF93F86">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相关专业资质</w:t>
            </w:r>
          </w:p>
        </w:tc>
        <w:tc>
          <w:tcPr>
            <w:tcW w:w="77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49E8C87">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1、提供相关质量管理体系、环境管理体系、职业健康安全管理体系、 信息安全管理体系、AAA级信用单位等体系认证，一个得2分，满分得10分2、司炉工证提供一个得0.5分，最高得10分、（证书期限在有效期内，超期0分）</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B3780F0">
            <w:pPr>
              <w:keepNext w:val="0"/>
              <w:keepLines w:val="0"/>
              <w:suppressLineNumbers w:val="0"/>
              <w:spacing w:before="0" w:beforeAutospacing="0" w:after="0" w:afterAutospacing="0" w:line="360" w:lineRule="auto"/>
              <w:ind w:left="0" w:right="0"/>
              <w:jc w:val="center"/>
              <w:rPr>
                <w:rFonts w:hint="eastAsia" w:ascii="仿宋" w:hAnsi="仿宋" w:eastAsia="仿宋"/>
                <w:szCs w:val="21"/>
                <w:highlight w:val="none"/>
                <w:lang w:eastAsia="zh-CN"/>
              </w:rPr>
            </w:pPr>
            <w:r>
              <w:rPr>
                <w:rFonts w:hint="eastAsia" w:ascii="仿宋" w:hAnsi="仿宋" w:eastAsia="仿宋"/>
                <w:szCs w:val="21"/>
                <w:highlight w:val="none"/>
                <w:lang w:eastAsia="zh-CN"/>
              </w:rPr>
              <w:t>20</w:t>
            </w:r>
          </w:p>
        </w:tc>
      </w:tr>
      <w:tr w14:paraId="5092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554A068">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5</w:t>
            </w: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9F6F086">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EF7AAE3">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结算方式</w:t>
            </w:r>
          </w:p>
        </w:tc>
        <w:tc>
          <w:tcPr>
            <w:tcW w:w="77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C73ADCD">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投标人出具承诺函，承诺每月按期足额发放员工薪资，得5分，其余不得分。</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4C312BD">
            <w:pPr>
              <w:keepNext w:val="0"/>
              <w:keepLines w:val="0"/>
              <w:suppressLineNumbers w:val="0"/>
              <w:spacing w:before="0" w:beforeAutospacing="0" w:after="0" w:afterAutospacing="0" w:line="360" w:lineRule="auto"/>
              <w:ind w:left="0" w:right="0"/>
              <w:jc w:val="center"/>
              <w:rPr>
                <w:rFonts w:hint="eastAsia" w:ascii="仿宋" w:hAnsi="仿宋" w:eastAsia="仿宋"/>
                <w:szCs w:val="21"/>
                <w:highlight w:val="none"/>
                <w:lang w:eastAsia="zh-CN"/>
              </w:rPr>
            </w:pPr>
            <w:r>
              <w:rPr>
                <w:rFonts w:hint="eastAsia" w:ascii="仿宋" w:hAnsi="仿宋" w:eastAsia="仿宋"/>
                <w:szCs w:val="21"/>
                <w:highlight w:val="none"/>
                <w:lang w:eastAsia="zh-CN"/>
              </w:rPr>
              <w:t>5</w:t>
            </w:r>
          </w:p>
        </w:tc>
      </w:tr>
      <w:tr w14:paraId="014A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1"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BA1508D">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6</w:t>
            </w: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A634604">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CC2CA52">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上人及时性</w:t>
            </w:r>
          </w:p>
        </w:tc>
        <w:tc>
          <w:tcPr>
            <w:tcW w:w="7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72" w:type="dxa"/>
              <w:right w:w="12" w:type="dxa"/>
            </w:tcMar>
            <w:vAlign w:val="center"/>
          </w:tcPr>
          <w:p w14:paraId="4AEAD8DB">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投标人出具承诺函，承诺3天之内上齐人员得10分，一周之内上齐人员得5分，其余不得分。</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8A297F1">
            <w:pPr>
              <w:keepNext w:val="0"/>
              <w:keepLines w:val="0"/>
              <w:suppressLineNumbers w:val="0"/>
              <w:spacing w:before="0" w:beforeAutospacing="0" w:after="0" w:afterAutospacing="0" w:line="360" w:lineRule="auto"/>
              <w:ind w:left="0" w:right="0"/>
              <w:jc w:val="center"/>
              <w:rPr>
                <w:rFonts w:hint="eastAsia" w:ascii="仿宋" w:hAnsi="仿宋" w:eastAsia="仿宋"/>
                <w:szCs w:val="21"/>
                <w:highlight w:val="none"/>
                <w:lang w:eastAsia="zh-CN"/>
              </w:rPr>
            </w:pPr>
            <w:r>
              <w:rPr>
                <w:rFonts w:hint="eastAsia" w:ascii="仿宋" w:hAnsi="仿宋" w:eastAsia="仿宋"/>
                <w:szCs w:val="21"/>
                <w:highlight w:val="none"/>
                <w:lang w:eastAsia="zh-CN"/>
              </w:rPr>
              <w:t>10</w:t>
            </w:r>
          </w:p>
        </w:tc>
      </w:tr>
      <w:tr w14:paraId="74D8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7"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E49987D">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7</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679C523">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主观分45分</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B19754C">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多项目管理方案</w:t>
            </w:r>
          </w:p>
        </w:tc>
        <w:tc>
          <w:tcPr>
            <w:tcW w:w="77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8A06A65">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方案合理、响应甲方招标文件中的技术标要求，不漏项、能够根据招标要求制定出合理的运行方案；（满足且较好15-10分，满足现场需求给9-5分，一般的得4-2分，无不给分）。</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182D99E">
            <w:pPr>
              <w:keepNext w:val="0"/>
              <w:keepLines w:val="0"/>
              <w:suppressLineNumbers w:val="0"/>
              <w:spacing w:before="0" w:beforeAutospacing="0" w:after="0" w:afterAutospacing="0" w:line="360" w:lineRule="auto"/>
              <w:ind w:left="0" w:right="0"/>
              <w:jc w:val="center"/>
              <w:rPr>
                <w:rFonts w:hint="eastAsia" w:ascii="仿宋" w:hAnsi="仿宋" w:eastAsia="仿宋"/>
                <w:szCs w:val="21"/>
                <w:highlight w:val="none"/>
                <w:lang w:eastAsia="zh-CN"/>
              </w:rPr>
            </w:pPr>
            <w:r>
              <w:rPr>
                <w:rFonts w:hint="eastAsia" w:ascii="仿宋" w:hAnsi="仿宋" w:eastAsia="仿宋"/>
                <w:szCs w:val="21"/>
                <w:highlight w:val="none"/>
                <w:lang w:eastAsia="zh-CN"/>
              </w:rPr>
              <w:t>15</w:t>
            </w:r>
          </w:p>
        </w:tc>
      </w:tr>
      <w:tr w14:paraId="77B9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2"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5B6DEEA">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8</w:t>
            </w: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EAF021C">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78B4EF4">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专业作业流程</w:t>
            </w:r>
          </w:p>
        </w:tc>
        <w:tc>
          <w:tcPr>
            <w:tcW w:w="77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1FA80D6">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制定相关的标准作业流程，清晰的职责分工，足以支撑现场服务质量。（满足且较好10-8分，满足现场需求给7-5分，一般的得4-2分，无不给分）。</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535EFC7">
            <w:pPr>
              <w:keepNext w:val="0"/>
              <w:keepLines w:val="0"/>
              <w:suppressLineNumbers w:val="0"/>
              <w:spacing w:before="0" w:beforeAutospacing="0" w:after="0" w:afterAutospacing="0" w:line="360" w:lineRule="auto"/>
              <w:ind w:left="0" w:right="0"/>
              <w:jc w:val="center"/>
              <w:rPr>
                <w:rFonts w:hint="eastAsia" w:ascii="仿宋" w:hAnsi="仿宋" w:eastAsia="仿宋"/>
                <w:szCs w:val="21"/>
                <w:highlight w:val="none"/>
                <w:lang w:eastAsia="zh-CN"/>
              </w:rPr>
            </w:pPr>
            <w:r>
              <w:rPr>
                <w:rFonts w:hint="eastAsia" w:ascii="仿宋" w:hAnsi="仿宋" w:eastAsia="仿宋"/>
                <w:szCs w:val="21"/>
                <w:highlight w:val="none"/>
                <w:lang w:eastAsia="zh-CN"/>
              </w:rPr>
              <w:t>10</w:t>
            </w:r>
          </w:p>
        </w:tc>
      </w:tr>
      <w:tr w14:paraId="7E991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BDC65EA">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9</w:t>
            </w: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2B016AE">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1A90CA2">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人员及招聘方案</w:t>
            </w:r>
          </w:p>
        </w:tc>
        <w:tc>
          <w:tcPr>
            <w:tcW w:w="77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290F4E1">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能够提供有效的人员招聘方案，可以保证及时进场及补充人员，（较好5-4分，满足得3-2分，方案一般得1分，无方案得0分）。</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91445B6">
            <w:pPr>
              <w:keepNext w:val="0"/>
              <w:keepLines w:val="0"/>
              <w:suppressLineNumbers w:val="0"/>
              <w:spacing w:before="0" w:beforeAutospacing="0" w:after="0" w:afterAutospacing="0" w:line="360" w:lineRule="auto"/>
              <w:ind w:left="0" w:right="0"/>
              <w:jc w:val="center"/>
              <w:rPr>
                <w:rFonts w:hint="eastAsia" w:ascii="仿宋" w:hAnsi="仿宋" w:eastAsia="仿宋"/>
                <w:szCs w:val="21"/>
                <w:highlight w:val="none"/>
                <w:lang w:eastAsia="zh-CN"/>
              </w:rPr>
            </w:pPr>
            <w:r>
              <w:rPr>
                <w:rFonts w:hint="eastAsia" w:ascii="仿宋" w:hAnsi="仿宋" w:eastAsia="仿宋"/>
                <w:szCs w:val="21"/>
                <w:highlight w:val="none"/>
                <w:lang w:eastAsia="zh-CN"/>
              </w:rPr>
              <w:t>5</w:t>
            </w:r>
          </w:p>
        </w:tc>
      </w:tr>
      <w:tr w14:paraId="664B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5"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C74AADB">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10</w:t>
            </w: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FEE5954">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B49219F">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环境类突发事件处理措施</w:t>
            </w:r>
          </w:p>
        </w:tc>
        <w:tc>
          <w:tcPr>
            <w:tcW w:w="77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C5F4130">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对于环境类突发事件有应急处理流程，如大雪、暴雨、阵性大风、意外事故、环境类重大投诉；（满足且较好10-8分，满足现场需求给7-5分，一般的得4-2分，无不给分）。</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D6F0460">
            <w:pPr>
              <w:keepNext w:val="0"/>
              <w:keepLines w:val="0"/>
              <w:suppressLineNumbers w:val="0"/>
              <w:spacing w:before="0" w:beforeAutospacing="0" w:after="0" w:afterAutospacing="0" w:line="360" w:lineRule="auto"/>
              <w:ind w:left="0" w:right="0"/>
              <w:jc w:val="center"/>
              <w:rPr>
                <w:rFonts w:hint="eastAsia" w:ascii="仿宋" w:hAnsi="仿宋" w:eastAsia="仿宋"/>
                <w:szCs w:val="21"/>
                <w:highlight w:val="none"/>
                <w:lang w:eastAsia="zh-CN"/>
              </w:rPr>
            </w:pPr>
            <w:r>
              <w:rPr>
                <w:rFonts w:hint="eastAsia" w:ascii="仿宋" w:hAnsi="仿宋" w:eastAsia="仿宋"/>
                <w:szCs w:val="21"/>
                <w:highlight w:val="none"/>
                <w:lang w:eastAsia="zh-CN"/>
              </w:rPr>
              <w:t>10</w:t>
            </w:r>
          </w:p>
        </w:tc>
      </w:tr>
      <w:tr w14:paraId="77973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7"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3DD6CFE">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11</w:t>
            </w: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5EAEA73">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09B5CC7">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组织架构方案</w:t>
            </w:r>
          </w:p>
        </w:tc>
        <w:tc>
          <w:tcPr>
            <w:tcW w:w="777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841A190">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完整组织架构，清晰的职责分工，足以支撑现场服务质量，各部门分工明确，有独立的巡检部门，保证现场服务；（较好5-4分，满足得3-2分，方案一般得1分，无方案得0分）</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828CAE8">
            <w:pPr>
              <w:keepNext w:val="0"/>
              <w:keepLines w:val="0"/>
              <w:suppressLineNumbers w:val="0"/>
              <w:spacing w:before="0" w:beforeAutospacing="0" w:after="0" w:afterAutospacing="0" w:line="360" w:lineRule="auto"/>
              <w:ind w:left="0" w:right="0"/>
              <w:jc w:val="center"/>
              <w:rPr>
                <w:rFonts w:hint="eastAsia" w:ascii="仿宋" w:hAnsi="仿宋" w:eastAsia="仿宋"/>
                <w:szCs w:val="21"/>
                <w:highlight w:val="none"/>
                <w:lang w:eastAsia="zh-CN"/>
              </w:rPr>
            </w:pPr>
            <w:r>
              <w:rPr>
                <w:rFonts w:hint="eastAsia" w:ascii="仿宋" w:hAnsi="仿宋" w:eastAsia="仿宋"/>
                <w:szCs w:val="21"/>
                <w:highlight w:val="none"/>
                <w:lang w:eastAsia="zh-CN"/>
              </w:rPr>
              <w:t>5</w:t>
            </w:r>
          </w:p>
        </w:tc>
      </w:tr>
      <w:tr w14:paraId="5079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2"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6448DE6">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12</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91D75B1">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p>
        </w:tc>
        <w:tc>
          <w:tcPr>
            <w:tcW w:w="87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C0889C3">
            <w:pPr>
              <w:keepNext w:val="0"/>
              <w:keepLines w:val="0"/>
              <w:suppressLineNumbers w:val="0"/>
              <w:spacing w:before="0" w:beforeAutospacing="0" w:after="0" w:afterAutospacing="0" w:line="360" w:lineRule="auto"/>
              <w:ind w:left="0" w:right="0"/>
              <w:rPr>
                <w:rFonts w:hint="eastAsia" w:ascii="仿宋" w:hAnsi="仿宋" w:eastAsia="仿宋"/>
                <w:szCs w:val="21"/>
                <w:highlight w:val="none"/>
                <w:lang w:eastAsia="zh-CN"/>
              </w:rPr>
            </w:pPr>
            <w:r>
              <w:rPr>
                <w:rFonts w:hint="eastAsia" w:ascii="仿宋" w:hAnsi="仿宋" w:eastAsia="仿宋"/>
                <w:szCs w:val="21"/>
                <w:highlight w:val="none"/>
                <w:lang w:eastAsia="zh-CN"/>
              </w:rPr>
              <w:t>评定分值（1-11项之和）</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B20A5E5">
            <w:pPr>
              <w:keepNext w:val="0"/>
              <w:keepLines w:val="0"/>
              <w:suppressLineNumbers w:val="0"/>
              <w:spacing w:before="0" w:beforeAutospacing="0" w:after="0" w:afterAutospacing="0" w:line="360" w:lineRule="auto"/>
              <w:ind w:left="0" w:right="0"/>
              <w:jc w:val="center"/>
              <w:rPr>
                <w:rFonts w:hint="eastAsia" w:ascii="仿宋" w:hAnsi="仿宋" w:eastAsia="仿宋"/>
                <w:szCs w:val="21"/>
                <w:highlight w:val="none"/>
                <w:lang w:eastAsia="zh-CN"/>
              </w:rPr>
            </w:pPr>
            <w:r>
              <w:rPr>
                <w:rFonts w:hint="eastAsia" w:ascii="仿宋" w:hAnsi="仿宋" w:eastAsia="仿宋"/>
                <w:szCs w:val="21"/>
                <w:highlight w:val="none"/>
                <w:lang w:eastAsia="zh-CN"/>
              </w:rPr>
              <w:t>100</w:t>
            </w:r>
          </w:p>
        </w:tc>
      </w:tr>
    </w:tbl>
    <w:p w14:paraId="78802818">
      <w:pPr>
        <w:snapToGrid w:val="0"/>
        <w:spacing w:line="360" w:lineRule="auto"/>
        <w:ind w:left="0" w:leftChars="0" w:firstLine="0" w:firstLineChars="0"/>
        <w:rPr>
          <w:rFonts w:hint="eastAsia" w:ascii="仿宋" w:hAnsi="仿宋" w:eastAsia="仿宋" w:cs="Arial"/>
          <w:sz w:val="24"/>
          <w:szCs w:val="20"/>
          <w:highlight w:val="none"/>
        </w:rPr>
      </w:pPr>
    </w:p>
    <w:bookmarkEnd w:id="55"/>
    <w:p w14:paraId="5F31BB54">
      <w:pPr>
        <w:rPr>
          <w:rFonts w:ascii="仿宋" w:hAnsi="仿宋" w:eastAsia="仿宋" w:cs="Arial"/>
          <w:sz w:val="24"/>
          <w:szCs w:val="20"/>
          <w:highlight w:val="none"/>
        </w:rPr>
      </w:pPr>
    </w:p>
    <w:p w14:paraId="5375533E">
      <w:pPr>
        <w:spacing w:line="360" w:lineRule="auto"/>
        <w:rPr>
          <w:rFonts w:hint="default" w:ascii="仿宋" w:hAnsi="仿宋" w:eastAsia="仿宋"/>
          <w:color w:val="000000" w:themeColor="text1"/>
          <w:sz w:val="24"/>
          <w:szCs w:val="28"/>
          <w:highlight w:val="none"/>
          <w:lang w:val="en-US"/>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w:t>
      </w:r>
      <w:r>
        <w:rPr>
          <w:rFonts w:hint="eastAsia" w:ascii="仿宋" w:hAnsi="仿宋" w:eastAsia="仿宋"/>
          <w:color w:val="000000" w:themeColor="text1"/>
          <w:sz w:val="24"/>
          <w:szCs w:val="28"/>
          <w:highlight w:val="none"/>
          <w:lang w:val="en-US" w:eastAsia="zh-CN"/>
          <w14:textFill>
            <w14:solidFill>
              <w14:schemeClr w14:val="tx1"/>
            </w14:solidFill>
          </w14:textFill>
        </w:rPr>
        <w:t>九</w:t>
      </w:r>
      <w:r>
        <w:rPr>
          <w:rFonts w:hint="eastAsia" w:ascii="仿宋" w:hAnsi="仿宋" w:eastAsia="仿宋"/>
          <w:color w:val="000000" w:themeColor="text1"/>
          <w:sz w:val="24"/>
          <w:szCs w:val="28"/>
          <w:highlight w:val="none"/>
          <w14:textFill>
            <w14:solidFill>
              <w14:schemeClr w14:val="tx1"/>
            </w14:solidFill>
          </w14:textFill>
        </w:rPr>
        <w:t>）</w:t>
      </w:r>
      <w:r>
        <w:rPr>
          <w:rFonts w:hint="eastAsia" w:ascii="仿宋" w:hAnsi="仿宋" w:eastAsia="仿宋"/>
          <w:color w:val="000000" w:themeColor="text1"/>
          <w:sz w:val="24"/>
          <w:szCs w:val="28"/>
          <w:highlight w:val="none"/>
          <w:lang w:val="en-US" w:eastAsia="zh-CN"/>
          <w14:textFill>
            <w14:solidFill>
              <w14:schemeClr w14:val="tx1"/>
            </w14:solidFill>
          </w14:textFill>
        </w:rPr>
        <w:t>报价部分评审</w:t>
      </w:r>
    </w:p>
    <w:p w14:paraId="0FFEBC29">
      <w:pPr>
        <w:spacing w:line="360" w:lineRule="auto"/>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1.商务（非报价部分）及技术部分</w:t>
      </w:r>
      <w:r>
        <w:rPr>
          <w:rFonts w:hint="eastAsia" w:ascii="仿宋" w:hAnsi="仿宋" w:eastAsia="仿宋" w:cs="仿宋"/>
          <w:sz w:val="24"/>
          <w:szCs w:val="24"/>
          <w:highlight w:val="none"/>
        </w:rPr>
        <w:t>评审</w:t>
      </w:r>
      <w:r>
        <w:rPr>
          <w:rFonts w:hint="eastAsia" w:ascii="仿宋" w:hAnsi="仿宋" w:eastAsia="仿宋" w:cs="仿宋"/>
          <w:sz w:val="24"/>
          <w:szCs w:val="24"/>
          <w:highlight w:val="none"/>
          <w:lang w:val="en-US" w:eastAsia="zh-CN"/>
        </w:rPr>
        <w:t>结束</w:t>
      </w:r>
      <w:r>
        <w:rPr>
          <w:rFonts w:hint="eastAsia" w:ascii="仿宋" w:hAnsi="仿宋" w:eastAsia="仿宋" w:cs="仿宋"/>
          <w:kern w:val="2"/>
          <w:sz w:val="24"/>
          <w:szCs w:val="24"/>
          <w:highlight w:val="none"/>
        </w:rPr>
        <w:t>后，</w:t>
      </w:r>
      <w:r>
        <w:rPr>
          <w:rFonts w:hint="eastAsia" w:ascii="仿宋" w:hAnsi="仿宋" w:eastAsia="仿宋" w:cs="仿宋"/>
          <w:kern w:val="2"/>
          <w:sz w:val="24"/>
          <w:szCs w:val="24"/>
          <w:highlight w:val="none"/>
          <w:lang w:val="en-US" w:eastAsia="zh-CN"/>
        </w:rPr>
        <w:t>对通过</w:t>
      </w:r>
      <w:r>
        <w:rPr>
          <w:rFonts w:hint="eastAsia" w:ascii="仿宋" w:hAnsi="仿宋" w:eastAsia="仿宋" w:cs="仿宋"/>
          <w:sz w:val="24"/>
          <w:szCs w:val="24"/>
          <w:highlight w:val="none"/>
          <w:lang w:val="en-US" w:eastAsia="zh-CN"/>
        </w:rPr>
        <w:t>商务及技术部分</w:t>
      </w:r>
      <w:r>
        <w:rPr>
          <w:rFonts w:hint="eastAsia" w:ascii="仿宋" w:hAnsi="仿宋" w:eastAsia="仿宋" w:cs="仿宋"/>
          <w:sz w:val="24"/>
          <w:szCs w:val="24"/>
          <w:highlight w:val="none"/>
        </w:rPr>
        <w:t>评审</w:t>
      </w:r>
      <w:r>
        <w:rPr>
          <w:rFonts w:hint="eastAsia" w:ascii="仿宋" w:hAnsi="仿宋" w:eastAsia="仿宋" w:cs="仿宋"/>
          <w:sz w:val="24"/>
          <w:szCs w:val="24"/>
          <w:highlight w:val="none"/>
          <w:lang w:val="en-US" w:eastAsia="zh-CN"/>
        </w:rPr>
        <w:t>的单位</w:t>
      </w:r>
      <w:r>
        <w:rPr>
          <w:rFonts w:hint="eastAsia" w:ascii="仿宋" w:hAnsi="仿宋" w:eastAsia="仿宋" w:cs="仿宋"/>
          <w:kern w:val="2"/>
          <w:sz w:val="24"/>
          <w:szCs w:val="24"/>
          <w:highlight w:val="none"/>
        </w:rPr>
        <w:t>进行报价部分文件的拆封及线上唱标</w:t>
      </w:r>
      <w:r>
        <w:rPr>
          <w:rFonts w:hint="eastAsia" w:ascii="仿宋" w:hAnsi="仿宋" w:eastAsia="仿宋" w:cs="仿宋"/>
          <w:kern w:val="2"/>
          <w:sz w:val="24"/>
          <w:szCs w:val="24"/>
          <w:highlight w:val="none"/>
          <w:lang w:val="en-US" w:eastAsia="zh-CN"/>
        </w:rPr>
        <w:t>,</w:t>
      </w:r>
      <w:r>
        <w:rPr>
          <w:rFonts w:hint="eastAsia" w:ascii="仿宋" w:hAnsi="仿宋" w:eastAsia="仿宋" w:cs="仿宋"/>
          <w:sz w:val="24"/>
          <w:szCs w:val="24"/>
          <w:highlight w:val="none"/>
        </w:rPr>
        <w:t>按下表标准进行报价符合性评审。</w:t>
      </w:r>
    </w:p>
    <w:tbl>
      <w:tblPr>
        <w:tblStyle w:val="11"/>
        <w:tblW w:w="493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75"/>
        <w:gridCol w:w="1755"/>
        <w:gridCol w:w="5273"/>
      </w:tblGrid>
      <w:tr w14:paraId="7BBBE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818" w:type="pct"/>
            <w:vMerge w:val="restart"/>
            <w:tcBorders>
              <w:top w:val="single" w:color="auto" w:sz="4" w:space="0"/>
              <w:right w:val="single" w:color="auto" w:sz="4" w:space="0"/>
            </w:tcBorders>
            <w:vAlign w:val="center"/>
          </w:tcPr>
          <w:p w14:paraId="4AEC9768">
            <w:pPr>
              <w:jc w:val="center"/>
              <w:rPr>
                <w:rFonts w:ascii="仿宋" w:hAnsi="仿宋" w:eastAsia="仿宋" w:cs="仿宋"/>
                <w:szCs w:val="21"/>
                <w:highlight w:val="none"/>
              </w:rPr>
            </w:pPr>
            <w:r>
              <w:rPr>
                <w:rFonts w:hint="eastAsia" w:ascii="仿宋" w:hAnsi="仿宋" w:eastAsia="仿宋" w:cs="仿宋"/>
                <w:szCs w:val="21"/>
                <w:highlight w:val="none"/>
              </w:rPr>
              <w:t>报价评审标准</w:t>
            </w:r>
          </w:p>
        </w:tc>
        <w:tc>
          <w:tcPr>
            <w:tcW w:w="1044" w:type="pct"/>
            <w:tcBorders>
              <w:top w:val="single" w:color="auto" w:sz="4" w:space="0"/>
              <w:left w:val="single" w:color="auto" w:sz="4" w:space="0"/>
              <w:bottom w:val="single" w:color="auto" w:sz="4" w:space="0"/>
              <w:right w:val="single" w:color="auto" w:sz="4" w:space="0"/>
            </w:tcBorders>
            <w:vAlign w:val="center"/>
          </w:tcPr>
          <w:p w14:paraId="64ABF93C">
            <w:pPr>
              <w:jc w:val="center"/>
              <w:rPr>
                <w:rFonts w:ascii="仿宋" w:hAnsi="仿宋" w:eastAsia="仿宋" w:cs="仿宋"/>
                <w:szCs w:val="21"/>
                <w:highlight w:val="none"/>
              </w:rPr>
            </w:pPr>
            <w:r>
              <w:rPr>
                <w:rFonts w:hint="eastAsia" w:ascii="仿宋" w:hAnsi="仿宋" w:eastAsia="仿宋" w:cs="仿宋"/>
                <w:szCs w:val="21"/>
                <w:highlight w:val="none"/>
                <w:lang w:val="en-US" w:eastAsia="zh-CN"/>
              </w:rPr>
              <w:t>响应</w:t>
            </w:r>
            <w:r>
              <w:rPr>
                <w:rFonts w:hint="eastAsia" w:ascii="仿宋" w:hAnsi="仿宋" w:eastAsia="仿宋" w:cs="仿宋"/>
                <w:szCs w:val="21"/>
                <w:highlight w:val="none"/>
              </w:rPr>
              <w:t>函签字盖章</w:t>
            </w:r>
          </w:p>
        </w:tc>
        <w:tc>
          <w:tcPr>
            <w:tcW w:w="3137" w:type="pct"/>
            <w:tcBorders>
              <w:top w:val="single" w:color="auto" w:sz="4" w:space="0"/>
              <w:left w:val="single" w:color="auto" w:sz="4" w:space="0"/>
              <w:bottom w:val="single" w:color="auto" w:sz="4" w:space="0"/>
              <w:right w:val="single" w:color="auto" w:sz="4" w:space="0"/>
            </w:tcBorders>
            <w:vAlign w:val="center"/>
          </w:tcPr>
          <w:p w14:paraId="6D3A0851">
            <w:pPr>
              <w:rPr>
                <w:rFonts w:ascii="仿宋" w:hAnsi="仿宋" w:eastAsia="仿宋" w:cs="仿宋"/>
                <w:szCs w:val="21"/>
                <w:highlight w:val="none"/>
              </w:rPr>
            </w:pPr>
            <w:r>
              <w:rPr>
                <w:rFonts w:hint="eastAsia" w:ascii="仿宋" w:hAnsi="仿宋" w:eastAsia="仿宋" w:cs="仿宋"/>
                <w:szCs w:val="21"/>
                <w:highlight w:val="none"/>
              </w:rPr>
              <w:t>有法定代表人或其委托代理人签字或加盖单位章</w:t>
            </w:r>
            <w:r>
              <w:rPr>
                <w:rFonts w:hint="eastAsia" w:ascii="仿宋" w:hAnsi="仿宋" w:eastAsia="仿宋"/>
                <w:szCs w:val="21"/>
                <w:highlight w:val="none"/>
              </w:rPr>
              <w:t>（开价格标以后进行评审）</w:t>
            </w:r>
          </w:p>
        </w:tc>
      </w:tr>
      <w:tr w14:paraId="4DE66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818" w:type="pct"/>
            <w:vMerge w:val="continue"/>
            <w:tcBorders>
              <w:right w:val="single" w:color="auto" w:sz="4" w:space="0"/>
            </w:tcBorders>
            <w:vAlign w:val="center"/>
          </w:tcPr>
          <w:p w14:paraId="5B081CBD">
            <w:pPr>
              <w:jc w:val="center"/>
              <w:rPr>
                <w:rFonts w:hint="eastAsia" w:ascii="仿宋" w:hAnsi="仿宋" w:eastAsia="仿宋" w:cs="仿宋"/>
                <w:szCs w:val="21"/>
                <w:highlight w:val="none"/>
              </w:rPr>
            </w:pPr>
          </w:p>
        </w:tc>
        <w:tc>
          <w:tcPr>
            <w:tcW w:w="1044" w:type="pct"/>
            <w:tcBorders>
              <w:top w:val="single" w:color="auto" w:sz="4" w:space="0"/>
              <w:left w:val="single" w:color="auto" w:sz="4" w:space="0"/>
              <w:bottom w:val="single" w:color="auto" w:sz="4" w:space="0"/>
              <w:right w:val="single" w:color="auto" w:sz="4" w:space="0"/>
            </w:tcBorders>
            <w:vAlign w:val="center"/>
          </w:tcPr>
          <w:p w14:paraId="40356042">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响应函内容</w:t>
            </w:r>
          </w:p>
        </w:tc>
        <w:tc>
          <w:tcPr>
            <w:tcW w:w="3137" w:type="pct"/>
            <w:tcBorders>
              <w:top w:val="single" w:color="auto" w:sz="4" w:space="0"/>
              <w:left w:val="single" w:color="auto" w:sz="4" w:space="0"/>
              <w:bottom w:val="single" w:color="auto" w:sz="4" w:space="0"/>
              <w:right w:val="single" w:color="auto" w:sz="4" w:space="0"/>
            </w:tcBorders>
            <w:vAlign w:val="center"/>
          </w:tcPr>
          <w:p w14:paraId="36D4407E">
            <w:pP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符合采购文件各项规定</w:t>
            </w:r>
          </w:p>
        </w:tc>
      </w:tr>
      <w:tr w14:paraId="0A95F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818" w:type="pct"/>
            <w:vMerge w:val="continue"/>
            <w:tcBorders>
              <w:top w:val="single" w:color="auto" w:sz="4" w:space="0"/>
              <w:right w:val="single" w:color="auto" w:sz="4" w:space="0"/>
            </w:tcBorders>
            <w:vAlign w:val="center"/>
          </w:tcPr>
          <w:p w14:paraId="09F0453E">
            <w:pPr>
              <w:jc w:val="center"/>
              <w:rPr>
                <w:rFonts w:ascii="仿宋" w:hAnsi="仿宋" w:eastAsia="仿宋" w:cs="仿宋"/>
                <w:szCs w:val="21"/>
                <w:highlight w:val="none"/>
              </w:rPr>
            </w:pPr>
          </w:p>
        </w:tc>
        <w:tc>
          <w:tcPr>
            <w:tcW w:w="1044" w:type="pct"/>
            <w:tcBorders>
              <w:top w:val="single" w:color="auto" w:sz="4" w:space="0"/>
              <w:left w:val="single" w:color="auto" w:sz="4" w:space="0"/>
              <w:bottom w:val="single" w:color="auto" w:sz="4" w:space="0"/>
              <w:right w:val="single" w:color="auto" w:sz="4" w:space="0"/>
            </w:tcBorders>
            <w:vAlign w:val="center"/>
          </w:tcPr>
          <w:p w14:paraId="55EEECFE">
            <w:pPr>
              <w:jc w:val="center"/>
              <w:rPr>
                <w:rFonts w:ascii="仿宋" w:hAnsi="仿宋" w:eastAsia="仿宋" w:cs="仿宋"/>
                <w:szCs w:val="21"/>
                <w:highlight w:val="none"/>
              </w:rPr>
            </w:pPr>
            <w:r>
              <w:rPr>
                <w:rFonts w:hint="eastAsia" w:ascii="仿宋" w:hAnsi="仿宋" w:eastAsia="仿宋" w:cs="仿宋"/>
                <w:szCs w:val="21"/>
                <w:highlight w:val="none"/>
              </w:rPr>
              <w:t>报价唯一</w:t>
            </w:r>
          </w:p>
        </w:tc>
        <w:tc>
          <w:tcPr>
            <w:tcW w:w="3137" w:type="pct"/>
            <w:tcBorders>
              <w:top w:val="single" w:color="auto" w:sz="4" w:space="0"/>
              <w:left w:val="single" w:color="auto" w:sz="4" w:space="0"/>
              <w:bottom w:val="single" w:color="auto" w:sz="4" w:space="0"/>
              <w:right w:val="single" w:color="auto" w:sz="4" w:space="0"/>
            </w:tcBorders>
            <w:vAlign w:val="center"/>
          </w:tcPr>
          <w:p w14:paraId="2BD4194C">
            <w:pPr>
              <w:rPr>
                <w:rFonts w:ascii="仿宋" w:hAnsi="仿宋" w:eastAsia="仿宋" w:cs="仿宋"/>
                <w:szCs w:val="21"/>
                <w:highlight w:val="none"/>
              </w:rPr>
            </w:pPr>
            <w:r>
              <w:rPr>
                <w:rFonts w:hint="eastAsia" w:ascii="仿宋" w:hAnsi="仿宋" w:eastAsia="仿宋" w:cs="仿宋"/>
                <w:szCs w:val="21"/>
                <w:highlight w:val="none"/>
              </w:rPr>
              <w:t>只能有一个有效报价</w:t>
            </w:r>
          </w:p>
        </w:tc>
      </w:tr>
      <w:tr w14:paraId="4CB4D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818" w:type="pct"/>
            <w:vMerge w:val="continue"/>
            <w:tcBorders>
              <w:top w:val="single" w:color="auto" w:sz="4" w:space="0"/>
              <w:right w:val="single" w:color="auto" w:sz="4" w:space="0"/>
            </w:tcBorders>
            <w:vAlign w:val="center"/>
          </w:tcPr>
          <w:p w14:paraId="00629D54">
            <w:pPr>
              <w:jc w:val="center"/>
              <w:rPr>
                <w:rFonts w:ascii="仿宋" w:hAnsi="仿宋" w:eastAsia="仿宋" w:cs="仿宋"/>
                <w:szCs w:val="21"/>
                <w:highlight w:val="none"/>
              </w:rPr>
            </w:pPr>
          </w:p>
        </w:tc>
        <w:tc>
          <w:tcPr>
            <w:tcW w:w="1044" w:type="pct"/>
            <w:tcBorders>
              <w:top w:val="single" w:color="auto" w:sz="4" w:space="0"/>
              <w:left w:val="single" w:color="auto" w:sz="4" w:space="0"/>
              <w:bottom w:val="single" w:color="auto" w:sz="4" w:space="0"/>
              <w:right w:val="single" w:color="auto" w:sz="4" w:space="0"/>
            </w:tcBorders>
            <w:vAlign w:val="center"/>
          </w:tcPr>
          <w:p w14:paraId="5A02B20F">
            <w:pPr>
              <w:jc w:val="center"/>
              <w:rPr>
                <w:rFonts w:ascii="仿宋" w:hAnsi="仿宋" w:eastAsia="仿宋" w:cs="仿宋"/>
                <w:szCs w:val="21"/>
                <w:highlight w:val="none"/>
              </w:rPr>
            </w:pPr>
            <w:r>
              <w:rPr>
                <w:rFonts w:hint="eastAsia" w:ascii="仿宋" w:hAnsi="仿宋" w:eastAsia="仿宋" w:cs="仿宋"/>
                <w:szCs w:val="21"/>
                <w:highlight w:val="none"/>
              </w:rPr>
              <w:t>工期</w:t>
            </w:r>
          </w:p>
        </w:tc>
        <w:tc>
          <w:tcPr>
            <w:tcW w:w="3137" w:type="pct"/>
            <w:tcBorders>
              <w:top w:val="single" w:color="auto" w:sz="4" w:space="0"/>
              <w:left w:val="single" w:color="auto" w:sz="4" w:space="0"/>
              <w:bottom w:val="single" w:color="auto" w:sz="4" w:space="0"/>
              <w:right w:val="single" w:color="auto" w:sz="4" w:space="0"/>
            </w:tcBorders>
            <w:vAlign w:val="center"/>
          </w:tcPr>
          <w:p w14:paraId="72BA81B0">
            <w:pPr>
              <w:jc w:val="left"/>
              <w:rPr>
                <w:rFonts w:ascii="仿宋" w:hAnsi="仿宋" w:eastAsia="仿宋" w:cs="仿宋"/>
                <w:szCs w:val="21"/>
                <w:highlight w:val="none"/>
              </w:rPr>
            </w:pPr>
            <w:r>
              <w:rPr>
                <w:rFonts w:hint="eastAsia" w:ascii="仿宋" w:hAnsi="仿宋" w:eastAsia="仿宋" w:cs="仿宋"/>
                <w:szCs w:val="21"/>
                <w:highlight w:val="none"/>
              </w:rPr>
              <w:t>符合第二章“投标须知前附表”第1.3项规定</w:t>
            </w:r>
            <w:r>
              <w:rPr>
                <w:rFonts w:hint="eastAsia" w:ascii="仿宋" w:hAnsi="仿宋" w:eastAsia="仿宋"/>
                <w:szCs w:val="21"/>
                <w:highlight w:val="none"/>
              </w:rPr>
              <w:t>（开价格标以后进行评审）</w:t>
            </w:r>
          </w:p>
        </w:tc>
      </w:tr>
      <w:tr w14:paraId="37DE1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818" w:type="pct"/>
            <w:vMerge w:val="continue"/>
            <w:tcBorders>
              <w:right w:val="single" w:color="auto" w:sz="4" w:space="0"/>
            </w:tcBorders>
            <w:vAlign w:val="center"/>
          </w:tcPr>
          <w:p w14:paraId="0315C1C9">
            <w:pPr>
              <w:jc w:val="center"/>
              <w:rPr>
                <w:rFonts w:ascii="仿宋" w:hAnsi="仿宋" w:eastAsia="仿宋" w:cs="仿宋"/>
                <w:szCs w:val="21"/>
                <w:highlight w:val="none"/>
              </w:rPr>
            </w:pPr>
          </w:p>
        </w:tc>
        <w:tc>
          <w:tcPr>
            <w:tcW w:w="1044" w:type="pct"/>
            <w:tcBorders>
              <w:top w:val="single" w:color="auto" w:sz="4" w:space="0"/>
              <w:left w:val="single" w:color="auto" w:sz="4" w:space="0"/>
              <w:bottom w:val="single" w:color="auto" w:sz="4" w:space="0"/>
              <w:right w:val="single" w:color="auto" w:sz="4" w:space="0"/>
            </w:tcBorders>
            <w:vAlign w:val="center"/>
          </w:tcPr>
          <w:p w14:paraId="331454F3">
            <w:pPr>
              <w:jc w:val="center"/>
              <w:rPr>
                <w:rFonts w:ascii="仿宋" w:hAnsi="仿宋" w:eastAsia="仿宋" w:cs="仿宋"/>
                <w:szCs w:val="21"/>
                <w:highlight w:val="none"/>
              </w:rPr>
            </w:pPr>
            <w:r>
              <w:rPr>
                <w:rFonts w:hint="eastAsia" w:ascii="仿宋" w:hAnsi="仿宋" w:eastAsia="仿宋" w:cs="仿宋"/>
                <w:szCs w:val="21"/>
                <w:highlight w:val="none"/>
              </w:rPr>
              <w:t>缺陷责任期</w:t>
            </w:r>
          </w:p>
        </w:tc>
        <w:tc>
          <w:tcPr>
            <w:tcW w:w="3137" w:type="pct"/>
            <w:tcBorders>
              <w:top w:val="single" w:color="auto" w:sz="4" w:space="0"/>
              <w:left w:val="single" w:color="auto" w:sz="4" w:space="0"/>
              <w:bottom w:val="single" w:color="auto" w:sz="4" w:space="0"/>
              <w:right w:val="single" w:color="auto" w:sz="4" w:space="0"/>
            </w:tcBorders>
            <w:vAlign w:val="center"/>
          </w:tcPr>
          <w:p w14:paraId="76E9A90D">
            <w:pPr>
              <w:rPr>
                <w:rFonts w:ascii="仿宋" w:hAnsi="仿宋" w:eastAsia="仿宋" w:cs="仿宋"/>
                <w:szCs w:val="21"/>
                <w:highlight w:val="none"/>
              </w:rPr>
            </w:pPr>
            <w:r>
              <w:rPr>
                <w:rFonts w:hint="eastAsia" w:ascii="仿宋" w:hAnsi="仿宋" w:eastAsia="仿宋" w:cs="仿宋"/>
                <w:szCs w:val="21"/>
                <w:highlight w:val="none"/>
              </w:rPr>
              <w:t>符合第二章“投标须知前附表”第1.4项规定</w:t>
            </w:r>
            <w:r>
              <w:rPr>
                <w:rFonts w:hint="eastAsia" w:ascii="仿宋" w:hAnsi="仿宋" w:eastAsia="仿宋"/>
                <w:szCs w:val="21"/>
                <w:highlight w:val="none"/>
              </w:rPr>
              <w:t>（开价格标以后进行评审）</w:t>
            </w:r>
          </w:p>
        </w:tc>
      </w:tr>
      <w:tr w14:paraId="524B9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818" w:type="pct"/>
            <w:vMerge w:val="continue"/>
            <w:tcBorders>
              <w:right w:val="single" w:color="auto" w:sz="4" w:space="0"/>
            </w:tcBorders>
            <w:vAlign w:val="center"/>
          </w:tcPr>
          <w:p w14:paraId="1B6C98AD">
            <w:pPr>
              <w:jc w:val="center"/>
              <w:rPr>
                <w:rFonts w:ascii="仿宋" w:hAnsi="仿宋" w:eastAsia="仿宋" w:cs="仿宋"/>
                <w:szCs w:val="21"/>
                <w:highlight w:val="none"/>
              </w:rPr>
            </w:pPr>
          </w:p>
        </w:tc>
        <w:tc>
          <w:tcPr>
            <w:tcW w:w="1044" w:type="pct"/>
            <w:tcBorders>
              <w:top w:val="single" w:color="auto" w:sz="4" w:space="0"/>
              <w:left w:val="single" w:color="auto" w:sz="4" w:space="0"/>
              <w:bottom w:val="single" w:color="auto" w:sz="4" w:space="0"/>
              <w:right w:val="single" w:color="auto" w:sz="4" w:space="0"/>
            </w:tcBorders>
            <w:vAlign w:val="center"/>
          </w:tcPr>
          <w:p w14:paraId="1BDA47C2">
            <w:pPr>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3137" w:type="pct"/>
            <w:tcBorders>
              <w:top w:val="single" w:color="auto" w:sz="4" w:space="0"/>
              <w:left w:val="single" w:color="auto" w:sz="4" w:space="0"/>
              <w:bottom w:val="single" w:color="auto" w:sz="4" w:space="0"/>
              <w:right w:val="single" w:color="auto" w:sz="4" w:space="0"/>
            </w:tcBorders>
            <w:vAlign w:val="center"/>
          </w:tcPr>
          <w:p w14:paraId="6F814947">
            <w:pPr>
              <w:rPr>
                <w:rFonts w:ascii="仿宋" w:hAnsi="仿宋" w:eastAsia="仿宋" w:cs="仿宋"/>
                <w:szCs w:val="21"/>
                <w:highlight w:val="none"/>
              </w:rPr>
            </w:pPr>
            <w:r>
              <w:rPr>
                <w:rFonts w:hint="eastAsia" w:ascii="仿宋" w:hAnsi="仿宋" w:eastAsia="仿宋" w:cs="仿宋"/>
                <w:szCs w:val="21"/>
                <w:highlight w:val="none"/>
              </w:rPr>
              <w:t>符合第二章“投标须知前附表”第1.7项规定</w:t>
            </w:r>
            <w:r>
              <w:rPr>
                <w:rFonts w:hint="eastAsia" w:ascii="仿宋" w:hAnsi="仿宋" w:eastAsia="仿宋"/>
                <w:szCs w:val="21"/>
                <w:highlight w:val="none"/>
              </w:rPr>
              <w:t>（开价格标以后进行评审）</w:t>
            </w:r>
          </w:p>
        </w:tc>
      </w:tr>
    </w:tbl>
    <w:p w14:paraId="4B6C7F83">
      <w:pPr>
        <w:spacing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通过报价符合性评审的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报价由</w:t>
      </w:r>
      <w:r>
        <w:rPr>
          <w:rFonts w:hint="eastAsia" w:ascii="仿宋" w:hAnsi="仿宋" w:eastAsia="仿宋" w:cs="仿宋"/>
          <w:sz w:val="24"/>
          <w:szCs w:val="24"/>
          <w:highlight w:val="none"/>
          <w:lang w:val="en-US" w:eastAsia="zh-CN"/>
        </w:rPr>
        <w:t>最</w:t>
      </w:r>
      <w:r>
        <w:rPr>
          <w:rFonts w:hint="eastAsia" w:ascii="仿宋" w:hAnsi="仿宋" w:eastAsia="仿宋" w:cs="仿宋"/>
          <w:sz w:val="24"/>
          <w:szCs w:val="24"/>
          <w:highlight w:val="none"/>
        </w:rPr>
        <w:t>低到高排序，推荐</w:t>
      </w:r>
      <w:r>
        <w:rPr>
          <w:rFonts w:hint="eastAsia" w:ascii="仿宋" w:hAnsi="仿宋" w:eastAsia="仿宋" w:cs="仿宋"/>
          <w:sz w:val="24"/>
          <w:szCs w:val="24"/>
          <w:highlight w:val="none"/>
          <w:lang w:val="en-US" w:eastAsia="zh-CN"/>
        </w:rPr>
        <w:t>各标段</w:t>
      </w:r>
      <w:r>
        <w:rPr>
          <w:rFonts w:hint="eastAsia" w:ascii="仿宋" w:hAnsi="仿宋" w:eastAsia="仿宋" w:cs="仿宋"/>
          <w:sz w:val="24"/>
          <w:szCs w:val="24"/>
          <w:highlight w:val="none"/>
        </w:rPr>
        <w:t>前</w:t>
      </w:r>
      <w:r>
        <w:rPr>
          <w:rFonts w:hint="eastAsia" w:ascii="仿宋" w:hAnsi="仿宋" w:eastAsia="仿宋" w:cs="仿宋"/>
          <w:sz w:val="24"/>
          <w:szCs w:val="24"/>
          <w:highlight w:val="none"/>
          <w:lang w:val="en-US" w:eastAsia="zh-CN"/>
        </w:rPr>
        <w:t xml:space="preserve"> 5</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名为中标候选人。评标价格相同时按照技术得分从高到低推荐中标候选人。</w:t>
      </w:r>
    </w:p>
    <w:p w14:paraId="78E239ED">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b/>
          <w:bCs/>
          <w:sz w:val="24"/>
          <w:szCs w:val="24"/>
          <w:highlight w:val="none"/>
          <w:lang w:val="en-US" w:eastAsia="zh-CN"/>
        </w:rPr>
        <w:t>/</w:t>
      </w:r>
    </w:p>
    <w:p w14:paraId="5A97B7C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在评标过程中，如评标委员会认为</w:t>
      </w:r>
      <w:r>
        <w:rPr>
          <w:rFonts w:hint="eastAsia" w:ascii="仿宋" w:hAnsi="仿宋" w:eastAsia="仿宋" w:cs="仿宋"/>
          <w:sz w:val="24"/>
          <w:szCs w:val="24"/>
          <w:highlight w:val="none"/>
          <w:lang w:eastAsia="zh-CN"/>
        </w:rPr>
        <w:t>供应商响应</w:t>
      </w:r>
      <w:r>
        <w:rPr>
          <w:rFonts w:hint="eastAsia" w:ascii="仿宋" w:hAnsi="仿宋" w:eastAsia="仿宋" w:cs="仿宋"/>
          <w:sz w:val="24"/>
          <w:szCs w:val="24"/>
          <w:highlight w:val="none"/>
        </w:rPr>
        <w:t>报价低于成本价的，应当要求该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作出书面说明并提供相关证明材料。</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不能说明或者不能提供相关证明材料的，由评标委员会认定该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以低于成本报价，否决其</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w:t>
      </w:r>
    </w:p>
    <w:p w14:paraId="62B76325">
      <w:pPr>
        <w:pStyle w:val="20"/>
        <w:spacing w:line="360" w:lineRule="auto"/>
        <w:ind w:right="4"/>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若排名第一的中标候选人放弃中标、或因不可抗力不能履行合同、或存在欺诈、贿赂及其它违法违规行为的、或</w:t>
      </w:r>
      <w:r>
        <w:rPr>
          <w:rFonts w:hint="eastAsia" w:ascii="仿宋" w:hAnsi="仿宋" w:eastAsia="仿宋" w:cs="仿宋"/>
          <w:sz w:val="24"/>
          <w:highlight w:val="none"/>
          <w:lang w:eastAsia="zh-CN"/>
        </w:rPr>
        <w:t>竞争谈判</w:t>
      </w:r>
      <w:r>
        <w:rPr>
          <w:rFonts w:hint="eastAsia" w:ascii="仿宋" w:hAnsi="仿宋" w:eastAsia="仿宋" w:cs="仿宋"/>
          <w:sz w:val="24"/>
          <w:highlight w:val="none"/>
        </w:rPr>
        <w:t>文件规定应当提交履约保证金而在规定的期限内未能提交的，</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有权确定排名第二的中标候选人为中标人或重新进行</w:t>
      </w:r>
      <w:r>
        <w:rPr>
          <w:rFonts w:hint="eastAsia" w:ascii="仿宋" w:hAnsi="仿宋" w:eastAsia="仿宋" w:cs="仿宋"/>
          <w:sz w:val="24"/>
          <w:highlight w:val="none"/>
          <w:lang w:eastAsia="zh-CN"/>
        </w:rPr>
        <w:t>竞争谈判</w:t>
      </w:r>
      <w:r>
        <w:rPr>
          <w:rFonts w:hint="eastAsia" w:ascii="仿宋" w:hAnsi="仿宋" w:eastAsia="仿宋" w:cs="仿宋"/>
          <w:sz w:val="24"/>
          <w:highlight w:val="none"/>
        </w:rPr>
        <w:t>。排名第二的中标候选人因上述同样原因不能签订合同的，</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有权确定排名第三的中标候选人为中标人或重新进行</w:t>
      </w:r>
      <w:r>
        <w:rPr>
          <w:rFonts w:hint="eastAsia" w:ascii="仿宋" w:hAnsi="仿宋" w:eastAsia="仿宋" w:cs="仿宋"/>
          <w:sz w:val="24"/>
          <w:highlight w:val="none"/>
          <w:lang w:eastAsia="zh-CN"/>
        </w:rPr>
        <w:t>竞争谈判</w:t>
      </w:r>
      <w:r>
        <w:rPr>
          <w:rFonts w:hint="eastAsia" w:ascii="仿宋" w:hAnsi="仿宋" w:eastAsia="仿宋" w:cs="仿宋"/>
          <w:sz w:val="24"/>
          <w:highlight w:val="none"/>
        </w:rPr>
        <w:t>。如果排名第三的中标候选人因上述同样原因不能签订合同的，本项目可以重新</w:t>
      </w:r>
      <w:r>
        <w:rPr>
          <w:rFonts w:hint="eastAsia" w:ascii="仿宋" w:hAnsi="仿宋" w:eastAsia="仿宋" w:cs="仿宋"/>
          <w:sz w:val="24"/>
          <w:highlight w:val="none"/>
          <w:lang w:eastAsia="zh-CN"/>
        </w:rPr>
        <w:t>竞争谈判</w:t>
      </w:r>
      <w:r>
        <w:rPr>
          <w:rFonts w:hint="eastAsia" w:ascii="仿宋" w:hAnsi="仿宋" w:eastAsia="仿宋" w:cs="仿宋"/>
          <w:sz w:val="24"/>
          <w:highlight w:val="none"/>
        </w:rPr>
        <w:t>。</w:t>
      </w:r>
    </w:p>
    <w:p w14:paraId="562A691A">
      <w:pPr>
        <w:pStyle w:val="20"/>
        <w:spacing w:line="360" w:lineRule="auto"/>
        <w:ind w:right="4"/>
        <w:rPr>
          <w:rFonts w:hint="eastAsia" w:ascii="仿宋" w:hAnsi="仿宋" w:eastAsia="仿宋" w:cs="Arial"/>
          <w:sz w:val="24"/>
          <w:szCs w:val="22"/>
          <w:highlight w:val="none"/>
          <w:lang w:val="en-US" w:eastAsia="zh-CN"/>
        </w:rPr>
      </w:pPr>
      <w:r>
        <w:rPr>
          <w:rFonts w:hint="eastAsia" w:ascii="仿宋" w:hAnsi="仿宋" w:eastAsia="仿宋" w:cs="Arial"/>
          <w:sz w:val="24"/>
          <w:szCs w:val="22"/>
          <w:highlight w:val="none"/>
          <w:lang w:val="en-US" w:eastAsia="zh-CN"/>
        </w:rPr>
        <w:t>1、集采成果如与项目实际情况一致 ，必须执行集采单位、集采价格。 同一家集采中标供方一年内累计2次不参与落地项目的 ，经物管公司招采管理中心 核实且属实的 ，经物管公司采购领导小组审批通过后 ，列入物管公司黑名单 ，集采周期内不再使用， 同步扣除相应履约保证金。</w:t>
      </w:r>
    </w:p>
    <w:p w14:paraId="31F1356E">
      <w:pPr>
        <w:pStyle w:val="20"/>
        <w:spacing w:line="360" w:lineRule="auto"/>
        <w:ind w:right="4"/>
        <w:rPr>
          <w:rFonts w:hint="eastAsia" w:ascii="仿宋" w:hAnsi="仿宋" w:eastAsia="仿宋" w:cs="Arial"/>
          <w:sz w:val="24"/>
          <w:szCs w:val="22"/>
          <w:highlight w:val="none"/>
          <w:lang w:val="en-US" w:eastAsia="zh-CN"/>
        </w:rPr>
      </w:pPr>
      <w:r>
        <w:rPr>
          <w:rFonts w:hint="eastAsia" w:ascii="仿宋" w:hAnsi="仿宋" w:eastAsia="仿宋" w:cs="Arial"/>
          <w:sz w:val="24"/>
          <w:szCs w:val="22"/>
          <w:highlight w:val="none"/>
          <w:lang w:val="en-US" w:eastAsia="zh-CN"/>
        </w:rPr>
        <w:t>2、在集中采购框架协议范围内的拟定标项价格与拟定标总金额相比 ，不低于80%的 ，可直接使用集中采购成果；低于80%且不低于50%的 ，经物管公  司采购管理领导小组审批、报地产公司招采中心备案后可使用集中采购成果；低于50%的 ，原则不应使用集中采购成果。按照公司采购制度进行采购工 作</w:t>
      </w:r>
    </w:p>
    <w:p w14:paraId="4B74B576">
      <w:pPr>
        <w:pStyle w:val="20"/>
        <w:spacing w:line="360" w:lineRule="auto"/>
        <w:ind w:right="4"/>
        <w:rPr>
          <w:rFonts w:hint="eastAsia" w:ascii="仿宋" w:hAnsi="仿宋" w:eastAsia="仿宋" w:cs="Arial"/>
          <w:sz w:val="24"/>
          <w:szCs w:val="22"/>
          <w:highlight w:val="none"/>
          <w:lang w:val="en-US" w:eastAsia="zh-CN"/>
        </w:rPr>
      </w:pPr>
      <w:r>
        <w:rPr>
          <w:rFonts w:hint="eastAsia" w:ascii="仿宋" w:hAnsi="仿宋" w:eastAsia="仿宋" w:cs="Arial"/>
          <w:sz w:val="24"/>
          <w:szCs w:val="22"/>
          <w:highlight w:val="none"/>
          <w:lang w:val="en-US" w:eastAsia="zh-CN"/>
        </w:rPr>
        <w:t>3、集中采购清单外的价格确定。先由集中采购供应商报价 ，定价须参考所在区域同期招标中标价格或市场询价确定 ，且应与原集中采购框架协议定价/  组价原则相同。经物管公司采购领导小组审批后执行。如集中采购清单外的子目金额占比超过20% ，按照程序报地产公司招采中心和成本部门备案。</w:t>
      </w:r>
    </w:p>
    <w:p w14:paraId="0AF65466">
      <w:pPr>
        <w:pStyle w:val="20"/>
        <w:spacing w:line="360" w:lineRule="auto"/>
        <w:ind w:right="4"/>
        <w:rPr>
          <w:rFonts w:hint="eastAsia" w:ascii="仿宋" w:hAnsi="仿宋" w:eastAsia="仿宋" w:cs="Arial"/>
          <w:sz w:val="24"/>
          <w:szCs w:val="22"/>
          <w:highlight w:val="none"/>
          <w:lang w:val="en-US" w:eastAsia="zh-CN"/>
        </w:rPr>
      </w:pPr>
      <w:r>
        <w:rPr>
          <w:rFonts w:hint="eastAsia" w:ascii="仿宋" w:hAnsi="仿宋" w:eastAsia="仿宋" w:cs="Arial"/>
          <w:sz w:val="24"/>
          <w:szCs w:val="22"/>
          <w:highlight w:val="none"/>
          <w:lang w:val="en-US" w:eastAsia="zh-CN"/>
        </w:rPr>
        <w:t>4、新集中采购以采购结果发布为执行起算时间 ，新集中采购结果发布前 ，集采执行事项已经完成落地采购方案审批的 ，可按旧集中采购协议执行。单   项比质比价已经完成定标审批流程的 ，按原有结果继续推进。其余情况执行新集中采购结果。</w:t>
      </w:r>
    </w:p>
    <w:p w14:paraId="039CB233">
      <w:pPr>
        <w:pStyle w:val="20"/>
        <w:spacing w:line="360" w:lineRule="auto"/>
        <w:ind w:right="4"/>
        <w:rPr>
          <w:rFonts w:hint="eastAsia" w:ascii="仿宋" w:hAnsi="仿宋" w:eastAsia="仿宋" w:cs="Arial"/>
          <w:sz w:val="24"/>
          <w:szCs w:val="22"/>
          <w:highlight w:val="none"/>
          <w:lang w:val="en-US" w:eastAsia="zh-CN"/>
        </w:rPr>
      </w:pPr>
      <w:r>
        <w:rPr>
          <w:rFonts w:hint="eastAsia" w:ascii="仿宋" w:hAnsi="仿宋" w:eastAsia="仿宋" w:cs="Arial"/>
          <w:sz w:val="24"/>
          <w:szCs w:val="22"/>
          <w:highlight w:val="none"/>
          <w:lang w:val="en-US" w:eastAsia="zh-CN"/>
        </w:rPr>
        <w:t>5、新承接项目使用原则：  此集采使用范围仅限格尔木地区使用</w:t>
      </w:r>
    </w:p>
    <w:p w14:paraId="1F433A9E">
      <w:pPr>
        <w:pStyle w:val="20"/>
        <w:spacing w:line="360" w:lineRule="auto"/>
        <w:ind w:right="4"/>
        <w:rPr>
          <w:rFonts w:hint="eastAsia" w:ascii="仿宋" w:hAnsi="仿宋" w:eastAsia="仿宋" w:cs="Arial"/>
          <w:sz w:val="24"/>
          <w:szCs w:val="22"/>
          <w:highlight w:val="none"/>
          <w:lang w:val="en-US" w:eastAsia="zh-CN"/>
        </w:rPr>
      </w:pPr>
      <w:r>
        <w:rPr>
          <w:rFonts w:hint="eastAsia" w:ascii="仿宋" w:hAnsi="仿宋" w:eastAsia="仿宋" w:cs="Arial"/>
          <w:sz w:val="24"/>
          <w:szCs w:val="22"/>
          <w:highlight w:val="none"/>
          <w:lang w:val="en-US" w:eastAsia="zh-CN"/>
        </w:rPr>
        <w:t>6、如因特殊原因不执行地产级集中采购的 ，应经物管公司采购管理领导小组审核后 ，报地产公司采购领导小组审批。审批通过后及时采取公开比质比   价等方式确定单位。</w:t>
      </w:r>
    </w:p>
    <w:p w14:paraId="7D7715DA">
      <w:pPr>
        <w:pStyle w:val="20"/>
        <w:spacing w:line="360" w:lineRule="auto"/>
        <w:ind w:right="4"/>
        <w:rPr>
          <w:rFonts w:hint="eastAsia" w:ascii="仿宋" w:hAnsi="仿宋" w:eastAsia="仿宋" w:cs="Arial"/>
          <w:sz w:val="24"/>
          <w:szCs w:val="22"/>
          <w:highlight w:val="none"/>
          <w:lang w:val="en-US" w:eastAsia="zh-CN"/>
        </w:rPr>
      </w:pPr>
      <w:r>
        <w:rPr>
          <w:rFonts w:hint="eastAsia" w:ascii="仿宋" w:hAnsi="仿宋" w:eastAsia="仿宋" w:cs="Arial"/>
          <w:sz w:val="24"/>
          <w:szCs w:val="22"/>
          <w:highlight w:val="none"/>
          <w:lang w:val="en-US" w:eastAsia="zh-CN"/>
        </w:rPr>
        <w:t>7、集采中标单位选择机制：在分公司合同份额平均分配的基础上 ，采用轮换制确定中标单位。确保集采中标单位在分公司的履约份额在同一水平。</w:t>
      </w:r>
    </w:p>
    <w:p w14:paraId="0B3C95FC">
      <w:pPr>
        <w:pStyle w:val="20"/>
        <w:spacing w:line="360" w:lineRule="auto"/>
        <w:ind w:right="4"/>
        <w:rPr>
          <w:rFonts w:hint="eastAsia" w:ascii="仿宋" w:hAnsi="仿宋" w:eastAsia="仿宋" w:cs="Arial"/>
          <w:sz w:val="24"/>
          <w:szCs w:val="22"/>
          <w:highlight w:val="none"/>
          <w:lang w:val="en-US" w:eastAsia="zh-CN"/>
        </w:rPr>
      </w:pPr>
      <w:r>
        <w:rPr>
          <w:rFonts w:hint="eastAsia" w:ascii="仿宋" w:hAnsi="仿宋" w:eastAsia="仿宋" w:cs="Arial"/>
          <w:sz w:val="24"/>
          <w:szCs w:val="22"/>
          <w:highlight w:val="none"/>
          <w:lang w:val="en-US" w:eastAsia="zh-CN"/>
        </w:rPr>
        <w:t>8、续签：根据集中采购协议期内履约评价结果 ，评价优秀的供应商 ，在价格不超过原集中采购协议的基础上 ，如业务需要且价格合理 ，经地产公司采   购管理领导小组按照单一来源采购方式审批后原则上可以签订补充协议续约一次 ，续约协议有效期不得超过一年。</w:t>
      </w:r>
    </w:p>
    <w:p w14:paraId="67D47BA1">
      <w:pPr>
        <w:pStyle w:val="20"/>
        <w:spacing w:line="360" w:lineRule="auto"/>
        <w:ind w:right="4"/>
        <w:rPr>
          <w:highlight w:val="none"/>
        </w:rPr>
      </w:pPr>
      <w:r>
        <w:rPr>
          <w:rFonts w:hint="eastAsia" w:ascii="仿宋" w:hAnsi="仿宋" w:eastAsia="仿宋" w:cs="Arial"/>
          <w:sz w:val="24"/>
          <w:szCs w:val="22"/>
          <w:highlight w:val="none"/>
          <w:lang w:val="en-US" w:eastAsia="zh-CN"/>
        </w:rPr>
        <w:t>9</w:t>
      </w:r>
      <w:r>
        <w:rPr>
          <w:rFonts w:hint="eastAsia" w:ascii="仿宋" w:hAnsi="仿宋" w:eastAsia="仿宋" w:cs="仿宋"/>
          <w:b w:val="0"/>
          <w:bCs w:val="0"/>
          <w:sz w:val="24"/>
          <w:highlight w:val="none"/>
          <w:lang w:val="en-US" w:eastAsia="zh-CN"/>
        </w:rPr>
        <w:t>.</w:t>
      </w:r>
      <w:r>
        <w:rPr>
          <w:rFonts w:hint="eastAsia" w:ascii="仿宋" w:hAnsi="仿宋" w:eastAsia="仿宋" w:cs="仿宋"/>
          <w:b w:val="0"/>
          <w:bCs w:val="0"/>
          <w:sz w:val="24"/>
          <w:highlight w:val="none"/>
        </w:rPr>
        <w:t>未</w:t>
      </w:r>
      <w:r>
        <w:rPr>
          <w:rFonts w:hint="eastAsia" w:ascii="仿宋" w:hAnsi="仿宋" w:eastAsia="仿宋" w:cs="仿宋"/>
          <w:sz w:val="24"/>
          <w:highlight w:val="none"/>
        </w:rPr>
        <w:t>尽事宜，由评标委员会议定，本评标办法由</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解释。</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8D845">
    <w:pPr>
      <w:pStyle w:val="6"/>
      <w:ind w:right="360"/>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2D771">
    <w:pPr>
      <w:spacing w:after="84"/>
    </w:pPr>
  </w:p>
  <w:p w14:paraId="4F8239F5">
    <w:pPr>
      <w:pStyle w:val="6"/>
      <w:spacing w:after="8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A7EBE">
    <w:pPr>
      <w:spacing w:after="8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4070" cy="3752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14070" cy="3752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B427E">
                          <w:pPr>
                            <w:pStyle w:val="6"/>
                            <w:jc w:val="center"/>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square" lIns="0" tIns="0" rIns="0" bIns="0" numCol="1" spcCol="0" rtlCol="0" fromWordArt="0" anchor="t" anchorCtr="0" forceAA="0" compatLnSpc="1"/>
                  </wps:wsp>
                </a:graphicData>
              </a:graphic>
            </wp:anchor>
          </w:drawing>
        </mc:Choice>
        <mc:Fallback>
          <w:pict>
            <v:shape id="_x0000_s1026" o:spid="_x0000_s1026" o:spt="202" type="#_x0000_t202" style="position:absolute;left:0pt;margin-top:0pt;height:29.55pt;width:64.1pt;mso-position-horizontal:center;mso-position-horizontal-relative:margin;z-index:251659264;mso-width-relative:page;mso-height-relative:page;" filled="f" stroked="f" coordsize="21600,21600" o:gfxdata="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kRq&#10;7tQAAAAEAQAADwAAAAAAAAABACAAAAAiAAAAZHJzL2Rvd25yZXYueG1sUEsBAhQAFAAAAAgAh07i&#10;QHga5dsmAgAAOwQAAA4AAAAAAAAAAQAgAAAAIwEAAGRycy9lMm9Eb2MueG1sUEsFBgAAAAAGAAYA&#10;WQEAALsFAAAAAA==&#10;">
              <v:fill on="f" focussize="0,0"/>
              <v:stroke on="f" weight="0.5pt"/>
              <v:imagedata o:title=""/>
              <o:lock v:ext="edit" aspectratio="f"/>
              <v:textbox inset="0mm,0mm,0mm,0mm">
                <w:txbxContent>
                  <w:p w14:paraId="7A0B427E">
                    <w:pPr>
                      <w:pStyle w:val="6"/>
                      <w:jc w:val="center"/>
                    </w:pPr>
                    <w:r>
                      <w:fldChar w:fldCharType="begin"/>
                    </w:r>
                    <w:r>
                      <w:instrText xml:space="preserve"> PAGE  \* MERGEFORMAT </w:instrText>
                    </w:r>
                    <w:r>
                      <w:fldChar w:fldCharType="separate"/>
                    </w:r>
                    <w:r>
                      <w:t>19</w:t>
                    </w:r>
                    <w:r>
                      <w:fldChar w:fldCharType="end"/>
                    </w:r>
                  </w:p>
                </w:txbxContent>
              </v:textbox>
            </v:shape>
          </w:pict>
        </mc:Fallback>
      </mc:AlternateContent>
    </w:r>
  </w:p>
  <w:p w14:paraId="162A51E6">
    <w:pPr>
      <w:pStyle w:val="6"/>
      <w:spacing w:after="8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B5EE9">
    <w:pPr>
      <w:pStyle w:val="7"/>
      <w:tabs>
        <w:tab w:val="right" w:pos="9214"/>
        <w:tab w:val="clear" w:pos="8306"/>
      </w:tabs>
      <w:jc w:val="left"/>
      <w:rPr>
        <w:rFonts w:ascii="Arial" w:hAnsi="Arial" w:cs="Arial"/>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B8E13">
    <w:pPr>
      <w:pStyle w:val="21"/>
      <w:spacing w:before="120"/>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7468">
    <w:pPr>
      <w:pStyle w:val="7"/>
      <w:tabs>
        <w:tab w:val="right" w:pos="9214"/>
        <w:tab w:val="clear" w:pos="8306"/>
      </w:tabs>
      <w:jc w:val="left"/>
      <w:rPr>
        <w:rFonts w:ascii="Arial" w:hAnsi="Arial" w:cs="Arial"/>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5BFF3"/>
    <w:multiLevelType w:val="multilevel"/>
    <w:tmpl w:val="B065BFF3"/>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B611A0F8"/>
    <w:multiLevelType w:val="multilevel"/>
    <w:tmpl w:val="B611A0F8"/>
    <w:lvl w:ilvl="0" w:tentative="0">
      <w:start w:val="1"/>
      <w:numFmt w:val="decimal"/>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00000006"/>
    <w:multiLevelType w:val="multilevel"/>
    <w:tmpl w:val="00000006"/>
    <w:lvl w:ilvl="0" w:tentative="0">
      <w:start w:val="1"/>
      <w:numFmt w:val="decimal"/>
      <w:lvlText w:val="%1."/>
      <w:lvlJc w:val="left"/>
      <w:pPr>
        <w:tabs>
          <w:tab w:val="left" w:pos="482"/>
        </w:tabs>
        <w:ind w:left="482" w:hanging="482"/>
      </w:pPr>
      <w:rPr>
        <w:rFonts w:hint="default" w:ascii="Arial" w:hAnsi="Arial" w:cs="Arial"/>
        <w:b/>
        <w:i w:val="0"/>
        <w:sz w:val="24"/>
      </w:rPr>
    </w:lvl>
    <w:lvl w:ilvl="1" w:tentative="0">
      <w:start w:val="5"/>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9"/>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Arial" w:hAnsi="Arial" w:cs="Arial"/>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
    <w:nsid w:val="0000000A"/>
    <w:multiLevelType w:val="multilevel"/>
    <w:tmpl w:val="0000000A"/>
    <w:lvl w:ilvl="0" w:tentative="0">
      <w:start w:val="1"/>
      <w:numFmt w:val="decimal"/>
      <w:lvlText w:val="1.%1"/>
      <w:lvlJc w:val="left"/>
      <w:pPr>
        <w:tabs>
          <w:tab w:val="left" w:pos="624"/>
        </w:tabs>
        <w:ind w:left="624" w:hanging="624"/>
      </w:pPr>
      <w:rPr>
        <w:rFonts w:hint="default" w:ascii="Arial" w:hAnsi="Arial"/>
        <w:b w:val="0"/>
        <w:i w:val="0"/>
        <w:color w:val="auto"/>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decimal"/>
      <w:lvlText w:val="%1)"/>
      <w:lvlJc w:val="left"/>
      <w:pPr>
        <w:tabs>
          <w:tab w:val="left" w:pos="425"/>
        </w:tabs>
        <w:ind w:left="425" w:hanging="425"/>
      </w:pPr>
      <w:rPr>
        <w:rFonts w:hint="default"/>
      </w:rPr>
    </w:lvl>
  </w:abstractNum>
  <w:abstractNum w:abstractNumId="6">
    <w:nsid w:val="0000000D"/>
    <w:multiLevelType w:val="multilevel"/>
    <w:tmpl w:val="0000000D"/>
    <w:lvl w:ilvl="0" w:tentative="0">
      <w:start w:val="1"/>
      <w:numFmt w:val="decimal"/>
      <w:lvlText w:val="10.%1"/>
      <w:lvlJc w:val="left"/>
      <w:pPr>
        <w:tabs>
          <w:tab w:val="left" w:pos="624"/>
        </w:tabs>
        <w:ind w:left="624" w:hanging="624"/>
      </w:pPr>
      <w:rPr>
        <w:rFonts w:hint="default" w:ascii="Arial" w:hAnsi="Arial"/>
        <w:b w:val="0"/>
        <w:i w:val="0"/>
        <w:sz w:val="24"/>
      </w:rPr>
    </w:lvl>
    <w:lvl w:ilvl="1" w:tentative="0">
      <w:start w:val="1"/>
      <w:numFmt w:val="decimal"/>
      <w:lvlText w:val="11.%2"/>
      <w:lvlJc w:val="left"/>
      <w:pPr>
        <w:tabs>
          <w:tab w:val="left" w:pos="624"/>
        </w:tabs>
        <w:ind w:left="624" w:hanging="624"/>
      </w:pPr>
      <w:rPr>
        <w:rFonts w:hint="default" w:ascii="Arial" w:hAnsi="Arial"/>
        <w:b w:val="0"/>
        <w:i w:val="0"/>
        <w:sz w:val="24"/>
      </w:rPr>
    </w:lvl>
    <w:lvl w:ilvl="2" w:tentative="0">
      <w:start w:val="1"/>
      <w:numFmt w:val="decimal"/>
      <w:lvlText w:val="(%3)"/>
      <w:lvlJc w:val="left"/>
      <w:pPr>
        <w:tabs>
          <w:tab w:val="left" w:pos="1106"/>
        </w:tabs>
        <w:ind w:left="1106" w:hanging="482"/>
      </w:pPr>
      <w:rPr>
        <w:rFonts w:hint="default" w:ascii="Arial" w:hAnsi="Arial"/>
        <w:b w:val="0"/>
        <w:i w:val="0"/>
        <w:sz w:val="24"/>
      </w:rPr>
    </w:lvl>
    <w:lvl w:ilvl="3" w:tentative="0">
      <w:start w:val="11"/>
      <w:numFmt w:val="decimal"/>
      <w:lvlText w:val="%4．"/>
      <w:lvlJc w:val="left"/>
      <w:pPr>
        <w:tabs>
          <w:tab w:val="left" w:pos="1980"/>
        </w:tabs>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E"/>
    <w:multiLevelType w:val="multilevel"/>
    <w:tmpl w:val="0000000E"/>
    <w:lvl w:ilvl="0" w:tentative="0">
      <w:start w:val="1"/>
      <w:numFmt w:val="decimal"/>
      <w:lvlText w:val="18.%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0"/>
    <w:multiLevelType w:val="multilevel"/>
    <w:tmpl w:val="00000010"/>
    <w:lvl w:ilvl="0" w:tentative="0">
      <w:start w:val="1"/>
      <w:numFmt w:val="decimal"/>
      <w:lvlText w:val="19.%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1"/>
    <w:multiLevelType w:val="multilevel"/>
    <w:tmpl w:val="00000011"/>
    <w:lvl w:ilvl="0" w:tentative="0">
      <w:start w:val="1"/>
      <w:numFmt w:val="decimal"/>
      <w:lvlText w:val="2.%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decimal"/>
      <w:lvlText w:val="32.%1"/>
      <w:lvlJc w:val="left"/>
      <w:pPr>
        <w:tabs>
          <w:tab w:val="left" w:pos="624"/>
        </w:tabs>
        <w:ind w:left="624" w:hanging="624"/>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7"/>
    <w:multiLevelType w:val="multilevel"/>
    <w:tmpl w:val="00000017"/>
    <w:lvl w:ilvl="0" w:tentative="0">
      <w:start w:val="1"/>
      <w:numFmt w:val="decimal"/>
      <w:lvlText w:val="31.%1"/>
      <w:lvlJc w:val="left"/>
      <w:pPr>
        <w:tabs>
          <w:tab w:val="left" w:pos="624"/>
        </w:tabs>
        <w:ind w:left="624" w:hanging="624"/>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C"/>
    <w:multiLevelType w:val="multilevel"/>
    <w:tmpl w:val="0000001C"/>
    <w:lvl w:ilvl="0" w:tentative="0">
      <w:start w:val="1"/>
      <w:numFmt w:val="decimal"/>
      <w:lvlText w:val="6.%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D"/>
    <w:multiLevelType w:val="multilevel"/>
    <w:tmpl w:val="0000001D"/>
    <w:lvl w:ilvl="0" w:tentative="0">
      <w:start w:val="1"/>
      <w:numFmt w:val="decimal"/>
      <w:lvlText w:val="7.%1"/>
      <w:lvlJc w:val="left"/>
      <w:pPr>
        <w:tabs>
          <w:tab w:val="left" w:pos="624"/>
        </w:tabs>
        <w:ind w:left="624" w:hanging="624"/>
      </w:pPr>
      <w:rPr>
        <w:rFonts w:hint="default" w:ascii="Arial" w:hAnsi="Arial"/>
        <w:b w:val="0"/>
        <w:i w:val="0"/>
        <w:sz w:val="24"/>
      </w:rPr>
    </w:lvl>
    <w:lvl w:ilvl="1" w:tentative="0">
      <w:start w:val="1"/>
      <w:numFmt w:val="decimal"/>
      <w:lvlText w:val="7.%2"/>
      <w:lvlJc w:val="left"/>
      <w:pPr>
        <w:tabs>
          <w:tab w:val="left" w:pos="624"/>
        </w:tabs>
        <w:ind w:left="624" w:hanging="624"/>
      </w:pPr>
      <w:rPr>
        <w:rFonts w:hint="default" w:ascii="Arial" w:hAnsi="Arial"/>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E"/>
    <w:multiLevelType w:val="multilevel"/>
    <w:tmpl w:val="0000001E"/>
    <w:lvl w:ilvl="0" w:tentative="0">
      <w:start w:val="1"/>
      <w:numFmt w:val="decimal"/>
      <w:lvlText w:val="33.%1"/>
      <w:lvlJc w:val="left"/>
      <w:pPr>
        <w:tabs>
          <w:tab w:val="left" w:pos="624"/>
        </w:tabs>
        <w:ind w:left="624" w:hanging="624"/>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0"/>
    <w:multiLevelType w:val="multilevel"/>
    <w:tmpl w:val="00000020"/>
    <w:lvl w:ilvl="0" w:tentative="0">
      <w:start w:val="1"/>
      <w:numFmt w:val="decimal"/>
      <w:lvlText w:val="5.%1"/>
      <w:lvlJc w:val="left"/>
      <w:pPr>
        <w:tabs>
          <w:tab w:val="left" w:pos="624"/>
        </w:tabs>
        <w:ind w:left="624" w:hanging="624"/>
      </w:pPr>
      <w:rPr>
        <w:rFonts w:hint="default" w:ascii="Arial" w:hAnsi="Arial"/>
        <w:b w:val="0"/>
        <w:i w:val="0"/>
        <w:sz w:val="24"/>
      </w:rPr>
    </w:lvl>
    <w:lvl w:ilvl="1" w:tentative="0">
      <w:start w:val="1"/>
      <w:numFmt w:val="decimal"/>
      <w:lvlText w:val="15.%2"/>
      <w:lvlJc w:val="left"/>
      <w:pPr>
        <w:tabs>
          <w:tab w:val="left" w:pos="624"/>
        </w:tabs>
        <w:ind w:left="624" w:hanging="624"/>
      </w:pPr>
      <w:rPr>
        <w:rFonts w:hint="default" w:ascii="Arial" w:hAnsi="Arial"/>
        <w:b w:val="0"/>
        <w:i w:val="0"/>
        <w:sz w:val="24"/>
      </w:rPr>
    </w:lvl>
    <w:lvl w:ilvl="2" w:tentative="0">
      <w:start w:val="1"/>
      <w:numFmt w:val="decimal"/>
      <w:lvlText w:val="(%3)"/>
      <w:lvlJc w:val="left"/>
      <w:pPr>
        <w:tabs>
          <w:tab w:val="left" w:pos="1106"/>
        </w:tabs>
        <w:ind w:left="1106" w:hanging="482"/>
      </w:pPr>
      <w:rPr>
        <w:rFonts w:hint="default" w:ascii="Arial" w:hAnsi="Arial"/>
        <w:b w:val="0"/>
        <w:i w:val="0"/>
        <w:sz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5"/>
    <w:multiLevelType w:val="multilevel"/>
    <w:tmpl w:val="00000025"/>
    <w:lvl w:ilvl="0" w:tentative="0">
      <w:start w:val="1"/>
      <w:numFmt w:val="decimal"/>
      <w:lvlText w:val="24.%1"/>
      <w:lvlJc w:val="left"/>
      <w:pPr>
        <w:tabs>
          <w:tab w:val="left" w:pos="624"/>
        </w:tabs>
        <w:ind w:left="624" w:hanging="624"/>
      </w:pPr>
      <w:rPr>
        <w:rFonts w:hint="eastAsia"/>
        <w:b w:val="0"/>
        <w:i w:val="0"/>
        <w:sz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7">
    <w:nsid w:val="00000026"/>
    <w:multiLevelType w:val="multilevel"/>
    <w:tmpl w:val="00000026"/>
    <w:lvl w:ilvl="0" w:tentative="0">
      <w:start w:val="1"/>
      <w:numFmt w:val="decimal"/>
      <w:lvlText w:val="10.%1"/>
      <w:lvlJc w:val="left"/>
      <w:pPr>
        <w:tabs>
          <w:tab w:val="left" w:pos="624"/>
        </w:tabs>
        <w:ind w:left="624" w:hanging="624"/>
      </w:pPr>
      <w:rPr>
        <w:rFonts w:hint="default" w:ascii="Arial" w:hAnsi="Arial"/>
        <w:b w:val="0"/>
        <w:i w:val="0"/>
        <w:sz w:val="24"/>
      </w:rPr>
    </w:lvl>
    <w:lvl w:ilvl="1" w:tentative="0">
      <w:start w:val="1"/>
      <w:numFmt w:val="decimal"/>
      <w:lvlText w:val="11.%2"/>
      <w:lvlJc w:val="left"/>
      <w:pPr>
        <w:tabs>
          <w:tab w:val="left" w:pos="624"/>
        </w:tabs>
        <w:ind w:left="624" w:hanging="624"/>
      </w:pPr>
      <w:rPr>
        <w:rFonts w:hint="default" w:ascii="Arial" w:hAnsi="Arial"/>
        <w:b w:val="0"/>
        <w:i w:val="0"/>
        <w:sz w:val="24"/>
      </w:rPr>
    </w:lvl>
    <w:lvl w:ilvl="2" w:tentative="0">
      <w:start w:val="1"/>
      <w:numFmt w:val="decimal"/>
      <w:lvlText w:val="(%3)"/>
      <w:lvlJc w:val="left"/>
      <w:pPr>
        <w:tabs>
          <w:tab w:val="left" w:pos="1106"/>
        </w:tabs>
        <w:ind w:left="1106" w:hanging="482"/>
      </w:pPr>
      <w:rPr>
        <w:rFonts w:hint="default" w:ascii="Arial" w:hAnsi="Arial"/>
        <w:b w:val="0"/>
        <w:i w:val="0"/>
        <w:sz w:val="24"/>
      </w:rPr>
    </w:lvl>
    <w:lvl w:ilvl="3" w:tentative="0">
      <w:start w:val="11"/>
      <w:numFmt w:val="decimal"/>
      <w:lvlText w:val="%4．"/>
      <w:lvlJc w:val="left"/>
      <w:pPr>
        <w:tabs>
          <w:tab w:val="left" w:pos="1980"/>
        </w:tabs>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27"/>
    <w:multiLevelType w:val="multilevel"/>
    <w:tmpl w:val="00000027"/>
    <w:lvl w:ilvl="0" w:tentative="0">
      <w:start w:val="1"/>
      <w:numFmt w:val="decimal"/>
      <w:lvlText w:val="(%1)"/>
      <w:lvlJc w:val="left"/>
      <w:pPr>
        <w:tabs>
          <w:tab w:val="left" w:pos="1706"/>
        </w:tabs>
        <w:ind w:left="1706" w:hanging="482"/>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decimal"/>
      <w:lvlText w:val="(%6)"/>
      <w:lvlJc w:val="left"/>
      <w:pPr>
        <w:tabs>
          <w:tab w:val="left" w:pos="1106"/>
        </w:tabs>
        <w:ind w:left="1106" w:hanging="482"/>
      </w:pPr>
      <w:rPr>
        <w:rFonts w:hint="default" w:ascii="Arial" w:hAnsi="Arial"/>
        <w:b w:val="0"/>
        <w:i w:val="0"/>
        <w:sz w:val="24"/>
      </w:rPr>
    </w:lvl>
    <w:lvl w:ilvl="6" w:tentative="0">
      <w:start w:val="1"/>
      <w:numFmt w:val="decimal"/>
      <w:lvlText w:val="26.%7"/>
      <w:lvlJc w:val="left"/>
      <w:pPr>
        <w:tabs>
          <w:tab w:val="left" w:pos="624"/>
        </w:tabs>
        <w:ind w:left="624" w:hanging="624"/>
      </w:pPr>
      <w:rPr>
        <w:rFonts w:hint="eastAsia"/>
        <w:b w:val="0"/>
        <w:i w:val="0"/>
        <w:sz w:val="24"/>
      </w:rPr>
    </w:lvl>
    <w:lvl w:ilvl="7" w:tentative="0">
      <w:start w:val="1"/>
      <w:numFmt w:val="decimal"/>
      <w:lvlText w:val="(%8)"/>
      <w:lvlJc w:val="left"/>
      <w:pPr>
        <w:tabs>
          <w:tab w:val="left" w:pos="1106"/>
        </w:tabs>
        <w:ind w:left="1106" w:hanging="482"/>
      </w:pPr>
      <w:rPr>
        <w:rFonts w:hint="default" w:ascii="Arial" w:hAnsi="Arial"/>
        <w:b w:val="0"/>
        <w:i w:val="0"/>
        <w:sz w:val="24"/>
      </w:rPr>
    </w:lvl>
    <w:lvl w:ilvl="8" w:tentative="0">
      <w:start w:val="1"/>
      <w:numFmt w:val="lowerRoman"/>
      <w:lvlText w:val="%9."/>
      <w:lvlJc w:val="right"/>
      <w:pPr>
        <w:tabs>
          <w:tab w:val="left" w:pos="3780"/>
        </w:tabs>
        <w:ind w:left="3780" w:hanging="420"/>
      </w:pPr>
    </w:lvl>
  </w:abstractNum>
  <w:abstractNum w:abstractNumId="19">
    <w:nsid w:val="00000028"/>
    <w:multiLevelType w:val="multilevel"/>
    <w:tmpl w:val="00000028"/>
    <w:lvl w:ilvl="0" w:tentative="0">
      <w:start w:val="1"/>
      <w:numFmt w:val="decimal"/>
      <w:lvlText w:val="13.%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29"/>
    <w:multiLevelType w:val="multilevel"/>
    <w:tmpl w:val="00000029"/>
    <w:lvl w:ilvl="0" w:tentative="0">
      <w:start w:val="1"/>
      <w:numFmt w:val="decimal"/>
      <w:lvlText w:val="17.%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2B"/>
    <w:multiLevelType w:val="multilevel"/>
    <w:tmpl w:val="0000002B"/>
    <w:lvl w:ilvl="0" w:tentative="0">
      <w:start w:val="1"/>
      <w:numFmt w:val="decimal"/>
      <w:lvlText w:val="%1）"/>
      <w:lvlJc w:val="left"/>
      <w:pPr>
        <w:tabs>
          <w:tab w:val="left" w:pos="624"/>
        </w:tabs>
        <w:ind w:left="624" w:hanging="624"/>
      </w:pPr>
      <w:rPr>
        <w:rFonts w:hint="eastAsia"/>
        <w:b w:val="0"/>
        <w:i w:val="0"/>
        <w:sz w:val="24"/>
      </w:rPr>
    </w:lvl>
    <w:lvl w:ilvl="1" w:tentative="0">
      <w:start w:val="1"/>
      <w:numFmt w:val="decimal"/>
      <w:lvlText w:val="8.%2"/>
      <w:lvlJc w:val="left"/>
      <w:pPr>
        <w:tabs>
          <w:tab w:val="left" w:pos="624"/>
        </w:tabs>
        <w:ind w:left="624" w:hanging="624"/>
      </w:pPr>
      <w:rPr>
        <w:rFonts w:hint="default" w:ascii="Arial" w:hAnsi="Arial"/>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2C"/>
    <w:multiLevelType w:val="multilevel"/>
    <w:tmpl w:val="0000002C"/>
    <w:lvl w:ilvl="0" w:tentative="0">
      <w:start w:val="24"/>
      <w:numFmt w:val="decimal"/>
      <w:lvlText w:val="%1"/>
      <w:lvlJc w:val="left"/>
      <w:pPr>
        <w:ind w:left="465" w:hanging="465"/>
      </w:pPr>
      <w:rPr>
        <w:rFonts w:hint="default"/>
      </w:rPr>
    </w:lvl>
    <w:lvl w:ilvl="1" w:tentative="0">
      <w:start w:val="1"/>
      <w:numFmt w:val="decimal"/>
      <w:lvlText w:val="25.%2"/>
      <w:lvlJc w:val="left"/>
      <w:pPr>
        <w:ind w:left="465" w:hanging="465"/>
      </w:pPr>
      <w:rPr>
        <w:rFonts w:hint="eastAsia"/>
      </w:rPr>
    </w:lvl>
    <w:lvl w:ilvl="2" w:tentative="0">
      <w:start w:val="24"/>
      <w:numFmt w:val="decimal"/>
      <w:lvlText w:val="25.5.%3"/>
      <w:lvlJc w:val="left"/>
      <w:pPr>
        <w:ind w:left="720" w:hanging="720"/>
      </w:pPr>
      <w:rPr>
        <w:rFonts w:hint="default" w:ascii="Arial" w:hAnsi="Arial"/>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3">
    <w:nsid w:val="0000002F"/>
    <w:multiLevelType w:val="multilevel"/>
    <w:tmpl w:val="0000002F"/>
    <w:lvl w:ilvl="0" w:tentative="0">
      <w:start w:val="1"/>
      <w:numFmt w:val="decimal"/>
      <w:lvlText w:val="%1."/>
      <w:lvlJc w:val="left"/>
      <w:pPr>
        <w:tabs>
          <w:tab w:val="left" w:pos="425"/>
        </w:tabs>
        <w:ind w:left="425" w:hanging="425"/>
      </w:pPr>
      <w:rPr>
        <w:rFonts w:hint="default"/>
      </w:rPr>
    </w:lvl>
    <w:lvl w:ilvl="1" w:tentative="0">
      <w:start w:val="1"/>
      <w:numFmt w:val="decimal"/>
      <w:isLgl/>
      <w:lvlText w:val="%1.%2"/>
      <w:lvlJc w:val="left"/>
      <w:pPr>
        <w:ind w:left="705" w:hanging="705"/>
      </w:pPr>
      <w:rPr>
        <w:rFonts w:hint="default" w:cs="Segoe UI Symbol"/>
      </w:rPr>
    </w:lvl>
    <w:lvl w:ilvl="2" w:tentative="0">
      <w:start w:val="3"/>
      <w:numFmt w:val="decimal"/>
      <w:isLgl/>
      <w:lvlText w:val="%1.%2.%3"/>
      <w:lvlJc w:val="left"/>
      <w:pPr>
        <w:ind w:left="720" w:hanging="720"/>
      </w:pPr>
      <w:rPr>
        <w:rFonts w:hint="default" w:cs="Segoe UI Symbol"/>
      </w:rPr>
    </w:lvl>
    <w:lvl w:ilvl="3" w:tentative="0">
      <w:start w:val="1"/>
      <w:numFmt w:val="decimal"/>
      <w:isLgl/>
      <w:lvlText w:val="%1.%2.%3.%4"/>
      <w:lvlJc w:val="left"/>
      <w:pPr>
        <w:ind w:left="1080" w:hanging="1080"/>
      </w:pPr>
      <w:rPr>
        <w:rFonts w:hint="default" w:cs="Segoe UI Symbol"/>
      </w:rPr>
    </w:lvl>
    <w:lvl w:ilvl="4" w:tentative="0">
      <w:start w:val="1"/>
      <w:numFmt w:val="decimal"/>
      <w:isLgl/>
      <w:lvlText w:val="%1.%2.%3.%4.%5"/>
      <w:lvlJc w:val="left"/>
      <w:pPr>
        <w:ind w:left="1080" w:hanging="1080"/>
      </w:pPr>
      <w:rPr>
        <w:rFonts w:hint="default" w:cs="Segoe UI Symbol"/>
      </w:rPr>
    </w:lvl>
    <w:lvl w:ilvl="5" w:tentative="0">
      <w:start w:val="1"/>
      <w:numFmt w:val="decimal"/>
      <w:isLgl/>
      <w:lvlText w:val="%1.%2.%3.%4.%5.%6"/>
      <w:lvlJc w:val="left"/>
      <w:pPr>
        <w:ind w:left="1440" w:hanging="1440"/>
      </w:pPr>
      <w:rPr>
        <w:rFonts w:hint="default" w:cs="Segoe UI Symbol"/>
      </w:rPr>
    </w:lvl>
    <w:lvl w:ilvl="6" w:tentative="0">
      <w:start w:val="1"/>
      <w:numFmt w:val="decimal"/>
      <w:isLgl/>
      <w:lvlText w:val="%1.%2.%3.%4.%5.%6.%7"/>
      <w:lvlJc w:val="left"/>
      <w:pPr>
        <w:ind w:left="1800" w:hanging="1800"/>
      </w:pPr>
      <w:rPr>
        <w:rFonts w:hint="default" w:cs="Segoe UI Symbol"/>
      </w:rPr>
    </w:lvl>
    <w:lvl w:ilvl="7" w:tentative="0">
      <w:start w:val="1"/>
      <w:numFmt w:val="decimal"/>
      <w:isLgl/>
      <w:lvlText w:val="%1.%2.%3.%4.%5.%6.%7.%8"/>
      <w:lvlJc w:val="left"/>
      <w:pPr>
        <w:ind w:left="1800" w:hanging="1800"/>
      </w:pPr>
      <w:rPr>
        <w:rFonts w:hint="default" w:cs="Segoe UI Symbol"/>
      </w:rPr>
    </w:lvl>
    <w:lvl w:ilvl="8" w:tentative="0">
      <w:start w:val="1"/>
      <w:numFmt w:val="decimal"/>
      <w:isLgl/>
      <w:lvlText w:val="%1.%2.%3.%4.%5.%6.%7.%8.%9"/>
      <w:lvlJc w:val="left"/>
      <w:pPr>
        <w:ind w:left="2160" w:hanging="2160"/>
      </w:pPr>
      <w:rPr>
        <w:rFonts w:hint="default" w:cs="Segoe UI Symbol"/>
      </w:rPr>
    </w:lvl>
  </w:abstractNum>
  <w:abstractNum w:abstractNumId="24">
    <w:nsid w:val="00000038"/>
    <w:multiLevelType w:val="multilevel"/>
    <w:tmpl w:val="00000038"/>
    <w:lvl w:ilvl="0" w:tentative="0">
      <w:start w:val="1"/>
      <w:numFmt w:val="decimal"/>
      <w:lvlText w:val="22.%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39"/>
    <w:multiLevelType w:val="singleLevel"/>
    <w:tmpl w:val="00000039"/>
    <w:lvl w:ilvl="0" w:tentative="0">
      <w:start w:val="1"/>
      <w:numFmt w:val="decimal"/>
      <w:lvlText w:val="%1)"/>
      <w:lvlJc w:val="left"/>
      <w:pPr>
        <w:tabs>
          <w:tab w:val="left" w:pos="425"/>
        </w:tabs>
        <w:ind w:left="425" w:hanging="425"/>
      </w:pPr>
      <w:rPr>
        <w:rFonts w:hint="default"/>
      </w:rPr>
    </w:lvl>
  </w:abstractNum>
  <w:abstractNum w:abstractNumId="26">
    <w:nsid w:val="0000003A"/>
    <w:multiLevelType w:val="multilevel"/>
    <w:tmpl w:val="0000003A"/>
    <w:lvl w:ilvl="0" w:tentative="0">
      <w:start w:val="1"/>
      <w:numFmt w:val="decimal"/>
      <w:lvlText w:val="28.%1"/>
      <w:lvlJc w:val="left"/>
      <w:pPr>
        <w:tabs>
          <w:tab w:val="left" w:pos="624"/>
        </w:tabs>
        <w:ind w:left="624" w:hanging="624"/>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3C"/>
    <w:multiLevelType w:val="multilevel"/>
    <w:tmpl w:val="0000003C"/>
    <w:lvl w:ilvl="0" w:tentative="0">
      <w:start w:val="1"/>
      <w:numFmt w:val="decimal"/>
      <w:lvlText w:val="29.%1"/>
      <w:lvlJc w:val="left"/>
      <w:pPr>
        <w:tabs>
          <w:tab w:val="left" w:pos="624"/>
        </w:tabs>
        <w:ind w:left="624" w:hanging="624"/>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3D"/>
    <w:multiLevelType w:val="multilevel"/>
    <w:tmpl w:val="0000003D"/>
    <w:lvl w:ilvl="0" w:tentative="0">
      <w:start w:val="1"/>
      <w:numFmt w:val="decimal"/>
      <w:lvlText w:val="16.%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40"/>
    <w:multiLevelType w:val="multilevel"/>
    <w:tmpl w:val="00000040"/>
    <w:lvl w:ilvl="0" w:tentative="0">
      <w:start w:val="1"/>
      <w:numFmt w:val="decimal"/>
      <w:lvlText w:val="30.%1"/>
      <w:lvlJc w:val="left"/>
      <w:pPr>
        <w:tabs>
          <w:tab w:val="left" w:pos="766"/>
        </w:tabs>
        <w:ind w:left="766" w:hanging="624"/>
      </w:pPr>
      <w:rPr>
        <w:rFonts w:hint="eastAsia"/>
        <w:b w:val="0"/>
        <w:i w:val="0"/>
        <w:sz w:val="24"/>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30">
    <w:nsid w:val="00000042"/>
    <w:multiLevelType w:val="multilevel"/>
    <w:tmpl w:val="00000042"/>
    <w:lvl w:ilvl="0" w:tentative="0">
      <w:start w:val="1"/>
      <w:numFmt w:val="decimal"/>
      <w:lvlText w:val="21.%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00000043"/>
    <w:multiLevelType w:val="multilevel"/>
    <w:tmpl w:val="00000043"/>
    <w:lvl w:ilvl="0" w:tentative="0">
      <w:start w:val="1"/>
      <w:numFmt w:val="decimal"/>
      <w:lvlText w:val="20.%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00000044"/>
    <w:multiLevelType w:val="multilevel"/>
    <w:tmpl w:val="00000044"/>
    <w:lvl w:ilvl="0" w:tentative="0">
      <w:start w:val="1"/>
      <w:numFmt w:val="decimal"/>
      <w:lvlText w:val="(%1)"/>
      <w:lvlJc w:val="left"/>
      <w:pPr>
        <w:tabs>
          <w:tab w:val="left" w:pos="1276"/>
        </w:tabs>
        <w:ind w:left="1276" w:hanging="482"/>
      </w:pPr>
      <w:rPr>
        <w:rFonts w:hint="default" w:ascii="Arial" w:hAnsi="Arial"/>
        <w:b w:val="0"/>
        <w:i w:val="0"/>
        <w:sz w:val="24"/>
      </w:rPr>
    </w:lvl>
    <w:lvl w:ilvl="1" w:tentative="0">
      <w:start w:val="1"/>
      <w:numFmt w:val="decimal"/>
      <w:lvlText w:val="25.%2"/>
      <w:lvlJc w:val="left"/>
      <w:pPr>
        <w:tabs>
          <w:tab w:val="left" w:pos="624"/>
        </w:tabs>
        <w:ind w:left="624" w:hanging="624"/>
      </w:pPr>
      <w:rPr>
        <w:rFonts w:hint="default" w:ascii="Arial" w:hAnsi="Arial"/>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decimal"/>
      <w:lvlText w:val="(%6)"/>
      <w:lvlJc w:val="left"/>
      <w:pPr>
        <w:tabs>
          <w:tab w:val="left" w:pos="1276"/>
        </w:tabs>
        <w:ind w:left="1276" w:hanging="482"/>
      </w:pPr>
      <w:rPr>
        <w:rFonts w:hint="default" w:ascii="Arial" w:hAnsi="Arial"/>
        <w:b w:val="0"/>
        <w:i w:val="0"/>
        <w:color w:val="auto"/>
        <w:sz w:val="24"/>
      </w:rPr>
    </w:lvl>
    <w:lvl w:ilvl="6" w:tentative="0">
      <w:start w:val="1"/>
      <w:numFmt w:val="decimal"/>
      <w:lvlText w:val="3.%7"/>
      <w:lvlJc w:val="left"/>
      <w:pPr>
        <w:tabs>
          <w:tab w:val="left" w:pos="624"/>
        </w:tabs>
        <w:ind w:left="624" w:hanging="624"/>
      </w:pPr>
      <w:rPr>
        <w:rFonts w:hint="default" w:ascii="Arial" w:hAnsi="Arial"/>
        <w:b w:val="0"/>
        <w:i w:val="0"/>
        <w:color w:val="auto"/>
        <w:sz w:val="24"/>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00000045"/>
    <w:multiLevelType w:val="multilevel"/>
    <w:tmpl w:val="00000045"/>
    <w:lvl w:ilvl="0" w:tentative="0">
      <w:start w:val="1"/>
      <w:numFmt w:val="decimal"/>
      <w:lvlText w:val="14.%1"/>
      <w:lvlJc w:val="left"/>
      <w:pPr>
        <w:tabs>
          <w:tab w:val="left" w:pos="624"/>
        </w:tabs>
        <w:ind w:left="624" w:hanging="624"/>
      </w:pPr>
      <w:rPr>
        <w:rFonts w:hint="default" w:ascii="Arial" w:hAnsi="Arial"/>
        <w:b w:val="0"/>
        <w:i w:val="0"/>
        <w:sz w:val="24"/>
      </w:rPr>
    </w:lvl>
    <w:lvl w:ilvl="1" w:tentative="0">
      <w:start w:val="1"/>
      <w:numFmt w:val="decimal"/>
      <w:lvlText w:val="(%2)"/>
      <w:lvlJc w:val="left"/>
      <w:pPr>
        <w:tabs>
          <w:tab w:val="left" w:pos="1106"/>
        </w:tabs>
        <w:ind w:left="1106" w:hanging="482"/>
      </w:pPr>
      <w:rPr>
        <w:rFonts w:hint="default" w:ascii="Arial" w:hAnsi="Arial"/>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00000047"/>
    <w:multiLevelType w:val="multilevel"/>
    <w:tmpl w:val="00000047"/>
    <w:lvl w:ilvl="0" w:tentative="0">
      <w:start w:val="1"/>
      <w:numFmt w:val="decimal"/>
      <w:lvlText w:val="4.%1"/>
      <w:lvlJc w:val="left"/>
      <w:pPr>
        <w:tabs>
          <w:tab w:val="left" w:pos="624"/>
        </w:tabs>
        <w:ind w:left="624" w:hanging="624"/>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03AF4210"/>
    <w:multiLevelType w:val="multilevel"/>
    <w:tmpl w:val="03AF42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36D75F2"/>
    <w:multiLevelType w:val="singleLevel"/>
    <w:tmpl w:val="236D75F2"/>
    <w:lvl w:ilvl="0" w:tentative="0">
      <w:start w:val="1"/>
      <w:numFmt w:val="decimal"/>
      <w:lvlText w:val="%1."/>
      <w:lvlJc w:val="left"/>
      <w:pPr>
        <w:tabs>
          <w:tab w:val="left" w:pos="312"/>
        </w:tabs>
      </w:pPr>
    </w:lvl>
  </w:abstractNum>
  <w:abstractNum w:abstractNumId="37">
    <w:nsid w:val="2C3A7159"/>
    <w:multiLevelType w:val="multilevel"/>
    <w:tmpl w:val="2C3A7159"/>
    <w:lvl w:ilvl="0" w:tentative="0">
      <w:start w:val="1"/>
      <w:numFmt w:val="decimal"/>
      <w:isLgl/>
      <w:suff w:val="space"/>
      <w:lvlText w:val="%1."/>
      <w:lvlJc w:val="left"/>
      <w:pPr>
        <w:ind w:left="0" w:firstLine="0"/>
      </w:pPr>
      <w:rPr>
        <w:rFonts w:hint="eastAsia" w:ascii="宋体" w:hAnsi="宋体" w:eastAsia="黑体"/>
        <w:b w:val="0"/>
        <w:i w:val="0"/>
        <w:sz w:val="44"/>
      </w:rPr>
    </w:lvl>
    <w:lvl w:ilvl="1" w:tentative="0">
      <w:start w:val="1"/>
      <w:numFmt w:val="decimal"/>
      <w:isLgl/>
      <w:suff w:val="space"/>
      <w:lvlText w:val="%1.%2."/>
      <w:lvlJc w:val="left"/>
      <w:pPr>
        <w:ind w:left="0" w:firstLine="0"/>
      </w:pPr>
      <w:rPr>
        <w:rFonts w:hint="eastAsia" w:ascii="宋体" w:hAnsi="宋体" w:eastAsia="黑体"/>
        <w:b w:val="0"/>
        <w:i w:val="0"/>
        <w:sz w:val="36"/>
      </w:rPr>
    </w:lvl>
    <w:lvl w:ilvl="2" w:tentative="0">
      <w:start w:val="1"/>
      <w:numFmt w:val="decimal"/>
      <w:isLgl/>
      <w:suff w:val="space"/>
      <w:lvlText w:val="%1.%2.%3."/>
      <w:lvlJc w:val="left"/>
      <w:pPr>
        <w:ind w:left="0" w:firstLine="0"/>
      </w:pPr>
      <w:rPr>
        <w:rFonts w:hint="eastAsia" w:ascii="宋体" w:hAnsi="宋体" w:eastAsia="黑体" w:cs="Times New Roman"/>
        <w:b w:val="0"/>
        <w:i w:val="0"/>
        <w:sz w:val="32"/>
        <w:szCs w:val="28"/>
      </w:rPr>
    </w:lvl>
    <w:lvl w:ilvl="3" w:tentative="0">
      <w:start w:val="1"/>
      <w:numFmt w:val="decimal"/>
      <w:isLgl/>
      <w:suff w:val="space"/>
      <w:lvlText w:val="%1.%2.%3.%4."/>
      <w:lvlJc w:val="left"/>
      <w:pPr>
        <w:ind w:left="1559"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pStyle w:val="19"/>
      <w:isLgl/>
      <w:suff w:val="space"/>
      <w:lvlText w:val="%1.%2.%3.%4.%5.%6.%7.%8."/>
      <w:lvlJc w:val="left"/>
      <w:pPr>
        <w:ind w:left="0"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38">
    <w:nsid w:val="44E24F1B"/>
    <w:multiLevelType w:val="multilevel"/>
    <w:tmpl w:val="44E24F1B"/>
    <w:lvl w:ilvl="0" w:tentative="0">
      <w:start w:val="6"/>
      <w:numFmt w:val="japaneseCounting"/>
      <w:lvlText w:val="%1、"/>
      <w:lvlJc w:val="left"/>
      <w:pPr>
        <w:ind w:left="720" w:hanging="720"/>
      </w:pPr>
      <w:rPr>
        <w:rFonts w:hint="default"/>
      </w:rPr>
    </w:lvl>
    <w:lvl w:ilvl="1" w:tentative="0">
      <w:start w:val="7"/>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88A3D82"/>
    <w:multiLevelType w:val="multilevel"/>
    <w:tmpl w:val="688A3D82"/>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0">
    <w:nsid w:val="6C8A3848"/>
    <w:multiLevelType w:val="multilevel"/>
    <w:tmpl w:val="6C8A3848"/>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7"/>
  </w:num>
  <w:num w:numId="2">
    <w:abstractNumId w:val="35"/>
  </w:num>
  <w:num w:numId="3">
    <w:abstractNumId w:val="2"/>
  </w:num>
  <w:num w:numId="4">
    <w:abstractNumId w:val="4"/>
  </w:num>
  <w:num w:numId="5">
    <w:abstractNumId w:val="9"/>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5"/>
  </w:num>
  <w:num w:numId="9">
    <w:abstractNumId w:val="12"/>
  </w:num>
  <w:num w:numId="10">
    <w:abstractNumId w:val="13"/>
  </w:num>
  <w:num w:numId="11">
    <w:abstractNumId w:val="21"/>
  </w:num>
  <w:num w:numId="12">
    <w:abstractNumId w:val="3"/>
  </w:num>
  <w:num w:numId="13">
    <w:abstractNumId w:val="25"/>
  </w:num>
  <w:num w:numId="14">
    <w:abstractNumId w:val="6"/>
  </w:num>
  <w:num w:numId="15">
    <w:abstractNumId w:val="17"/>
  </w:num>
  <w:num w:numId="16">
    <w:abstractNumId w:val="19"/>
  </w:num>
  <w:num w:numId="17">
    <w:abstractNumId w:val="33"/>
  </w:num>
  <w:num w:numId="18">
    <w:abstractNumId w:val="1"/>
  </w:num>
  <w:num w:numId="19">
    <w:abstractNumId w:val="28"/>
  </w:num>
  <w:num w:numId="20">
    <w:abstractNumId w:val="20"/>
  </w:num>
  <w:num w:numId="21">
    <w:abstractNumId w:val="40"/>
  </w:num>
  <w:num w:numId="22">
    <w:abstractNumId w:val="7"/>
  </w:num>
  <w:num w:numId="23">
    <w:abstractNumId w:val="8"/>
  </w:num>
  <w:num w:numId="24">
    <w:abstractNumId w:val="31"/>
  </w:num>
  <w:num w:numId="25">
    <w:abstractNumId w:val="30"/>
  </w:num>
  <w:num w:numId="26">
    <w:abstractNumId w:val="24"/>
  </w:num>
  <w:num w:numId="27">
    <w:abstractNumId w:val="39"/>
  </w:num>
  <w:num w:numId="28">
    <w:abstractNumId w:val="0"/>
  </w:num>
  <w:num w:numId="29">
    <w:abstractNumId w:val="16"/>
  </w:num>
  <w:num w:numId="30">
    <w:abstractNumId w:val="22"/>
  </w:num>
  <w:num w:numId="31">
    <w:abstractNumId w:val="18"/>
  </w:num>
  <w:num w:numId="32">
    <w:abstractNumId w:val="26"/>
  </w:num>
  <w:num w:numId="33">
    <w:abstractNumId w:val="38"/>
  </w:num>
  <w:num w:numId="34">
    <w:abstractNumId w:val="27"/>
  </w:num>
  <w:num w:numId="35">
    <w:abstractNumId w:val="29"/>
  </w:num>
  <w:num w:numId="36">
    <w:abstractNumId w:val="11"/>
  </w:num>
  <w:num w:numId="37">
    <w:abstractNumId w:val="10"/>
  </w:num>
  <w:num w:numId="38">
    <w:abstractNumId w:val="14"/>
  </w:num>
  <w:num w:numId="39">
    <w:abstractNumId w:val="5"/>
  </w:num>
  <w:num w:numId="40">
    <w:abstractNumId w:val="23"/>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000000"/>
    <w:rsid w:val="017B5688"/>
    <w:rsid w:val="01F82835"/>
    <w:rsid w:val="02416358"/>
    <w:rsid w:val="03800D34"/>
    <w:rsid w:val="03B62781"/>
    <w:rsid w:val="04043713"/>
    <w:rsid w:val="040D00EE"/>
    <w:rsid w:val="04A70542"/>
    <w:rsid w:val="04B641A6"/>
    <w:rsid w:val="05972365"/>
    <w:rsid w:val="06DF0467"/>
    <w:rsid w:val="08236132"/>
    <w:rsid w:val="0865499C"/>
    <w:rsid w:val="09581E0B"/>
    <w:rsid w:val="0BCA6124"/>
    <w:rsid w:val="0D0522AA"/>
    <w:rsid w:val="0D1150F2"/>
    <w:rsid w:val="0DAE649D"/>
    <w:rsid w:val="0DDA1988"/>
    <w:rsid w:val="0F024CF3"/>
    <w:rsid w:val="1052642D"/>
    <w:rsid w:val="12174F59"/>
    <w:rsid w:val="141A488D"/>
    <w:rsid w:val="14265177"/>
    <w:rsid w:val="147321EF"/>
    <w:rsid w:val="14977C8B"/>
    <w:rsid w:val="167A1613"/>
    <w:rsid w:val="16B32D77"/>
    <w:rsid w:val="16C62AAA"/>
    <w:rsid w:val="1844637C"/>
    <w:rsid w:val="19A90B8D"/>
    <w:rsid w:val="19D61256"/>
    <w:rsid w:val="1AB53561"/>
    <w:rsid w:val="1AD03EF7"/>
    <w:rsid w:val="1AD15AC4"/>
    <w:rsid w:val="1CF2284B"/>
    <w:rsid w:val="1F066139"/>
    <w:rsid w:val="1F576995"/>
    <w:rsid w:val="1F602885"/>
    <w:rsid w:val="1F90634B"/>
    <w:rsid w:val="1F923E71"/>
    <w:rsid w:val="22D95913"/>
    <w:rsid w:val="231150AD"/>
    <w:rsid w:val="23244DE0"/>
    <w:rsid w:val="24FD1D8D"/>
    <w:rsid w:val="250B703F"/>
    <w:rsid w:val="25DD396C"/>
    <w:rsid w:val="2666570F"/>
    <w:rsid w:val="27BA1EC0"/>
    <w:rsid w:val="27D765CD"/>
    <w:rsid w:val="28BA1D43"/>
    <w:rsid w:val="28C8445F"/>
    <w:rsid w:val="290D27BA"/>
    <w:rsid w:val="296543A4"/>
    <w:rsid w:val="2A32072A"/>
    <w:rsid w:val="2A522B7B"/>
    <w:rsid w:val="2A954815"/>
    <w:rsid w:val="2AB078A1"/>
    <w:rsid w:val="2AC37512"/>
    <w:rsid w:val="2B3E30FF"/>
    <w:rsid w:val="2B77216D"/>
    <w:rsid w:val="2D236108"/>
    <w:rsid w:val="2DE47F8D"/>
    <w:rsid w:val="2E9B24C0"/>
    <w:rsid w:val="2FD544F5"/>
    <w:rsid w:val="30272830"/>
    <w:rsid w:val="30E3452C"/>
    <w:rsid w:val="310E70CF"/>
    <w:rsid w:val="31BF1CD3"/>
    <w:rsid w:val="323668DE"/>
    <w:rsid w:val="335C6818"/>
    <w:rsid w:val="34565015"/>
    <w:rsid w:val="3667350A"/>
    <w:rsid w:val="36806379"/>
    <w:rsid w:val="37557806"/>
    <w:rsid w:val="37FC66AA"/>
    <w:rsid w:val="392751D2"/>
    <w:rsid w:val="392A081F"/>
    <w:rsid w:val="3A563FC1"/>
    <w:rsid w:val="3A9E7716"/>
    <w:rsid w:val="3AA36ADA"/>
    <w:rsid w:val="3B2220F5"/>
    <w:rsid w:val="3B392F9B"/>
    <w:rsid w:val="3D995F73"/>
    <w:rsid w:val="3F710F55"/>
    <w:rsid w:val="42997141"/>
    <w:rsid w:val="44D37FBC"/>
    <w:rsid w:val="45BC06F8"/>
    <w:rsid w:val="45C81AEB"/>
    <w:rsid w:val="46146ADE"/>
    <w:rsid w:val="46207231"/>
    <w:rsid w:val="46712183"/>
    <w:rsid w:val="470D5A07"/>
    <w:rsid w:val="478C7274"/>
    <w:rsid w:val="48F74BC1"/>
    <w:rsid w:val="48FA020D"/>
    <w:rsid w:val="4A4A2ACF"/>
    <w:rsid w:val="4BC0573E"/>
    <w:rsid w:val="4C12586E"/>
    <w:rsid w:val="4D92310A"/>
    <w:rsid w:val="4EB62E5D"/>
    <w:rsid w:val="4F8E345D"/>
    <w:rsid w:val="4F9B7EA7"/>
    <w:rsid w:val="4FD35314"/>
    <w:rsid w:val="508F1B83"/>
    <w:rsid w:val="516B48AD"/>
    <w:rsid w:val="51786173"/>
    <w:rsid w:val="5196484B"/>
    <w:rsid w:val="51C27D36"/>
    <w:rsid w:val="521A722A"/>
    <w:rsid w:val="54FB1595"/>
    <w:rsid w:val="5503044A"/>
    <w:rsid w:val="56F40992"/>
    <w:rsid w:val="57405985"/>
    <w:rsid w:val="57FD73D2"/>
    <w:rsid w:val="5915074C"/>
    <w:rsid w:val="59C42F4C"/>
    <w:rsid w:val="5B4B2B4A"/>
    <w:rsid w:val="5C1318BA"/>
    <w:rsid w:val="5C190553"/>
    <w:rsid w:val="5CC901CB"/>
    <w:rsid w:val="5DF94087"/>
    <w:rsid w:val="5E257683"/>
    <w:rsid w:val="5F100333"/>
    <w:rsid w:val="5F166FCB"/>
    <w:rsid w:val="61016185"/>
    <w:rsid w:val="61CA1E3A"/>
    <w:rsid w:val="639130C5"/>
    <w:rsid w:val="64357EF4"/>
    <w:rsid w:val="644F7208"/>
    <w:rsid w:val="66E714F6"/>
    <w:rsid w:val="673B1915"/>
    <w:rsid w:val="68407D2D"/>
    <w:rsid w:val="684D7F02"/>
    <w:rsid w:val="68751207"/>
    <w:rsid w:val="6A753740"/>
    <w:rsid w:val="6AAD6A36"/>
    <w:rsid w:val="6AD466B8"/>
    <w:rsid w:val="6BC404DB"/>
    <w:rsid w:val="6BE50451"/>
    <w:rsid w:val="6CA87BDB"/>
    <w:rsid w:val="6E4B4966"/>
    <w:rsid w:val="71F907B3"/>
    <w:rsid w:val="73722F12"/>
    <w:rsid w:val="73DD4830"/>
    <w:rsid w:val="748E5B2A"/>
    <w:rsid w:val="75812F99"/>
    <w:rsid w:val="763149BF"/>
    <w:rsid w:val="76361FD5"/>
    <w:rsid w:val="777C7EBC"/>
    <w:rsid w:val="79606615"/>
    <w:rsid w:val="79FE72AE"/>
    <w:rsid w:val="7A454EB5"/>
    <w:rsid w:val="7A83653A"/>
    <w:rsid w:val="7AAD6FF0"/>
    <w:rsid w:val="7B714B1B"/>
    <w:rsid w:val="7CC16371"/>
    <w:rsid w:val="7DAC7021"/>
    <w:rsid w:val="7E431733"/>
    <w:rsid w:val="7E837D82"/>
    <w:rsid w:val="7F27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outlineLvl w:val="0"/>
    </w:pPr>
    <w:rPr>
      <w:rFonts w:ascii="宋体" w:hAnsi="宋体"/>
      <w:b/>
      <w:kern w:val="0"/>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440" w:lineRule="atLeast"/>
      <w:ind w:firstLine="240"/>
    </w:pPr>
    <w:rPr>
      <w:rFonts w:ascii="Times New Roman" w:hAnsi="宋体"/>
      <w:kern w:val="0"/>
      <w:sz w:val="24"/>
      <w:szCs w:val="20"/>
    </w:rPr>
  </w:style>
  <w:style w:type="paragraph" w:styleId="3">
    <w:name w:val="Plain Text"/>
    <w:basedOn w:val="1"/>
    <w:qFormat/>
    <w:uiPriority w:val="0"/>
    <w:rPr>
      <w:rFonts w:ascii="宋体" w:hAnsi="Courier New" w:eastAsia="宋体" w:cs="Times New Roman"/>
      <w:kern w:val="10"/>
      <w:lang w:val="en-US" w:eastAsia="zh-CN" w:bidi="ar-SA"/>
    </w:rPr>
  </w:style>
  <w:style w:type="paragraph" w:styleId="5">
    <w:name w:val="index 8"/>
    <w:basedOn w:val="1"/>
    <w:next w:val="1"/>
    <w:qFormat/>
    <w:uiPriority w:val="0"/>
    <w:pPr>
      <w:ind w:left="1400" w:leftChars="1400"/>
    </w:pPr>
    <w:rPr>
      <w:rFonts w:ascii="Times New Roman" w:hAnsi="Times New Roman"/>
      <w:szCs w:val="24"/>
    </w:rPr>
  </w:style>
  <w:style w:type="paragraph" w:styleId="6">
    <w:name w:val="footer"/>
    <w:basedOn w:val="1"/>
    <w:qFormat/>
    <w:uiPriority w:val="99"/>
    <w:pPr>
      <w:tabs>
        <w:tab w:val="center" w:pos="4153"/>
        <w:tab w:val="right" w:pos="8306"/>
      </w:tabs>
      <w:snapToGrid w:val="0"/>
      <w:jc w:val="left"/>
    </w:pPr>
    <w:rPr>
      <w:rFonts w:ascii="Times New Roman" w:hAnsi="Times New Roman"/>
      <w:kern w:val="0"/>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8">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0">
    <w:name w:val="Body Text First Indent"/>
    <w:basedOn w:val="2"/>
    <w:qFormat/>
    <w:uiPriority w:val="0"/>
    <w:pPr>
      <w:ind w:firstLine="420" w:firstLineChars="100"/>
    </w:pPr>
    <w:rPr>
      <w:rFonts w:ascii="Calibri" w:hAnsi="Calibri"/>
      <w:kern w:val="2"/>
      <w:sz w:val="21"/>
      <w:szCs w:val="22"/>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99"/>
    <w:rPr>
      <w:color w:val="0000FF"/>
      <w:u w:val="single"/>
    </w:rPr>
  </w:style>
  <w:style w:type="paragraph" w:customStyle="1" w:styleId="15">
    <w:name w:val="大目录"/>
    <w:basedOn w:val="1"/>
    <w:autoRedefine/>
    <w:qFormat/>
    <w:uiPriority w:val="0"/>
    <w:pPr>
      <w:jc w:val="center"/>
    </w:pPr>
    <w:rPr>
      <w:b/>
      <w:sz w:val="48"/>
    </w:rPr>
  </w:style>
  <w:style w:type="paragraph" w:styleId="16">
    <w:name w:val="List Paragraph"/>
    <w:basedOn w:val="1"/>
    <w:autoRedefine/>
    <w:qFormat/>
    <w:uiPriority w:val="34"/>
    <w:pPr>
      <w:ind w:firstLine="420" w:firstLineChars="200"/>
    </w:pPr>
  </w:style>
  <w:style w:type="character" w:customStyle="1" w:styleId="17">
    <w:name w:val="批注引用2"/>
    <w:autoRedefine/>
    <w:qFormat/>
    <w:uiPriority w:val="0"/>
    <w:rPr>
      <w:sz w:val="21"/>
      <w:szCs w:val="21"/>
    </w:rPr>
  </w:style>
  <w:style w:type="paragraph" w:customStyle="1" w:styleId="18">
    <w:name w:val="font9"/>
    <w:basedOn w:val="1"/>
    <w:autoRedefine/>
    <w:qFormat/>
    <w:uiPriority w:val="0"/>
    <w:pPr>
      <w:widowControl/>
      <w:spacing w:before="100" w:beforeAutospacing="1" w:after="100" w:afterAutospacing="1"/>
      <w:jc w:val="left"/>
    </w:pPr>
    <w:rPr>
      <w:rFonts w:ascii="Times New Roman" w:hAnsi="Times New Roman"/>
      <w:b/>
      <w:bCs/>
      <w:color w:val="000000"/>
      <w:kern w:val="0"/>
      <w:sz w:val="20"/>
      <w:szCs w:val="20"/>
    </w:rPr>
  </w:style>
  <w:style w:type="paragraph" w:customStyle="1" w:styleId="19">
    <w:name w:val="CM标题8"/>
    <w:basedOn w:val="1"/>
    <w:next w:val="1"/>
    <w:autoRedefine/>
    <w:qFormat/>
    <w:uiPriority w:val="0"/>
    <w:pPr>
      <w:widowControl/>
      <w:numPr>
        <w:ilvl w:val="7"/>
        <w:numId w:val="1"/>
      </w:numPr>
      <w:autoSpaceDE w:val="0"/>
      <w:autoSpaceDN w:val="0"/>
      <w:adjustRightInd w:val="0"/>
      <w:snapToGrid w:val="0"/>
      <w:spacing w:after="160" w:line="480" w:lineRule="exact"/>
      <w:jc w:val="left"/>
    </w:pPr>
    <w:rPr>
      <w:b/>
      <w:snapToGrid w:val="0"/>
      <w:sz w:val="24"/>
      <w:szCs w:val="21"/>
    </w:rPr>
  </w:style>
  <w:style w:type="paragraph" w:customStyle="1" w:styleId="20">
    <w:name w:val="样式"/>
    <w:autoRedefine/>
    <w:semiHidden/>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main_c"/>
    <w:basedOn w:val="1"/>
    <w:autoRedefine/>
    <w:qFormat/>
    <w:uiPriority w:val="0"/>
    <w:pPr>
      <w:adjustRightInd w:val="0"/>
      <w:snapToGrid w:val="0"/>
      <w:spacing w:beforeLines="50"/>
      <w:ind w:firstLine="560" w:firstLineChars="200"/>
    </w:pPr>
    <w:rPr>
      <w:rFonts w:ascii="Times New Roman" w:hAnsi="Times New Roman"/>
      <w:sz w:val="28"/>
      <w:szCs w:val="28"/>
    </w:rPr>
  </w:style>
  <w:style w:type="character" w:customStyle="1" w:styleId="22">
    <w:name w:val="font11"/>
    <w:basedOn w:val="13"/>
    <w:uiPriority w:val="0"/>
    <w:rPr>
      <w:rFonts w:hint="default" w:ascii="仿宋_GB2312" w:eastAsia="仿宋_GB2312" w:cs="仿宋_GB2312"/>
      <w:b/>
      <w:bCs/>
      <w:color w:val="000000"/>
      <w:sz w:val="28"/>
      <w:szCs w:val="28"/>
      <w:u w:val="none"/>
    </w:rPr>
  </w:style>
  <w:style w:type="character" w:customStyle="1" w:styleId="23">
    <w:name w:val="font21"/>
    <w:basedOn w:val="13"/>
    <w:qFormat/>
    <w:uiPriority w:val="0"/>
    <w:rPr>
      <w:rFonts w:hint="eastAsia" w:ascii="宋体" w:hAnsi="宋体" w:eastAsia="宋体" w:cs="宋体"/>
      <w:color w:val="000000"/>
      <w:sz w:val="24"/>
      <w:szCs w:val="24"/>
      <w:u w:val="single"/>
    </w:rPr>
  </w:style>
  <w:style w:type="character" w:customStyle="1" w:styleId="24">
    <w:name w:val="font3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26696</Words>
  <Characters>28252</Characters>
  <Lines>0</Lines>
  <Paragraphs>0</Paragraphs>
  <TotalTime>97</TotalTime>
  <ScaleCrop>false</ScaleCrop>
  <LinksUpToDate>false</LinksUpToDate>
  <CharactersWithSpaces>29529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2024-09-26T11:41:00Z</dcterms:created>
  <dc:creator>93526</dc:creator>
  <cp:lastModifiedBy>93526</cp:lastModifiedBy>
  <dcterms:modified xsi:type="dcterms:W3CDTF">2024-09-30T08:46:14Z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85776C5827E54AB5B16DCC39C455E091_13</vt:lpwstr>
  </property>
</Properties>
</file>