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ascii="Times New Roman" w:hAnsi="Times New Roman"/>
          <w:b/>
          <w:sz w:val="36"/>
          <w:szCs w:val="24"/>
        </w:rPr>
      </w:pPr>
      <w:r>
        <w:rPr>
          <w:rFonts w:ascii="Times New Roman" w:hAnsi="Times New Roman"/>
          <w:b/>
          <w:sz w:val="36"/>
          <w:szCs w:val="24"/>
        </w:rPr>
        <w:t>施工项目安全协议</w:t>
      </w:r>
    </w:p>
    <w:p>
      <w:pPr>
        <w:spacing w:line="360" w:lineRule="auto"/>
        <w:ind w:firstLine="480" w:firstLineChars="200"/>
        <w:jc w:val="left"/>
        <w:rPr>
          <w:rFonts w:ascii="Times New Roman" w:hAnsi="Times New Roman"/>
          <w:sz w:val="24"/>
          <w:szCs w:val="24"/>
          <w:u w:val="single"/>
        </w:rPr>
      </w:pPr>
      <w:r>
        <w:rPr>
          <w:rFonts w:ascii="Times New Roman" w:hAnsi="Times New Roman"/>
          <w:sz w:val="24"/>
          <w:szCs w:val="24"/>
        </w:rPr>
        <w:t>甲方：</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乙方：</w:t>
      </w:r>
      <w:r>
        <w:rPr>
          <w:rFonts w:hint="eastAsia" w:ascii="Times New Roman" w:hAnsi="Times New Roman"/>
          <w:sz w:val="24"/>
          <w:szCs w:val="24"/>
          <w:u w:val="single"/>
          <w:lang w:eastAsia="zh-CN"/>
        </w:rPr>
        <w:t>北</w:t>
      </w:r>
      <w:r>
        <w:rPr>
          <w:rFonts w:hint="eastAsia" w:ascii="Times New Roman" w:hAnsi="Times New Roman"/>
          <w:sz w:val="24"/>
          <w:szCs w:val="24"/>
          <w:u w:val="single"/>
          <w:lang w:eastAsia="zh-CN"/>
        </w:rPr>
        <w:t>京三汇能环科技发展有限公司</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none"/>
        </w:rPr>
        <w:t xml:space="preserve">              </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工程项目名称：</w:t>
      </w:r>
      <w:r>
        <w:rPr>
          <w:rFonts w:hint="eastAsia" w:ascii="Times New Roman" w:hAnsi="Times New Roman"/>
          <w:sz w:val="24"/>
          <w:szCs w:val="24"/>
          <w:u w:val="single"/>
        </w:rPr>
        <w:t>中央空调换季保养</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为保障甲、乙双方的合法权益，确保在甲方区域内施工安全，杜绝安全责任事故的发生，根据甲乙双方施工合同，经双方协商同意，对施工期间的有关安全管理问题做出以下协议：</w:t>
      </w:r>
      <w:r>
        <w:rPr>
          <w:rFonts w:hint="eastAsia" w:ascii="Times New Roman" w:hAnsi="Times New Roman"/>
          <w:sz w:val="24"/>
          <w:szCs w:val="24"/>
        </w:rPr>
        <w:t>、</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一、乙方必须是具备国家管理机关签发的《营业执照》《</w:t>
      </w:r>
      <w:r>
        <w:rPr>
          <w:rFonts w:hint="eastAsia" w:ascii="Times New Roman" w:hAnsi="Times New Roman"/>
          <w:sz w:val="24"/>
          <w:szCs w:val="24"/>
          <w:lang w:eastAsia="zh-CN"/>
        </w:rPr>
        <w:t>中国设备维修安装企业能力</w:t>
      </w:r>
      <w:bookmarkStart w:id="0" w:name="_GoBack"/>
      <w:bookmarkEnd w:id="0"/>
      <w:r>
        <w:rPr>
          <w:rFonts w:hint="eastAsia" w:ascii="Times New Roman" w:hAnsi="Times New Roman"/>
          <w:sz w:val="24"/>
          <w:szCs w:val="24"/>
          <w:lang w:eastAsia="zh-CN"/>
        </w:rPr>
        <w:t>等级证书</w:t>
      </w:r>
      <w:r>
        <w:rPr>
          <w:rFonts w:ascii="Times New Roman" w:hAnsi="Times New Roman"/>
          <w:sz w:val="24"/>
          <w:szCs w:val="24"/>
        </w:rPr>
        <w:t>》《安全生产许可证》三证齐全的独立法人单位，乙方应将三证原件交甲方审查，审查合格后将三证复印件交甲方项目管理部门或供应商管理部门、安全管理部门备案。</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二、乙方在甲方区域内施工过程中，禁止从事超越本单位资质等级许可的业务或者以其他施工单位的名义承揽甲方工程，乙方不得将与甲方签订的工程项目以任何形式进行转包。</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三、乙方在甲方区域内施工，现场的安全（包括人身安全和财产安全）、消防工作由乙方负责。实行施工总承包的，由总承包单位负责，分包单位向总承包单位负责，服从总承包单位对施工现场的安全生产管理。乙方必须做到：</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1、在施工中必须坚持“安全第一、预防为主、综合治理”的安全生产方针，建立健全安全生产管理制度、消防安全制度、安全操作规程及安全生产责任等制度。</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2、建立安全管理机构，对施工现场进行安全监督管理和监护。乙方必须配备专(兼)职安全员，随时检查施工现场内的安全情况，及时排除发现的不安全因素，同时应经常与甲方安全管理部门进行联系和信息交流，随时处理查出的事故隐患和违章行为。</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3、加强对施工现场和防护措施的检查和管理，及时纠正违章指挥和违章作业、消除火灾隐患，对隐患严重的现场或机械、电气设备等，及时签发停工指令，并提出改进措施，如期整改。</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4、必须在施工组织设计中编制安全技术措施，对于土方开挖工程、模板工程、起重吊装工程、脚手架工程、垂直运输机械安装工程、拆除、爆破工程、其他危险性较大的工程，应当编制专项安全施工方案，由甲方项目组审查批准，安全管理部门备案后才能施工。</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5、保证现场的附属设施、机械装置、工（库）房、运输道路和临时上下水道、电力网、照明、蒸汽管道、压缩空气管道、取暖设施和其他地上、地下工程设施的安全。</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6、施工现场的用电线路、用电设施的安装和使用必须符合安装规范和安全操作规程，并按照施工组织设计进行架设，严禁任意拉线接电。施工现场必须设有保证施工安全要求的夜间照明；危险潮湿场所的照明以及手持照明灯具，必须采用符合安全要求的电压。</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7、按标准或规定采取区域防护措施，保证施工现场周围的安全。</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8、合理配备劳动防护用品，保证施工人员的安全。</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9、规范储存现场材料（包括易燃易爆、腐蚀等危险物品），保证存放安全。</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10、按照国家规定，在有危险因素的设施、设备和易发生危险的区域，设置明显的安全警示标识，并定期组织检查和维修。</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11、按照国家有关规定，配置消防设施和器材并定期组织检验和维修，确保消防设施和器材完好、有效。</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12、保证消防通道、疏散通道、安全出口畅通，并设置消防安全标志。</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四、乙方负责施工前和施工中本单位职工的安全教育和消防宣传教育，组织开展本单位安全生产管理人员、作业人员的安全生产教育、培训及考核工作，对未经安全生产教育培训合格的人员，严禁上岗作业。</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五、乙方应向甲方提供特殊工种(包括电工、焊工、架子工、爆破工、起重工、塔吊司机及指挥人员、人货两用电梯司机等)人员的身份证、特种作业操作证等相关有效证件，甲方项目管理部门、安全管理部门负责审核、存档，严禁特种作业人员无证上岗。</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六、进入施工现场的乙方人员必须遵守甲方的各项安全管理制度，正确采取安全防护措施，严格按甲方安全管理制度规定的审批手续，办理动火、进入受限空间、临时用电等相关作业的作业票（证）后方可作业，不得在票（证）审批完成前进行相关作业。</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七、乙方施工人员只能在甲方规定的施工区域内进行施工作业，未经甲方同意，严禁进入甲方其它区域，或从事与施工作业无关的作业及其他活动。</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八、乙方对存在的事故隐患和违章违纪行为，逾期或屡纠不改，或拒不整改的，甲方有权停止乙方施工，所产生的后果由乙方负责。</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九、乙方在施工中，由于乙方管理不善等原因而引发事故，造成乙方财产损失和人身伤害的，其责任由乙方负责；同时造成甲方财产和人员伤亡时，乙方应承担全责，并负责赔偿。</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十、乙方在施工时，各种作业人员必须执行本工种《安全操作规程》，不得违章操作。对因违章造成乙方或甲方财产损失和人身伤害，由乙方承担全部责任。</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一、甲方有权对乙方的施工场所进行安全监督、检查，对违章、违纪行为有权制止、纠正或处罚。对拒绝、阻挠甲方检查，或存在对甲方检查人员打击报复，甲方有权停止乙方施工，因此造成甲方的损失由乙方负责赔偿，乙方的损失由乙方自负。</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二、在施工中如发生安全事故，乙方要迅速采取有效措施，组织抢救，防止事故扩大，尽最大努力减少人员伤亡和财产损失，并迅速向甲方项目管理、安全管理部门报告，对所发生的事故因隐瞒不报、谎报或者拖延不报而产生的后果，由乙方负责。</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十三、乙方应遵守以下基本安全措施：</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1）一般措施</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1、施工现场各种料具、构件、半成品、机械、电器设施及临时建筑，必须按平面布局设置、摆放。</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2、各种料具、半成品构件，堆放码垛整齐，下脚料和停用机具，应放到指定地点。做到工完料净场地清。</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3、施工现场要有醒目安全标语，并有符合国家标准的安全标志和安全色标。</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4、现场的预留洞口、电梯井口、通道口、楼梯口均要有可靠的防护措施。</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5、氧气、乙炔气瓶安全距离大于5米，远离明火作业点10米。</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6、超过基础面2米及2米以上的高处作业必须系好安全带。</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7、工程设备、未装栏杆平台及槽、塔、沟、坑要根据具体情况作好安全防护。</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8、设备吊装及大件吊运前要做吊装计划，经乙方现场安全人员审核签字后方可进行吊装，现场要由专人指挥吊装。</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2）现场施工用电</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1、施工现场临时用电，要执行一机一闸一保护，手持电动工具必须执行三级保护，制定安全用电技术措施，全面执行甲方的临时用电管理制度。</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2、导线穿洞或工具房、棚及穿越道路时应加防护管、高空警示标志。</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3）施工机具各类机具的安全防护装置必须齐全有效；氧气瓶、乙炔瓶等必须有防震圈、防倾倒装置。</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4）安全保证金和文明施工</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1、施工队伍进场前，乙方必须向甲方提供所有施工人员的安全培训合格证书或证明资料，并承诺遵守双方签署的施工项目安全协议，自愿接受本协议约定的处罚。</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2、乙方对施工过程中的物料进场、装卸、运输及施工的安全负责，应对所有参与施工的人员进行安全教育，监督和制止现场违章行为，保证施工安全。</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3、对在施工过程中发生的现场违章处罚或安全事故的，乙方应赔偿因事故造成的实际损失，同时甲方有权扣除合同总额的20%或至尾款视作安全保证金，处理施工现场的违章处罚及因事故造成的其他损失；如遇尾款不足或其他情况可启动合同相关程序予以处理；情节严重的，移交政府相关部门处理。</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4、乙方保证做到文明施工，如在施工现场发生斗殴事件、恶性事故及未遂的恶性事件，不论任何原因，甲方将解除乙方合同，并安排其他施工队完成剩余工程。且施工过程中发生的一切后果由乙方自负。</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十四、保密条款</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1、乙方不得将与施工项目无关人员带进施工现场，因此造成的后果由乙方承担。</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2、乙方不得将图纸转借他人，如乙方将图纸转借他人，造成工艺、设备等资料泄密，视为乙方自愿放弃履行合同的权利，并赔偿可能给甲方造成的经济损失。</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3、未经甲方许可，乙方不得在施工现场拍照、录像等。如出现以上行为，视为乙方自愿放弃履行合同的权利，并按甲方要求赔偿甲方的经济损失和技术损失费。</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十五、考核细则：</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1乙方项目施工负责人应对施工期间的安全工作负责，组织制定项目施工过程中的各项安全技措计划、安全培训、安全检查和隐患整改等工作。</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甲方安全管理部门有权对乙方施工安全进行监督和检查，对违反《施工项目安全协议》的行为进行处罚，处罚款项从安全保证金或项目工程款中扣除。</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1.1严重违章行为的处罚</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1.1.1施工人员在项目施工现场抽烟，每人次处罚500元；属于易燃易爆区域的，每人次处罚2000元。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1.1.2特种作业人员未按规定持证上岗，或伪造特种作业证上岗的，每人次处罚5000元，并责令施工方停止施工，改正后方可恢复施工。</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1.1.3违章指挥或强令他人进行危险作业的，处罚500元。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1.1.4项目施工人员在班前4小时内不得饮酒，一经发现每人次处罚200元或清退离场。</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1.1.5乙方对存在隐患和违章违纪行为逾期和屡纠不改或拒不整改的，甲方在第一次处罚后，以后每次处罚金额为上一次的2倍。</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1.1.6乙方在施工现场发生斗殴事件、恶性事故及未遂的恶性事件，不论任何原因，甲方将解除乙方合同，并安排其他施工队完成剩余工程。且施工过程中发生的一切后果由乙方自负；涉及严重违法的，公司将移交政府相关部门进行处理。</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1.2一般违章行为的处罚</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1.2.1进入施工现场不戴安全帽，每人次处罚200元。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1.2.2登高作业未系安全带，每人次处罚200元。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1.2.3未按照规定办理动火、登高、进入受限空间和临时用电等高危作业证的，每处次处罚300元。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1.2.4各种施工作业安全措施落实不到位的，每处次处罚200元。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1.2.5起重、吊装现场未实行有效管控的，每处次处罚200元。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1.2.6使用不符合安全要求的设备进行作业的，每台次考核200元。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1.2.7未经入场安全培训，私自进场进行施工作业，每人次处罚200元。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1.2.8开工前未进行安全技术交底的，每次处罚300元。</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1.3安全事故的处罚</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1.3.1乙方在甲方区域内施工，发生轻伤及未遂事故的，甲方将对乙方处以2000元罚款。</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1.3.2乙方在甲方区域内施工，发生重伤及以上事故的，甲方将扣罚乙方工程款总额的5%-20%。</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1.3.3涉及严重违反安全生产法规的，由政府相关部门依法进行处理。</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1.4火灾事故的处罚</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1.4.1乙方对因动火引发的火险及一般火灾事故负主要责任，应承担事故造成的所有经济损失。</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1.4.2引发重大火灾事故的，乙方除承担事故造成的经济损失外，甲方将取消乙方的施工资质并扣罚所有工程款。</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十六、未尽事宜，另行协商，与本协议有同等效力。</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十七、此协议于</w:t>
      </w:r>
      <w:r>
        <w:rPr>
          <w:rFonts w:hint="eastAsia" w:ascii="Times New Roman" w:hAnsi="Times New Roman"/>
          <w:sz w:val="24"/>
          <w:szCs w:val="24"/>
        </w:rPr>
        <w:t>协议签订之日</w:t>
      </w:r>
      <w:r>
        <w:rPr>
          <w:rFonts w:ascii="Times New Roman" w:hAnsi="Times New Roman"/>
          <w:sz w:val="24"/>
          <w:szCs w:val="24"/>
        </w:rPr>
        <w:t>起生效，至施工项目验收完毕，施工方完全撤离施工现场之日起作废。</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十八、本协议一式四份，</w:t>
      </w:r>
      <w:r>
        <w:rPr>
          <w:rFonts w:ascii="Times New Roman" w:hAnsi="Times New Roman"/>
          <w:color w:val="000000"/>
          <w:sz w:val="24"/>
          <w:szCs w:val="24"/>
        </w:rPr>
        <w:t>乙方施工部门、甲方工程项目管理部门和安全管理部门各留一份</w:t>
      </w:r>
      <w:r>
        <w:rPr>
          <w:rFonts w:ascii="Times New Roman" w:hAnsi="Times New Roman"/>
          <w:sz w:val="24"/>
          <w:szCs w:val="24"/>
        </w:rPr>
        <w:t>。</w:t>
      </w:r>
    </w:p>
    <w:p>
      <w:pPr>
        <w:spacing w:line="360" w:lineRule="auto"/>
        <w:jc w:val="left"/>
        <w:rPr>
          <w:rFonts w:ascii="Times New Roman" w:hAnsi="Times New Roman"/>
          <w:sz w:val="24"/>
          <w:szCs w:val="24"/>
        </w:rPr>
      </w:pPr>
    </w:p>
    <w:p>
      <w:pPr>
        <w:spacing w:line="360" w:lineRule="auto"/>
        <w:ind w:firstLine="480" w:firstLineChars="200"/>
        <w:jc w:val="left"/>
        <w:rPr>
          <w:rFonts w:ascii="Times New Roman" w:hAnsi="Times New Roman"/>
          <w:sz w:val="24"/>
          <w:szCs w:val="24"/>
        </w:rPr>
      </w:pPr>
    </w:p>
    <w:p>
      <w:pPr>
        <w:spacing w:line="360" w:lineRule="auto"/>
        <w:ind w:firstLine="480" w:firstLineChars="200"/>
        <w:jc w:val="left"/>
        <w:rPr>
          <w:rFonts w:ascii="Times New Roman" w:hAnsi="Times New Roman"/>
          <w:sz w:val="24"/>
          <w:szCs w:val="24"/>
        </w:rPr>
      </w:pPr>
      <w:r>
        <w:rPr>
          <w:rFonts w:ascii="Times New Roman" w:hAnsi="Times New Roman"/>
          <w:sz w:val="24"/>
          <w:szCs w:val="24"/>
        </w:rPr>
        <w:t>甲方</w:t>
      </w:r>
      <w:r>
        <w:rPr>
          <w:rFonts w:hint="eastAsia" w:ascii="Times New Roman" w:hAnsi="Times New Roman"/>
          <w:sz w:val="24"/>
          <w:szCs w:val="24"/>
        </w:rPr>
        <w:t>使用部门</w:t>
      </w:r>
      <w:r>
        <w:rPr>
          <w:rFonts w:ascii="Times New Roman" w:hAnsi="Times New Roman"/>
          <w:sz w:val="24"/>
          <w:szCs w:val="24"/>
        </w:rPr>
        <w:t>负责人：</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乙方项目施工负责人：</w:t>
      </w:r>
    </w:p>
    <w:p>
      <w:pPr>
        <w:spacing w:line="360" w:lineRule="auto"/>
        <w:ind w:firstLine="480" w:firstLineChars="200"/>
        <w:jc w:val="left"/>
        <w:rPr>
          <w:rFonts w:ascii="Times New Roman" w:hAnsi="Times New Roman"/>
          <w:sz w:val="24"/>
          <w:szCs w:val="24"/>
        </w:rPr>
      </w:pP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甲方工程部负责人：</w:t>
      </w:r>
    </w:p>
    <w:p>
      <w:pPr>
        <w:spacing w:line="360" w:lineRule="auto"/>
        <w:ind w:firstLine="480" w:firstLineChars="200"/>
        <w:jc w:val="left"/>
        <w:rPr>
          <w:rFonts w:ascii="Times New Roman" w:hAnsi="Times New Roman"/>
          <w:sz w:val="24"/>
          <w:szCs w:val="24"/>
        </w:rPr>
      </w:pPr>
    </w:p>
    <w:p>
      <w:pPr>
        <w:spacing w:line="360" w:lineRule="auto"/>
        <w:ind w:firstLine="480" w:firstLineChars="200"/>
        <w:jc w:val="left"/>
        <w:rPr>
          <w:rFonts w:ascii="Times New Roman" w:hAnsi="Times New Roman"/>
          <w:sz w:val="24"/>
          <w:szCs w:val="24"/>
        </w:rPr>
      </w:pPr>
      <w:r>
        <w:rPr>
          <w:rFonts w:ascii="Times New Roman" w:hAnsi="Times New Roman"/>
          <w:sz w:val="24"/>
          <w:szCs w:val="24"/>
        </w:rPr>
        <w:t>甲方</w:t>
      </w:r>
      <w:r>
        <w:rPr>
          <w:rFonts w:hint="eastAsia" w:ascii="Times New Roman" w:hAnsi="Times New Roman"/>
          <w:sz w:val="24"/>
          <w:szCs w:val="24"/>
        </w:rPr>
        <w:t>安全部</w:t>
      </w:r>
      <w:r>
        <w:rPr>
          <w:rFonts w:ascii="Times New Roman" w:hAnsi="Times New Roman"/>
          <w:sz w:val="24"/>
          <w:szCs w:val="24"/>
        </w:rPr>
        <w:t>负责人：</w:t>
      </w:r>
    </w:p>
    <w:p>
      <w:pPr>
        <w:spacing w:line="360" w:lineRule="auto"/>
        <w:ind w:firstLine="480" w:firstLineChars="200"/>
        <w:jc w:val="left"/>
        <w:rPr>
          <w:rFonts w:ascii="Times New Roman" w:hAnsi="Times New Roman"/>
          <w:sz w:val="24"/>
          <w:szCs w:val="24"/>
        </w:rPr>
      </w:pPr>
    </w:p>
    <w:p>
      <w:pPr>
        <w:spacing w:line="360" w:lineRule="auto"/>
        <w:ind w:firstLine="480" w:firstLineChars="200"/>
        <w:jc w:val="left"/>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ab/>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r>
        <w:rPr>
          <w:rFonts w:hint="eastAsia" w:ascii="Times New Roman" w:hAnsi="Times New Roman"/>
          <w:sz w:val="24"/>
          <w:szCs w:val="24"/>
        </w:rPr>
        <w:t xml:space="preserve"> </w:t>
      </w:r>
      <w:r>
        <w:rPr>
          <w:rFonts w:ascii="Times New Roman" w:hAnsi="Times New Roman"/>
          <w:sz w:val="24"/>
          <w:szCs w:val="24"/>
        </w:rPr>
        <w:t xml:space="preserve">                                  年</w:t>
      </w:r>
      <w:r>
        <w:rPr>
          <w:rFonts w:ascii="Times New Roman" w:hAnsi="Times New Roman"/>
          <w:sz w:val="24"/>
          <w:szCs w:val="24"/>
        </w:rPr>
        <w:tab/>
      </w:r>
      <w:r>
        <w:rPr>
          <w:rFonts w:ascii="Times New Roman" w:hAnsi="Times New Roman"/>
          <w:sz w:val="24"/>
          <w:szCs w:val="24"/>
        </w:rPr>
        <w:t xml:space="preserve"> 月  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772842"/>
    </w:sdtPr>
    <w:sdtEndPr>
      <w:rPr>
        <w:rFonts w:ascii="宋体" w:hAnsi="宋体"/>
        <w:sz w:val="24"/>
        <w:szCs w:val="24"/>
      </w:rPr>
    </w:sdtEndPr>
    <w:sdtContent>
      <w:p>
        <w:pPr>
          <w:pStyle w:val="3"/>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p>
    </w:sdtContent>
  </w:sdt>
  <w:p>
    <w:pPr>
      <w:pStyle w:val="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ZiYWY0MDA4ZDVjNTRhNGRmZWE1NTc4MmY2NzMifQ=="/>
  </w:docVars>
  <w:rsids>
    <w:rsidRoot w:val="008C7AA5"/>
    <w:rsid w:val="00003AF5"/>
    <w:rsid w:val="000251B7"/>
    <w:rsid w:val="00093671"/>
    <w:rsid w:val="000A5F06"/>
    <w:rsid w:val="000D2850"/>
    <w:rsid w:val="00123BA3"/>
    <w:rsid w:val="001975C7"/>
    <w:rsid w:val="002345EB"/>
    <w:rsid w:val="00280169"/>
    <w:rsid w:val="002A6974"/>
    <w:rsid w:val="002B1965"/>
    <w:rsid w:val="002B4796"/>
    <w:rsid w:val="002D5A01"/>
    <w:rsid w:val="002D5A37"/>
    <w:rsid w:val="002E0ACF"/>
    <w:rsid w:val="002F4D01"/>
    <w:rsid w:val="00324F8E"/>
    <w:rsid w:val="00365104"/>
    <w:rsid w:val="003679BF"/>
    <w:rsid w:val="00381A70"/>
    <w:rsid w:val="00382642"/>
    <w:rsid w:val="003959B8"/>
    <w:rsid w:val="003C23C4"/>
    <w:rsid w:val="003C62A9"/>
    <w:rsid w:val="0041133F"/>
    <w:rsid w:val="00423057"/>
    <w:rsid w:val="0044719B"/>
    <w:rsid w:val="00454A1E"/>
    <w:rsid w:val="00462EF2"/>
    <w:rsid w:val="00471666"/>
    <w:rsid w:val="00483DAE"/>
    <w:rsid w:val="004875BC"/>
    <w:rsid w:val="00493F41"/>
    <w:rsid w:val="004C6221"/>
    <w:rsid w:val="005050EE"/>
    <w:rsid w:val="00531B7A"/>
    <w:rsid w:val="00540359"/>
    <w:rsid w:val="0056528A"/>
    <w:rsid w:val="005731A7"/>
    <w:rsid w:val="00590683"/>
    <w:rsid w:val="005C00A5"/>
    <w:rsid w:val="005C66D2"/>
    <w:rsid w:val="005F2E12"/>
    <w:rsid w:val="005F785E"/>
    <w:rsid w:val="006A0305"/>
    <w:rsid w:val="006D1997"/>
    <w:rsid w:val="006E1F04"/>
    <w:rsid w:val="006F134A"/>
    <w:rsid w:val="00703388"/>
    <w:rsid w:val="00712172"/>
    <w:rsid w:val="007162DB"/>
    <w:rsid w:val="007339FA"/>
    <w:rsid w:val="0074558F"/>
    <w:rsid w:val="00785E17"/>
    <w:rsid w:val="00787DFB"/>
    <w:rsid w:val="007A1421"/>
    <w:rsid w:val="007A71F1"/>
    <w:rsid w:val="007B645A"/>
    <w:rsid w:val="00804704"/>
    <w:rsid w:val="00837107"/>
    <w:rsid w:val="00840E8D"/>
    <w:rsid w:val="008444BA"/>
    <w:rsid w:val="00852AAC"/>
    <w:rsid w:val="008B22B9"/>
    <w:rsid w:val="008C7AA5"/>
    <w:rsid w:val="008E57B1"/>
    <w:rsid w:val="00920288"/>
    <w:rsid w:val="00946BF2"/>
    <w:rsid w:val="00964DC0"/>
    <w:rsid w:val="00967934"/>
    <w:rsid w:val="009848DE"/>
    <w:rsid w:val="00990B73"/>
    <w:rsid w:val="009E43FC"/>
    <w:rsid w:val="009E58A5"/>
    <w:rsid w:val="00A073D6"/>
    <w:rsid w:val="00A37B43"/>
    <w:rsid w:val="00A5317B"/>
    <w:rsid w:val="00AA0D45"/>
    <w:rsid w:val="00AD1119"/>
    <w:rsid w:val="00B42023"/>
    <w:rsid w:val="00B4492D"/>
    <w:rsid w:val="00B52C79"/>
    <w:rsid w:val="00B81E39"/>
    <w:rsid w:val="00BD2554"/>
    <w:rsid w:val="00BF073E"/>
    <w:rsid w:val="00BF0B14"/>
    <w:rsid w:val="00BF1FF1"/>
    <w:rsid w:val="00C13CBC"/>
    <w:rsid w:val="00C370FB"/>
    <w:rsid w:val="00C87962"/>
    <w:rsid w:val="00D007AC"/>
    <w:rsid w:val="00D41FC8"/>
    <w:rsid w:val="00D44E7A"/>
    <w:rsid w:val="00D529F5"/>
    <w:rsid w:val="00D6152D"/>
    <w:rsid w:val="00D75ACE"/>
    <w:rsid w:val="00D87889"/>
    <w:rsid w:val="00DB1FC7"/>
    <w:rsid w:val="00DC6657"/>
    <w:rsid w:val="00DC6998"/>
    <w:rsid w:val="00DC7348"/>
    <w:rsid w:val="00E36528"/>
    <w:rsid w:val="00E51EF6"/>
    <w:rsid w:val="00E5436D"/>
    <w:rsid w:val="00E638A4"/>
    <w:rsid w:val="00E65DF4"/>
    <w:rsid w:val="00EB457B"/>
    <w:rsid w:val="00ED1398"/>
    <w:rsid w:val="00EF4441"/>
    <w:rsid w:val="00F651D3"/>
    <w:rsid w:val="00F73746"/>
    <w:rsid w:val="00FC2252"/>
    <w:rsid w:val="07F002FB"/>
    <w:rsid w:val="14F83C57"/>
    <w:rsid w:val="1C003282"/>
    <w:rsid w:val="25A61048"/>
    <w:rsid w:val="3A3B3BE5"/>
    <w:rsid w:val="42F670E1"/>
    <w:rsid w:val="61505D13"/>
    <w:rsid w:val="764B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99"/>
    <w:rPr>
      <w:rFonts w:ascii="Calibri" w:hAnsi="Calibri" w:eastAsia="宋体" w:cs="Times New Roman"/>
      <w:sz w:val="18"/>
      <w:szCs w:val="18"/>
    </w:rPr>
  </w:style>
  <w:style w:type="character" w:customStyle="1" w:styleId="8">
    <w:name w:val="页眉 字符"/>
    <w:basedOn w:val="6"/>
    <w:link w:val="4"/>
    <w:qFormat/>
    <w:uiPriority w:val="0"/>
    <w:rPr>
      <w:rFonts w:ascii="Calibri" w:hAnsi="Calibri" w:eastAsia="宋体" w:cs="Times New Roman"/>
      <w:sz w:val="18"/>
      <w:szCs w:val="18"/>
    </w:rPr>
  </w:style>
  <w:style w:type="character" w:customStyle="1" w:styleId="9">
    <w:name w:val="正文文本缩进 Char"/>
    <w:basedOn w:val="6"/>
    <w:link w:val="10"/>
    <w:qFormat/>
    <w:uiPriority w:val="0"/>
    <w:rPr>
      <w:rFonts w:eastAsia="黑体"/>
      <w:sz w:val="30"/>
      <w:szCs w:val="24"/>
    </w:rPr>
  </w:style>
  <w:style w:type="paragraph" w:customStyle="1" w:styleId="10">
    <w:name w:val="正文文本缩进1"/>
    <w:basedOn w:val="1"/>
    <w:link w:val="9"/>
    <w:qFormat/>
    <w:uiPriority w:val="0"/>
    <w:pPr>
      <w:spacing w:line="180" w:lineRule="atLeast"/>
      <w:ind w:firstLine="600" w:firstLineChars="200"/>
    </w:pPr>
    <w:rPr>
      <w:rFonts w:eastAsia="黑体" w:asciiTheme="minorHAnsi" w:hAnsiTheme="minorHAnsi" w:cstheme="minorBidi"/>
      <w:sz w:val="30"/>
      <w:szCs w:val="24"/>
    </w:rPr>
  </w:style>
  <w:style w:type="character" w:customStyle="1" w:styleId="11">
    <w:name w:val="批注框文本 字符"/>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4042</Words>
  <Characters>4170</Characters>
  <Lines>31</Lines>
  <Paragraphs>8</Paragraphs>
  <TotalTime>16</TotalTime>
  <ScaleCrop>false</ScaleCrop>
  <LinksUpToDate>false</LinksUpToDate>
  <CharactersWithSpaces>4403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2016-11-28T01:23:00Z</dcterms:created>
  <dc:creator>张永强</dc:creator>
  <cp:lastModifiedBy>王者归来</cp:lastModifiedBy>
  <cp:lastPrinted>2021-03-12T05:44:00Z</cp:lastPrinted>
  <dcterms:modified xsi:type="dcterms:W3CDTF">2023-04-21T06:28:35Z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85D352CFCFB44EF5B52D5532A9921EE7</vt:lpwstr>
  </property>
</Properties>
</file>