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溴化锂制冷机组检维修</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w:t>
      </w:r>
      <w:r>
        <w:rPr>
          <w:rFonts w:hint="eastAsia"/>
          <w:sz w:val="28"/>
          <w:szCs w:val="28"/>
          <w:u w:val="single"/>
          <w:shd w:val="clear" w:color="auto" w:fill="FFFFFF"/>
        </w:rPr>
        <w:t>FHC-PTCG20230224001</w:t>
      </w:r>
      <w:r>
        <w:rPr>
          <w:rFonts w:hint="eastAsia"/>
          <w:sz w:val="28"/>
          <w:szCs w:val="28"/>
          <w:u w:val="single"/>
        </w:rPr>
        <w:t xml:space="preserve">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二〇二三年三月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附件5：检维修方案书</w:t>
      </w:r>
    </w:p>
    <w:p>
      <w:pPr>
        <w:pStyle w:val="2"/>
        <w:spacing w:line="360" w:lineRule="auto"/>
        <w:rPr>
          <w:sz w:val="28"/>
          <w:szCs w:val="28"/>
        </w:rPr>
      </w:pPr>
      <w:r>
        <w:rPr>
          <w:rFonts w:hint="eastAsia"/>
          <w:sz w:val="28"/>
          <w:szCs w:val="28"/>
        </w:rPr>
        <w:t xml:space="preserve">       附件6：</w:t>
      </w:r>
      <w:r>
        <w:rPr>
          <w:rFonts w:hint="eastAsia"/>
          <w:color w:val="000000"/>
          <w:sz w:val="28"/>
          <w:szCs w:val="28"/>
        </w:rPr>
        <w:t>报价单</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spacing w:line="440" w:lineRule="exact"/>
        <w:ind w:firstLine="480" w:firstLineChars="200"/>
        <w:rPr>
          <w:rFonts w:asciiTheme="majorEastAsia" w:hAnsiTheme="majorEastAsia" w:eastAsiaTheme="majorEastAsia"/>
          <w:bCs/>
          <w:spacing w:val="-2"/>
          <w:sz w:val="24"/>
          <w:szCs w:val="24"/>
          <w:lang w:eastAsia="zh-CN"/>
        </w:rPr>
      </w:pPr>
      <w:r>
        <w:rPr>
          <w:rFonts w:hint="eastAsia" w:asciiTheme="majorEastAsia" w:hAnsiTheme="majorEastAsia" w:eastAsiaTheme="majorEastAsia"/>
          <w:sz w:val="24"/>
          <w:szCs w:val="24"/>
          <w:lang w:eastAsia="zh-CN"/>
        </w:rPr>
        <w:t>福建福海创石油化工</w:t>
      </w:r>
      <w:r>
        <w:rPr>
          <w:rFonts w:asciiTheme="majorEastAsia" w:hAnsiTheme="majorEastAsia" w:eastAsiaTheme="majorEastAsia"/>
          <w:sz w:val="24"/>
          <w:szCs w:val="24"/>
          <w:lang w:eastAsia="zh-CN"/>
        </w:rPr>
        <w:t>有限公司拟对本公司</w:t>
      </w:r>
      <w:r>
        <w:rPr>
          <w:rFonts w:hint="eastAsia" w:asciiTheme="majorEastAsia" w:hAnsiTheme="majorEastAsia" w:eastAsiaTheme="majorEastAsia"/>
          <w:sz w:val="24"/>
          <w:szCs w:val="24"/>
          <w:u w:val="single"/>
          <w:lang w:eastAsia="zh-CN"/>
        </w:rPr>
        <w:t>溴化锂制冷机组检维修项目（项目编号：</w:t>
      </w:r>
      <w:r>
        <w:rPr>
          <w:rFonts w:hint="eastAsia"/>
          <w:sz w:val="24"/>
          <w:szCs w:val="24"/>
          <w:u w:val="single"/>
          <w:shd w:val="clear" w:color="auto" w:fill="FFFFFF"/>
          <w:lang w:eastAsia="zh-CN"/>
        </w:rPr>
        <w:t>FHC-PTCG20230224001</w:t>
      </w:r>
      <w:r>
        <w:rPr>
          <w:rFonts w:hint="eastAsia" w:asciiTheme="majorEastAsia" w:hAnsiTheme="majorEastAsia" w:eastAsiaTheme="majorEastAsia"/>
          <w:sz w:val="24"/>
          <w:szCs w:val="24"/>
          <w:u w:val="single"/>
          <w:lang w:eastAsia="zh-CN"/>
        </w:rPr>
        <w:t>）</w:t>
      </w:r>
      <w:r>
        <w:rPr>
          <w:rFonts w:asciiTheme="majorEastAsia" w:hAnsiTheme="majorEastAsia" w:eastAsiaTheme="majorEastAsia"/>
          <w:sz w:val="24"/>
          <w:szCs w:val="24"/>
          <w:lang w:eastAsia="zh-CN"/>
        </w:rPr>
        <w:t>进行</w:t>
      </w:r>
      <w:r>
        <w:rPr>
          <w:rFonts w:hint="eastAsia" w:asciiTheme="majorEastAsia" w:hAnsiTheme="majorEastAsia" w:eastAsiaTheme="majorEastAsia"/>
          <w:sz w:val="24"/>
          <w:szCs w:val="24"/>
          <w:lang w:eastAsia="zh-CN"/>
        </w:rPr>
        <w:t>国内</w:t>
      </w:r>
      <w:r>
        <w:rPr>
          <w:rFonts w:asciiTheme="majorEastAsia" w:hAnsiTheme="majorEastAsia" w:eastAsiaTheme="majorEastAsia"/>
          <w:sz w:val="24"/>
          <w:szCs w:val="24"/>
          <w:lang w:eastAsia="zh-CN"/>
        </w:rPr>
        <w:t>公开比选。为了“公开、公平、公正、透明”，引导参选人进行正确参选，特制定本规定文件</w:t>
      </w:r>
      <w:r>
        <w:rPr>
          <w:rFonts w:hint="eastAsia" w:asciiTheme="majorEastAsia" w:hAnsiTheme="majorEastAsia" w:eastAsiaTheme="majorEastAsia"/>
          <w:sz w:val="24"/>
          <w:szCs w:val="24"/>
          <w:lang w:eastAsia="zh-CN"/>
        </w:rPr>
        <w:t>，欢迎国内符合条件的供应商积极参选</w:t>
      </w:r>
      <w:r>
        <w:rPr>
          <w:rFonts w:asciiTheme="majorEastAsia" w:hAnsiTheme="majorEastAsia" w:eastAsiaTheme="majorEastAsia"/>
          <w:sz w:val="24"/>
          <w:szCs w:val="24"/>
          <w:lang w:eastAsia="zh-CN"/>
        </w:rPr>
        <w:t>。</w:t>
      </w:r>
    </w:p>
    <w:p>
      <w:pPr>
        <w:spacing w:line="440" w:lineRule="exact"/>
        <w:ind w:firstLine="472" w:firstLineChars="196"/>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一、主要内容：</w:t>
      </w:r>
    </w:p>
    <w:p>
      <w:pPr>
        <w:spacing w:line="440" w:lineRule="exact"/>
        <w:ind w:left="444" w:leftChars="202"/>
        <w:rPr>
          <w:rFonts w:asciiTheme="majorEastAsia" w:hAnsiTheme="majorEastAsia" w:eastAsia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bCs/>
          <w:sz w:val="24"/>
          <w:szCs w:val="24"/>
          <w:lang w:eastAsia="zh-CN"/>
        </w:rPr>
        <w:t>1. 名  称：</w:t>
      </w:r>
      <w:r>
        <w:rPr>
          <w:rFonts w:hint="eastAsia" w:asciiTheme="majorEastAsia" w:hAnsiTheme="majorEastAsia" w:eastAsiaTheme="majorEastAsia"/>
          <w:sz w:val="24"/>
          <w:szCs w:val="24"/>
          <w:lang w:eastAsia="zh-CN"/>
        </w:rPr>
        <w:t>溴化锂制冷机组检维修项目</w:t>
      </w:r>
    </w:p>
    <w:p>
      <w:pPr>
        <w:spacing w:line="440" w:lineRule="exact"/>
        <w:ind w:left="444" w:leftChars="202"/>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执行方式：</w:t>
      </w:r>
      <w:r>
        <w:rPr>
          <w:rFonts w:hint="eastAsia" w:asciiTheme="majorEastAsia" w:hAnsiTheme="majorEastAsia" w:eastAsiaTheme="majorEastAsia"/>
          <w:bCs/>
          <w:snapToGrid w:val="0"/>
          <w:spacing w:val="8"/>
          <w:sz w:val="24"/>
          <w:szCs w:val="24"/>
          <w:lang w:eastAsia="zh-CN"/>
        </w:rPr>
        <w:t>采用维修总价包干</w:t>
      </w:r>
      <w:r>
        <w:rPr>
          <w:rFonts w:hint="eastAsia" w:asciiTheme="majorEastAsia" w:hAnsiTheme="majorEastAsia" w:eastAsiaTheme="majorEastAsia"/>
          <w:sz w:val="24"/>
          <w:szCs w:val="24"/>
          <w:lang w:eastAsia="zh-CN"/>
        </w:rPr>
        <w:t>方式</w:t>
      </w:r>
    </w:p>
    <w:p>
      <w:pPr>
        <w:spacing w:line="440" w:lineRule="exact"/>
        <w:ind w:left="444" w:leftChars="202"/>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3. 数  量：</w:t>
      </w:r>
      <w:r>
        <w:rPr>
          <w:rFonts w:asciiTheme="majorEastAsia" w:hAnsiTheme="majorEastAsia" w:eastAsiaTheme="majorEastAsia"/>
          <w:bCs/>
          <w:sz w:val="24"/>
          <w:szCs w:val="24"/>
          <w:lang w:eastAsia="zh-CN"/>
        </w:rPr>
        <w:t xml:space="preserve">3 </w:t>
      </w:r>
      <w:r>
        <w:rPr>
          <w:rFonts w:hint="eastAsia" w:asciiTheme="majorEastAsia" w:hAnsiTheme="majorEastAsia" w:eastAsiaTheme="majorEastAsia"/>
          <w:bCs/>
          <w:sz w:val="24"/>
          <w:szCs w:val="24"/>
          <w:lang w:eastAsia="zh-CN"/>
        </w:rPr>
        <w:t>台</w:t>
      </w:r>
    </w:p>
    <w:p>
      <w:pPr>
        <w:spacing w:line="440" w:lineRule="exact"/>
        <w:ind w:left="444" w:leftChars="202"/>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4. 主要招标及技术要求：见附件“发包说明”</w:t>
      </w:r>
    </w:p>
    <w:p>
      <w:pPr>
        <w:spacing w:line="440" w:lineRule="exact"/>
        <w:ind w:left="444" w:leftChars="202"/>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5. 服务时间：</w:t>
      </w:r>
      <w:r>
        <w:rPr>
          <w:rFonts w:hint="eastAsia" w:asciiTheme="majorEastAsia" w:hAnsiTheme="majorEastAsia" w:eastAsiaTheme="majorEastAsia"/>
          <w:sz w:val="24"/>
          <w:szCs w:val="24"/>
          <w:lang w:eastAsia="zh-CN"/>
        </w:rPr>
        <w:t>单台1</w:t>
      </w:r>
      <w:r>
        <w:rPr>
          <w:rFonts w:asciiTheme="majorEastAsia" w:hAnsiTheme="majorEastAsia" w:eastAsiaTheme="majorEastAsia"/>
          <w:sz w:val="24"/>
          <w:szCs w:val="24"/>
          <w:lang w:eastAsia="zh-CN"/>
        </w:rPr>
        <w:t>5</w:t>
      </w:r>
      <w:r>
        <w:rPr>
          <w:rFonts w:hint="eastAsia" w:asciiTheme="majorEastAsia" w:hAnsiTheme="majorEastAsia" w:eastAsiaTheme="majorEastAsia"/>
          <w:sz w:val="24"/>
          <w:szCs w:val="24"/>
          <w:lang w:eastAsia="zh-CN"/>
        </w:rPr>
        <w:t>天内完成，具体时间甲方书面通知。</w:t>
      </w:r>
    </w:p>
    <w:p>
      <w:pPr>
        <w:spacing w:line="440" w:lineRule="exact"/>
        <w:ind w:left="444" w:leftChars="202"/>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6. 地  点：福建省漳州市古雷开发区腾龙路86号</w:t>
      </w:r>
    </w:p>
    <w:p>
      <w:pPr>
        <w:spacing w:line="440" w:lineRule="exact"/>
        <w:ind w:firstLine="472" w:firstLineChars="196"/>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二、参选人资格要求：</w:t>
      </w:r>
    </w:p>
    <w:p>
      <w:pPr>
        <w:widowControl/>
        <w:autoSpaceDE/>
        <w:autoSpaceDN/>
        <w:spacing w:line="440" w:lineRule="exact"/>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参选人必须具备有效的企业法人营业执照，具有在中华人民共和国注册的法人资格；</w:t>
      </w:r>
    </w:p>
    <w:p>
      <w:pPr>
        <w:pStyle w:val="2"/>
        <w:adjustRightInd/>
        <w:spacing w:line="440" w:lineRule="exact"/>
        <w:rPr>
          <w:sz w:val="24"/>
          <w:szCs w:val="24"/>
        </w:rPr>
      </w:pPr>
      <w:r>
        <w:rPr>
          <w:rFonts w:hint="eastAsia"/>
          <w:sz w:val="24"/>
          <w:szCs w:val="24"/>
        </w:rPr>
        <w:t xml:space="preserve">    2. </w:t>
      </w:r>
      <w:r>
        <w:rPr>
          <w:rFonts w:hint="eastAsia" w:asciiTheme="minorEastAsia" w:hAnsiTheme="minorEastAsia" w:eastAsiaTheme="minorEastAsia"/>
          <w:sz w:val="24"/>
          <w:szCs w:val="24"/>
        </w:rPr>
        <w:t>参选人</w:t>
      </w:r>
      <w:r>
        <w:rPr>
          <w:rFonts w:hint="eastAsia" w:hAnsi="宋体"/>
          <w:bCs/>
          <w:spacing w:val="12"/>
          <w:sz w:val="24"/>
          <w:szCs w:val="24"/>
        </w:rPr>
        <w:t>须有维修蒸汽型溴化锂水冷机组和离心机制冷机组的工程经验和资质，并提供相关维修同类型设备的业绩</w:t>
      </w:r>
      <w:r>
        <w:rPr>
          <w:rFonts w:hint="eastAsia" w:asciiTheme="minorEastAsia" w:hAnsiTheme="minorEastAsia" w:eastAsiaTheme="minorEastAsia"/>
          <w:sz w:val="24"/>
          <w:szCs w:val="24"/>
        </w:rPr>
        <w:t>；</w:t>
      </w:r>
    </w:p>
    <w:p>
      <w:pPr>
        <w:widowControl/>
        <w:autoSpaceDE/>
        <w:autoSpaceDN/>
        <w:spacing w:line="440" w:lineRule="exact"/>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w:t>
      </w:r>
      <w:r>
        <w:rPr>
          <w:rFonts w:asciiTheme="majorEastAsia" w:hAnsiTheme="majorEastAsia" w:eastAsiaTheme="majorEastAsia"/>
          <w:sz w:val="24"/>
          <w:szCs w:val="24"/>
          <w:lang w:eastAsia="zh-CN"/>
        </w:rPr>
        <w:t xml:space="preserve"> 没有失信黑名单记录（以最高院失信被执行人系统发布信息为准）；</w:t>
      </w:r>
    </w:p>
    <w:p>
      <w:pPr>
        <w:widowControl/>
        <w:autoSpaceDE/>
        <w:autoSpaceDN/>
        <w:spacing w:line="440" w:lineRule="exact"/>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w:t>
      </w:r>
      <w:r>
        <w:rPr>
          <w:rFonts w:asciiTheme="majorEastAsia" w:hAnsiTheme="majorEastAsia" w:eastAsiaTheme="majorEastAsia"/>
          <w:sz w:val="24"/>
          <w:szCs w:val="24"/>
          <w:lang w:eastAsia="zh-CN"/>
        </w:rPr>
        <w:t xml:space="preserve"> 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widowControl/>
        <w:autoSpaceDE/>
        <w:autoSpaceDN/>
        <w:spacing w:line="440" w:lineRule="exact"/>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本项目不接受联合体投标。</w:t>
      </w:r>
    </w:p>
    <w:p>
      <w:pPr>
        <w:pStyle w:val="45"/>
        <w:autoSpaceDE/>
        <w:autoSpaceDN/>
        <w:spacing w:before="0" w:line="440" w:lineRule="exact"/>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44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年</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月</w:t>
      </w:r>
      <w:r>
        <w:rPr>
          <w:rFonts w:asciiTheme="majorEastAsia" w:hAnsiTheme="majorEastAsia" w:eastAsiaTheme="majorEastAsia"/>
          <w:sz w:val="24"/>
          <w:szCs w:val="24"/>
          <w:lang w:eastAsia="zh-CN"/>
        </w:rPr>
        <w:t>8</w:t>
      </w:r>
      <w:r>
        <w:rPr>
          <w:rFonts w:hint="eastAsia" w:asciiTheme="majorEastAsia" w:hAnsiTheme="majorEastAsia" w:eastAsiaTheme="majorEastAsia"/>
          <w:sz w:val="24"/>
          <w:szCs w:val="24"/>
          <w:lang w:eastAsia="zh-CN"/>
        </w:rPr>
        <w:t>日至</w:t>
      </w:r>
      <w:r>
        <w:rPr>
          <w:rFonts w:asciiTheme="majorEastAsia" w:hAnsiTheme="majorEastAsia" w:eastAsiaTheme="majorEastAsia"/>
          <w:sz w:val="24"/>
          <w:szCs w:val="24"/>
          <w:lang w:eastAsia="zh-CN"/>
        </w:rPr>
        <w:t>17</w:t>
      </w:r>
      <w:r>
        <w:rPr>
          <w:rFonts w:hint="eastAsia" w:asciiTheme="majorEastAsia" w:hAnsiTheme="majorEastAsia" w:eastAsiaTheme="majorEastAsia"/>
          <w:sz w:val="24"/>
          <w:szCs w:val="24"/>
          <w:lang w:eastAsia="zh-CN"/>
        </w:rPr>
        <w:t>日（共10天）</w:t>
      </w:r>
    </w:p>
    <w:p>
      <w:pPr>
        <w:autoSpaceDE/>
        <w:autoSpaceDN/>
        <w:spacing w:line="44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34"/>
          <w:rFonts w:hint="eastAsia" w:asciiTheme="majorEastAsia" w:hAnsiTheme="majorEastAsia" w:eastAsiaTheme="majorEastAsia"/>
          <w:sz w:val="24"/>
          <w:szCs w:val="24"/>
          <w:lang w:eastAsia="zh-CN"/>
        </w:rPr>
        <w:t>hzji@fhcpec.com.cn</w:t>
      </w:r>
      <w:r>
        <w:rPr>
          <w:rStyle w:val="34"/>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autoSpaceDE/>
        <w:autoSpaceDN/>
        <w:spacing w:line="44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3</w:t>
      </w:r>
      <w:r>
        <w:rPr>
          <w:rFonts w:asciiTheme="majorEastAsia" w:hAnsiTheme="majorEastAsia" w:eastAsiaTheme="majorEastAsia"/>
          <w:bCs/>
          <w:sz w:val="24"/>
          <w:szCs w:val="24"/>
          <w:lang w:eastAsia="zh-CN"/>
        </w:rPr>
        <w:t xml:space="preserve">. </w:t>
      </w:r>
      <w:r>
        <w:rPr>
          <w:rFonts w:hint="eastAsia" w:asciiTheme="majorEastAsia" w:hAnsiTheme="majorEastAsia" w:eastAsiaTheme="majorEastAsia"/>
          <w:bCs/>
          <w:sz w:val="24"/>
          <w:szCs w:val="24"/>
          <w:lang w:eastAsia="zh-CN"/>
        </w:rPr>
        <w:t>需进行技术交流</w:t>
      </w:r>
    </w:p>
    <w:p>
      <w:pPr>
        <w:pStyle w:val="3"/>
        <w:spacing w:line="440" w:lineRule="exact"/>
        <w:ind w:left="0" w:firstLine="458" w:firstLineChars="200"/>
        <w:rPr>
          <w:rFonts w:asciiTheme="majorEastAsia" w:hAnsiTheme="majorEastAsia" w:eastAsiaTheme="majorEastAsia"/>
          <w:b w:val="0"/>
          <w:bCs w:val="0"/>
          <w:sz w:val="24"/>
          <w:szCs w:val="24"/>
          <w:lang w:eastAsia="zh-CN"/>
        </w:rPr>
      </w:pPr>
      <w:r>
        <w:rPr>
          <w:rFonts w:hint="eastAsia" w:asciiTheme="majorEastAsia" w:hAnsiTheme="majorEastAsia" w:eastAsiaTheme="majorEastAsia"/>
          <w:w w:val="95"/>
          <w:sz w:val="24"/>
          <w:szCs w:val="24"/>
          <w:lang w:eastAsia="zh-CN"/>
        </w:rPr>
        <w:t>四、</w:t>
      </w:r>
      <w:r>
        <w:rPr>
          <w:rFonts w:hint="eastAsia" w:asciiTheme="majorEastAsia" w:hAnsiTheme="majorEastAsia" w:eastAsiaTheme="majorEastAsia"/>
          <w:sz w:val="24"/>
          <w:szCs w:val="24"/>
          <w:lang w:eastAsia="zh-CN"/>
        </w:rPr>
        <w:t>参选文件递交要求</w:t>
      </w:r>
    </w:p>
    <w:p>
      <w:pPr>
        <w:autoSpaceDE/>
        <w:autoSpaceDN/>
        <w:spacing w:line="44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440" w:lineRule="exact"/>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递交截止时间：报名截止时间延后2个工作日</w:t>
      </w:r>
    </w:p>
    <w:p>
      <w:pPr>
        <w:autoSpaceDE/>
        <w:autoSpaceDN/>
        <w:spacing w:line="440" w:lineRule="exact"/>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8"/>
        <w:adjustRightInd/>
        <w:spacing w:line="440" w:lineRule="exact"/>
        <w:ind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adjustRightInd/>
        <w:spacing w:line="440" w:lineRule="exact"/>
        <w:ind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 xml:space="preserve">纪检监察室电话：0596-6311774  </w:t>
      </w:r>
    </w:p>
    <w:p>
      <w:pPr>
        <w:pStyle w:val="8"/>
        <w:adjustRightInd/>
        <w:spacing w:line="440" w:lineRule="exact"/>
        <w:ind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440" w:lineRule="exact"/>
        <w:jc w:val="cente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福建福海创石油化工有限公司</w:t>
      </w:r>
    </w:p>
    <w:p>
      <w:pPr>
        <w:pStyle w:val="45"/>
        <w:spacing w:before="0" w:line="440" w:lineRule="exact"/>
        <w:ind w:left="361" w:leftChars="164" w:firstLine="5400" w:firstLineChars="2250"/>
        <w:rPr>
          <w:sz w:val="24"/>
          <w:szCs w:val="24"/>
          <w:lang w:eastAsia="zh-CN"/>
        </w:rPr>
      </w:pPr>
      <w:r>
        <w:rPr>
          <w:rFonts w:hint="eastAsia" w:asciiTheme="majorEastAsia" w:hAnsiTheme="majorEastAsia" w:eastAsiaTheme="majorEastAsia"/>
          <w:sz w:val="24"/>
          <w:szCs w:val="24"/>
          <w:lang w:eastAsia="zh-CN"/>
        </w:rPr>
        <w:t>202</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6</w:t>
      </w:r>
    </w:p>
    <w:p>
      <w:pPr>
        <w:pStyle w:val="3"/>
        <w:tabs>
          <w:tab w:val="left" w:pos="1262"/>
        </w:tabs>
        <w:spacing w:line="355" w:lineRule="exact"/>
        <w:ind w:left="0" w:right="108"/>
        <w:jc w:val="center"/>
        <w:rPr>
          <w:lang w:eastAsia="zh-CN"/>
        </w:rPr>
        <w:sectPr>
          <w:pgSz w:w="11910" w:h="16840"/>
          <w:pgMar w:top="1134" w:right="1021" w:bottom="743" w:left="1298" w:header="0" w:footer="550"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u w:val="single"/>
          <w:lang w:eastAsia="zh-CN"/>
        </w:rPr>
        <w:t xml:space="preserve">  溴化锂制冷机组检维修项目  </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lang w:eastAsia="zh-CN"/>
        </w:rPr>
        <w:t>漳州市漳浦县古雷开发区腾龙路84号</w:t>
      </w:r>
    </w:p>
    <w:p>
      <w:pPr>
        <w:pStyle w:val="13"/>
        <w:spacing w:line="360" w:lineRule="auto"/>
        <w:ind w:left="2164" w:leftChars="220" w:hanging="1680" w:hangingChars="700"/>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Cs/>
          <w:snapToGrid w:val="0"/>
          <w:spacing w:val="8"/>
          <w:lang w:eastAsia="zh-CN"/>
        </w:rPr>
        <w:t>采用总包干的</w:t>
      </w:r>
      <w:r>
        <w:rPr>
          <w:rFonts w:hint="eastAsia" w:asciiTheme="majorEastAsia" w:hAnsiTheme="majorEastAsia" w:eastAsiaTheme="majorEastAsia"/>
          <w:lang w:eastAsia="zh-CN"/>
        </w:rPr>
        <w:t>方式。</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  </w:t>
      </w:r>
      <w:r>
        <w:rPr>
          <w:rFonts w:hint="eastAsia" w:asciiTheme="majorEastAsia" w:hAnsiTheme="majorEastAsia" w:eastAsiaTheme="majorEastAsia"/>
          <w:sz w:val="24"/>
          <w:szCs w:val="24"/>
          <w:u w:val="single"/>
          <w:lang w:eastAsia="zh-CN"/>
        </w:rPr>
        <w:t>溴化锂制冷机组检维修</w:t>
      </w:r>
      <w:r>
        <w:rPr>
          <w:rFonts w:hint="eastAsia" w:asciiTheme="majorEastAsia" w:hAnsiTheme="majorEastAsia" w:eastAsiaTheme="majorEastAsia"/>
          <w:snapToGrid w:val="0"/>
          <w:spacing w:val="8"/>
          <w:sz w:val="24"/>
          <w:szCs w:val="24"/>
          <w:u w:val="single"/>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2.项目范围及内容：</w:t>
      </w:r>
      <w:r>
        <w:rPr>
          <w:rFonts w:hint="eastAsia" w:asciiTheme="majorEastAsia" w:hAnsiTheme="majorEastAsia" w:eastAsiaTheme="majorEastAsia"/>
          <w:sz w:val="24"/>
          <w:szCs w:val="24"/>
          <w:u w:val="single"/>
          <w:lang w:eastAsia="zh-CN"/>
        </w:rPr>
        <w:t xml:space="preserve">  </w:t>
      </w:r>
      <w:r>
        <w:rPr>
          <w:rFonts w:asciiTheme="majorEastAsia" w:hAnsiTheme="majorEastAsia" w:eastAsiaTheme="majorEastAsia"/>
          <w:snapToGrid w:val="0"/>
          <w:spacing w:val="8"/>
          <w:sz w:val="24"/>
          <w:szCs w:val="24"/>
          <w:u w:val="single"/>
          <w:lang w:eastAsia="zh-CN"/>
        </w:rPr>
        <w:t>3</w:t>
      </w:r>
      <w:r>
        <w:rPr>
          <w:rFonts w:hint="eastAsia" w:asciiTheme="majorEastAsia" w:hAnsiTheme="majorEastAsia" w:eastAsiaTheme="majorEastAsia"/>
          <w:snapToGrid w:val="0"/>
          <w:spacing w:val="8"/>
          <w:sz w:val="24"/>
          <w:szCs w:val="24"/>
          <w:u w:val="single"/>
          <w:lang w:eastAsia="zh-CN"/>
        </w:rPr>
        <w:t>台</w:t>
      </w:r>
      <w:r>
        <w:rPr>
          <w:rFonts w:hint="eastAsia" w:asciiTheme="majorEastAsia" w:hAnsiTheme="majorEastAsia" w:eastAsiaTheme="majorEastAsia"/>
          <w:sz w:val="24"/>
          <w:szCs w:val="24"/>
          <w:u w:val="single"/>
          <w:lang w:eastAsia="zh-CN"/>
        </w:rPr>
        <w:t>溴化锂制冷机组检维修</w:t>
      </w:r>
      <w:r>
        <w:rPr>
          <w:rFonts w:hint="eastAsia" w:asciiTheme="majorEastAsia" w:hAnsiTheme="majorEastAsia" w:eastAsiaTheme="majorEastAsia"/>
          <w:snapToGrid w:val="0"/>
          <w:spacing w:val="8"/>
          <w:sz w:val="24"/>
          <w:szCs w:val="24"/>
          <w:u w:val="single"/>
          <w:lang w:eastAsia="zh-CN"/>
        </w:rPr>
        <w:t xml:space="preserve"> </w:t>
      </w:r>
      <w:r>
        <w:rPr>
          <w:rFonts w:hint="eastAsia" w:asciiTheme="majorEastAsia" w:hAnsiTheme="majorEastAsia" w:eastAsiaTheme="majorEastAsia"/>
          <w:kern w:val="59"/>
          <w:sz w:val="24"/>
          <w:szCs w:val="24"/>
          <w:u w:val="single"/>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3.相关要求标准、规范及规定：本项目采用的技术标准按现行国家标准（GB）、行业标准要求的规范、规程等执行。</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(五)质量：</w:t>
      </w:r>
      <w:r>
        <w:rPr>
          <w:rFonts w:hint="eastAsia" w:asciiTheme="majorEastAsia" w:hAnsiTheme="majorEastAsia" w:eastAsiaTheme="majorEastAsia" w:cstheme="minorEastAsia"/>
          <w:kern w:val="59"/>
          <w:sz w:val="24"/>
          <w:szCs w:val="24"/>
          <w:lang w:eastAsia="zh-CN"/>
        </w:rPr>
        <w:t>全优</w:t>
      </w:r>
    </w:p>
    <w:p>
      <w:pPr>
        <w:pStyle w:val="13"/>
        <w:spacing w:line="360" w:lineRule="auto"/>
        <w:ind w:right="121"/>
        <w:jc w:val="both"/>
        <w:rPr>
          <w:lang w:eastAsia="zh-CN"/>
        </w:rPr>
      </w:pPr>
      <w:r>
        <w:rPr>
          <w:rFonts w:hint="eastAsia" w:asciiTheme="majorEastAsia" w:hAnsiTheme="majorEastAsia" w:eastAsiaTheme="majorEastAsia"/>
          <w:b/>
          <w:bCs/>
          <w:lang w:eastAsia="zh-CN"/>
        </w:rPr>
        <w:t>备注：参选人必须对同一个合同包中的全部货物与服务进行参选，不得仅对合同包中的部分货物或服务进行参选，否则其参选文件将被拒绝。</w:t>
      </w:r>
    </w:p>
    <w:p>
      <w:pPr>
        <w:pStyle w:val="3"/>
        <w:spacing w:line="360" w:lineRule="auto"/>
        <w:rPr>
          <w:sz w:val="24"/>
          <w:szCs w:val="24"/>
          <w:lang w:eastAsia="zh-CN"/>
        </w:rPr>
      </w:pPr>
      <w:r>
        <w:rPr>
          <w:w w:val="95"/>
          <w:sz w:val="24"/>
          <w:szCs w:val="24"/>
          <w:lang w:eastAsia="zh-CN"/>
        </w:rPr>
        <w:t>二、定义和解释</w:t>
      </w:r>
    </w:p>
    <w:p>
      <w:pPr>
        <w:pStyle w:val="13"/>
        <w:spacing w:line="360" w:lineRule="auto"/>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line="360" w:lineRule="auto"/>
        <w:rPr>
          <w:sz w:val="24"/>
          <w:szCs w:val="24"/>
          <w:lang w:eastAsia="zh-CN"/>
        </w:rPr>
      </w:pPr>
      <w:r>
        <w:rPr>
          <w:w w:val="95"/>
          <w:sz w:val="24"/>
          <w:szCs w:val="24"/>
          <w:lang w:eastAsia="zh-CN"/>
        </w:rPr>
        <w:t>三、比选文件组成</w:t>
      </w:r>
    </w:p>
    <w:p>
      <w:pPr>
        <w:pStyle w:val="13"/>
        <w:spacing w:line="360" w:lineRule="auto"/>
        <w:ind w:left="598"/>
        <w:rPr>
          <w:lang w:eastAsia="zh-CN"/>
        </w:rPr>
      </w:pPr>
      <w:r>
        <w:rPr>
          <w:lang w:eastAsia="zh-CN"/>
        </w:rPr>
        <w:t>1.比选文件包括下列内容：</w:t>
      </w:r>
    </w:p>
    <w:p>
      <w:pPr>
        <w:pStyle w:val="13"/>
        <w:spacing w:line="360" w:lineRule="auto"/>
        <w:ind w:left="598"/>
        <w:rPr>
          <w:lang w:eastAsia="zh-CN"/>
        </w:rPr>
      </w:pPr>
      <w:r>
        <w:rPr>
          <w:lang w:eastAsia="zh-CN"/>
        </w:rPr>
        <w:t>比选公告、比选须知、项目内容、合同书格式、报价单、承诺函等。</w:t>
      </w:r>
    </w:p>
    <w:p>
      <w:pPr>
        <w:pStyle w:val="13"/>
        <w:spacing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line="360" w:lineRule="auto"/>
        <w:ind w:firstLine="720" w:firstLineChars="300"/>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sz w:val="24"/>
          <w:szCs w:val="24"/>
          <w:lang w:eastAsia="zh-CN"/>
        </w:rPr>
      </w:pPr>
      <w:r>
        <w:rPr>
          <w:w w:val="95"/>
          <w:sz w:val="24"/>
          <w:szCs w:val="24"/>
          <w:lang w:eastAsia="zh-CN"/>
        </w:rPr>
        <w:t>四、比选文件的澄清</w:t>
      </w:r>
    </w:p>
    <w:p>
      <w:pPr>
        <w:pStyle w:val="13"/>
        <w:spacing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r>
        <w:rPr>
          <w:rFonts w:hint="eastAsia"/>
          <w:spacing w:val="-4"/>
          <w:lang w:eastAsia="zh-CN"/>
        </w:rPr>
        <w:t>亦可联系技术联系人电话澄清。</w:t>
      </w:r>
    </w:p>
    <w:p>
      <w:pPr>
        <w:pStyle w:val="3"/>
        <w:spacing w:line="360" w:lineRule="auto"/>
        <w:ind w:left="0" w:firstLine="458" w:firstLineChars="200"/>
        <w:rPr>
          <w:sz w:val="24"/>
          <w:szCs w:val="24"/>
          <w:lang w:eastAsia="zh-CN"/>
        </w:rPr>
      </w:pPr>
      <w:r>
        <w:rPr>
          <w:w w:val="95"/>
          <w:sz w:val="24"/>
          <w:szCs w:val="24"/>
          <w:lang w:eastAsia="zh-CN"/>
        </w:rPr>
        <w:t>五、比选文件的修改、补充</w:t>
      </w:r>
    </w:p>
    <w:p>
      <w:pPr>
        <w:pStyle w:val="13"/>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13"/>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13"/>
        <w:spacing w:line="360" w:lineRule="auto"/>
        <w:ind w:firstLine="480" w:firstLineChars="200"/>
        <w:rPr>
          <w:lang w:eastAsia="zh-CN"/>
        </w:rPr>
      </w:pPr>
      <w:r>
        <w:rPr>
          <w:rFonts w:hint="eastAsia" w:asciiTheme="majorEastAsia" w:hAnsiTheme="majorEastAsia" w:eastAsiaTheme="majorEastAsia"/>
          <w:lang w:eastAsia="zh-CN"/>
        </w:rPr>
        <w:t>4.比选人所作的一切有效补充、修改文件，均被视为比选文件不可分割部分。</w:t>
      </w:r>
    </w:p>
    <w:p>
      <w:pPr>
        <w:pStyle w:val="3"/>
        <w:spacing w:line="360" w:lineRule="auto"/>
        <w:ind w:left="0" w:firstLine="458" w:firstLineChars="200"/>
        <w:rPr>
          <w:sz w:val="24"/>
          <w:szCs w:val="24"/>
          <w:lang w:eastAsia="zh-CN"/>
        </w:rPr>
      </w:pPr>
      <w:r>
        <w:rPr>
          <w:w w:val="95"/>
          <w:sz w:val="24"/>
          <w:szCs w:val="24"/>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参选人必须具备有效的企业法人营业执照，具有在中华人民共和国注册的法人资格；</w:t>
      </w:r>
    </w:p>
    <w:p>
      <w:pPr>
        <w:pStyle w:val="2"/>
        <w:adjustRightInd/>
        <w:spacing w:line="360" w:lineRule="auto"/>
        <w:rPr>
          <w:sz w:val="24"/>
          <w:szCs w:val="24"/>
        </w:rPr>
      </w:pPr>
      <w:r>
        <w:rPr>
          <w:rFonts w:hint="eastAsia"/>
          <w:sz w:val="24"/>
          <w:szCs w:val="24"/>
        </w:rPr>
        <w:t xml:space="preserve">    2. </w:t>
      </w:r>
      <w:r>
        <w:rPr>
          <w:rFonts w:hint="eastAsia" w:asciiTheme="minorEastAsia" w:hAnsiTheme="minorEastAsia" w:eastAsiaTheme="minorEastAsia"/>
          <w:sz w:val="24"/>
          <w:szCs w:val="24"/>
        </w:rPr>
        <w:t>参选人</w:t>
      </w:r>
      <w:r>
        <w:rPr>
          <w:rFonts w:hint="eastAsia" w:hAnsi="宋体"/>
          <w:bCs/>
          <w:spacing w:val="12"/>
          <w:sz w:val="24"/>
          <w:szCs w:val="24"/>
        </w:rPr>
        <w:t>须有维修蒸汽型溴化锂水冷机组和离心机制冷机组的工程经验和资质，并提供相关维修同类型设备的业绩</w:t>
      </w:r>
      <w:r>
        <w:rPr>
          <w:rFonts w:hint="eastAsia" w:asciiTheme="minorEastAsia" w:hAnsiTheme="minorEastAsia" w:eastAsiaTheme="minorEastAsia"/>
          <w:sz w:val="24"/>
          <w:szCs w:val="24"/>
        </w:rPr>
        <w:t>；</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w:t>
      </w:r>
      <w:r>
        <w:rPr>
          <w:rFonts w:asciiTheme="majorEastAsia" w:hAnsiTheme="majorEastAsia" w:eastAsiaTheme="majorEastAsia"/>
          <w:sz w:val="24"/>
          <w:szCs w:val="24"/>
          <w:lang w:eastAsia="zh-CN"/>
        </w:rPr>
        <w:t xml:space="preserve"> 没有失信黑名单记录（以最高院失信被执行人系统发布信息为准）；</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w:t>
      </w:r>
      <w:r>
        <w:rPr>
          <w:rFonts w:asciiTheme="majorEastAsia" w:hAnsiTheme="majorEastAsia" w:eastAsiaTheme="majorEastAsia"/>
          <w:sz w:val="24"/>
          <w:szCs w:val="24"/>
          <w:lang w:eastAsia="zh-CN"/>
        </w:rPr>
        <w:t xml:space="preserve"> 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本项目不接受联合体投标。</w:t>
      </w:r>
    </w:p>
    <w:p>
      <w:pPr>
        <w:pStyle w:val="3"/>
        <w:spacing w:line="360" w:lineRule="auto"/>
        <w:ind w:left="0" w:firstLine="458" w:firstLineChars="200"/>
        <w:rPr>
          <w:sz w:val="24"/>
          <w:szCs w:val="24"/>
          <w:lang w:eastAsia="zh-CN"/>
        </w:rPr>
      </w:pPr>
      <w:r>
        <w:rPr>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1、参选保证金的金额为：人民币陆仟元整（6000.00元）；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溴化锂制冷机组检维修项目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3"/>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13"/>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w:t>
      </w:r>
    </w:p>
    <w:p>
      <w:pPr>
        <w:pStyle w:val="13"/>
        <w:spacing w:line="360" w:lineRule="auto"/>
        <w:ind w:right="121" w:firstLine="480" w:firstLineChars="200"/>
        <w:jc w:val="both"/>
        <w:rPr>
          <w:rFonts w:asciiTheme="majorEastAsia" w:hAnsiTheme="majorEastAsia" w:eastAsiaTheme="majorEastAsia"/>
          <w:color w:val="000000" w:themeColor="text1"/>
          <w:lang w:eastAsia="zh-CN"/>
          <w14:textFill>
            <w14:solidFill>
              <w14:schemeClr w14:val="tx1"/>
            </w14:solidFill>
          </w14:textFill>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13"/>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13"/>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pStyle w:val="3"/>
        <w:spacing w:line="360" w:lineRule="auto"/>
        <w:ind w:left="0" w:firstLine="360" w:firstLineChars="150"/>
        <w:rPr>
          <w:rFonts w:asciiTheme="majorEastAsia" w:hAnsiTheme="majorEastAsia" w:eastAsiaTheme="majorEastAsia"/>
          <w:b w:val="0"/>
          <w:sz w:val="24"/>
          <w:szCs w:val="24"/>
          <w:lang w:eastAsia="zh-CN"/>
        </w:rPr>
      </w:pPr>
      <w:r>
        <w:rPr>
          <w:rFonts w:hint="eastAsia" w:asciiTheme="majorEastAsia" w:hAnsiTheme="majorEastAsia" w:eastAsiaTheme="majorEastAsia"/>
          <w:b w:val="0"/>
          <w:sz w:val="24"/>
          <w:szCs w:val="24"/>
          <w:lang w:eastAsia="zh-CN"/>
        </w:rPr>
        <w:t>（2）参选单位未能按接到中标通知书后规定的时间内签定合同。</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0" w:right="106"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0" w:right="106"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119" w:leftChars="54" w:right="106" w:firstLine="806" w:firstLineChars="346"/>
        <w:rPr>
          <w:rFonts w:asciiTheme="majorEastAsia" w:hAnsiTheme="majorEastAsia" w:eastAsiaTheme="majorEastAsia"/>
          <w:spacing w:val="-6"/>
          <w:lang w:eastAsia="zh-CN"/>
        </w:rPr>
      </w:pPr>
      <w:r>
        <w:rPr>
          <w:rFonts w:hint="eastAsia" w:asciiTheme="majorEastAsia" w:hAnsiTheme="majorEastAsia" w:eastAsiaTheme="majorEastAsia"/>
          <w:spacing w:val="-4"/>
          <w:lang w:eastAsia="zh-CN"/>
        </w:rPr>
        <w:t>技术联系人：周建华     电话：</w:t>
      </w:r>
      <w:r>
        <w:rPr>
          <w:rFonts w:asciiTheme="majorEastAsia" w:hAnsiTheme="majorEastAsia" w:eastAsiaTheme="majorEastAsia"/>
          <w:spacing w:val="-4"/>
          <w:lang w:eastAsia="zh-CN"/>
        </w:rPr>
        <w:t>0596-6311614</w:t>
      </w:r>
    </w:p>
    <w:p>
      <w:pPr>
        <w:spacing w:line="360" w:lineRule="auto"/>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 xml:space="preserve">3. </w:t>
      </w:r>
      <w:r>
        <w:rPr>
          <w:rFonts w:asciiTheme="majorEastAsia" w:hAnsiTheme="majorEastAsia" w:eastAsiaTheme="majorEastAsia"/>
          <w:spacing w:val="-9"/>
          <w:lang w:eastAsia="zh-CN"/>
        </w:rPr>
        <w:t>参选人收到比选文件后，如有疑问要澄清，请以书面形式在规定时间内报比选人汇总。</w:t>
      </w:r>
    </w:p>
    <w:p>
      <w:pPr>
        <w:pStyle w:val="13"/>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 xml:space="preserve">4. </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3"/>
        <w:spacing w:line="360" w:lineRule="auto"/>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对比选结果有异议的异议人不是本项目参与者，或者与本项目无任何利害关系；</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asciiTheme="majorEastAsia" w:hAnsiTheme="majorEastAsia" w:eastAsiaTheme="majorEastAsia"/>
          <w:b/>
          <w:bCs/>
          <w:sz w:val="24"/>
          <w:szCs w:val="24"/>
          <w:lang w:eastAsia="zh-CN"/>
        </w:rPr>
        <w:t>30</w:t>
      </w:r>
      <w:r>
        <w:rPr>
          <w:rFonts w:hint="eastAsia" w:asciiTheme="majorEastAsia" w:hAnsiTheme="majorEastAsia" w:eastAsiaTheme="majorEastAsia"/>
          <w:b/>
          <w:bCs/>
          <w:sz w:val="24"/>
          <w:szCs w:val="24"/>
          <w:lang w:eastAsia="zh-CN"/>
        </w:rPr>
        <w:t>000</w:t>
      </w:r>
      <w:r>
        <w:rPr>
          <w:rFonts w:asciiTheme="majorEastAsia" w:hAnsiTheme="majorEastAsia" w:eastAsiaTheme="majorEastAsia"/>
          <w:b/>
          <w:bCs/>
          <w:sz w:val="24"/>
          <w:szCs w:val="24"/>
          <w:lang w:eastAsia="zh-CN"/>
        </w:rPr>
        <w:t>0</w:t>
      </w:r>
      <w:r>
        <w:rPr>
          <w:rFonts w:hint="eastAsia" w:asciiTheme="majorEastAsia" w:hAnsiTheme="majorEastAsia" w:eastAsiaTheme="majorEastAsia"/>
          <w:b/>
          <w:bCs/>
          <w:sz w:val="24"/>
          <w:szCs w:val="24"/>
          <w:lang w:eastAsia="zh-CN"/>
        </w:rPr>
        <w:t>.00元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2、本比选项目采用总价包干方式执行。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p>
    <w:p>
      <w:pPr>
        <w:pStyle w:val="2"/>
        <w:spacing w:line="360" w:lineRule="auto"/>
        <w:ind w:firstLine="472" w:firstLineChars="200"/>
        <w:rPr>
          <w:rFonts w:asciiTheme="majorEastAsia" w:hAnsiTheme="majorEastAsia" w:eastAsiaTheme="majorEastAsia"/>
          <w:bCs/>
          <w:spacing w:val="-2"/>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3"/>
        <w:tabs>
          <w:tab w:val="left" w:pos="4627"/>
        </w:tabs>
        <w:spacing w:line="360" w:lineRule="auto"/>
        <w:ind w:left="3363"/>
        <w:rPr>
          <w:w w:val="95"/>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45"/>
        <w:numPr>
          <w:ilvl w:val="0"/>
          <w:numId w:val="1"/>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4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4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4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4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4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pPr>
        <w:pStyle w:val="4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w:t>
      </w:r>
      <w:r>
        <w:rPr>
          <w:rFonts w:hint="eastAsia" w:asciiTheme="majorEastAsia" w:hAnsiTheme="majorEastAsia" w:eastAsiaTheme="majorEastAsia"/>
          <w:kern w:val="59"/>
          <w:sz w:val="24"/>
          <w:szCs w:val="24"/>
          <w:lang w:eastAsia="zh-CN"/>
        </w:rPr>
        <w:t>技术方案书等</w:t>
      </w:r>
      <w:r>
        <w:rPr>
          <w:rFonts w:asciiTheme="majorEastAsia" w:hAnsiTheme="majorEastAsia" w:eastAsiaTheme="majorEastAsia"/>
          <w:kern w:val="59"/>
          <w:sz w:val="24"/>
          <w:szCs w:val="24"/>
          <w:lang w:eastAsia="zh-CN"/>
        </w:rPr>
        <w:t>本须知规定提供的其它资料</w:t>
      </w:r>
      <w:r>
        <w:rPr>
          <w:rFonts w:hint="eastAsia" w:asciiTheme="majorEastAsia" w:hAnsiTheme="majorEastAsia" w:eastAsiaTheme="majorEastAsia"/>
          <w:kern w:val="59"/>
          <w:sz w:val="24"/>
          <w:szCs w:val="24"/>
          <w:lang w:eastAsia="zh-CN"/>
        </w:rPr>
        <w:t>。</w:t>
      </w:r>
    </w:p>
    <w:p>
      <w:pPr>
        <w:pStyle w:val="13"/>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3"/>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13"/>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13"/>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收到比选文件后，如有疑问需澄清，以书面形式在规定时间内报比选人汇总。</w:t>
      </w:r>
    </w:p>
    <w:p>
      <w:pPr>
        <w:pStyle w:val="13"/>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92133"/>
      <w:bookmarkStart w:id="1" w:name="_Toc415567504"/>
      <w:bookmarkStart w:id="2" w:name="_Toc430422420"/>
      <w:bookmarkStart w:id="3" w:name="_Toc430489126"/>
      <w:bookmarkStart w:id="4" w:name="_Toc430490619"/>
      <w:bookmarkStart w:id="5" w:name="_Toc177186249"/>
      <w:bookmarkStart w:id="6" w:name="_Toc430488858"/>
      <w:bookmarkStart w:id="7" w:name="_Toc430488651"/>
      <w:bookmarkStart w:id="8" w:name="_Toc304357904"/>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的分项价格和总价</w:t>
      </w:r>
      <w:r>
        <w:rPr>
          <w:rFonts w:hint="eastAsia"/>
          <w:sz w:val="24"/>
          <w:szCs w:val="24"/>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参选人对每项内容只允许一个报价，比选人不接受有任何选择的报价。</w:t>
      </w:r>
    </w:p>
    <w:p>
      <w:pPr>
        <w:pStyle w:val="13"/>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line="360" w:lineRule="auto"/>
        <w:ind w:right="226" w:firstLine="48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pPr>
        <w:pStyle w:val="13"/>
        <w:spacing w:before="35" w:line="360" w:lineRule="auto"/>
        <w:ind w:right="226" w:firstLine="480"/>
        <w:jc w:val="both"/>
        <w:rPr>
          <w:lang w:eastAsia="zh-CN"/>
        </w:rPr>
      </w:pPr>
      <w:r>
        <w:rPr>
          <w:rFonts w:hint="eastAsia"/>
          <w:lang w:eastAsia="zh-CN"/>
        </w:rPr>
        <w:t>9.</w:t>
      </w:r>
      <w:r>
        <w:rPr>
          <w:lang w:eastAsia="zh-CN"/>
        </w:rPr>
        <w:t xml:space="preserve"> </w:t>
      </w:r>
      <w:r>
        <w:rPr>
          <w:rFonts w:hint="eastAsia"/>
          <w:lang w:eastAsia="zh-CN"/>
        </w:rPr>
        <w:t>参选文件正本应按要求由经正式授权的参选人代表签字并加盖参选人公章。副本可以用复印件。</w:t>
      </w: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13"/>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3"/>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3"/>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13"/>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13"/>
        <w:spacing w:line="360" w:lineRule="auto"/>
        <w:ind w:right="121" w:firstLine="480" w:firstLineChars="200"/>
        <w:jc w:val="both"/>
        <w:rPr>
          <w:lang w:eastAsia="zh-CN"/>
        </w:rPr>
      </w:pPr>
      <w:r>
        <w:rPr>
          <w:rFonts w:hint="eastAsia"/>
          <w:lang w:eastAsia="zh-CN"/>
        </w:rPr>
        <w:t>本项目设置最高控制价</w:t>
      </w:r>
      <w:r>
        <w:rPr>
          <w:b/>
          <w:lang w:eastAsia="zh-CN"/>
        </w:rPr>
        <w:t>300</w:t>
      </w:r>
      <w:r>
        <w:rPr>
          <w:rFonts w:hint="eastAsia"/>
          <w:b/>
          <w:lang w:eastAsia="zh-CN"/>
        </w:rPr>
        <w:t>000.00元（含税价）</w:t>
      </w:r>
      <w:r>
        <w:rPr>
          <w:rFonts w:hint="eastAsia"/>
          <w:lang w:eastAsia="zh-CN"/>
        </w:rPr>
        <w:t>。参选人所填报的报价高于本项目最高限价的，其参选将被比选小组予以否决。</w:t>
      </w:r>
    </w:p>
    <w:p>
      <w:pPr>
        <w:pStyle w:val="13"/>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13"/>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3"/>
        <w:spacing w:line="360" w:lineRule="auto"/>
        <w:ind w:right="121" w:firstLine="480" w:firstLineChars="200"/>
        <w:jc w:val="both"/>
        <w:rPr>
          <w:lang w:eastAsia="zh-CN"/>
        </w:rPr>
      </w:pPr>
      <w:r>
        <w:rPr>
          <w:lang w:eastAsia="zh-CN"/>
        </w:rPr>
        <w:t>2.参选文件存在重大偏差的。</w:t>
      </w:r>
    </w:p>
    <w:p>
      <w:pPr>
        <w:pStyle w:val="13"/>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3"/>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13"/>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13"/>
        <w:spacing w:line="360" w:lineRule="auto"/>
        <w:ind w:right="121" w:firstLine="480" w:firstLineChars="200"/>
        <w:jc w:val="both"/>
        <w:rPr>
          <w:lang w:eastAsia="zh-CN"/>
        </w:rPr>
      </w:pPr>
      <w:r>
        <w:rPr>
          <w:lang w:eastAsia="zh-CN"/>
        </w:rPr>
        <w:t>2.在开选时没有启封和读出的参选文件，在评选时将不予考虑。</w:t>
      </w:r>
    </w:p>
    <w:p>
      <w:pPr>
        <w:pStyle w:val="13"/>
        <w:spacing w:line="360" w:lineRule="auto"/>
        <w:ind w:right="121" w:firstLine="480" w:firstLineChars="200"/>
        <w:jc w:val="both"/>
        <w:rPr>
          <w:lang w:eastAsia="zh-CN"/>
        </w:rPr>
      </w:pPr>
      <w:r>
        <w:rPr>
          <w:lang w:eastAsia="zh-CN"/>
        </w:rPr>
        <w:t>3.比选人将做开选记录。</w:t>
      </w:r>
    </w:p>
    <w:p>
      <w:pPr>
        <w:pStyle w:val="13"/>
        <w:spacing w:line="360" w:lineRule="auto"/>
        <w:ind w:right="121" w:firstLine="480" w:firstLineChars="200"/>
        <w:jc w:val="both"/>
        <w:rPr>
          <w:b/>
          <w:lang w:eastAsia="zh-CN"/>
        </w:rPr>
      </w:pPr>
      <w:r>
        <w:rPr>
          <w:rFonts w:hint="eastAsia"/>
          <w:lang w:eastAsia="zh-CN"/>
        </w:rPr>
        <w:t>4.业主将根据评选结果与中选人签订合同。</w:t>
      </w:r>
    </w:p>
    <w:p>
      <w:pPr>
        <w:pStyle w:val="3"/>
        <w:tabs>
          <w:tab w:val="left" w:pos="1632"/>
        </w:tabs>
        <w:spacing w:line="360" w:lineRule="auto"/>
        <w:ind w:left="0"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1"/>
          <w:rFonts w:hint="eastAsia"/>
          <w:sz w:val="24"/>
          <w:szCs w:val="24"/>
        </w:rPr>
        <w:t>福建福海创石油化工有限公司的权属子公司“腾龙芳烃（漳州）有限公司”作为合同执行主体，将于中选通知书发出之日起30日内与中选人完成合同签订事宜。</w:t>
      </w:r>
    </w:p>
    <w:p>
      <w:pPr>
        <w:pStyle w:val="3"/>
        <w:tabs>
          <w:tab w:val="left" w:pos="0"/>
        </w:tabs>
        <w:spacing w:line="360" w:lineRule="auto"/>
        <w:ind w:left="0"/>
        <w:jc w:val="center"/>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line="360" w:lineRule="auto"/>
        <w:ind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3"/>
        <w:spacing w:line="360" w:lineRule="auto"/>
        <w:ind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b/>
          <w:lang w:eastAsia="zh-CN"/>
        </w:rPr>
        <w:t>溴化锂制冷机组检维修</w:t>
      </w:r>
      <w:r>
        <w:rPr>
          <w:b/>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3"/>
        <w:spacing w:line="360" w:lineRule="auto"/>
        <w:ind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60" w:lineRule="auto"/>
        <w:ind w:left="647" w:firstLine="3092" w:firstLineChars="1100"/>
        <w:jc w:val="both"/>
        <w:rPr>
          <w:b w:val="0"/>
          <w:sz w:val="33"/>
          <w:lang w:eastAsia="zh-CN"/>
        </w:rPr>
      </w:pPr>
      <w:r>
        <w:rPr>
          <w:lang w:eastAsia="zh-CN"/>
        </w:rPr>
        <w:t>第七章</w:t>
      </w:r>
      <w:r>
        <w:rPr>
          <w:lang w:eastAsia="zh-CN"/>
        </w:rPr>
        <w:tab/>
      </w:r>
      <w:r>
        <w:rPr>
          <w:spacing w:val="-1"/>
          <w:w w:val="95"/>
          <w:lang w:eastAsia="zh-CN"/>
        </w:rPr>
        <w:t>其</w:t>
      </w:r>
      <w:r>
        <w:rPr>
          <w:w w:val="95"/>
          <w:lang w:eastAsia="zh-CN"/>
        </w:rPr>
        <w:t>它</w:t>
      </w: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before="108" w:line="360" w:lineRule="auto"/>
        <w:ind w:left="567"/>
        <w:rPr>
          <w:lang w:eastAsia="zh-CN"/>
        </w:rPr>
      </w:pPr>
      <w:r>
        <w:rPr>
          <w:lang w:eastAsia="zh-CN"/>
        </w:rPr>
        <w:t>2.比选人郑重承诺：参选人所提交的参选文件及相关资料不向第三方泄露。</w:t>
      </w:r>
    </w:p>
    <w:p>
      <w:pPr>
        <w:pStyle w:val="13"/>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spacing w:line="400" w:lineRule="atLeast"/>
        <w:jc w:val="center"/>
        <w:rPr>
          <w:rFonts w:ascii="Arial" w:hAnsi="Arial" w:cs="Arial"/>
          <w:b/>
          <w:sz w:val="32"/>
          <w:szCs w:val="32"/>
          <w:lang w:eastAsia="zh-CN"/>
        </w:rPr>
      </w:pPr>
      <w:r>
        <w:rPr>
          <w:rFonts w:hint="eastAsia" w:ascii="Arial" w:hAnsi="Arial" w:cs="Arial"/>
          <w:b/>
          <w:sz w:val="32"/>
          <w:szCs w:val="32"/>
          <w:lang w:eastAsia="zh-CN"/>
        </w:rPr>
        <w:t>翔鹭石化（漳州）有限公司</w:t>
      </w:r>
    </w:p>
    <w:p>
      <w:pPr>
        <w:spacing w:line="400" w:lineRule="atLeast"/>
        <w:jc w:val="center"/>
        <w:rPr>
          <w:rFonts w:ascii="Arial" w:hAnsi="Arial" w:cs="Arial"/>
          <w:b/>
          <w:kern w:val="2"/>
          <w:sz w:val="32"/>
          <w:szCs w:val="32"/>
          <w:lang w:eastAsia="zh-CN"/>
        </w:rPr>
      </w:pPr>
      <w:r>
        <w:rPr>
          <w:rFonts w:hint="eastAsia" w:asciiTheme="majorEastAsia" w:hAnsiTheme="majorEastAsia" w:eastAsiaTheme="majorEastAsia"/>
          <w:b/>
          <w:sz w:val="32"/>
          <w:szCs w:val="32"/>
          <w:lang w:eastAsia="zh-CN"/>
        </w:rPr>
        <w:t>溴化锂制冷机组检维修</w:t>
      </w:r>
      <w:r>
        <w:rPr>
          <w:rFonts w:hint="eastAsia" w:ascii="Arial" w:hAnsi="Arial" w:cs="Arial"/>
          <w:b/>
          <w:sz w:val="32"/>
          <w:szCs w:val="32"/>
          <w:lang w:eastAsia="zh-CN"/>
        </w:rPr>
        <w:t>合同</w:t>
      </w:r>
    </w:p>
    <w:p>
      <w:pPr>
        <w:spacing w:line="360" w:lineRule="auto"/>
        <w:rPr>
          <w:rFonts w:cs="Arial"/>
          <w:sz w:val="24"/>
          <w:lang w:eastAsia="zh-CN"/>
        </w:rPr>
      </w:pPr>
      <w:r>
        <w:rPr>
          <w:rFonts w:cs="Arial"/>
          <w:sz w:val="24"/>
          <w:lang w:eastAsia="zh-CN"/>
        </w:rPr>
        <w:t xml:space="preserve">                                 </w:t>
      </w:r>
    </w:p>
    <w:p>
      <w:pPr>
        <w:spacing w:line="360" w:lineRule="auto"/>
        <w:ind w:firstLine="5520" w:firstLineChars="2300"/>
        <w:rPr>
          <w:rFonts w:hint="eastAsia" w:ascii="Times New Roman" w:hAnsi="Times New Roman" w:cs="Arial"/>
          <w:sz w:val="24"/>
          <w:szCs w:val="24"/>
          <w:lang w:eastAsia="zh-CN"/>
        </w:rPr>
      </w:pPr>
      <w:r>
        <w:rPr>
          <w:rFonts w:cs="Arial"/>
          <w:sz w:val="24"/>
          <w:lang w:eastAsia="zh-CN"/>
        </w:rPr>
        <w:t xml:space="preserve">  </w:t>
      </w:r>
      <w:r>
        <w:rPr>
          <w:rFonts w:hint="eastAsia" w:cs="Arial"/>
          <w:sz w:val="24"/>
          <w:lang w:eastAsia="zh-CN"/>
        </w:rPr>
        <w:t>合同编号：</w:t>
      </w:r>
      <w:r>
        <w:rPr>
          <w:rFonts w:cs="Arial"/>
          <w:sz w:val="24"/>
          <w:lang w:eastAsia="zh-CN"/>
        </w:rPr>
        <w:t xml:space="preserve"> </w:t>
      </w:r>
    </w:p>
    <w:p>
      <w:pPr>
        <w:spacing w:line="360" w:lineRule="auto"/>
        <w:rPr>
          <w:rFonts w:cs="Arial"/>
          <w:sz w:val="24"/>
          <w:lang w:eastAsia="zh-CN"/>
        </w:rPr>
      </w:pPr>
      <w:r>
        <w:rPr>
          <w:rFonts w:cs="Arial"/>
          <w:sz w:val="24"/>
          <w:lang w:eastAsia="zh-CN"/>
        </w:rPr>
        <w:t xml:space="preserve">                                                </w:t>
      </w:r>
      <w:r>
        <w:rPr>
          <w:rFonts w:hint="eastAsia" w:cs="Arial"/>
          <w:sz w:val="24"/>
          <w:lang w:eastAsia="zh-CN"/>
        </w:rPr>
        <w:t>签订日期：</w:t>
      </w:r>
    </w:p>
    <w:p>
      <w:pPr>
        <w:spacing w:line="360" w:lineRule="auto"/>
        <w:rPr>
          <w:rFonts w:cs="Arial"/>
          <w:sz w:val="24"/>
          <w:u w:val="single"/>
          <w:lang w:eastAsia="zh-CN"/>
        </w:rPr>
      </w:pPr>
      <w:r>
        <w:rPr>
          <w:rFonts w:hint="eastAsia" w:cs="Arial"/>
          <w:sz w:val="24"/>
          <w:lang w:eastAsia="zh-CN"/>
        </w:rPr>
        <w:t>委</w:t>
      </w:r>
      <w:r>
        <w:rPr>
          <w:rFonts w:cs="Arial"/>
          <w:sz w:val="24"/>
          <w:lang w:eastAsia="zh-CN"/>
        </w:rPr>
        <w:t xml:space="preserve"> </w:t>
      </w:r>
      <w:r>
        <w:rPr>
          <w:rFonts w:hint="eastAsia" w:cs="Arial"/>
          <w:sz w:val="24"/>
          <w:lang w:eastAsia="zh-CN"/>
        </w:rPr>
        <w:t>托</w:t>
      </w:r>
      <w:r>
        <w:rPr>
          <w:rFonts w:cs="Arial"/>
          <w:sz w:val="24"/>
          <w:lang w:eastAsia="zh-CN"/>
        </w:rPr>
        <w:t xml:space="preserve"> </w:t>
      </w:r>
      <w:r>
        <w:rPr>
          <w:rFonts w:hint="eastAsia" w:cs="Arial"/>
          <w:sz w:val="24"/>
          <w:lang w:eastAsia="zh-CN"/>
        </w:rPr>
        <w:t>方（以下简称“甲方”）：</w:t>
      </w:r>
      <w:r>
        <w:rPr>
          <w:rFonts w:cs="Arial"/>
          <w:sz w:val="24"/>
          <w:lang w:eastAsia="zh-CN"/>
        </w:rPr>
        <w:t>_</w:t>
      </w:r>
      <w:r>
        <w:rPr>
          <w:rFonts w:hint="eastAsia" w:cs="Arial"/>
          <w:sz w:val="24"/>
          <w:u w:val="single"/>
          <w:lang w:eastAsia="zh-CN"/>
        </w:rPr>
        <w:t>腾龙芳烃（漳州）有限公司</w:t>
      </w:r>
      <w:r>
        <w:rPr>
          <w:rFonts w:cs="Arial"/>
          <w:sz w:val="24"/>
          <w:u w:val="single"/>
          <w:lang w:eastAsia="zh-CN"/>
        </w:rPr>
        <w:t>_</w:t>
      </w:r>
    </w:p>
    <w:p>
      <w:pPr>
        <w:spacing w:line="360" w:lineRule="auto"/>
        <w:rPr>
          <w:rFonts w:cs="Arial"/>
          <w:sz w:val="24"/>
          <w:lang w:eastAsia="zh-CN"/>
        </w:rPr>
      </w:pPr>
      <w:r>
        <w:rPr>
          <w:rFonts w:hint="eastAsia" w:cs="Arial"/>
          <w:sz w:val="24"/>
          <w:lang w:eastAsia="zh-CN"/>
        </w:rPr>
        <w:t>受</w:t>
      </w:r>
      <w:r>
        <w:rPr>
          <w:rFonts w:cs="Arial"/>
          <w:sz w:val="24"/>
          <w:lang w:eastAsia="zh-CN"/>
        </w:rPr>
        <w:t xml:space="preserve"> </w:t>
      </w:r>
      <w:r>
        <w:rPr>
          <w:rFonts w:hint="eastAsia" w:cs="Arial"/>
          <w:sz w:val="24"/>
          <w:lang w:eastAsia="zh-CN"/>
        </w:rPr>
        <w:t>托</w:t>
      </w:r>
      <w:r>
        <w:rPr>
          <w:rFonts w:cs="Arial"/>
          <w:sz w:val="24"/>
          <w:lang w:eastAsia="zh-CN"/>
        </w:rPr>
        <w:t xml:space="preserve"> </w:t>
      </w:r>
      <w:r>
        <w:rPr>
          <w:rFonts w:hint="eastAsia" w:cs="Arial"/>
          <w:sz w:val="24"/>
          <w:lang w:eastAsia="zh-CN"/>
        </w:rPr>
        <w:t>方（以下简称“乙方”）：</w:t>
      </w:r>
      <w:r>
        <w:rPr>
          <w:rFonts w:cs="Arial"/>
          <w:sz w:val="24"/>
          <w:u w:val="single"/>
          <w:lang w:eastAsia="zh-CN"/>
        </w:rPr>
        <w:t>_                      __</w:t>
      </w:r>
      <w:r>
        <w:rPr>
          <w:rFonts w:cs="Arial"/>
          <w:sz w:val="24"/>
          <w:lang w:eastAsia="zh-CN"/>
        </w:rPr>
        <w:t>_</w:t>
      </w:r>
    </w:p>
    <w:p>
      <w:pPr>
        <w:spacing w:line="520" w:lineRule="exact"/>
        <w:rPr>
          <w:rFonts w:cs="Times New Roman"/>
          <w:b/>
          <w:sz w:val="28"/>
          <w:szCs w:val="28"/>
          <w:lang w:eastAsia="zh-CN"/>
        </w:rPr>
      </w:pPr>
    </w:p>
    <w:p>
      <w:pPr>
        <w:spacing w:line="520" w:lineRule="exact"/>
        <w:ind w:firstLine="480" w:firstLineChars="200"/>
        <w:rPr>
          <w:sz w:val="24"/>
          <w:szCs w:val="24"/>
          <w:lang w:eastAsia="zh-CN"/>
        </w:rPr>
      </w:pPr>
      <w:r>
        <w:rPr>
          <w:rFonts w:hint="eastAsia"/>
          <w:sz w:val="24"/>
          <w:lang w:eastAsia="zh-CN"/>
        </w:rPr>
        <w:t>就乙方承接甲方检维修项目事宜，甲乙双方根据《中华人民共和国民法典》及其他相关法律法规，本着平等互利原则，经友好协商，达成如下协议，共同遵照执行。</w:t>
      </w:r>
    </w:p>
    <w:p>
      <w:pPr>
        <w:spacing w:line="520" w:lineRule="exact"/>
        <w:ind w:firstLine="480" w:firstLineChars="200"/>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pPr>
        <w:spacing w:line="520" w:lineRule="exact"/>
        <w:rPr>
          <w:b/>
          <w:sz w:val="28"/>
          <w:szCs w:val="28"/>
          <w:lang w:eastAsia="zh-CN"/>
        </w:rPr>
      </w:pPr>
      <w:r>
        <w:rPr>
          <w:rFonts w:hint="eastAsia"/>
          <w:b/>
          <w:sz w:val="28"/>
          <w:szCs w:val="28"/>
          <w:lang w:eastAsia="zh-CN"/>
        </w:rPr>
        <w:t>第一条</w:t>
      </w:r>
      <w:r>
        <w:rPr>
          <w:b/>
          <w:sz w:val="28"/>
          <w:szCs w:val="28"/>
          <w:lang w:eastAsia="zh-CN"/>
        </w:rPr>
        <w:t xml:space="preserve"> </w:t>
      </w:r>
      <w:r>
        <w:rPr>
          <w:rFonts w:hint="eastAsia"/>
          <w:b/>
          <w:sz w:val="28"/>
          <w:szCs w:val="28"/>
          <w:lang w:eastAsia="zh-CN"/>
        </w:rPr>
        <w:t>一般条款</w:t>
      </w:r>
    </w:p>
    <w:p>
      <w:pPr>
        <w:spacing w:line="520" w:lineRule="exact"/>
        <w:ind w:firstLine="240" w:firstLineChars="100"/>
        <w:rPr>
          <w:sz w:val="24"/>
          <w:szCs w:val="24"/>
          <w:lang w:eastAsia="zh-CN"/>
        </w:rPr>
      </w:pPr>
      <w:r>
        <w:rPr>
          <w:sz w:val="24"/>
          <w:lang w:eastAsia="zh-CN"/>
        </w:rPr>
        <w:t>1</w:t>
      </w:r>
      <w:r>
        <w:rPr>
          <w:rFonts w:hint="eastAsia"/>
          <w:sz w:val="24"/>
          <w:lang w:eastAsia="zh-CN"/>
        </w:rPr>
        <w:t>、工程概况</w:t>
      </w:r>
    </w:p>
    <w:p>
      <w:pPr>
        <w:spacing w:line="520" w:lineRule="exact"/>
        <w:ind w:firstLine="240" w:firstLineChars="100"/>
        <w:rPr>
          <w:sz w:val="24"/>
          <w:u w:val="single"/>
          <w:lang w:eastAsia="zh-CN"/>
        </w:rPr>
      </w:pPr>
      <w:r>
        <w:rPr>
          <w:sz w:val="24"/>
          <w:lang w:eastAsia="zh-CN"/>
        </w:rPr>
        <w:t>1.1</w:t>
      </w:r>
      <w:r>
        <w:rPr>
          <w:rFonts w:hint="eastAsia"/>
          <w:sz w:val="24"/>
          <w:lang w:eastAsia="zh-CN"/>
        </w:rPr>
        <w:t>工程名称：</w:t>
      </w:r>
      <w:r>
        <w:rPr>
          <w:rFonts w:hint="eastAsia" w:asciiTheme="majorEastAsia" w:hAnsiTheme="majorEastAsia" w:eastAsiaTheme="majorEastAsia"/>
          <w:sz w:val="24"/>
          <w:lang w:eastAsia="zh-CN"/>
        </w:rPr>
        <w:t>溴化锂制冷机组检维修</w:t>
      </w:r>
    </w:p>
    <w:p>
      <w:pPr>
        <w:spacing w:line="520" w:lineRule="exact"/>
        <w:ind w:firstLine="240" w:firstLineChars="100"/>
        <w:rPr>
          <w:sz w:val="24"/>
          <w:u w:val="single"/>
          <w:lang w:eastAsia="zh-CN"/>
        </w:rPr>
      </w:pPr>
      <w:r>
        <w:rPr>
          <w:sz w:val="24"/>
          <w:lang w:eastAsia="zh-CN"/>
        </w:rPr>
        <w:t>1.2</w:t>
      </w:r>
      <w:r>
        <w:rPr>
          <w:rFonts w:hint="eastAsia"/>
          <w:sz w:val="24"/>
          <w:lang w:eastAsia="zh-CN"/>
        </w:rPr>
        <w:t>工程地址：福建省漳州市古雷经济开发区</w:t>
      </w:r>
    </w:p>
    <w:p>
      <w:pPr>
        <w:tabs>
          <w:tab w:val="left" w:pos="7241"/>
        </w:tabs>
        <w:spacing w:line="520" w:lineRule="exact"/>
        <w:ind w:firstLine="240" w:firstLineChars="100"/>
        <w:rPr>
          <w:sz w:val="24"/>
          <w:u w:val="single"/>
          <w:lang w:eastAsia="zh-CN"/>
        </w:rPr>
      </w:pPr>
      <w:r>
        <w:rPr>
          <w:sz w:val="24"/>
          <w:lang w:eastAsia="zh-CN"/>
        </w:rPr>
        <w:t>1.3</w:t>
      </w:r>
      <w:r>
        <w:rPr>
          <w:rFonts w:hint="eastAsia"/>
          <w:sz w:val="24"/>
          <w:lang w:eastAsia="zh-CN"/>
        </w:rPr>
        <w:t>合同期限：从</w:t>
      </w:r>
      <w:r>
        <w:rPr>
          <w:rFonts w:hint="eastAsia"/>
          <w:color w:val="000000"/>
          <w:szCs w:val="21"/>
          <w:u w:val="single"/>
          <w:lang w:eastAsia="zh-CN"/>
        </w:rPr>
        <w:t xml:space="preserve">    </w:t>
      </w:r>
      <w:r>
        <w:rPr>
          <w:rFonts w:hint="eastAsia"/>
          <w:sz w:val="24"/>
          <w:lang w:eastAsia="zh-CN"/>
        </w:rPr>
        <w:t>年</w:t>
      </w:r>
      <w:r>
        <w:rPr>
          <w:rFonts w:hint="eastAsia"/>
          <w:color w:val="000000"/>
          <w:szCs w:val="21"/>
          <w:u w:val="single"/>
          <w:lang w:eastAsia="zh-CN"/>
        </w:rPr>
        <w:t xml:space="preserve">    </w:t>
      </w:r>
      <w:r>
        <w:rPr>
          <w:rFonts w:hint="eastAsia"/>
          <w:sz w:val="24"/>
          <w:lang w:eastAsia="zh-CN"/>
        </w:rPr>
        <w:t>月</w:t>
      </w:r>
      <w:r>
        <w:rPr>
          <w:rFonts w:hint="eastAsia"/>
          <w:color w:val="000000"/>
          <w:szCs w:val="21"/>
          <w:u w:val="single"/>
          <w:lang w:eastAsia="zh-CN"/>
        </w:rPr>
        <w:t xml:space="preserve">    </w:t>
      </w:r>
      <w:r>
        <w:rPr>
          <w:rFonts w:hint="eastAsia"/>
          <w:sz w:val="24"/>
          <w:lang w:eastAsia="zh-CN"/>
        </w:rPr>
        <w:t>日到</w:t>
      </w:r>
      <w:r>
        <w:rPr>
          <w:rFonts w:hint="eastAsia"/>
          <w:color w:val="000000"/>
          <w:szCs w:val="21"/>
          <w:u w:val="single"/>
          <w:lang w:eastAsia="zh-CN"/>
        </w:rPr>
        <w:t xml:space="preserve">    </w:t>
      </w:r>
      <w:r>
        <w:rPr>
          <w:rFonts w:hint="eastAsia"/>
          <w:sz w:val="24"/>
          <w:lang w:eastAsia="zh-CN"/>
        </w:rPr>
        <w:t>年</w:t>
      </w:r>
      <w:r>
        <w:rPr>
          <w:rFonts w:hint="eastAsia"/>
          <w:color w:val="000000"/>
          <w:szCs w:val="21"/>
          <w:u w:val="single"/>
          <w:lang w:eastAsia="zh-CN"/>
        </w:rPr>
        <w:t xml:space="preserve">    </w:t>
      </w:r>
      <w:r>
        <w:rPr>
          <w:rFonts w:hint="eastAsia"/>
          <w:sz w:val="24"/>
          <w:lang w:eastAsia="zh-CN"/>
        </w:rPr>
        <w:t>月</w:t>
      </w:r>
      <w:r>
        <w:rPr>
          <w:rFonts w:hint="eastAsia"/>
          <w:color w:val="000000"/>
          <w:szCs w:val="21"/>
          <w:u w:val="single"/>
          <w:lang w:eastAsia="zh-CN"/>
        </w:rPr>
        <w:t xml:space="preserve">    </w:t>
      </w:r>
      <w:r>
        <w:rPr>
          <w:rFonts w:hint="eastAsia"/>
          <w:sz w:val="24"/>
          <w:lang w:eastAsia="zh-CN"/>
        </w:rPr>
        <w:t>日。合同期限届满，乙方尚未完成的检维修施工，仍应按照本合同约定履行。</w:t>
      </w:r>
    </w:p>
    <w:p>
      <w:pPr>
        <w:spacing w:line="520" w:lineRule="exact"/>
        <w:ind w:firstLine="240" w:firstLineChars="100"/>
        <w:rPr>
          <w:sz w:val="24"/>
          <w:lang w:eastAsia="zh-CN"/>
        </w:rPr>
      </w:pPr>
      <w:r>
        <w:rPr>
          <w:sz w:val="24"/>
          <w:lang w:eastAsia="zh-CN"/>
        </w:rPr>
        <w:t>2</w:t>
      </w:r>
      <w:r>
        <w:rPr>
          <w:rFonts w:hint="eastAsia"/>
          <w:sz w:val="24"/>
          <w:lang w:eastAsia="zh-CN"/>
        </w:rPr>
        <w:t>、主要标准、规程及规范</w:t>
      </w:r>
    </w:p>
    <w:p>
      <w:pPr>
        <w:spacing w:line="520" w:lineRule="exact"/>
        <w:ind w:firstLine="240" w:firstLineChars="100"/>
        <w:rPr>
          <w:sz w:val="24"/>
          <w:u w:val="single"/>
          <w:lang w:eastAsia="zh-CN"/>
        </w:rPr>
      </w:pPr>
      <w:r>
        <w:rPr>
          <w:rFonts w:hint="eastAsia"/>
          <w:sz w:val="24"/>
          <w:lang w:eastAsia="zh-CN"/>
        </w:rPr>
        <w:t>国家规定的现行的施工质量和验收标准，具体见附件</w:t>
      </w:r>
      <w:r>
        <w:rPr>
          <w:sz w:val="24"/>
          <w:lang w:eastAsia="zh-CN"/>
        </w:rPr>
        <w:t>1</w:t>
      </w:r>
      <w:r>
        <w:rPr>
          <w:rFonts w:hint="eastAsia"/>
          <w:sz w:val="24"/>
          <w:lang w:eastAsia="zh-CN"/>
        </w:rPr>
        <w:t>《</w:t>
      </w:r>
      <w:r>
        <w:rPr>
          <w:rFonts w:hint="eastAsia" w:asciiTheme="majorEastAsia" w:hAnsiTheme="majorEastAsia" w:eastAsiaTheme="majorEastAsia"/>
          <w:sz w:val="24"/>
          <w:lang w:eastAsia="zh-CN"/>
        </w:rPr>
        <w:t>水气团队溴化锂制冷机组装卸制冷剂发包说明</w:t>
      </w:r>
      <w:r>
        <w:rPr>
          <w:rFonts w:hint="eastAsia"/>
          <w:sz w:val="24"/>
          <w:lang w:eastAsia="zh-CN"/>
        </w:rPr>
        <w:t>》</w:t>
      </w:r>
    </w:p>
    <w:p>
      <w:pPr>
        <w:spacing w:line="520" w:lineRule="exact"/>
        <w:ind w:firstLine="240" w:firstLineChars="100"/>
        <w:rPr>
          <w:sz w:val="24"/>
          <w:lang w:eastAsia="zh-CN"/>
        </w:rPr>
      </w:pPr>
      <w:r>
        <w:rPr>
          <w:sz w:val="24"/>
          <w:lang w:eastAsia="zh-CN"/>
        </w:rPr>
        <w:t>3</w:t>
      </w:r>
      <w:r>
        <w:rPr>
          <w:rFonts w:hint="eastAsia"/>
          <w:sz w:val="24"/>
          <w:lang w:eastAsia="zh-CN"/>
        </w:rPr>
        <w:t>、图纸</w:t>
      </w:r>
    </w:p>
    <w:p>
      <w:pPr>
        <w:spacing w:line="520" w:lineRule="exact"/>
        <w:ind w:left="731" w:leftChars="114" w:hanging="480" w:hangingChars="200"/>
        <w:rPr>
          <w:sz w:val="24"/>
          <w:lang w:eastAsia="zh-CN"/>
        </w:rPr>
      </w:pPr>
      <w:r>
        <w:rPr>
          <w:sz w:val="24"/>
          <w:lang w:eastAsia="zh-CN"/>
        </w:rPr>
        <w:t>3.1</w:t>
      </w:r>
      <w:r>
        <w:rPr>
          <w:rFonts w:hint="eastAsia"/>
          <w:sz w:val="24"/>
          <w:lang w:eastAsia="zh-CN"/>
        </w:rPr>
        <w:t>工程开工前甲方向乙方提供施工图纸（如有）一份，並根据现场实际情况进行技术交底。</w:t>
      </w:r>
    </w:p>
    <w:p>
      <w:pPr>
        <w:spacing w:line="520" w:lineRule="exact"/>
        <w:ind w:left="611" w:leftChars="114" w:hanging="360" w:hangingChars="150"/>
        <w:rPr>
          <w:sz w:val="24"/>
          <w:lang w:eastAsia="zh-CN"/>
        </w:rPr>
      </w:pPr>
      <w:r>
        <w:rPr>
          <w:sz w:val="24"/>
          <w:lang w:eastAsia="zh-CN"/>
        </w:rPr>
        <w:t>3.2</w:t>
      </w:r>
      <w:r>
        <w:rPr>
          <w:rFonts w:hint="eastAsia"/>
          <w:sz w:val="24"/>
          <w:lang w:eastAsia="zh-CN"/>
        </w:rPr>
        <w:t>乙方未经甲方同意不得将本工程图纸转给第三方，本合同工程竣工验收之日起十天内将图纸退还给甲方。</w:t>
      </w:r>
    </w:p>
    <w:p>
      <w:pPr>
        <w:spacing w:line="520" w:lineRule="exact"/>
        <w:ind w:left="611" w:leftChars="114" w:hanging="360" w:hangingChars="150"/>
        <w:rPr>
          <w:sz w:val="24"/>
          <w:lang w:eastAsia="zh-CN"/>
        </w:rPr>
      </w:pPr>
      <w:r>
        <w:rPr>
          <w:sz w:val="24"/>
          <w:lang w:eastAsia="zh-CN"/>
        </w:rPr>
        <w:t>4</w:t>
      </w:r>
      <w:r>
        <w:rPr>
          <w:rFonts w:hint="eastAsia"/>
          <w:sz w:val="24"/>
          <w:lang w:eastAsia="zh-CN"/>
        </w:rPr>
        <w:t>、通知与变更</w:t>
      </w:r>
    </w:p>
    <w:p>
      <w:pPr>
        <w:spacing w:line="520" w:lineRule="exact"/>
        <w:ind w:left="611" w:leftChars="114" w:hanging="360" w:hangingChars="150"/>
        <w:rPr>
          <w:sz w:val="24"/>
          <w:lang w:eastAsia="zh-CN"/>
        </w:rPr>
      </w:pPr>
      <w:r>
        <w:rPr>
          <w:sz w:val="24"/>
          <w:lang w:eastAsia="zh-CN"/>
        </w:rPr>
        <w:t>4.1</w:t>
      </w:r>
      <w:r>
        <w:rPr>
          <w:rFonts w:hint="eastAsia"/>
          <w:sz w:val="24"/>
          <w:lang w:eastAsia="zh-CN"/>
        </w:rPr>
        <w:t>与合同有关的通知、批准、证明、证书、指示、要求、请求、同意、意见、确定和决定等，均应采用书面形式。</w:t>
      </w:r>
    </w:p>
    <w:p>
      <w:pPr>
        <w:spacing w:line="520" w:lineRule="exact"/>
        <w:ind w:left="611" w:leftChars="114" w:hanging="360" w:hangingChars="150"/>
        <w:rPr>
          <w:sz w:val="24"/>
          <w:lang w:eastAsia="zh-CN"/>
        </w:rPr>
      </w:pPr>
      <w:r>
        <w:rPr>
          <w:sz w:val="24"/>
          <w:lang w:eastAsia="zh-CN"/>
        </w:rPr>
        <w:t>4.2</w:t>
      </w:r>
      <w:r>
        <w:rPr>
          <w:rFonts w:hint="eastAsia"/>
          <w:sz w:val="24"/>
          <w:lang w:eastAsia="zh-CN"/>
        </w:rPr>
        <w:t>凡涉及本合同工程质量、标准、施工方式、价款的变更均应经甲方确认并加盖甲方公章后始得生效。</w:t>
      </w:r>
    </w:p>
    <w:p>
      <w:pPr>
        <w:spacing w:line="520" w:lineRule="exact"/>
        <w:rPr>
          <w:b/>
          <w:sz w:val="28"/>
          <w:szCs w:val="28"/>
          <w:lang w:eastAsia="zh-CN"/>
        </w:rPr>
      </w:pPr>
      <w:r>
        <w:rPr>
          <w:rFonts w:hint="eastAsia"/>
          <w:b/>
          <w:sz w:val="28"/>
          <w:szCs w:val="28"/>
          <w:lang w:eastAsia="zh-CN"/>
        </w:rPr>
        <w:t>第二条</w:t>
      </w:r>
      <w:r>
        <w:rPr>
          <w:b/>
          <w:sz w:val="28"/>
          <w:szCs w:val="28"/>
          <w:lang w:eastAsia="zh-CN"/>
        </w:rPr>
        <w:t xml:space="preserve">   </w:t>
      </w:r>
      <w:r>
        <w:rPr>
          <w:rFonts w:hint="eastAsia"/>
          <w:b/>
          <w:sz w:val="28"/>
          <w:szCs w:val="28"/>
          <w:lang w:eastAsia="zh-CN"/>
        </w:rPr>
        <w:t>承包方式及结算办法：</w:t>
      </w:r>
    </w:p>
    <w:p>
      <w:pPr>
        <w:spacing w:line="360" w:lineRule="auto"/>
        <w:ind w:left="1" w:firstLine="480" w:firstLineChars="200"/>
        <w:rPr>
          <w:sz w:val="24"/>
          <w:lang w:eastAsia="zh-CN"/>
        </w:rPr>
      </w:pPr>
      <w:r>
        <w:rPr>
          <w:rFonts w:hint="eastAsia"/>
          <w:sz w:val="24"/>
          <w:lang w:eastAsia="zh-CN"/>
        </w:rPr>
        <w:t>本合同乙方采用承包项目范围内包工、包质量、包工期、包安全文明施工、包维修风险和包运输的承包方式，</w:t>
      </w:r>
      <w:r>
        <w:rPr>
          <w:rFonts w:hint="eastAsia"/>
          <w:bCs/>
          <w:sz w:val="24"/>
          <w:lang w:eastAsia="zh-CN"/>
        </w:rPr>
        <w:t>采用固定总价方式执行。</w:t>
      </w:r>
    </w:p>
    <w:p>
      <w:pPr>
        <w:spacing w:line="520" w:lineRule="exact"/>
        <w:rPr>
          <w:b/>
          <w:kern w:val="2"/>
          <w:sz w:val="28"/>
          <w:szCs w:val="28"/>
          <w:lang w:eastAsia="zh-CN"/>
        </w:rPr>
      </w:pPr>
      <w:r>
        <w:rPr>
          <w:rFonts w:hint="eastAsia"/>
          <w:b/>
          <w:sz w:val="28"/>
          <w:szCs w:val="28"/>
          <w:lang w:eastAsia="zh-CN"/>
        </w:rPr>
        <w:t>第三条</w:t>
      </w:r>
      <w:r>
        <w:rPr>
          <w:b/>
          <w:sz w:val="28"/>
          <w:szCs w:val="28"/>
          <w:lang w:eastAsia="zh-CN"/>
        </w:rPr>
        <w:t xml:space="preserve">   </w:t>
      </w:r>
      <w:r>
        <w:rPr>
          <w:rFonts w:hint="eastAsia"/>
          <w:b/>
          <w:sz w:val="28"/>
          <w:szCs w:val="28"/>
          <w:lang w:eastAsia="zh-CN"/>
        </w:rPr>
        <w:t>合同价款及支付</w:t>
      </w:r>
    </w:p>
    <w:p>
      <w:pPr>
        <w:spacing w:line="520" w:lineRule="exact"/>
        <w:ind w:firstLine="240" w:firstLineChars="100"/>
        <w:rPr>
          <w:sz w:val="24"/>
          <w:szCs w:val="24"/>
          <w:lang w:eastAsia="zh-CN"/>
        </w:rPr>
      </w:pPr>
      <w:r>
        <w:rPr>
          <w:sz w:val="24"/>
          <w:lang w:eastAsia="zh-CN"/>
        </w:rPr>
        <w:t>1</w:t>
      </w:r>
      <w:r>
        <w:rPr>
          <w:rFonts w:hint="eastAsia"/>
          <w:sz w:val="24"/>
          <w:lang w:eastAsia="zh-CN"/>
        </w:rPr>
        <w:t>、合同价款</w:t>
      </w:r>
    </w:p>
    <w:p>
      <w:pPr>
        <w:pStyle w:val="45"/>
        <w:widowControl/>
        <w:overflowPunct w:val="0"/>
        <w:adjustRightInd w:val="0"/>
        <w:spacing w:before="0" w:line="360" w:lineRule="auto"/>
        <w:ind w:left="720" w:firstLine="0"/>
        <w:textAlignment w:val="baseline"/>
        <w:rPr>
          <w:b/>
          <w:color w:val="000000"/>
          <w:sz w:val="24"/>
          <w:lang w:eastAsia="zh-CN"/>
        </w:rPr>
      </w:pPr>
      <w:r>
        <w:rPr>
          <w:rFonts w:hint="eastAsia"/>
          <w:b/>
          <w:color w:val="000000"/>
          <w:sz w:val="24"/>
          <w:lang w:eastAsia="zh-CN"/>
        </w:rPr>
        <w:t>维修设备名称、型号、品牌、数量、维修单价等 </w:t>
      </w:r>
    </w:p>
    <w:tbl>
      <w:tblPr>
        <w:tblStyle w:val="28"/>
        <w:tblW w:w="9526" w:type="dxa"/>
        <w:tblInd w:w="-459" w:type="dxa"/>
        <w:tblLayout w:type="autofit"/>
        <w:tblCellMar>
          <w:top w:w="0" w:type="dxa"/>
          <w:left w:w="108" w:type="dxa"/>
          <w:bottom w:w="0" w:type="dxa"/>
          <w:right w:w="108" w:type="dxa"/>
        </w:tblCellMar>
      </w:tblPr>
      <w:tblGrid>
        <w:gridCol w:w="595"/>
        <w:gridCol w:w="1702"/>
        <w:gridCol w:w="1418"/>
        <w:gridCol w:w="636"/>
        <w:gridCol w:w="498"/>
        <w:gridCol w:w="1275"/>
        <w:gridCol w:w="1276"/>
        <w:gridCol w:w="2126"/>
      </w:tblGrid>
      <w:tr>
        <w:tblPrEx>
          <w:tblCellMar>
            <w:top w:w="0" w:type="dxa"/>
            <w:left w:w="108" w:type="dxa"/>
            <w:bottom w:w="0" w:type="dxa"/>
            <w:right w:w="108" w:type="dxa"/>
          </w:tblCellMar>
        </w:tblPrEx>
        <w:trPr>
          <w:trHeight w:val="750" w:hRule="atLeast"/>
        </w:trPr>
        <w:tc>
          <w:tcPr>
            <w:tcW w:w="5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b/>
                <w:bCs/>
                <w:sz w:val="21"/>
                <w:szCs w:val="21"/>
                <w:lang w:eastAsia="zh-CN"/>
              </w:rPr>
            </w:pPr>
            <w:r>
              <w:rPr>
                <w:rFonts w:hint="eastAsia" w:asciiTheme="majorEastAsia" w:hAnsiTheme="majorEastAsia" w:eastAsiaTheme="majorEastAsia"/>
                <w:b/>
                <w:bCs/>
                <w:szCs w:val="21"/>
              </w:rPr>
              <w:t>序号</w:t>
            </w:r>
          </w:p>
        </w:tc>
        <w:tc>
          <w:tcPr>
            <w:tcW w:w="1702" w:type="dxa"/>
            <w:tcBorders>
              <w:top w:val="single" w:color="auto" w:sz="4" w:space="0"/>
              <w:left w:val="nil"/>
              <w:bottom w:val="nil"/>
              <w:right w:val="single" w:color="auto" w:sz="4" w:space="0"/>
            </w:tcBorders>
            <w:vAlign w:val="center"/>
          </w:tcPr>
          <w:p>
            <w:pPr>
              <w:widowControl/>
              <w:jc w:val="center"/>
              <w:rPr>
                <w:rFonts w:hint="eastAsia" w:asciiTheme="majorEastAsia" w:hAnsiTheme="majorEastAsia" w:eastAsiaTheme="majorEastAsia"/>
                <w:b/>
                <w:bCs/>
                <w:szCs w:val="21"/>
              </w:rPr>
            </w:pPr>
            <w:r>
              <w:rPr>
                <w:rFonts w:hint="eastAsia" w:asciiTheme="majorEastAsia" w:hAnsiTheme="majorEastAsia" w:eastAsiaTheme="majorEastAsia"/>
                <w:b/>
                <w:bCs/>
                <w:szCs w:val="21"/>
              </w:rPr>
              <w:t>工作内容</w:t>
            </w:r>
          </w:p>
        </w:tc>
        <w:tc>
          <w:tcPr>
            <w:tcW w:w="1418" w:type="dxa"/>
            <w:tcBorders>
              <w:top w:val="single" w:color="auto" w:sz="4" w:space="0"/>
              <w:left w:val="nil"/>
              <w:bottom w:val="nil"/>
              <w:right w:val="single" w:color="auto" w:sz="4" w:space="0"/>
            </w:tcBorders>
            <w:vAlign w:val="center"/>
          </w:tcPr>
          <w:p>
            <w:pPr>
              <w:widowControl/>
              <w:jc w:val="center"/>
              <w:rPr>
                <w:rFonts w:hint="eastAsia" w:asciiTheme="majorEastAsia" w:hAnsiTheme="majorEastAsia" w:eastAsiaTheme="majorEastAsia"/>
                <w:b/>
                <w:bCs/>
                <w:szCs w:val="21"/>
              </w:rPr>
            </w:pPr>
            <w:r>
              <w:rPr>
                <w:rFonts w:hint="eastAsia" w:asciiTheme="majorEastAsia" w:hAnsiTheme="majorEastAsia" w:eastAsiaTheme="majorEastAsia"/>
                <w:b/>
                <w:bCs/>
                <w:szCs w:val="21"/>
              </w:rPr>
              <w:t>型号规格</w:t>
            </w:r>
          </w:p>
        </w:tc>
        <w:tc>
          <w:tcPr>
            <w:tcW w:w="636" w:type="dxa"/>
            <w:tcBorders>
              <w:top w:val="single" w:color="auto" w:sz="4" w:space="0"/>
              <w:left w:val="nil"/>
              <w:bottom w:val="nil"/>
              <w:right w:val="single" w:color="auto" w:sz="4" w:space="0"/>
            </w:tcBorders>
            <w:vAlign w:val="center"/>
          </w:tcPr>
          <w:p>
            <w:pPr>
              <w:widowControl/>
              <w:jc w:val="center"/>
              <w:rPr>
                <w:rFonts w:hint="eastAsia" w:asciiTheme="majorEastAsia" w:hAnsiTheme="majorEastAsia" w:eastAsiaTheme="majorEastAsia"/>
                <w:b/>
                <w:bCs/>
                <w:szCs w:val="21"/>
              </w:rPr>
            </w:pPr>
            <w:r>
              <w:rPr>
                <w:rFonts w:hint="eastAsia" w:asciiTheme="majorEastAsia" w:hAnsiTheme="majorEastAsia" w:eastAsiaTheme="majorEastAsia"/>
                <w:b/>
                <w:bCs/>
                <w:szCs w:val="21"/>
              </w:rPr>
              <w:t>单位</w:t>
            </w:r>
          </w:p>
        </w:tc>
        <w:tc>
          <w:tcPr>
            <w:tcW w:w="498" w:type="dxa"/>
            <w:tcBorders>
              <w:top w:val="single" w:color="auto" w:sz="4" w:space="0"/>
              <w:left w:val="nil"/>
              <w:bottom w:val="nil"/>
              <w:right w:val="single" w:color="auto" w:sz="4" w:space="0"/>
            </w:tcBorders>
            <w:vAlign w:val="center"/>
          </w:tcPr>
          <w:p>
            <w:pPr>
              <w:widowControl/>
              <w:jc w:val="center"/>
              <w:rPr>
                <w:rFonts w:hint="eastAsia" w:asciiTheme="majorEastAsia" w:hAnsiTheme="majorEastAsia" w:eastAsiaTheme="majorEastAsia"/>
                <w:b/>
                <w:bCs/>
                <w:szCs w:val="21"/>
              </w:rPr>
            </w:pPr>
            <w:r>
              <w:rPr>
                <w:rFonts w:hint="eastAsia" w:asciiTheme="majorEastAsia" w:hAnsiTheme="majorEastAsia" w:eastAsiaTheme="majorEastAsia"/>
                <w:b/>
                <w:bCs/>
                <w:szCs w:val="21"/>
              </w:rPr>
              <w:t>数量</w:t>
            </w:r>
          </w:p>
        </w:tc>
        <w:tc>
          <w:tcPr>
            <w:tcW w:w="1275" w:type="dxa"/>
            <w:tcBorders>
              <w:top w:val="single" w:color="auto" w:sz="4" w:space="0"/>
              <w:left w:val="nil"/>
              <w:bottom w:val="nil"/>
              <w:right w:val="single" w:color="auto" w:sz="4" w:space="0"/>
            </w:tcBorders>
            <w:vAlign w:val="center"/>
          </w:tcPr>
          <w:p>
            <w:pPr>
              <w:widowControl/>
              <w:jc w:val="center"/>
              <w:rPr>
                <w:rFonts w:hint="eastAsia" w:asciiTheme="majorEastAsia" w:hAnsiTheme="majorEastAsia" w:eastAsiaTheme="majorEastAsia"/>
                <w:b/>
                <w:bCs/>
                <w:szCs w:val="21"/>
              </w:rPr>
            </w:pPr>
            <w:r>
              <w:rPr>
                <w:rFonts w:hint="eastAsia" w:asciiTheme="majorEastAsia" w:hAnsiTheme="majorEastAsia" w:eastAsiaTheme="majorEastAsia"/>
                <w:b/>
                <w:bCs/>
                <w:szCs w:val="21"/>
              </w:rPr>
              <w:t>单价（元）</w:t>
            </w:r>
          </w:p>
        </w:tc>
        <w:tc>
          <w:tcPr>
            <w:tcW w:w="1276" w:type="dxa"/>
            <w:tcBorders>
              <w:top w:val="single" w:color="auto" w:sz="4" w:space="0"/>
              <w:left w:val="nil"/>
              <w:bottom w:val="nil"/>
              <w:right w:val="single" w:color="auto" w:sz="4" w:space="0"/>
            </w:tcBorders>
            <w:vAlign w:val="center"/>
          </w:tcPr>
          <w:p>
            <w:pPr>
              <w:widowControl/>
              <w:jc w:val="center"/>
              <w:rPr>
                <w:rFonts w:hint="eastAsia" w:asciiTheme="majorEastAsia" w:hAnsiTheme="majorEastAsia" w:eastAsiaTheme="majorEastAsia"/>
                <w:b/>
                <w:bCs/>
                <w:szCs w:val="21"/>
              </w:rPr>
            </w:pPr>
            <w:r>
              <w:rPr>
                <w:rFonts w:hint="eastAsia" w:asciiTheme="majorEastAsia" w:hAnsiTheme="majorEastAsia" w:eastAsiaTheme="majorEastAsia"/>
                <w:b/>
                <w:bCs/>
                <w:szCs w:val="21"/>
              </w:rPr>
              <w:t>总价（元）</w:t>
            </w:r>
          </w:p>
        </w:tc>
        <w:tc>
          <w:tcPr>
            <w:tcW w:w="2126" w:type="dxa"/>
            <w:tcBorders>
              <w:top w:val="single" w:color="auto" w:sz="4" w:space="0"/>
              <w:left w:val="nil"/>
              <w:bottom w:val="nil"/>
              <w:right w:val="single" w:color="auto" w:sz="4" w:space="0"/>
            </w:tcBorders>
            <w:vAlign w:val="center"/>
          </w:tcPr>
          <w:p>
            <w:pPr>
              <w:widowControl/>
              <w:jc w:val="center"/>
              <w:rPr>
                <w:rFonts w:hint="eastAsia" w:asciiTheme="majorEastAsia" w:hAnsiTheme="majorEastAsia" w:eastAsiaTheme="majorEastAsia"/>
                <w:b/>
                <w:bCs/>
                <w:szCs w:val="21"/>
              </w:rPr>
            </w:pPr>
            <w:r>
              <w:rPr>
                <w:rFonts w:hint="eastAsia" w:asciiTheme="majorEastAsia" w:hAnsiTheme="majorEastAsia" w:eastAsiaTheme="majorEastAsia"/>
                <w:b/>
                <w:bCs/>
                <w:szCs w:val="21"/>
              </w:rPr>
              <w:t>备注</w:t>
            </w:r>
          </w:p>
        </w:tc>
      </w:tr>
      <w:tr>
        <w:tblPrEx>
          <w:tblCellMar>
            <w:top w:w="0" w:type="dxa"/>
            <w:left w:w="108" w:type="dxa"/>
            <w:bottom w:w="0" w:type="dxa"/>
            <w:right w:w="108" w:type="dxa"/>
          </w:tblCellMar>
        </w:tblPrEx>
        <w:trPr>
          <w:trHeight w:val="525" w:hRule="atLeast"/>
        </w:trPr>
        <w:tc>
          <w:tcPr>
            <w:tcW w:w="595" w:type="dxa"/>
            <w:tcBorders>
              <w:top w:val="nil"/>
              <w:left w:val="single" w:color="auto" w:sz="4" w:space="0"/>
              <w:bottom w:val="single" w:color="auto" w:sz="4" w:space="0"/>
              <w:right w:val="nil"/>
            </w:tcBorders>
            <w:vAlign w:val="center"/>
          </w:tcPr>
          <w:p>
            <w:pPr>
              <w:widowControl/>
              <w:jc w:val="center"/>
              <w:rPr>
                <w:rFonts w:hint="eastAsia" w:asciiTheme="majorEastAsia" w:hAnsiTheme="majorEastAsia" w:eastAsiaTheme="majorEastAsia"/>
                <w:szCs w:val="21"/>
              </w:rPr>
            </w:pPr>
            <w:r>
              <w:rPr>
                <w:rFonts w:hint="eastAsia" w:asciiTheme="majorEastAsia" w:hAnsiTheme="majorEastAsia" w:eastAsiaTheme="majorEastAsia"/>
                <w:szCs w:val="21"/>
              </w:rPr>
              <w:t>1</w:t>
            </w:r>
          </w:p>
        </w:tc>
        <w:tc>
          <w:tcPr>
            <w:tcW w:w="170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cs="Arial" w:asciiTheme="majorEastAsia" w:hAnsiTheme="majorEastAsia" w:eastAsiaTheme="majorEastAsia"/>
                <w:szCs w:val="21"/>
                <w:lang w:eastAsia="zh-CN"/>
              </w:rPr>
            </w:pPr>
            <w:r>
              <w:rPr>
                <w:rFonts w:hint="eastAsia" w:asciiTheme="majorEastAsia" w:hAnsiTheme="majorEastAsia" w:eastAsiaTheme="majorEastAsia"/>
                <w:color w:val="000000"/>
                <w:szCs w:val="21"/>
                <w:lang w:eastAsia="zh-CN"/>
              </w:rPr>
              <w:t>蒸汽型溴化锂冷水机组</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cs="Arial" w:asciiTheme="majorEastAsia" w:hAnsiTheme="majorEastAsia" w:eastAsiaTheme="majorEastAsia"/>
                <w:szCs w:val="21"/>
              </w:rPr>
            </w:pPr>
            <w:bookmarkStart w:id="10" w:name="_GoBack"/>
            <w:r>
              <w:rPr>
                <w:rFonts w:hint="eastAsia" w:asciiTheme="majorEastAsia" w:hAnsiTheme="majorEastAsia" w:eastAsiaTheme="majorEastAsia"/>
                <w:color w:val="000000"/>
                <w:szCs w:val="21"/>
              </w:rPr>
              <w:t>LSG-250ET</w:t>
            </w:r>
            <w:bookmarkEnd w:id="10"/>
          </w:p>
        </w:tc>
        <w:tc>
          <w:tcPr>
            <w:tcW w:w="636" w:type="dxa"/>
            <w:tcBorders>
              <w:top w:val="single" w:color="auto" w:sz="4" w:space="0"/>
              <w:left w:val="nil"/>
              <w:bottom w:val="single" w:color="auto" w:sz="4" w:space="0"/>
              <w:right w:val="single" w:color="auto" w:sz="4" w:space="0"/>
            </w:tcBorders>
            <w:noWrap/>
            <w:vAlign w:val="center"/>
          </w:tcPr>
          <w:p>
            <w:pPr>
              <w:widowControl/>
              <w:jc w:val="center"/>
              <w:rPr>
                <w:rFonts w:hint="eastAsia" w:asciiTheme="majorEastAsia" w:hAnsiTheme="majorEastAsia" w:eastAsiaTheme="majorEastAsia"/>
                <w:color w:val="000000"/>
                <w:szCs w:val="21"/>
                <w:lang w:eastAsia="zh-CN"/>
              </w:rPr>
            </w:pPr>
            <w:r>
              <w:rPr>
                <w:rFonts w:hint="eastAsia" w:asciiTheme="majorEastAsia" w:hAnsiTheme="majorEastAsia" w:eastAsiaTheme="majorEastAsia"/>
                <w:color w:val="000000"/>
                <w:szCs w:val="21"/>
              </w:rPr>
              <w:t>台</w:t>
            </w:r>
          </w:p>
        </w:tc>
        <w:tc>
          <w:tcPr>
            <w:tcW w:w="498" w:type="dxa"/>
            <w:tcBorders>
              <w:top w:val="single" w:color="auto" w:sz="4" w:space="0"/>
              <w:left w:val="nil"/>
              <w:bottom w:val="single" w:color="auto" w:sz="4" w:space="0"/>
              <w:right w:val="single" w:color="auto" w:sz="4" w:space="0"/>
            </w:tcBorders>
            <w:noWrap/>
            <w:vAlign w:val="center"/>
          </w:tcPr>
          <w:p>
            <w:pPr>
              <w:widowControl/>
              <w:jc w:val="center"/>
              <w:rPr>
                <w:rFonts w:hint="eastAsia" w:cs="Times New Roman" w:asciiTheme="majorEastAsia" w:hAnsiTheme="majorEastAsia" w:eastAsiaTheme="majorEastAsia"/>
                <w:color w:val="000000"/>
                <w:szCs w:val="21"/>
              </w:rPr>
            </w:pPr>
            <w:r>
              <w:rPr>
                <w:rFonts w:hint="eastAsia" w:asciiTheme="majorEastAsia" w:hAnsiTheme="majorEastAsia" w:eastAsiaTheme="majorEastAsia"/>
                <w:color w:val="000000"/>
                <w:szCs w:val="21"/>
              </w:rPr>
              <w:t>3</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hint="eastAsia" w:asciiTheme="majorEastAsia" w:hAnsiTheme="majorEastAsia" w:eastAsiaTheme="majorEastAsia"/>
                <w:szCs w:val="21"/>
              </w:rPr>
            </w:pPr>
            <w:r>
              <w:rPr>
                <w:rFonts w:hint="eastAsia" w:asciiTheme="majorEastAsia" w:hAnsiTheme="majorEastAsia" w:eastAsiaTheme="majorEastAsia"/>
                <w:szCs w:val="21"/>
              </w:rPr>
              <w:t>　</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hint="eastAsia" w:asciiTheme="majorEastAsia" w:hAnsiTheme="majorEastAsia" w:eastAsiaTheme="majorEastAsia"/>
                <w:szCs w:val="21"/>
              </w:rPr>
            </w:pPr>
            <w:r>
              <w:rPr>
                <w:rFonts w:hint="eastAsia" w:asciiTheme="majorEastAsia" w:hAnsiTheme="majorEastAsia" w:eastAsiaTheme="majorEastAsia"/>
                <w:szCs w:val="21"/>
              </w:rPr>
              <w:t>　</w:t>
            </w:r>
          </w:p>
        </w:tc>
        <w:tc>
          <w:tcPr>
            <w:tcW w:w="212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cs="Arial" w:asciiTheme="majorEastAsia" w:hAnsiTheme="majorEastAsia" w:eastAsiaTheme="majorEastAsia"/>
                <w:szCs w:val="21"/>
              </w:rPr>
            </w:pPr>
            <w:r>
              <w:rPr>
                <w:rFonts w:hint="eastAsia" w:asciiTheme="majorEastAsia" w:hAnsiTheme="majorEastAsia" w:eastAsiaTheme="majorEastAsia"/>
                <w:color w:val="000000"/>
                <w:szCs w:val="21"/>
              </w:rPr>
              <w:t>248×10000kcal/h（溴化锂溶液4吨）</w:t>
            </w:r>
          </w:p>
        </w:tc>
      </w:tr>
      <w:tr>
        <w:tblPrEx>
          <w:tblCellMar>
            <w:top w:w="0" w:type="dxa"/>
            <w:left w:w="108" w:type="dxa"/>
            <w:bottom w:w="0" w:type="dxa"/>
            <w:right w:w="108" w:type="dxa"/>
          </w:tblCellMar>
        </w:tblPrEx>
        <w:trPr>
          <w:trHeight w:val="413" w:hRule="atLeast"/>
        </w:trPr>
        <w:tc>
          <w:tcPr>
            <w:tcW w:w="595" w:type="dxa"/>
            <w:tcBorders>
              <w:top w:val="nil"/>
              <w:left w:val="single" w:color="auto" w:sz="4" w:space="0"/>
              <w:bottom w:val="nil"/>
              <w:right w:val="nil"/>
            </w:tcBorders>
            <w:vAlign w:val="center"/>
          </w:tcPr>
          <w:p>
            <w:pPr>
              <w:widowControl/>
              <w:jc w:val="center"/>
              <w:rPr>
                <w:rFonts w:hint="eastAsia" w:asciiTheme="majorEastAsia" w:hAnsiTheme="majorEastAsia" w:eastAsiaTheme="majorEastAsia"/>
                <w:szCs w:val="21"/>
                <w:lang w:eastAsia="zh-CN"/>
              </w:rPr>
            </w:pPr>
          </w:p>
        </w:tc>
        <w:tc>
          <w:tcPr>
            <w:tcW w:w="1702" w:type="dxa"/>
            <w:tcBorders>
              <w:top w:val="nil"/>
              <w:left w:val="single" w:color="auto" w:sz="4" w:space="0"/>
              <w:bottom w:val="nil"/>
              <w:right w:val="single" w:color="auto" w:sz="4" w:space="0"/>
            </w:tcBorders>
            <w:vAlign w:val="center"/>
          </w:tcPr>
          <w:p>
            <w:pPr>
              <w:spacing w:line="360" w:lineRule="auto"/>
              <w:jc w:val="center"/>
              <w:rPr>
                <w:rFonts w:hint="eastAsia" w:cs="Arial" w:asciiTheme="majorEastAsia" w:hAnsiTheme="majorEastAsia" w:eastAsiaTheme="majorEastAsia"/>
                <w:szCs w:val="21"/>
              </w:rPr>
            </w:pPr>
          </w:p>
        </w:tc>
        <w:tc>
          <w:tcPr>
            <w:tcW w:w="1418" w:type="dxa"/>
            <w:tcBorders>
              <w:top w:val="nil"/>
              <w:left w:val="nil"/>
              <w:bottom w:val="nil"/>
              <w:right w:val="single" w:color="auto" w:sz="4" w:space="0"/>
            </w:tcBorders>
            <w:vAlign w:val="center"/>
          </w:tcPr>
          <w:p>
            <w:pPr>
              <w:spacing w:line="360" w:lineRule="auto"/>
              <w:jc w:val="center"/>
              <w:rPr>
                <w:rFonts w:hint="eastAsia" w:cs="Arial" w:asciiTheme="majorEastAsia" w:hAnsiTheme="majorEastAsia" w:eastAsiaTheme="majorEastAsia"/>
                <w:szCs w:val="21"/>
              </w:rPr>
            </w:pPr>
          </w:p>
        </w:tc>
        <w:tc>
          <w:tcPr>
            <w:tcW w:w="636" w:type="dxa"/>
            <w:tcBorders>
              <w:top w:val="nil"/>
              <w:left w:val="nil"/>
              <w:bottom w:val="nil"/>
              <w:right w:val="single" w:color="auto" w:sz="4" w:space="0"/>
            </w:tcBorders>
            <w:noWrap/>
            <w:vAlign w:val="center"/>
          </w:tcPr>
          <w:p>
            <w:pPr>
              <w:widowControl/>
              <w:jc w:val="center"/>
              <w:rPr>
                <w:rFonts w:hint="eastAsia" w:asciiTheme="majorEastAsia" w:hAnsiTheme="majorEastAsia" w:eastAsiaTheme="majorEastAsia"/>
                <w:color w:val="000000"/>
                <w:szCs w:val="21"/>
                <w:lang w:eastAsia="zh-CN"/>
              </w:rPr>
            </w:pPr>
          </w:p>
        </w:tc>
        <w:tc>
          <w:tcPr>
            <w:tcW w:w="498" w:type="dxa"/>
            <w:tcBorders>
              <w:top w:val="nil"/>
              <w:left w:val="nil"/>
              <w:bottom w:val="nil"/>
              <w:right w:val="single" w:color="auto" w:sz="4" w:space="0"/>
            </w:tcBorders>
            <w:noWrap/>
            <w:vAlign w:val="center"/>
          </w:tcPr>
          <w:p>
            <w:pPr>
              <w:widowControl/>
              <w:jc w:val="center"/>
              <w:rPr>
                <w:rFonts w:hint="eastAsia" w:cs="Times New Roman" w:asciiTheme="majorEastAsia" w:hAnsiTheme="majorEastAsia" w:eastAsiaTheme="majorEastAsia"/>
                <w:color w:val="000000"/>
                <w:szCs w:val="21"/>
              </w:rPr>
            </w:pPr>
          </w:p>
        </w:tc>
        <w:tc>
          <w:tcPr>
            <w:tcW w:w="1275" w:type="dxa"/>
            <w:tcBorders>
              <w:top w:val="nil"/>
              <w:left w:val="nil"/>
              <w:bottom w:val="nil"/>
              <w:right w:val="single" w:color="auto" w:sz="4" w:space="0"/>
            </w:tcBorders>
            <w:vAlign w:val="center"/>
          </w:tcPr>
          <w:p>
            <w:pPr>
              <w:widowControl/>
              <w:jc w:val="center"/>
              <w:rPr>
                <w:rFonts w:hint="eastAsia" w:asciiTheme="majorEastAsia" w:hAnsiTheme="majorEastAsia" w:eastAsiaTheme="majorEastAsia"/>
                <w:szCs w:val="21"/>
              </w:rPr>
            </w:pPr>
          </w:p>
        </w:tc>
        <w:tc>
          <w:tcPr>
            <w:tcW w:w="1276" w:type="dxa"/>
            <w:tcBorders>
              <w:top w:val="nil"/>
              <w:left w:val="nil"/>
              <w:bottom w:val="nil"/>
              <w:right w:val="single" w:color="auto" w:sz="4" w:space="0"/>
            </w:tcBorders>
            <w:vAlign w:val="center"/>
          </w:tcPr>
          <w:p>
            <w:pPr>
              <w:widowControl/>
              <w:jc w:val="center"/>
              <w:rPr>
                <w:rFonts w:hint="eastAsia" w:asciiTheme="majorEastAsia" w:hAnsiTheme="majorEastAsia" w:eastAsiaTheme="majorEastAsia"/>
                <w:szCs w:val="21"/>
              </w:rPr>
            </w:pPr>
          </w:p>
        </w:tc>
        <w:tc>
          <w:tcPr>
            <w:tcW w:w="2126" w:type="dxa"/>
            <w:tcBorders>
              <w:top w:val="nil"/>
              <w:left w:val="nil"/>
              <w:bottom w:val="nil"/>
              <w:right w:val="single" w:color="auto" w:sz="4" w:space="0"/>
            </w:tcBorders>
            <w:vAlign w:val="center"/>
          </w:tcPr>
          <w:p>
            <w:pPr>
              <w:spacing w:line="240" w:lineRule="atLeast"/>
              <w:jc w:val="center"/>
              <w:rPr>
                <w:rFonts w:hint="eastAsia" w:cs="Arial" w:asciiTheme="majorEastAsia" w:hAnsiTheme="majorEastAsia" w:eastAsiaTheme="majorEastAsia"/>
                <w:szCs w:val="21"/>
              </w:rPr>
            </w:pPr>
          </w:p>
        </w:tc>
      </w:tr>
      <w:tr>
        <w:tblPrEx>
          <w:tblCellMar>
            <w:top w:w="0" w:type="dxa"/>
            <w:left w:w="108" w:type="dxa"/>
            <w:bottom w:w="0" w:type="dxa"/>
            <w:right w:w="108" w:type="dxa"/>
          </w:tblCellMar>
        </w:tblPrEx>
        <w:trPr>
          <w:trHeight w:val="525" w:hRule="atLeast"/>
        </w:trPr>
        <w:tc>
          <w:tcPr>
            <w:tcW w:w="4351"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Theme="majorEastAsia" w:hAnsiTheme="majorEastAsia" w:eastAsiaTheme="majorEastAsia"/>
                <w:szCs w:val="21"/>
                <w:lang w:eastAsia="zh-CN"/>
              </w:rPr>
            </w:pPr>
            <w:r>
              <w:rPr>
                <w:rFonts w:hint="eastAsia" w:asciiTheme="majorEastAsia" w:hAnsiTheme="majorEastAsia" w:eastAsiaTheme="majorEastAsia"/>
                <w:szCs w:val="21"/>
              </w:rPr>
              <w:t>合  计：</w:t>
            </w:r>
          </w:p>
        </w:tc>
        <w:tc>
          <w:tcPr>
            <w:tcW w:w="5175" w:type="dxa"/>
            <w:gridSpan w:val="4"/>
            <w:tcBorders>
              <w:top w:val="single" w:color="auto" w:sz="4" w:space="0"/>
              <w:left w:val="nil"/>
              <w:bottom w:val="single" w:color="auto" w:sz="4" w:space="0"/>
              <w:right w:val="single" w:color="000000" w:sz="4" w:space="0"/>
            </w:tcBorders>
            <w:vAlign w:val="center"/>
          </w:tcPr>
          <w:p>
            <w:pPr>
              <w:widowControl/>
              <w:rPr>
                <w:rFonts w:hint="eastAsia" w:cs="Times New Roman" w:asciiTheme="majorEastAsia" w:hAnsiTheme="majorEastAsia" w:eastAsiaTheme="majorEastAsia"/>
                <w:szCs w:val="21"/>
              </w:rPr>
            </w:pPr>
            <w:r>
              <w:rPr>
                <w:rFonts w:hint="eastAsia" w:asciiTheme="majorEastAsia" w:hAnsiTheme="majorEastAsia" w:eastAsiaTheme="majorEastAsia"/>
                <w:szCs w:val="21"/>
              </w:rPr>
              <w:t xml:space="preserve">                        元</w:t>
            </w:r>
          </w:p>
        </w:tc>
      </w:tr>
    </w:tbl>
    <w:p>
      <w:pPr>
        <w:widowControl/>
        <w:spacing w:line="360" w:lineRule="auto"/>
        <w:ind w:left="720" w:hanging="720" w:hangingChars="300"/>
        <w:rPr>
          <w:rFonts w:hint="eastAsia" w:ascii="Times New Roman" w:hAnsi="Times New Roman"/>
          <w:sz w:val="24"/>
          <w:szCs w:val="24"/>
        </w:rPr>
      </w:pPr>
      <w:r>
        <w:rPr>
          <w:rFonts w:hint="eastAsia"/>
          <w:sz w:val="24"/>
        </w:rPr>
        <w:t>说明：</w:t>
      </w:r>
    </w:p>
    <w:p>
      <w:pPr>
        <w:pStyle w:val="45"/>
        <w:widowControl/>
        <w:spacing w:before="0" w:line="360" w:lineRule="auto"/>
        <w:ind w:left="0" w:firstLine="0"/>
        <w:rPr>
          <w:color w:val="000000"/>
          <w:sz w:val="24"/>
          <w:szCs w:val="24"/>
          <w:lang w:eastAsia="zh-CN"/>
        </w:rPr>
      </w:pPr>
      <w:r>
        <w:rPr>
          <w:rFonts w:hint="eastAsia"/>
          <w:sz w:val="24"/>
          <w:szCs w:val="24"/>
          <w:lang w:eastAsia="zh-CN"/>
        </w:rPr>
        <w:t>1）本合同</w:t>
      </w:r>
      <w:r>
        <w:rPr>
          <w:rFonts w:hint="eastAsia"/>
          <w:color w:val="000000"/>
          <w:sz w:val="24"/>
          <w:szCs w:val="24"/>
          <w:lang w:eastAsia="zh-CN"/>
        </w:rPr>
        <w:t>的检维修总价为包干制，</w:t>
      </w:r>
      <w:r>
        <w:rPr>
          <w:rFonts w:hint="eastAsia"/>
          <w:sz w:val="24"/>
          <w:szCs w:val="24"/>
          <w:lang w:eastAsia="zh-CN"/>
        </w:rPr>
        <w:t>包括乙方工作涉及到的劳务费、管理费、工具费、劳保费、所有税费、各种保险、安全费用、利润、食宿费、运输费、耗材费及合同涉及到的所有风险、责任、义务等完成各项目所需的全部费用；乙方根据实际需要增加或者减少工</w:t>
      </w:r>
      <w:r>
        <w:rPr>
          <w:rFonts w:hint="eastAsia"/>
          <w:color w:val="000000"/>
          <w:sz w:val="24"/>
          <w:szCs w:val="24"/>
          <w:lang w:eastAsia="zh-CN"/>
        </w:rPr>
        <w:t>程维护人员数量，本合同固定总价不变。</w:t>
      </w:r>
    </w:p>
    <w:p>
      <w:pPr>
        <w:spacing w:line="520" w:lineRule="exact"/>
        <w:rPr>
          <w:rFonts w:hint="eastAsia"/>
          <w:bCs/>
          <w:spacing w:val="12"/>
          <w:sz w:val="24"/>
          <w:szCs w:val="24"/>
          <w:lang w:eastAsia="zh-CN"/>
        </w:rPr>
      </w:pPr>
      <w:r>
        <w:rPr>
          <w:sz w:val="24"/>
          <w:lang w:eastAsia="zh-CN"/>
        </w:rPr>
        <w:t>2</w:t>
      </w:r>
      <w:r>
        <w:rPr>
          <w:rFonts w:hint="eastAsia"/>
          <w:sz w:val="24"/>
          <w:lang w:eastAsia="zh-CN"/>
        </w:rPr>
        <w:t>）合同价格包括</w:t>
      </w:r>
      <w:r>
        <w:rPr>
          <w:rFonts w:hint="eastAsia"/>
          <w:bCs/>
          <w:spacing w:val="12"/>
          <w:sz w:val="24"/>
          <w:lang w:eastAsia="zh-CN"/>
        </w:rPr>
        <w:t>本工程所需的一切所需备件和主辅料（含调整溶液所用的铬酸锂、饱和氢氧化锂溶液、氢溴酸、辛醇及清洗药剂等）。</w:t>
      </w:r>
    </w:p>
    <w:p>
      <w:pPr>
        <w:spacing w:line="520" w:lineRule="exact"/>
        <w:rPr>
          <w:sz w:val="24"/>
          <w:lang w:eastAsia="zh-CN"/>
        </w:rPr>
      </w:pPr>
      <w:r>
        <w:rPr>
          <w:sz w:val="24"/>
          <w:lang w:eastAsia="zh-CN"/>
        </w:rPr>
        <w:t>3</w:t>
      </w:r>
      <w:r>
        <w:rPr>
          <w:rFonts w:hint="eastAsia"/>
          <w:sz w:val="24"/>
          <w:lang w:eastAsia="zh-CN"/>
        </w:rPr>
        <w:t>）约定费用项目之外的特殊项目费用由双方面议。</w:t>
      </w:r>
    </w:p>
    <w:p>
      <w:pPr>
        <w:spacing w:line="520" w:lineRule="exact"/>
        <w:ind w:firstLine="240" w:firstLineChars="100"/>
        <w:rPr>
          <w:sz w:val="24"/>
          <w:lang w:eastAsia="zh-CN"/>
        </w:rPr>
      </w:pPr>
      <w:r>
        <w:rPr>
          <w:sz w:val="24"/>
          <w:lang w:eastAsia="zh-CN"/>
        </w:rPr>
        <w:t>2</w:t>
      </w:r>
      <w:r>
        <w:rPr>
          <w:rFonts w:hint="eastAsia"/>
          <w:sz w:val="24"/>
          <w:lang w:eastAsia="zh-CN"/>
        </w:rPr>
        <w:t>、付款方式</w:t>
      </w:r>
    </w:p>
    <w:p>
      <w:pPr>
        <w:spacing w:line="360" w:lineRule="auto"/>
        <w:rPr>
          <w:sz w:val="24"/>
          <w:lang w:eastAsia="zh-CN"/>
        </w:rPr>
      </w:pPr>
      <w:r>
        <w:rPr>
          <w:sz w:val="24"/>
          <w:lang w:eastAsia="zh-CN"/>
        </w:rPr>
        <w:t>1</w:t>
      </w:r>
      <w:r>
        <w:rPr>
          <w:rFonts w:hint="eastAsia"/>
          <w:sz w:val="24"/>
          <w:lang w:eastAsia="zh-CN"/>
        </w:rPr>
        <w:t>）预付款：无</w:t>
      </w:r>
    </w:p>
    <w:p>
      <w:pPr>
        <w:spacing w:line="360" w:lineRule="auto"/>
        <w:ind w:left="1320" w:hanging="1320" w:hangingChars="550"/>
        <w:rPr>
          <w:kern w:val="2"/>
          <w:sz w:val="24"/>
          <w:szCs w:val="24"/>
          <w:lang w:eastAsia="zh-CN"/>
        </w:rPr>
      </w:pPr>
      <w:r>
        <w:rPr>
          <w:sz w:val="24"/>
          <w:lang w:eastAsia="zh-CN"/>
        </w:rPr>
        <w:t>2</w:t>
      </w:r>
      <w:r>
        <w:rPr>
          <w:rFonts w:hint="eastAsia"/>
          <w:sz w:val="24"/>
          <w:lang w:eastAsia="zh-CN"/>
        </w:rPr>
        <w:t>）验收款：</w:t>
      </w:r>
      <w:r>
        <w:rPr>
          <w:rFonts w:hint="eastAsia" w:asciiTheme="majorEastAsia" w:hAnsiTheme="majorEastAsia" w:eastAsiaTheme="majorEastAsia"/>
          <w:sz w:val="24"/>
          <w:lang w:eastAsia="zh-CN"/>
        </w:rPr>
        <w:t>溴化锂制冷机组检维修工作</w:t>
      </w:r>
      <w:r>
        <w:rPr>
          <w:rFonts w:hint="eastAsia"/>
          <w:sz w:val="24"/>
          <w:lang w:eastAsia="zh-CN"/>
        </w:rPr>
        <w:t>完成并经甲方验收合格后，且收到全额合同总价</w:t>
      </w:r>
      <w:r>
        <w:rPr>
          <w:sz w:val="24"/>
          <w:u w:val="single"/>
          <w:lang w:eastAsia="zh-CN"/>
        </w:rPr>
        <w:t xml:space="preserve">  </w:t>
      </w:r>
      <w:r>
        <w:rPr>
          <w:sz w:val="24"/>
          <w:lang w:eastAsia="zh-CN"/>
        </w:rPr>
        <w:t>%</w:t>
      </w:r>
      <w:r>
        <w:rPr>
          <w:rFonts w:hint="eastAsia"/>
          <w:sz w:val="24"/>
          <w:lang w:eastAsia="zh-CN"/>
        </w:rPr>
        <w:t>增值税专用发票后，甲方</w:t>
      </w:r>
      <w:r>
        <w:rPr>
          <w:sz w:val="24"/>
          <w:lang w:eastAsia="zh-CN"/>
        </w:rPr>
        <w:t>60</w:t>
      </w:r>
      <w:r>
        <w:rPr>
          <w:rFonts w:hint="eastAsia"/>
          <w:sz w:val="24"/>
          <w:lang w:eastAsia="zh-CN"/>
        </w:rPr>
        <w:t>个自然日内支付给乙方</w:t>
      </w:r>
      <w:r>
        <w:rPr>
          <w:sz w:val="24"/>
          <w:lang w:eastAsia="zh-CN"/>
        </w:rPr>
        <w:t>90</w:t>
      </w:r>
      <w:r>
        <w:rPr>
          <w:rFonts w:hint="eastAsia"/>
          <w:sz w:val="24"/>
          <w:lang w:eastAsia="zh-CN"/>
        </w:rPr>
        <w:t>％的验收款（即￥</w:t>
      </w:r>
      <w:r>
        <w:rPr>
          <w:sz w:val="24"/>
          <w:u w:val="single"/>
          <w:lang w:eastAsia="zh-CN"/>
        </w:rPr>
        <w:t xml:space="preserve">      </w:t>
      </w:r>
      <w:r>
        <w:rPr>
          <w:rFonts w:hint="eastAsia"/>
          <w:sz w:val="24"/>
          <w:lang w:eastAsia="zh-CN"/>
        </w:rPr>
        <w:t>元）。</w:t>
      </w:r>
    </w:p>
    <w:p>
      <w:pPr>
        <w:spacing w:line="360" w:lineRule="auto"/>
        <w:ind w:left="1379" w:leftChars="27" w:hanging="1320" w:hangingChars="550"/>
        <w:rPr>
          <w:bCs/>
          <w:spacing w:val="12"/>
          <w:sz w:val="24"/>
          <w:lang w:eastAsia="zh-CN"/>
        </w:rPr>
      </w:pPr>
      <w:r>
        <w:rPr>
          <w:rFonts w:hint="eastAsia" w:asciiTheme="majorEastAsia" w:hAnsiTheme="majorEastAsia" w:eastAsiaTheme="majorEastAsia"/>
          <w:sz w:val="24"/>
          <w:lang w:eastAsia="zh-CN"/>
        </w:rPr>
        <w:t>3）质保款：</w:t>
      </w:r>
      <w:r>
        <w:rPr>
          <w:rFonts w:hint="eastAsia"/>
          <w:sz w:val="24"/>
          <w:lang w:eastAsia="zh-CN"/>
        </w:rPr>
        <w:t>合同总价</w:t>
      </w:r>
      <w:r>
        <w:rPr>
          <w:sz w:val="24"/>
          <w:lang w:eastAsia="zh-CN"/>
        </w:rPr>
        <w:t>10%</w:t>
      </w:r>
      <w:r>
        <w:rPr>
          <w:rFonts w:hint="eastAsia"/>
          <w:sz w:val="24"/>
          <w:lang w:eastAsia="zh-CN"/>
        </w:rPr>
        <w:t>作为质保款，质保期为</w:t>
      </w:r>
      <w:r>
        <w:rPr>
          <w:sz w:val="24"/>
          <w:lang w:eastAsia="zh-CN"/>
        </w:rPr>
        <w:t>12</w:t>
      </w:r>
      <w:r>
        <w:rPr>
          <w:rFonts w:hint="eastAsia"/>
          <w:sz w:val="24"/>
          <w:lang w:eastAsia="zh-CN"/>
        </w:rPr>
        <w:t>个月</w:t>
      </w:r>
      <w:r>
        <w:rPr>
          <w:rFonts w:hint="eastAsia"/>
          <w:bCs/>
          <w:spacing w:val="12"/>
          <w:sz w:val="24"/>
          <w:lang w:eastAsia="zh-CN"/>
        </w:rPr>
        <w:t>（自验收合格之日计）</w:t>
      </w:r>
      <w:r>
        <w:rPr>
          <w:rFonts w:hint="eastAsia"/>
          <w:sz w:val="24"/>
          <w:lang w:eastAsia="zh-CN"/>
        </w:rPr>
        <w:t>，期满后无任何质量问题，甲方</w:t>
      </w:r>
      <w:r>
        <w:rPr>
          <w:sz w:val="24"/>
          <w:lang w:eastAsia="zh-CN"/>
        </w:rPr>
        <w:t>20</w:t>
      </w:r>
      <w:r>
        <w:rPr>
          <w:rFonts w:hint="eastAsia"/>
          <w:sz w:val="24"/>
          <w:lang w:eastAsia="zh-CN"/>
        </w:rPr>
        <w:t>个工作日内无息返还。</w:t>
      </w:r>
    </w:p>
    <w:p>
      <w:pPr>
        <w:pStyle w:val="2"/>
        <w:spacing w:line="360" w:lineRule="auto"/>
        <w:rPr>
          <w:rFonts w:asciiTheme="majorEastAsia" w:hAnsiTheme="majorEastAsia" w:eastAsiaTheme="majorEastAsia"/>
          <w:sz w:val="24"/>
          <w:szCs w:val="24"/>
        </w:rPr>
      </w:pPr>
      <w:r>
        <w:rPr>
          <w:rFonts w:hint="eastAsia" w:asciiTheme="majorEastAsia" w:hAnsiTheme="majorEastAsia" w:eastAsiaTheme="majorEastAsia"/>
          <w:sz w:val="24"/>
        </w:rPr>
        <w:t>说明：如未来国家税率变动，应在不含税金额的基础上以新税率调整含税金额后进行付款。</w:t>
      </w:r>
    </w:p>
    <w:p>
      <w:pPr>
        <w:pStyle w:val="2"/>
        <w:adjustRightInd/>
        <w:spacing w:line="360" w:lineRule="auto"/>
        <w:rPr>
          <w:rFonts w:hint="eastAsia" w:asciiTheme="majorEastAsia" w:hAnsiTheme="majorEastAsia" w:eastAsiaTheme="majorEastAsia"/>
          <w:sz w:val="24"/>
          <w:szCs w:val="24"/>
        </w:rPr>
      </w:pPr>
      <w:r>
        <w:rPr>
          <w:rFonts w:hint="eastAsia"/>
          <w:sz w:val="24"/>
          <w:szCs w:val="24"/>
        </w:rPr>
        <w:t>4）</w:t>
      </w:r>
      <w:r>
        <w:rPr>
          <w:rFonts w:hint="eastAsia" w:asciiTheme="majorEastAsia" w:hAnsiTheme="majorEastAsia" w:eastAsiaTheme="majorEastAsia"/>
          <w:sz w:val="24"/>
          <w:szCs w:val="24"/>
        </w:rPr>
        <w:t>参选保证金将在合同签订后自动转为履约保证金，将于合同周期完成后15个工作日内，甲方无息退还履约保证金；</w:t>
      </w:r>
    </w:p>
    <w:p>
      <w:pPr>
        <w:spacing w:line="520" w:lineRule="exact"/>
        <w:rPr>
          <w:rFonts w:hint="eastAsia" w:ascii="Times New Roman" w:hAnsi="Times New Roman"/>
          <w:sz w:val="24"/>
          <w:szCs w:val="24"/>
          <w:lang w:eastAsia="zh-CN"/>
        </w:rPr>
      </w:pPr>
      <w:r>
        <w:rPr>
          <w:rFonts w:hint="eastAsia" w:asciiTheme="majorEastAsia" w:hAnsiTheme="majorEastAsia" w:eastAsiaTheme="majorEastAsia"/>
          <w:sz w:val="24"/>
          <w:lang w:eastAsia="zh-CN"/>
        </w:rPr>
        <w:t>5）单台冷水机组检维修验收合格，则支付单台费用。</w:t>
      </w:r>
    </w:p>
    <w:p>
      <w:pPr>
        <w:spacing w:line="520" w:lineRule="exact"/>
        <w:ind w:left="294" w:leftChars="114" w:hanging="43" w:hangingChars="18"/>
        <w:rPr>
          <w:sz w:val="24"/>
          <w:lang w:eastAsia="zh-CN"/>
        </w:rPr>
      </w:pPr>
      <w:r>
        <w:rPr>
          <w:sz w:val="24"/>
          <w:lang w:eastAsia="zh-CN"/>
        </w:rPr>
        <w:t xml:space="preserve">3 </w:t>
      </w:r>
      <w:r>
        <w:rPr>
          <w:rFonts w:hint="eastAsia"/>
          <w:sz w:val="24"/>
          <w:lang w:eastAsia="zh-CN"/>
        </w:rPr>
        <w:t>、工期</w:t>
      </w:r>
    </w:p>
    <w:p>
      <w:pPr>
        <w:pStyle w:val="2"/>
        <w:spacing w:line="360" w:lineRule="auto"/>
        <w:ind w:firstLine="480" w:firstLineChars="200"/>
        <w:rPr>
          <w:sz w:val="24"/>
          <w:szCs w:val="24"/>
        </w:rPr>
      </w:pPr>
      <w:r>
        <w:rPr>
          <w:rFonts w:hint="eastAsia"/>
          <w:sz w:val="24"/>
        </w:rPr>
        <w:t>总工期45个日历天，</w:t>
      </w:r>
      <w:r>
        <w:rPr>
          <w:rFonts w:hint="eastAsia"/>
          <w:sz w:val="24"/>
          <w:szCs w:val="24"/>
        </w:rPr>
        <w:t>实际开工日期自甲方下达</w:t>
      </w:r>
      <w:r>
        <w:rPr>
          <w:rFonts w:hint="eastAsia"/>
          <w:b/>
          <w:sz w:val="24"/>
          <w:szCs w:val="24"/>
        </w:rPr>
        <w:t>开工通知书</w:t>
      </w:r>
      <w:r>
        <w:rPr>
          <w:rFonts w:hint="eastAsia"/>
          <w:sz w:val="24"/>
          <w:szCs w:val="24"/>
        </w:rPr>
        <w:t>明确的开工日期起计算。</w:t>
      </w:r>
    </w:p>
    <w:p>
      <w:pPr>
        <w:tabs>
          <w:tab w:val="left" w:pos="2010"/>
        </w:tabs>
        <w:spacing w:line="520" w:lineRule="exact"/>
        <w:rPr>
          <w:rFonts w:hint="eastAsia"/>
          <w:b/>
          <w:sz w:val="28"/>
          <w:szCs w:val="28"/>
          <w:lang w:eastAsia="zh-CN"/>
        </w:rPr>
      </w:pPr>
      <w:r>
        <w:rPr>
          <w:rFonts w:hint="eastAsia"/>
          <w:b/>
          <w:sz w:val="28"/>
          <w:szCs w:val="28"/>
          <w:lang w:eastAsia="zh-CN"/>
        </w:rPr>
        <w:t>第四条</w:t>
      </w:r>
      <w:r>
        <w:rPr>
          <w:b/>
          <w:sz w:val="28"/>
          <w:szCs w:val="28"/>
          <w:lang w:eastAsia="zh-CN"/>
        </w:rPr>
        <w:t xml:space="preserve"> </w:t>
      </w:r>
      <w:r>
        <w:rPr>
          <w:rFonts w:hint="eastAsia"/>
          <w:b/>
          <w:sz w:val="28"/>
          <w:szCs w:val="28"/>
          <w:lang w:eastAsia="zh-CN"/>
        </w:rPr>
        <w:t>双方责任</w:t>
      </w:r>
    </w:p>
    <w:p>
      <w:pPr>
        <w:tabs>
          <w:tab w:val="left" w:pos="2010"/>
        </w:tabs>
        <w:spacing w:line="520" w:lineRule="exact"/>
        <w:ind w:firstLine="240" w:firstLineChars="100"/>
        <w:rPr>
          <w:sz w:val="24"/>
          <w:szCs w:val="24"/>
          <w:lang w:eastAsia="zh-CN"/>
        </w:rPr>
      </w:pPr>
      <w:r>
        <w:rPr>
          <w:sz w:val="24"/>
          <w:lang w:eastAsia="zh-CN"/>
        </w:rPr>
        <w:t>1</w:t>
      </w:r>
      <w:r>
        <w:rPr>
          <w:rFonts w:hint="eastAsia"/>
          <w:sz w:val="24"/>
          <w:lang w:eastAsia="zh-CN"/>
        </w:rPr>
        <w:t>、甲方工作</w:t>
      </w:r>
    </w:p>
    <w:p>
      <w:pPr>
        <w:tabs>
          <w:tab w:val="left" w:pos="2010"/>
        </w:tabs>
        <w:spacing w:line="520" w:lineRule="exact"/>
        <w:ind w:firstLine="240" w:firstLineChars="100"/>
        <w:rPr>
          <w:sz w:val="24"/>
          <w:lang w:eastAsia="zh-CN"/>
        </w:rPr>
      </w:pPr>
      <w:r>
        <w:rPr>
          <w:sz w:val="24"/>
          <w:lang w:eastAsia="zh-CN"/>
        </w:rPr>
        <w:t>1.1</w:t>
      </w:r>
      <w:r>
        <w:rPr>
          <w:rFonts w:hint="eastAsia"/>
          <w:sz w:val="24"/>
          <w:lang w:eastAsia="zh-CN"/>
        </w:rPr>
        <w:t>甲方有权对进维修项目的质量、进度、安全等进行监督检查，协调检维修施工中的有关事项，并对乙方检维修施工进行全过程跟踪监督和管理。甲方履行协调义务或行使监督管理权利，均不代表甲方承诺对乙方的行为承担任何责任，更不因此构成对乙方所应承担的各项责任和义务的减轻或豁免。</w:t>
      </w:r>
    </w:p>
    <w:p>
      <w:pPr>
        <w:tabs>
          <w:tab w:val="left" w:pos="2010"/>
        </w:tabs>
        <w:spacing w:line="520" w:lineRule="exact"/>
        <w:ind w:firstLine="240" w:firstLineChars="100"/>
        <w:rPr>
          <w:sz w:val="24"/>
          <w:lang w:eastAsia="zh-CN"/>
        </w:rPr>
      </w:pPr>
      <w:r>
        <w:rPr>
          <w:sz w:val="24"/>
          <w:lang w:eastAsia="zh-CN"/>
        </w:rPr>
        <w:t xml:space="preserve">1.2 </w:t>
      </w:r>
      <w:r>
        <w:rPr>
          <w:rFonts w:hint="eastAsia"/>
          <w:sz w:val="24"/>
          <w:lang w:eastAsia="zh-CN"/>
        </w:rPr>
        <w:t>施工用水、电暂由甲方提供。甲方为乙方的检维修服务提供配合，如设备断电及保护。</w:t>
      </w:r>
    </w:p>
    <w:p>
      <w:pPr>
        <w:tabs>
          <w:tab w:val="left" w:pos="2010"/>
        </w:tabs>
        <w:spacing w:line="520" w:lineRule="exact"/>
        <w:ind w:firstLine="240" w:firstLineChars="100"/>
        <w:rPr>
          <w:sz w:val="24"/>
          <w:lang w:eastAsia="zh-CN"/>
        </w:rPr>
      </w:pPr>
      <w:r>
        <w:rPr>
          <w:sz w:val="24"/>
          <w:lang w:eastAsia="zh-CN"/>
        </w:rPr>
        <w:t>2</w:t>
      </w:r>
      <w:r>
        <w:rPr>
          <w:rFonts w:hint="eastAsia"/>
          <w:sz w:val="24"/>
          <w:lang w:eastAsia="zh-CN"/>
        </w:rPr>
        <w:t>、乙方工作</w:t>
      </w:r>
    </w:p>
    <w:p>
      <w:pPr>
        <w:tabs>
          <w:tab w:val="left" w:pos="2010"/>
        </w:tabs>
        <w:spacing w:line="520" w:lineRule="exact"/>
        <w:ind w:firstLine="240" w:firstLineChars="100"/>
        <w:rPr>
          <w:sz w:val="24"/>
          <w:lang w:eastAsia="zh-CN"/>
        </w:rPr>
      </w:pPr>
      <w:r>
        <w:rPr>
          <w:sz w:val="24"/>
          <w:lang w:eastAsia="zh-CN"/>
        </w:rPr>
        <w:t xml:space="preserve">2.1 </w:t>
      </w:r>
      <w:r>
        <w:rPr>
          <w:rFonts w:hint="eastAsia"/>
          <w:sz w:val="24"/>
          <w:lang w:eastAsia="zh-CN"/>
        </w:rPr>
        <w:t>检维修结束后乙方向甲方提供更换的配件清单一式二份。</w:t>
      </w:r>
    </w:p>
    <w:p>
      <w:pPr>
        <w:tabs>
          <w:tab w:val="left" w:pos="2010"/>
        </w:tabs>
        <w:spacing w:line="520" w:lineRule="exact"/>
        <w:ind w:firstLine="240" w:firstLineChars="100"/>
        <w:rPr>
          <w:sz w:val="24"/>
          <w:lang w:eastAsia="zh-CN"/>
        </w:rPr>
      </w:pPr>
      <w:r>
        <w:rPr>
          <w:sz w:val="24"/>
          <w:lang w:eastAsia="zh-CN"/>
        </w:rPr>
        <w:t xml:space="preserve">2.2 </w:t>
      </w:r>
      <w:r>
        <w:rPr>
          <w:rFonts w:hint="eastAsia"/>
          <w:sz w:val="24"/>
          <w:lang w:eastAsia="zh-CN"/>
        </w:rPr>
        <w:t>严格按本合同约定及甲方要求的质量、进度进行安全文明检维修施工。</w:t>
      </w:r>
    </w:p>
    <w:p>
      <w:pPr>
        <w:tabs>
          <w:tab w:val="left" w:pos="2010"/>
        </w:tabs>
        <w:spacing w:line="520" w:lineRule="exact"/>
        <w:ind w:firstLine="240" w:firstLineChars="100"/>
        <w:rPr>
          <w:sz w:val="24"/>
          <w:lang w:eastAsia="zh-CN"/>
        </w:rPr>
      </w:pPr>
      <w:r>
        <w:rPr>
          <w:sz w:val="24"/>
          <w:lang w:eastAsia="zh-CN"/>
        </w:rPr>
        <w:t>2.3</w:t>
      </w:r>
      <w:r>
        <w:rPr>
          <w:rFonts w:hint="eastAsia"/>
          <w:sz w:val="24"/>
          <w:lang w:eastAsia="zh-CN"/>
        </w:rPr>
        <w:t>必须服从甲方或甲方所委托的第三方的管理。</w:t>
      </w:r>
    </w:p>
    <w:p>
      <w:pPr>
        <w:tabs>
          <w:tab w:val="left" w:pos="2010"/>
        </w:tabs>
        <w:spacing w:line="520" w:lineRule="exact"/>
        <w:ind w:firstLine="240" w:firstLineChars="100"/>
        <w:rPr>
          <w:sz w:val="24"/>
          <w:lang w:eastAsia="zh-CN"/>
        </w:rPr>
      </w:pPr>
      <w:r>
        <w:rPr>
          <w:sz w:val="24"/>
          <w:lang w:eastAsia="zh-CN"/>
        </w:rPr>
        <w:t>2.4</w:t>
      </w:r>
      <w:r>
        <w:rPr>
          <w:rFonts w:hint="eastAsia"/>
          <w:sz w:val="24"/>
          <w:lang w:eastAsia="zh-CN"/>
        </w:rPr>
        <w:t>制定和优化质量保证体系，有效控制检维修施工质量。</w:t>
      </w:r>
    </w:p>
    <w:p>
      <w:pPr>
        <w:tabs>
          <w:tab w:val="left" w:pos="2010"/>
        </w:tabs>
        <w:spacing w:line="520" w:lineRule="exact"/>
        <w:ind w:firstLine="240" w:firstLineChars="100"/>
        <w:rPr>
          <w:sz w:val="24"/>
          <w:lang w:eastAsia="zh-CN"/>
        </w:rPr>
      </w:pPr>
      <w:r>
        <w:rPr>
          <w:sz w:val="24"/>
          <w:lang w:eastAsia="zh-CN"/>
        </w:rPr>
        <w:t>2.5</w:t>
      </w:r>
      <w:r>
        <w:rPr>
          <w:rFonts w:hint="eastAsia"/>
          <w:sz w:val="24"/>
          <w:lang w:eastAsia="zh-CN"/>
        </w:rPr>
        <w:t>乙方负责检维修服务所需设备、材料及检维修配件（包括领用甲方提供的配件，如有）的卸车和保管。</w:t>
      </w:r>
    </w:p>
    <w:p>
      <w:pPr>
        <w:tabs>
          <w:tab w:val="left" w:pos="2010"/>
        </w:tabs>
        <w:spacing w:line="520" w:lineRule="exact"/>
        <w:ind w:firstLine="240" w:firstLineChars="100"/>
        <w:rPr>
          <w:sz w:val="24"/>
          <w:lang w:eastAsia="zh-CN"/>
        </w:rPr>
      </w:pPr>
      <w:r>
        <w:rPr>
          <w:sz w:val="24"/>
          <w:lang w:eastAsia="zh-CN"/>
        </w:rPr>
        <w:t>2.6</w:t>
      </w:r>
      <w:r>
        <w:rPr>
          <w:rFonts w:hint="eastAsia"/>
          <w:sz w:val="24"/>
          <w:lang w:eastAsia="zh-CN"/>
        </w:rPr>
        <w:t>乙方负责检维修服务期间施工场地的安全保卫工作。</w:t>
      </w:r>
    </w:p>
    <w:p>
      <w:pPr>
        <w:tabs>
          <w:tab w:val="left" w:pos="2010"/>
        </w:tabs>
        <w:spacing w:line="520" w:lineRule="exact"/>
        <w:ind w:firstLine="240" w:firstLineChars="100"/>
        <w:rPr>
          <w:sz w:val="24"/>
          <w:lang w:eastAsia="zh-CN"/>
        </w:rPr>
      </w:pPr>
      <w:r>
        <w:rPr>
          <w:sz w:val="24"/>
          <w:lang w:eastAsia="zh-CN"/>
        </w:rPr>
        <w:t>2.7</w:t>
      </w:r>
      <w:r>
        <w:rPr>
          <w:rFonts w:hint="eastAsia"/>
          <w:sz w:val="24"/>
          <w:lang w:eastAsia="zh-CN"/>
        </w:rPr>
        <w:t>乙方人员必须遵纪守法，乙方人员发生的违法、乱纪（盗窃、打架斗殴）事件，乙方承担由此造成法律责任和各种经济损失。</w:t>
      </w:r>
    </w:p>
    <w:p>
      <w:pPr>
        <w:tabs>
          <w:tab w:val="left" w:pos="2010"/>
        </w:tabs>
        <w:spacing w:line="520" w:lineRule="exact"/>
        <w:ind w:firstLine="240" w:firstLineChars="100"/>
        <w:rPr>
          <w:sz w:val="24"/>
          <w:lang w:eastAsia="zh-CN"/>
        </w:rPr>
      </w:pPr>
      <w:r>
        <w:rPr>
          <w:sz w:val="24"/>
          <w:lang w:eastAsia="zh-CN"/>
        </w:rPr>
        <w:t>2.8</w:t>
      </w:r>
      <w:r>
        <w:rPr>
          <w:rFonts w:hint="eastAsia"/>
          <w:sz w:val="24"/>
          <w:lang w:eastAsia="zh-CN"/>
        </w:rPr>
        <w:t>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tabs>
          <w:tab w:val="left" w:pos="2010"/>
        </w:tabs>
        <w:spacing w:line="520" w:lineRule="exact"/>
        <w:ind w:firstLine="240" w:firstLineChars="100"/>
        <w:rPr>
          <w:sz w:val="24"/>
          <w:lang w:eastAsia="zh-CN"/>
        </w:rPr>
      </w:pPr>
      <w:r>
        <w:rPr>
          <w:sz w:val="24"/>
          <w:lang w:eastAsia="zh-CN"/>
        </w:rPr>
        <w:t>2.9</w:t>
      </w:r>
      <w:r>
        <w:rPr>
          <w:rFonts w:hint="eastAsia"/>
          <w:sz w:val="24"/>
          <w:lang w:eastAsia="zh-CN"/>
        </w:rPr>
        <w:t>施工安全责任由乙方承担，发生各类安全事故，乙方应及时报告甲方，不得隐瞒。甲方有权根据有关规定组织、参与事故的调查处理。</w:t>
      </w:r>
    </w:p>
    <w:p>
      <w:pPr>
        <w:tabs>
          <w:tab w:val="left" w:pos="2010"/>
        </w:tabs>
        <w:spacing w:line="520" w:lineRule="exact"/>
        <w:ind w:firstLine="240" w:firstLineChars="100"/>
        <w:rPr>
          <w:sz w:val="24"/>
          <w:lang w:eastAsia="zh-CN"/>
        </w:rPr>
      </w:pPr>
      <w:r>
        <w:rPr>
          <w:sz w:val="24"/>
          <w:lang w:eastAsia="zh-CN"/>
        </w:rPr>
        <w:t xml:space="preserve">2.10 </w:t>
      </w:r>
      <w:r>
        <w:rPr>
          <w:rFonts w:hint="eastAsia"/>
          <w:sz w:val="24"/>
          <w:lang w:eastAsia="zh-CN"/>
        </w:rPr>
        <w:t>乙方工作人员进入施工现场实行进出场登记制度（登记身份证的全部信息），登记表由乙方项目负责人签字认可后提交甲方。</w:t>
      </w:r>
    </w:p>
    <w:p>
      <w:pPr>
        <w:spacing w:line="520" w:lineRule="exact"/>
        <w:ind w:firstLine="180"/>
        <w:rPr>
          <w:sz w:val="24"/>
          <w:lang w:eastAsia="zh-CN"/>
        </w:rPr>
      </w:pPr>
      <w:r>
        <w:rPr>
          <w:sz w:val="24"/>
          <w:lang w:eastAsia="zh-CN"/>
        </w:rPr>
        <w:t>3</w:t>
      </w:r>
      <w:r>
        <w:rPr>
          <w:rFonts w:hint="eastAsia"/>
          <w:sz w:val="24"/>
          <w:lang w:eastAsia="zh-CN"/>
        </w:rPr>
        <w:t>、乙方应遵守以下安全条件：</w:t>
      </w:r>
    </w:p>
    <w:p>
      <w:pPr>
        <w:spacing w:line="520" w:lineRule="exact"/>
        <w:ind w:firstLine="180"/>
        <w:rPr>
          <w:sz w:val="24"/>
          <w:lang w:eastAsia="zh-CN"/>
        </w:rPr>
      </w:pPr>
      <w:r>
        <w:rPr>
          <w:sz w:val="24"/>
          <w:lang w:eastAsia="zh-CN"/>
        </w:rPr>
        <w:t>3.1</w:t>
      </w:r>
      <w:r>
        <w:rPr>
          <w:rFonts w:hint="eastAsia"/>
          <w:sz w:val="24"/>
          <w:lang w:eastAsia="zh-CN"/>
        </w:rPr>
        <w:t>、应办临时出入证，进入现场应进行“三级”(即厂级、车间级、班组级)安全教育。</w:t>
      </w:r>
    </w:p>
    <w:p>
      <w:pPr>
        <w:spacing w:line="520" w:lineRule="exact"/>
        <w:ind w:firstLine="180"/>
        <w:rPr>
          <w:rFonts w:hint="eastAsia"/>
          <w:sz w:val="24"/>
          <w:lang w:eastAsia="zh-CN"/>
        </w:rPr>
      </w:pPr>
      <w:r>
        <w:rPr>
          <w:rFonts w:hint="eastAsia"/>
          <w:sz w:val="24"/>
          <w:lang w:eastAsia="zh-CN"/>
        </w:rPr>
        <w:t>3.2、应认真贯彻执行国家《安全生产法》、《安全生产条例》、《消防法》、《环境保护法》、《劳动法》和《职业卫生防治法》等法律法规，以及遵守“甲方”的各项安全管理制度。</w:t>
      </w:r>
    </w:p>
    <w:p>
      <w:pPr>
        <w:spacing w:line="520" w:lineRule="exact"/>
        <w:ind w:firstLine="180"/>
        <w:rPr>
          <w:rFonts w:hint="eastAsia"/>
          <w:sz w:val="24"/>
          <w:lang w:eastAsia="zh-CN"/>
        </w:rPr>
      </w:pPr>
      <w:r>
        <w:rPr>
          <w:rFonts w:hint="eastAsia"/>
          <w:sz w:val="24"/>
          <w:lang w:eastAsia="zh-CN"/>
        </w:rPr>
        <w:t>3.3、操作人员未经装置现场人员同意，不得随意动用装置现场的设备、管路、阀门。</w:t>
      </w:r>
    </w:p>
    <w:p>
      <w:pPr>
        <w:spacing w:line="520" w:lineRule="exact"/>
        <w:ind w:firstLine="180" w:firstLineChars="75"/>
        <w:rPr>
          <w:rFonts w:hint="eastAsia"/>
          <w:sz w:val="24"/>
          <w:lang w:eastAsia="zh-CN"/>
        </w:rPr>
      </w:pPr>
      <w:r>
        <w:rPr>
          <w:rFonts w:hint="eastAsia"/>
          <w:sz w:val="24"/>
          <w:lang w:eastAsia="zh-CN"/>
        </w:rPr>
        <w:t>3.4、应严格执行动火证、动土证、入罐证、登高作业证、盲板抽堵证、临时施工用电票等，严禁违章作业。</w:t>
      </w:r>
    </w:p>
    <w:p>
      <w:pPr>
        <w:spacing w:line="520" w:lineRule="exact"/>
        <w:ind w:firstLine="180" w:firstLineChars="75"/>
        <w:rPr>
          <w:rFonts w:hint="eastAsia"/>
          <w:sz w:val="24"/>
          <w:lang w:eastAsia="zh-CN"/>
        </w:rPr>
      </w:pPr>
      <w:r>
        <w:rPr>
          <w:rFonts w:hint="eastAsia"/>
          <w:sz w:val="24"/>
          <w:lang w:eastAsia="zh-CN"/>
        </w:rPr>
        <w:t>3.5、应按规定穿戴好劳动保护用品，进入检修现场须戴好安全帽，登高作业须佩带好安全带，禁止穿拖鞋。</w:t>
      </w:r>
    </w:p>
    <w:p>
      <w:pPr>
        <w:spacing w:line="520" w:lineRule="exact"/>
        <w:ind w:firstLine="180" w:firstLineChars="75"/>
        <w:rPr>
          <w:rFonts w:hint="eastAsia"/>
          <w:sz w:val="24"/>
          <w:lang w:eastAsia="zh-CN"/>
        </w:rPr>
      </w:pPr>
      <w:r>
        <w:rPr>
          <w:rFonts w:hint="eastAsia"/>
          <w:sz w:val="24"/>
          <w:lang w:eastAsia="zh-CN"/>
        </w:rPr>
        <w:t>3.6、应严格遵守防火防爆等禁令和规定，不准携带火种等危险物品进入生产区，严禁在厂区内抽烟。</w:t>
      </w:r>
    </w:p>
    <w:p>
      <w:pPr>
        <w:spacing w:line="520" w:lineRule="exact"/>
        <w:ind w:firstLine="180" w:firstLineChars="75"/>
        <w:rPr>
          <w:rFonts w:hint="eastAsia"/>
          <w:sz w:val="24"/>
          <w:lang w:eastAsia="zh-CN"/>
        </w:rPr>
      </w:pPr>
      <w:r>
        <w:rPr>
          <w:rFonts w:hint="eastAsia"/>
          <w:sz w:val="24"/>
          <w:lang w:eastAsia="zh-CN"/>
        </w:rPr>
        <w:t>3.7、严禁酒后上班，上班期间严禁饮酒、赌博。</w:t>
      </w:r>
    </w:p>
    <w:p>
      <w:pPr>
        <w:spacing w:line="520" w:lineRule="exact"/>
        <w:ind w:firstLine="180" w:firstLineChars="75"/>
        <w:rPr>
          <w:rFonts w:hint="eastAsia"/>
          <w:sz w:val="24"/>
          <w:lang w:eastAsia="zh-CN"/>
        </w:rPr>
      </w:pPr>
      <w:r>
        <w:rPr>
          <w:rFonts w:hint="eastAsia"/>
          <w:sz w:val="24"/>
          <w:lang w:eastAsia="zh-CN"/>
        </w:rPr>
        <w:t>3.8、进入厂区的车辆应遵守厂内交通管理有关规定和各种安全制度，申报厂内临时通行证，按厂内行停车标志认真执行。</w:t>
      </w:r>
    </w:p>
    <w:p>
      <w:pPr>
        <w:spacing w:line="520" w:lineRule="exact"/>
        <w:ind w:firstLine="180" w:firstLineChars="75"/>
        <w:rPr>
          <w:rFonts w:hint="eastAsia"/>
          <w:sz w:val="24"/>
          <w:lang w:eastAsia="zh-CN"/>
        </w:rPr>
      </w:pPr>
      <w:r>
        <w:rPr>
          <w:rFonts w:hint="eastAsia"/>
          <w:sz w:val="24"/>
          <w:lang w:eastAsia="zh-CN"/>
        </w:rPr>
        <w:t>3.9、装置现场配备消防器材不得挪作他用，并保持消防器材附近无障碍物。</w:t>
      </w:r>
    </w:p>
    <w:p>
      <w:pPr>
        <w:spacing w:line="520" w:lineRule="exact"/>
        <w:ind w:firstLine="180" w:firstLineChars="75"/>
        <w:rPr>
          <w:rFonts w:hint="eastAsia"/>
          <w:sz w:val="24"/>
          <w:lang w:eastAsia="zh-CN"/>
        </w:rPr>
      </w:pPr>
      <w:r>
        <w:rPr>
          <w:rFonts w:hint="eastAsia"/>
          <w:sz w:val="24"/>
          <w:lang w:eastAsia="zh-CN"/>
        </w:rPr>
        <w:t>3.10、应主动接受安全教育、培训和考核，持证上岗。</w:t>
      </w:r>
    </w:p>
    <w:p>
      <w:pPr>
        <w:tabs>
          <w:tab w:val="left" w:pos="2010"/>
        </w:tabs>
        <w:spacing w:line="520" w:lineRule="exact"/>
        <w:rPr>
          <w:rFonts w:hint="eastAsia" w:ascii="Times New Roman" w:hAnsi="Times New Roman"/>
          <w:b/>
          <w:sz w:val="28"/>
          <w:szCs w:val="28"/>
          <w:lang w:eastAsia="zh-CN"/>
        </w:rPr>
      </w:pPr>
      <w:r>
        <w:rPr>
          <w:rFonts w:hint="eastAsia"/>
          <w:b/>
          <w:sz w:val="28"/>
          <w:szCs w:val="28"/>
          <w:lang w:eastAsia="zh-CN"/>
        </w:rPr>
        <w:t>第五条</w:t>
      </w:r>
      <w:r>
        <w:rPr>
          <w:b/>
          <w:sz w:val="28"/>
          <w:szCs w:val="28"/>
          <w:lang w:eastAsia="zh-CN"/>
        </w:rPr>
        <w:t xml:space="preserve"> </w:t>
      </w:r>
      <w:r>
        <w:rPr>
          <w:rFonts w:hint="eastAsia"/>
          <w:b/>
          <w:sz w:val="28"/>
          <w:szCs w:val="28"/>
          <w:lang w:eastAsia="zh-CN"/>
        </w:rPr>
        <w:t>服务质量与验收</w:t>
      </w:r>
    </w:p>
    <w:p>
      <w:pPr>
        <w:tabs>
          <w:tab w:val="left" w:pos="2010"/>
        </w:tabs>
        <w:spacing w:line="520" w:lineRule="exact"/>
        <w:ind w:firstLine="240" w:firstLineChars="100"/>
        <w:rPr>
          <w:sz w:val="24"/>
          <w:szCs w:val="24"/>
          <w:lang w:eastAsia="zh-CN"/>
        </w:rPr>
      </w:pPr>
      <w:r>
        <w:rPr>
          <w:sz w:val="24"/>
          <w:lang w:eastAsia="zh-CN"/>
        </w:rPr>
        <w:t>1</w:t>
      </w:r>
      <w:r>
        <w:rPr>
          <w:rFonts w:hint="eastAsia"/>
          <w:sz w:val="24"/>
          <w:lang w:eastAsia="zh-CN"/>
        </w:rPr>
        <w:t>、乙方严格按本合同约定提供检维修服务，严格按施工验收标准组织施工及验收，施工质量达到约定标准。验收合格以甲方书面确认为准。</w:t>
      </w:r>
    </w:p>
    <w:p>
      <w:pPr>
        <w:tabs>
          <w:tab w:val="left" w:pos="2010"/>
        </w:tabs>
        <w:spacing w:line="520" w:lineRule="exact"/>
        <w:ind w:firstLine="241" w:firstLineChars="100"/>
        <w:rPr>
          <w:b/>
          <w:sz w:val="24"/>
          <w:lang w:eastAsia="zh-CN"/>
        </w:rPr>
      </w:pPr>
      <w:r>
        <w:rPr>
          <w:b/>
          <w:sz w:val="24"/>
          <w:lang w:eastAsia="zh-CN"/>
        </w:rPr>
        <w:t>2</w:t>
      </w:r>
      <w:r>
        <w:rPr>
          <w:rFonts w:hint="eastAsia"/>
          <w:b/>
          <w:sz w:val="24"/>
          <w:lang w:eastAsia="zh-CN"/>
        </w:rPr>
        <w:t>、工程质量达不到约定标准的部分，乙方应返工直至达到约定标准为止，乙方应承担因返工所发生的一切施工费用，包含配件费用和人工费用等。</w:t>
      </w:r>
    </w:p>
    <w:p>
      <w:pPr>
        <w:tabs>
          <w:tab w:val="left" w:pos="2010"/>
        </w:tabs>
        <w:spacing w:line="520" w:lineRule="exact"/>
        <w:ind w:firstLine="240" w:firstLineChars="100"/>
        <w:rPr>
          <w:sz w:val="24"/>
          <w:lang w:eastAsia="zh-CN"/>
        </w:rPr>
      </w:pPr>
      <w:r>
        <w:rPr>
          <w:sz w:val="24"/>
          <w:lang w:eastAsia="zh-CN"/>
        </w:rPr>
        <w:t>3</w:t>
      </w:r>
      <w:r>
        <w:rPr>
          <w:rFonts w:hint="eastAsia"/>
          <w:sz w:val="24"/>
          <w:lang w:eastAsia="zh-CN"/>
        </w:rPr>
        <w:t>、乙方应为甲方的检查、检验的提供便利条件。</w:t>
      </w:r>
    </w:p>
    <w:p>
      <w:pPr>
        <w:tabs>
          <w:tab w:val="left" w:pos="2010"/>
        </w:tabs>
        <w:spacing w:line="520" w:lineRule="exact"/>
        <w:ind w:firstLine="240" w:firstLineChars="100"/>
        <w:rPr>
          <w:sz w:val="24"/>
          <w:lang w:eastAsia="zh-CN"/>
        </w:rPr>
      </w:pPr>
      <w:r>
        <w:rPr>
          <w:sz w:val="24"/>
          <w:lang w:eastAsia="zh-CN"/>
        </w:rPr>
        <w:t>4</w:t>
      </w:r>
      <w:r>
        <w:rPr>
          <w:rFonts w:hint="eastAsia"/>
          <w:sz w:val="24"/>
          <w:lang w:eastAsia="zh-CN"/>
        </w:rPr>
        <w:t>、</w:t>
      </w:r>
      <w:r>
        <w:rPr>
          <w:rFonts w:hint="eastAsia"/>
          <w:b/>
          <w:sz w:val="24"/>
          <w:lang w:eastAsia="zh-CN"/>
        </w:rPr>
        <w:t>因乙方未按合同约定标准提供检维修服务造成设备事故或设备无法正常使用的，甲方有权要求乙方赔偿损失；赔偿金额从支付给乙方的应付款项中扣除，应付款项不足扣除的，乙方仍需赔偿。</w:t>
      </w:r>
    </w:p>
    <w:p>
      <w:pPr>
        <w:tabs>
          <w:tab w:val="left" w:pos="2010"/>
        </w:tabs>
        <w:spacing w:line="520" w:lineRule="exact"/>
        <w:rPr>
          <w:b/>
          <w:sz w:val="24"/>
          <w:lang w:eastAsia="zh-CN"/>
        </w:rPr>
      </w:pPr>
      <w:r>
        <w:rPr>
          <w:rFonts w:hint="eastAsia"/>
          <w:b/>
          <w:sz w:val="24"/>
          <w:lang w:eastAsia="zh-CN"/>
        </w:rPr>
        <w:t>第六条</w:t>
      </w:r>
      <w:r>
        <w:rPr>
          <w:b/>
          <w:sz w:val="24"/>
          <w:lang w:eastAsia="zh-CN"/>
        </w:rPr>
        <w:t xml:space="preserve">  </w:t>
      </w:r>
      <w:r>
        <w:rPr>
          <w:rFonts w:hint="eastAsia"/>
          <w:b/>
          <w:sz w:val="24"/>
          <w:lang w:eastAsia="zh-CN"/>
        </w:rPr>
        <w:t>保修</w:t>
      </w:r>
    </w:p>
    <w:p>
      <w:pPr>
        <w:tabs>
          <w:tab w:val="left" w:pos="2010"/>
        </w:tabs>
        <w:spacing w:line="520" w:lineRule="exact"/>
        <w:rPr>
          <w:sz w:val="24"/>
          <w:lang w:eastAsia="zh-CN"/>
        </w:rPr>
      </w:pPr>
      <w:r>
        <w:rPr>
          <w:sz w:val="24"/>
          <w:lang w:eastAsia="zh-CN"/>
        </w:rPr>
        <w:t>1.</w:t>
      </w:r>
      <w:r>
        <w:rPr>
          <w:rFonts w:hint="eastAsia"/>
          <w:sz w:val="24"/>
          <w:lang w:eastAsia="zh-CN"/>
        </w:rPr>
        <w:t>乙方就其检维修施工，提供</w:t>
      </w:r>
      <w:r>
        <w:rPr>
          <w:rFonts w:hint="eastAsia"/>
          <w:color w:val="000000"/>
          <w:szCs w:val="21"/>
          <w:u w:val="single"/>
          <w:lang w:eastAsia="zh-CN"/>
        </w:rPr>
        <w:t xml:space="preserve"> 1 </w:t>
      </w:r>
      <w:r>
        <w:rPr>
          <w:rFonts w:hint="eastAsia"/>
          <w:sz w:val="24"/>
          <w:lang w:eastAsia="zh-CN"/>
        </w:rPr>
        <w:t>年的保修服务，保修期自单项检维修施工验收合格之日起计算。</w:t>
      </w:r>
    </w:p>
    <w:p>
      <w:pPr>
        <w:tabs>
          <w:tab w:val="left" w:pos="2010"/>
        </w:tabs>
        <w:spacing w:line="520" w:lineRule="exact"/>
        <w:rPr>
          <w:b/>
          <w:sz w:val="24"/>
          <w:lang w:eastAsia="zh-CN"/>
        </w:rPr>
      </w:pPr>
      <w:r>
        <w:rPr>
          <w:b/>
          <w:sz w:val="24"/>
          <w:lang w:eastAsia="zh-CN"/>
        </w:rPr>
        <w:t>2.</w:t>
      </w:r>
      <w:r>
        <w:rPr>
          <w:rFonts w:hint="eastAsia"/>
          <w:b/>
          <w:sz w:val="24"/>
          <w:lang w:eastAsia="zh-CN"/>
        </w:rPr>
        <w:t>乙方应在保修期内按照甲方要求提供免费保修服务，确保检维修设备的正常运行。乙方未在</w:t>
      </w:r>
      <w:r>
        <w:rPr>
          <w:b/>
          <w:sz w:val="24"/>
          <w:lang w:eastAsia="zh-CN"/>
        </w:rPr>
        <w:t>48</w:t>
      </w:r>
      <w:r>
        <w:rPr>
          <w:rFonts w:hint="eastAsia"/>
          <w:b/>
          <w:sz w:val="24"/>
          <w:lang w:eastAsia="zh-CN"/>
        </w:rPr>
        <w:t>小时内或者甲方另行指定的时间内完成保修服务的，甲方有权委托第三方提供保修服务，费用由乙方承担，并有权从未付款项中直接扣除，不足的有权向乙方追偿。</w:t>
      </w:r>
    </w:p>
    <w:p>
      <w:pPr>
        <w:tabs>
          <w:tab w:val="left" w:pos="2010"/>
        </w:tabs>
        <w:spacing w:line="520" w:lineRule="exact"/>
        <w:rPr>
          <w:b/>
          <w:sz w:val="28"/>
          <w:szCs w:val="28"/>
          <w:lang w:eastAsia="zh-CN"/>
        </w:rPr>
      </w:pPr>
      <w:r>
        <w:rPr>
          <w:rFonts w:hint="eastAsia"/>
          <w:b/>
          <w:sz w:val="28"/>
          <w:szCs w:val="28"/>
          <w:lang w:eastAsia="zh-CN"/>
        </w:rPr>
        <w:t>第七条</w:t>
      </w:r>
      <w:r>
        <w:rPr>
          <w:b/>
          <w:sz w:val="28"/>
          <w:szCs w:val="28"/>
          <w:lang w:eastAsia="zh-CN"/>
        </w:rPr>
        <w:t xml:space="preserve"> </w:t>
      </w:r>
      <w:r>
        <w:rPr>
          <w:rFonts w:hint="eastAsia"/>
          <w:b/>
          <w:sz w:val="28"/>
          <w:szCs w:val="28"/>
          <w:lang w:eastAsia="zh-CN"/>
        </w:rPr>
        <w:t>争议、违约和索赔</w:t>
      </w:r>
    </w:p>
    <w:p>
      <w:pPr>
        <w:tabs>
          <w:tab w:val="left" w:pos="2010"/>
        </w:tabs>
        <w:spacing w:line="520" w:lineRule="exact"/>
        <w:ind w:firstLine="240" w:firstLineChars="100"/>
        <w:rPr>
          <w:sz w:val="24"/>
          <w:szCs w:val="24"/>
          <w:lang w:eastAsia="zh-CN"/>
        </w:rPr>
      </w:pPr>
      <w:r>
        <w:rPr>
          <w:sz w:val="24"/>
          <w:lang w:eastAsia="zh-CN"/>
        </w:rPr>
        <w:t>1</w:t>
      </w:r>
      <w:r>
        <w:rPr>
          <w:rFonts w:hint="eastAsia"/>
          <w:sz w:val="24"/>
          <w:lang w:eastAsia="zh-CN"/>
        </w:rPr>
        <w:t>、争议：甲乙双方在履行合同过程中，发生争议和纠纷时，双方应友好协商解决，经协商无法解决时，应由甲方所在地法院解决。</w:t>
      </w:r>
    </w:p>
    <w:p>
      <w:pPr>
        <w:tabs>
          <w:tab w:val="left" w:pos="2010"/>
        </w:tabs>
        <w:spacing w:line="520" w:lineRule="exact"/>
        <w:ind w:firstLine="240" w:firstLineChars="100"/>
        <w:rPr>
          <w:b/>
          <w:sz w:val="24"/>
          <w:lang w:eastAsia="zh-CN"/>
        </w:rPr>
      </w:pPr>
      <w:r>
        <w:rPr>
          <w:sz w:val="24"/>
          <w:lang w:eastAsia="zh-CN"/>
        </w:rPr>
        <w:t>2</w:t>
      </w:r>
      <w:r>
        <w:rPr>
          <w:rFonts w:hint="eastAsia"/>
          <w:sz w:val="24"/>
          <w:lang w:eastAsia="zh-CN"/>
        </w:rPr>
        <w:t>、违约：任何一方未履行合同义务或履行合同义务不符合约定要求，应承担违约责任并向对方支付违约金，具体以下列约定为准。</w:t>
      </w:r>
      <w:r>
        <w:rPr>
          <w:rFonts w:hint="eastAsia"/>
          <w:b/>
          <w:sz w:val="24"/>
          <w:lang w:eastAsia="zh-CN"/>
        </w:rPr>
        <w:t>本条关于违约责任的约定，与合同其他条款关于违约责任的约定可同时适用。</w:t>
      </w:r>
    </w:p>
    <w:p>
      <w:pPr>
        <w:tabs>
          <w:tab w:val="left" w:pos="2010"/>
        </w:tabs>
        <w:spacing w:line="520" w:lineRule="exact"/>
        <w:ind w:firstLine="240" w:firstLineChars="100"/>
        <w:rPr>
          <w:sz w:val="24"/>
          <w:lang w:eastAsia="zh-CN"/>
        </w:rPr>
      </w:pPr>
      <w:r>
        <w:rPr>
          <w:sz w:val="24"/>
          <w:lang w:eastAsia="zh-CN"/>
        </w:rPr>
        <w:t xml:space="preserve">2.1 </w:t>
      </w:r>
      <w:r>
        <w:rPr>
          <w:rFonts w:hint="eastAsia"/>
          <w:sz w:val="24"/>
          <w:lang w:eastAsia="zh-CN"/>
        </w:rPr>
        <w:t>甲方无故未按照合同约定支付检维修服务费的，按照全国银行间同业拆借中心公布的一年期贷款市场报价利率支付利息。</w:t>
      </w:r>
    </w:p>
    <w:p>
      <w:pPr>
        <w:tabs>
          <w:tab w:val="left" w:pos="2010"/>
        </w:tabs>
        <w:spacing w:line="520" w:lineRule="exact"/>
        <w:ind w:firstLine="241" w:firstLineChars="100"/>
        <w:rPr>
          <w:b/>
          <w:sz w:val="24"/>
          <w:lang w:eastAsia="zh-CN"/>
        </w:rPr>
      </w:pPr>
      <w:r>
        <w:rPr>
          <w:b/>
          <w:sz w:val="24"/>
          <w:lang w:eastAsia="zh-CN"/>
        </w:rPr>
        <w:t xml:space="preserve">2.2 </w:t>
      </w:r>
      <w:r>
        <w:rPr>
          <w:rFonts w:hint="eastAsia"/>
          <w:b/>
          <w:sz w:val="24"/>
          <w:lang w:eastAsia="zh-CN"/>
        </w:rPr>
        <w:t>乙方提供的检修服务达不到合同约定的质量标准，乙方应无偿返修或返工，并承担由此给甲方造成的损失。</w:t>
      </w:r>
    </w:p>
    <w:p>
      <w:pPr>
        <w:tabs>
          <w:tab w:val="left" w:pos="2010"/>
        </w:tabs>
        <w:spacing w:line="520" w:lineRule="exact"/>
        <w:ind w:firstLine="241" w:firstLineChars="100"/>
        <w:rPr>
          <w:b/>
          <w:sz w:val="24"/>
          <w:lang w:eastAsia="zh-CN"/>
        </w:rPr>
      </w:pPr>
      <w:r>
        <w:rPr>
          <w:b/>
          <w:sz w:val="24"/>
          <w:lang w:eastAsia="zh-CN"/>
        </w:rPr>
        <w:t xml:space="preserve">2.3 </w:t>
      </w:r>
      <w:r>
        <w:rPr>
          <w:rFonts w:hint="eastAsia"/>
          <w:b/>
          <w:sz w:val="24"/>
          <w:lang w:eastAsia="zh-CN"/>
        </w:rPr>
        <w:t>乙方违反施工规范、操作规范、技术要求等造成施工质量低劣及带来损失，甲方有权要求乙方整改，乙方不得拒绝接受甲方的整改通知。整改费用由乙方承担，并由乙方承担由此给甲方造成的损失。</w:t>
      </w:r>
    </w:p>
    <w:p>
      <w:pPr>
        <w:tabs>
          <w:tab w:val="left" w:pos="2010"/>
        </w:tabs>
        <w:spacing w:line="520" w:lineRule="exact"/>
        <w:ind w:firstLine="241" w:firstLineChars="100"/>
        <w:rPr>
          <w:b/>
          <w:sz w:val="24"/>
          <w:lang w:eastAsia="zh-CN"/>
        </w:rPr>
      </w:pPr>
      <w:r>
        <w:rPr>
          <w:b/>
          <w:sz w:val="24"/>
          <w:lang w:eastAsia="zh-CN"/>
        </w:rPr>
        <w:t xml:space="preserve">2.4 </w:t>
      </w:r>
      <w:r>
        <w:rPr>
          <w:rFonts w:hint="eastAsia"/>
          <w:b/>
          <w:sz w:val="24"/>
          <w:lang w:eastAsia="zh-CN"/>
        </w:rPr>
        <w:t>乙方未在甲方规定的工期期限内完成检维修施工的（检修服务达不到合同约定的标准视为逾期），每逾期一日，甲方有权扣减该次检维修费用</w:t>
      </w:r>
      <w:r>
        <w:rPr>
          <w:rFonts w:hint="eastAsia"/>
          <w:b/>
          <w:color w:val="000000"/>
          <w:szCs w:val="21"/>
          <w:u w:val="single"/>
          <w:lang w:eastAsia="zh-CN"/>
        </w:rPr>
        <w:t xml:space="preserve"> 0.1 </w:t>
      </w:r>
      <w:r>
        <w:rPr>
          <w:b/>
          <w:sz w:val="24"/>
          <w:lang w:eastAsia="zh-CN"/>
        </w:rPr>
        <w:t xml:space="preserve"> %</w:t>
      </w:r>
      <w:r>
        <w:rPr>
          <w:rFonts w:hint="eastAsia"/>
          <w:b/>
          <w:sz w:val="24"/>
          <w:lang w:eastAsia="zh-CN"/>
        </w:rPr>
        <w:t>的违约金；逾期超过</w:t>
      </w:r>
      <w:r>
        <w:rPr>
          <w:rFonts w:hint="eastAsia"/>
          <w:b/>
          <w:color w:val="000000"/>
          <w:szCs w:val="21"/>
          <w:u w:val="single"/>
          <w:lang w:eastAsia="zh-CN"/>
        </w:rPr>
        <w:t xml:space="preserve"> 20  </w:t>
      </w:r>
      <w:r>
        <w:rPr>
          <w:rFonts w:hint="eastAsia"/>
          <w:b/>
          <w:sz w:val="24"/>
          <w:lang w:eastAsia="zh-CN"/>
        </w:rPr>
        <w:t>日的，甲方还有权解除本合同、拒绝结算，并要求乙方赔偿损失。</w:t>
      </w:r>
    </w:p>
    <w:p>
      <w:pPr>
        <w:tabs>
          <w:tab w:val="left" w:pos="2010"/>
        </w:tabs>
        <w:spacing w:line="520" w:lineRule="exact"/>
        <w:ind w:firstLine="240" w:firstLineChars="100"/>
        <w:rPr>
          <w:sz w:val="24"/>
          <w:lang w:eastAsia="zh-CN"/>
        </w:rPr>
      </w:pPr>
      <w:r>
        <w:rPr>
          <w:sz w:val="24"/>
          <w:lang w:eastAsia="zh-CN"/>
        </w:rPr>
        <w:t xml:space="preserve">2.5 </w:t>
      </w:r>
      <w:r>
        <w:rPr>
          <w:rFonts w:hint="eastAsia"/>
          <w:sz w:val="24"/>
          <w:lang w:eastAsia="zh-CN"/>
        </w:rPr>
        <w:t>乙方检维修施工期间，因不可归责于甲方的原因造成甲方、乙方或第三方人身、财产损失的，乙方承担赔偿责任，不可抗力等法律另有规定的除外。</w:t>
      </w:r>
    </w:p>
    <w:p>
      <w:pPr>
        <w:tabs>
          <w:tab w:val="left" w:pos="2010"/>
        </w:tabs>
        <w:spacing w:line="520" w:lineRule="exact"/>
        <w:ind w:firstLine="241" w:firstLineChars="100"/>
        <w:rPr>
          <w:b/>
          <w:sz w:val="24"/>
          <w:lang w:eastAsia="zh-CN"/>
        </w:rPr>
      </w:pPr>
      <w:r>
        <w:rPr>
          <w:b/>
          <w:sz w:val="24"/>
          <w:lang w:eastAsia="zh-CN"/>
        </w:rPr>
        <w:t xml:space="preserve">2.6 </w:t>
      </w:r>
      <w:r>
        <w:rPr>
          <w:rFonts w:hint="eastAsia"/>
          <w:b/>
          <w:sz w:val="24"/>
          <w:lang w:eastAsia="zh-CN"/>
        </w:rPr>
        <w:t>乙方违反本合同约定，经甲方指出后未在甲方规定期限更正的，甲方视情况提前解除本合同，并有权要求乙方支付合同总价</w:t>
      </w:r>
      <w:r>
        <w:rPr>
          <w:b/>
          <w:sz w:val="24"/>
          <w:lang w:eastAsia="zh-CN"/>
        </w:rPr>
        <w:t xml:space="preserve"> 10%</w:t>
      </w:r>
      <w:r>
        <w:rPr>
          <w:rFonts w:hint="eastAsia"/>
          <w:b/>
          <w:sz w:val="24"/>
          <w:lang w:eastAsia="zh-CN"/>
        </w:rPr>
        <w:t>的违约金，违约金不足以弥补甲方损失的，甲方有权追偿。</w:t>
      </w:r>
    </w:p>
    <w:p>
      <w:pPr>
        <w:tabs>
          <w:tab w:val="left" w:pos="2010"/>
        </w:tabs>
        <w:spacing w:line="520" w:lineRule="exact"/>
        <w:rPr>
          <w:b/>
          <w:sz w:val="28"/>
          <w:szCs w:val="28"/>
        </w:rPr>
      </w:pPr>
      <w:r>
        <w:rPr>
          <w:rFonts w:hint="eastAsia"/>
          <w:b/>
          <w:sz w:val="28"/>
          <w:szCs w:val="28"/>
        </w:rPr>
        <w:t>第八条</w:t>
      </w:r>
      <w:r>
        <w:rPr>
          <w:b/>
          <w:sz w:val="28"/>
          <w:szCs w:val="28"/>
        </w:rPr>
        <w:t xml:space="preserve"> </w:t>
      </w:r>
      <w:r>
        <w:rPr>
          <w:rFonts w:hint="eastAsia"/>
          <w:b/>
          <w:sz w:val="28"/>
          <w:szCs w:val="28"/>
        </w:rPr>
        <w:t>通知</w:t>
      </w:r>
    </w:p>
    <w:p>
      <w:pPr>
        <w:spacing w:line="500" w:lineRule="exact"/>
        <w:ind w:firstLine="360" w:firstLineChars="150"/>
        <w:rPr>
          <w:sz w:val="24"/>
          <w:szCs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w:t>
      </w:r>
      <w:r>
        <w:rPr>
          <w:sz w:val="24"/>
          <w:lang w:eastAsia="zh-CN"/>
        </w:rPr>
        <w:t>3</w:t>
      </w:r>
      <w:r>
        <w:rPr>
          <w:rFonts w:hint="eastAsia"/>
          <w:sz w:val="24"/>
          <w:lang w:eastAsia="zh-CN"/>
        </w:rPr>
        <w:t>日即视为已有效送达（有证据证明对方已经提前签收除外）；双方地址不在同一个地市级行政区域内的，自特快专递寄出之日起算第</w:t>
      </w:r>
      <w:r>
        <w:rPr>
          <w:sz w:val="24"/>
          <w:lang w:eastAsia="zh-CN"/>
        </w:rPr>
        <w:t>5</w:t>
      </w:r>
      <w:r>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tabs>
          <w:tab w:val="left" w:pos="2010"/>
        </w:tabs>
        <w:spacing w:line="520" w:lineRule="exact"/>
        <w:rPr>
          <w:b/>
          <w:color w:val="000000"/>
          <w:sz w:val="24"/>
          <w:lang w:eastAsia="zh-CN"/>
        </w:rPr>
      </w:pPr>
      <w:r>
        <w:rPr>
          <w:rFonts w:hint="eastAsia"/>
          <w:b/>
          <w:sz w:val="28"/>
          <w:szCs w:val="28"/>
          <w:lang w:eastAsia="zh-CN"/>
        </w:rPr>
        <w:t>第九条</w:t>
      </w:r>
      <w:r>
        <w:rPr>
          <w:b/>
          <w:sz w:val="28"/>
          <w:szCs w:val="28"/>
          <w:lang w:eastAsia="zh-CN"/>
        </w:rPr>
        <w:t xml:space="preserve"> </w:t>
      </w:r>
      <w:r>
        <w:rPr>
          <w:rFonts w:hint="eastAsia"/>
          <w:b/>
          <w:sz w:val="28"/>
          <w:szCs w:val="28"/>
          <w:lang w:eastAsia="zh-CN"/>
        </w:rPr>
        <w:t>廉洁条款：</w:t>
      </w:r>
    </w:p>
    <w:p>
      <w:pPr>
        <w:tabs>
          <w:tab w:val="left" w:pos="2010"/>
        </w:tabs>
        <w:spacing w:line="520" w:lineRule="exact"/>
        <w:ind w:firstLine="480" w:firstLineChars="200"/>
        <w:rPr>
          <w:b/>
          <w:sz w:val="28"/>
          <w:szCs w:val="28"/>
          <w:lang w:eastAsia="zh-CN"/>
        </w:rPr>
      </w:pPr>
      <w:r>
        <w:rPr>
          <w:rFonts w:hint="eastAsia"/>
          <w:color w:val="000000"/>
          <w:sz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color w:val="000000"/>
          <w:sz w:val="24"/>
          <w:lang w:eastAsia="zh-CN"/>
        </w:rPr>
        <w:t>50</w:t>
      </w:r>
      <w:r>
        <w:rPr>
          <w:rFonts w:hint="eastAsia"/>
          <w:color w:val="000000"/>
          <w:sz w:val="24"/>
          <w:lang w:eastAsia="zh-CN"/>
        </w:rPr>
        <w:t>％的违约金，因解除相关合同给甲方造成损失的，由乙方承担赔偿责任；同时，乙方如有其它违约，仍须承担违约责任。</w:t>
      </w:r>
    </w:p>
    <w:p>
      <w:pPr>
        <w:tabs>
          <w:tab w:val="left" w:pos="2010"/>
        </w:tabs>
        <w:spacing w:line="520" w:lineRule="exact"/>
        <w:rPr>
          <w:b/>
          <w:sz w:val="28"/>
          <w:szCs w:val="28"/>
          <w:lang w:eastAsia="zh-CN"/>
        </w:rPr>
      </w:pPr>
      <w:r>
        <w:rPr>
          <w:rFonts w:hint="eastAsia"/>
          <w:b/>
          <w:sz w:val="28"/>
          <w:szCs w:val="28"/>
          <w:lang w:eastAsia="zh-CN"/>
        </w:rPr>
        <w:t>第十条</w:t>
      </w:r>
      <w:r>
        <w:rPr>
          <w:b/>
          <w:sz w:val="28"/>
          <w:szCs w:val="28"/>
          <w:lang w:eastAsia="zh-CN"/>
        </w:rPr>
        <w:t xml:space="preserve">  </w:t>
      </w:r>
      <w:r>
        <w:rPr>
          <w:rFonts w:hint="eastAsia"/>
          <w:b/>
          <w:sz w:val="28"/>
          <w:szCs w:val="28"/>
          <w:lang w:eastAsia="zh-CN"/>
        </w:rPr>
        <w:t>合同份数及生效、失效：</w:t>
      </w:r>
    </w:p>
    <w:p>
      <w:pPr>
        <w:tabs>
          <w:tab w:val="left" w:pos="2010"/>
        </w:tabs>
        <w:spacing w:line="520" w:lineRule="exact"/>
        <w:ind w:firstLine="360" w:firstLineChars="150"/>
        <w:rPr>
          <w:sz w:val="24"/>
          <w:szCs w:val="24"/>
          <w:lang w:eastAsia="zh-CN"/>
        </w:rPr>
      </w:pPr>
      <w:r>
        <w:rPr>
          <w:sz w:val="24"/>
          <w:lang w:eastAsia="zh-CN"/>
        </w:rPr>
        <w:t>1.</w:t>
      </w:r>
      <w:r>
        <w:rPr>
          <w:color w:val="000000"/>
          <w:sz w:val="24"/>
          <w:lang w:eastAsia="zh-CN"/>
        </w:rPr>
        <w:t xml:space="preserve"> </w:t>
      </w:r>
      <w:r>
        <w:rPr>
          <w:rFonts w:hint="eastAsia"/>
          <w:color w:val="000000"/>
          <w:sz w:val="24"/>
          <w:lang w:eastAsia="zh-CN"/>
        </w:rPr>
        <w:t>本合同经双方加盖单位公章之日起生效。本合同一式陆份，甲方执肆份，乙方执贰份。具有同等法律效力。</w:t>
      </w:r>
    </w:p>
    <w:p>
      <w:pPr>
        <w:tabs>
          <w:tab w:val="left" w:pos="2010"/>
        </w:tabs>
        <w:spacing w:line="520" w:lineRule="exact"/>
        <w:ind w:firstLine="480" w:firstLineChars="200"/>
        <w:rPr>
          <w:b/>
          <w:sz w:val="28"/>
          <w:szCs w:val="28"/>
          <w:lang w:eastAsia="zh-CN"/>
        </w:rPr>
      </w:pPr>
      <w:r>
        <w:rPr>
          <w:sz w:val="24"/>
          <w:lang w:eastAsia="zh-CN"/>
        </w:rPr>
        <w:t>2.</w:t>
      </w:r>
      <w:r>
        <w:rPr>
          <w:rFonts w:hint="eastAsia"/>
          <w:sz w:val="24"/>
          <w:lang w:eastAsia="zh-CN"/>
        </w:rPr>
        <w:t>本合同未尽事宜，如需更改经双方协商后可另签补充协议。</w:t>
      </w:r>
    </w:p>
    <w:p>
      <w:pPr>
        <w:pStyle w:val="4"/>
        <w:tabs>
          <w:tab w:val="left" w:pos="630"/>
          <w:tab w:val="left" w:pos="840"/>
        </w:tabs>
        <w:spacing w:line="360" w:lineRule="auto"/>
        <w:ind w:left="0"/>
        <w:rPr>
          <w:bCs w:val="0"/>
          <w:color w:val="000000"/>
          <w:lang w:eastAsia="zh-CN"/>
        </w:rPr>
      </w:pPr>
      <w:r>
        <w:rPr>
          <w:rFonts w:hint="eastAsia"/>
          <w:sz w:val="28"/>
          <w:szCs w:val="28"/>
        </w:rPr>
        <w:t xml:space="preserve">第十一条 </w:t>
      </w:r>
      <w:r>
        <w:rPr>
          <w:rFonts w:hint="eastAsia"/>
          <w:bCs w:val="0"/>
          <w:color w:val="000000"/>
          <w:sz w:val="28"/>
          <w:szCs w:val="28"/>
          <w:lang w:eastAsia="zh-CN"/>
        </w:rPr>
        <w:t>附件:</w:t>
      </w:r>
    </w:p>
    <w:p>
      <w:pPr>
        <w:pStyle w:val="45"/>
        <w:numPr>
          <w:ilvl w:val="0"/>
          <w:numId w:val="2"/>
        </w:numPr>
        <w:overflowPunct w:val="0"/>
        <w:adjustRightInd w:val="0"/>
        <w:spacing w:before="0" w:line="360" w:lineRule="auto"/>
        <w:ind w:firstLine="66"/>
        <w:textAlignment w:val="baseline"/>
        <w:rPr>
          <w:rFonts w:hint="eastAsia"/>
          <w:color w:val="000000"/>
          <w:sz w:val="24"/>
          <w:lang w:eastAsia="zh-CN"/>
        </w:rPr>
      </w:pPr>
      <w:r>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pPr>
        <w:pStyle w:val="45"/>
        <w:numPr>
          <w:ilvl w:val="0"/>
          <w:numId w:val="2"/>
        </w:numPr>
        <w:overflowPunct w:val="0"/>
        <w:adjustRightInd w:val="0"/>
        <w:spacing w:before="0" w:line="360" w:lineRule="auto"/>
        <w:ind w:firstLine="66"/>
        <w:textAlignment w:val="baseline"/>
        <w:rPr>
          <w:rFonts w:hint="eastAsia"/>
          <w:sz w:val="24"/>
          <w:lang w:eastAsia="zh-CN"/>
        </w:rPr>
      </w:pPr>
      <w:r>
        <w:rPr>
          <w:rFonts w:hint="eastAsia"/>
          <w:sz w:val="24"/>
          <w:lang w:eastAsia="zh-CN"/>
        </w:rPr>
        <w:t>附件作为本合同组成部分，与本合同具有同等法律效力。</w:t>
      </w:r>
    </w:p>
    <w:p>
      <w:pPr>
        <w:spacing w:line="360" w:lineRule="auto"/>
        <w:ind w:left="1680" w:hanging="1680" w:hangingChars="700"/>
        <w:rPr>
          <w:rFonts w:hint="eastAsia"/>
          <w:sz w:val="24"/>
          <w:lang w:eastAsia="zh-CN"/>
        </w:rPr>
      </w:pPr>
      <w:r>
        <w:rPr>
          <w:sz w:val="24"/>
          <w:lang w:eastAsia="zh-CN"/>
        </w:rPr>
        <w:t xml:space="preserve">   </w:t>
      </w:r>
      <w:r>
        <w:rPr>
          <w:rFonts w:hint="eastAsia"/>
          <w:sz w:val="24"/>
          <w:lang w:eastAsia="zh-CN"/>
        </w:rPr>
        <w:t>附件</w:t>
      </w:r>
      <w:r>
        <w:rPr>
          <w:sz w:val="24"/>
          <w:lang w:eastAsia="zh-CN"/>
        </w:rPr>
        <w:t>1</w:t>
      </w:r>
      <w:r>
        <w:rPr>
          <w:rFonts w:hint="eastAsia"/>
          <w:sz w:val="24"/>
          <w:lang w:eastAsia="zh-CN"/>
        </w:rPr>
        <w:t>：</w:t>
      </w:r>
      <w:r>
        <w:rPr>
          <w:rFonts w:hint="eastAsia" w:ascii="华文宋体" w:hAnsi="华文宋体" w:eastAsia="华文宋体"/>
          <w:sz w:val="24"/>
          <w:lang w:eastAsia="zh-CN"/>
        </w:rPr>
        <w:t>溴化锂制冷机组装卸制冷剂发包说明</w:t>
      </w:r>
    </w:p>
    <w:p>
      <w:pPr>
        <w:spacing w:line="360" w:lineRule="auto"/>
        <w:ind w:firstLine="360" w:firstLineChars="150"/>
        <w:rPr>
          <w:rFonts w:cs="Arial"/>
          <w:sz w:val="24"/>
          <w:lang w:eastAsia="zh-CN"/>
        </w:rPr>
      </w:pPr>
      <w:r>
        <w:rPr>
          <w:rFonts w:hint="eastAsia" w:cs="Arial"/>
          <w:sz w:val="24"/>
          <w:lang w:eastAsia="zh-CN"/>
        </w:rPr>
        <w:t>附件</w:t>
      </w:r>
      <w:r>
        <w:rPr>
          <w:rFonts w:cs="Arial"/>
          <w:sz w:val="24"/>
          <w:lang w:eastAsia="zh-CN"/>
        </w:rPr>
        <w:t>2</w:t>
      </w:r>
      <w:r>
        <w:rPr>
          <w:rFonts w:hint="eastAsia" w:cs="Arial"/>
          <w:sz w:val="24"/>
          <w:lang w:eastAsia="zh-CN"/>
        </w:rPr>
        <w:t>：安全环保协议</w:t>
      </w:r>
    </w:p>
    <w:p>
      <w:pPr>
        <w:spacing w:line="360" w:lineRule="auto"/>
        <w:rPr>
          <w:rFonts w:cs="Arial"/>
          <w:b/>
          <w:sz w:val="24"/>
          <w:szCs w:val="24"/>
          <w:lang w:eastAsia="zh-CN"/>
        </w:rPr>
      </w:pPr>
      <w:r>
        <w:rPr>
          <w:rFonts w:cs="Arial"/>
          <w:b/>
          <w:sz w:val="24"/>
          <w:lang w:eastAsia="zh-CN"/>
        </w:rPr>
        <w:t xml:space="preserve"> </w:t>
      </w:r>
      <w:r>
        <w:rPr>
          <w:rFonts w:hint="eastAsia" w:cs="Arial"/>
          <w:b/>
          <w:sz w:val="24"/>
          <w:lang w:eastAsia="zh-CN"/>
        </w:rPr>
        <w:t>（以下为签署栏，无正文）</w:t>
      </w: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 xml:space="preserve">                                    </w:t>
      </w:r>
      <w:r>
        <w:rPr>
          <w:rFonts w:hint="eastAsia" w:cs="Arial"/>
          <w:b/>
          <w:sz w:val="24"/>
          <w:lang w:eastAsia="zh-CN"/>
        </w:rPr>
        <w:t>乙方：</w:t>
      </w:r>
      <w:r>
        <w:rPr>
          <w:rFonts w:cs="Arial"/>
          <w:b/>
          <w:sz w:val="24"/>
          <w:lang w:eastAsia="zh-CN"/>
        </w:rPr>
        <w:t xml:space="preserve"> </w:t>
      </w:r>
    </w:p>
    <w:p>
      <w:pPr>
        <w:spacing w:line="360" w:lineRule="auto"/>
        <w:ind w:right="-147" w:rightChars="-67"/>
        <w:rPr>
          <w:b/>
          <w:kern w:val="2"/>
          <w:sz w:val="24"/>
          <w:szCs w:val="24"/>
          <w:lang w:eastAsia="zh-CN"/>
        </w:rPr>
      </w:pPr>
      <w:r>
        <w:rPr>
          <w:rFonts w:hint="eastAsia"/>
          <w:b/>
          <w:spacing w:val="20"/>
          <w:sz w:val="24"/>
          <w:lang w:eastAsia="zh-CN"/>
        </w:rPr>
        <w:t>腾龙芳烃（漳州）有限公司</w:t>
      </w:r>
      <w:r>
        <w:rPr>
          <w:b/>
          <w:spacing w:val="20"/>
          <w:sz w:val="24"/>
          <w:lang w:eastAsia="zh-CN"/>
        </w:rPr>
        <w:t xml:space="preserve">       </w:t>
      </w:r>
    </w:p>
    <w:p>
      <w:pPr>
        <w:spacing w:line="360" w:lineRule="auto"/>
        <w:ind w:right="-147" w:rightChars="-67"/>
        <w:rPr>
          <w:rFonts w:cs="Times New Roman"/>
          <w:szCs w:val="21"/>
        </w:rPr>
      </w:pPr>
      <w:r>
        <w:rPr>
          <w:rFonts w:hint="eastAsia"/>
          <w:szCs w:val="21"/>
        </w:rPr>
        <w:t>法人代表</w:t>
      </w:r>
      <w:r>
        <w:rPr>
          <w:szCs w:val="21"/>
        </w:rPr>
        <w:t>/</w:t>
      </w:r>
      <w:r>
        <w:rPr>
          <w:rFonts w:hint="eastAsia"/>
          <w:szCs w:val="21"/>
        </w:rPr>
        <w:t>委托代理人：</w:t>
      </w:r>
      <w:r>
        <w:rPr>
          <w:szCs w:val="21"/>
        </w:rPr>
        <w:t xml:space="preserve">                          </w:t>
      </w:r>
      <w:r>
        <w:rPr>
          <w:rFonts w:hint="eastAsia"/>
          <w:szCs w:val="21"/>
        </w:rPr>
        <w:t>法人代表</w:t>
      </w:r>
      <w:r>
        <w:rPr>
          <w:szCs w:val="21"/>
        </w:rPr>
        <w:t>/</w:t>
      </w:r>
      <w:r>
        <w:rPr>
          <w:rFonts w:hint="eastAsia"/>
          <w:szCs w:val="21"/>
        </w:rPr>
        <w:t>委托代理人：</w:t>
      </w:r>
    </w:p>
    <w:p>
      <w:pPr>
        <w:spacing w:line="360" w:lineRule="auto"/>
        <w:ind w:right="-147" w:rightChars="-67"/>
        <w:rPr>
          <w:sz w:val="21"/>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szCs w:val="21"/>
          <w:lang w:eastAsia="zh-CN"/>
        </w:rPr>
        <w:t xml:space="preserve">          </w:t>
      </w:r>
      <w:r>
        <w:rPr>
          <w:rFonts w:hint="eastAsia"/>
          <w:szCs w:val="21"/>
          <w:lang w:eastAsia="zh-CN"/>
        </w:rPr>
        <w:t>地</w:t>
      </w:r>
      <w:r>
        <w:rPr>
          <w:szCs w:val="21"/>
          <w:lang w:eastAsia="zh-CN"/>
        </w:rPr>
        <w:t xml:space="preserve">  </w:t>
      </w:r>
      <w:r>
        <w:rPr>
          <w:rFonts w:hint="eastAsia"/>
          <w:szCs w:val="21"/>
          <w:lang w:eastAsia="zh-CN"/>
        </w:rPr>
        <w:t>址：</w:t>
      </w:r>
      <w:r>
        <w:rPr>
          <w:szCs w:val="21"/>
          <w:lang w:eastAsia="zh-CN"/>
        </w:rPr>
        <w:t xml:space="preserve"> </w:t>
      </w:r>
    </w:p>
    <w:p>
      <w:pPr>
        <w:tabs>
          <w:tab w:val="left" w:pos="3507"/>
        </w:tabs>
        <w:spacing w:line="360" w:lineRule="auto"/>
        <w:ind w:right="-147" w:rightChars="-67"/>
        <w:rPr>
          <w:szCs w:val="21"/>
          <w:lang w:eastAsia="zh-CN"/>
        </w:rPr>
      </w:pPr>
      <w:r>
        <w:rPr>
          <w:szCs w:val="21"/>
          <w:lang w:eastAsia="zh-CN"/>
        </w:rPr>
        <w:t xml:space="preserve">           </w:t>
      </w:r>
      <w:r>
        <w:rPr>
          <w:rFonts w:hint="eastAsia" w:hAnsi="Courier New" w:cs="Courier New"/>
          <w:szCs w:val="21"/>
          <w:lang w:eastAsia="zh-CN"/>
        </w:rPr>
        <w:t>腾龙路</w:t>
      </w:r>
      <w:r>
        <w:rPr>
          <w:rFonts w:hAnsi="Courier New" w:cs="Courier New"/>
          <w:szCs w:val="21"/>
          <w:lang w:eastAsia="zh-CN"/>
        </w:rPr>
        <w:t>84</w:t>
      </w:r>
      <w:r>
        <w:rPr>
          <w:rFonts w:hint="eastAsia" w:hAnsi="Courier New" w:cs="Courier New"/>
          <w:szCs w:val="21"/>
          <w:lang w:eastAsia="zh-CN"/>
        </w:rPr>
        <w:t>号</w:t>
      </w:r>
      <w:r>
        <w:rPr>
          <w:rFonts w:hAnsi="Courier New" w:cs="Courier New"/>
          <w:szCs w:val="21"/>
          <w:lang w:eastAsia="zh-CN"/>
        </w:rPr>
        <w:tab/>
      </w:r>
    </w:p>
    <w:p>
      <w:pPr>
        <w:spacing w:line="360" w:lineRule="auto"/>
        <w:ind w:left="1038" w:right="-147" w:rightChars="-67" w:hanging="1038" w:hangingChars="472"/>
        <w:rPr>
          <w:szCs w:val="21"/>
          <w:lang w:eastAsia="zh-CN"/>
        </w:rPr>
      </w:pPr>
      <w:r>
        <w:rPr>
          <w:rFonts w:hint="eastAsia"/>
          <w:szCs w:val="21"/>
          <w:lang w:eastAsia="zh-CN"/>
        </w:rPr>
        <w:t>开户行：兴业银行漳州古雷支行</w:t>
      </w:r>
      <w:r>
        <w:rPr>
          <w:szCs w:val="21"/>
          <w:lang w:eastAsia="zh-CN"/>
        </w:rPr>
        <w:t xml:space="preserve">                  </w:t>
      </w:r>
      <w:r>
        <w:rPr>
          <w:rFonts w:hint="eastAsia"/>
          <w:szCs w:val="21"/>
          <w:lang w:eastAsia="zh-CN"/>
        </w:rPr>
        <w:t>开户行：</w:t>
      </w:r>
      <w:r>
        <w:rPr>
          <w:szCs w:val="21"/>
          <w:lang w:eastAsia="zh-CN"/>
        </w:rPr>
        <w:t xml:space="preserve"> </w:t>
      </w:r>
    </w:p>
    <w:p>
      <w:pPr>
        <w:spacing w:line="360" w:lineRule="auto"/>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w:t>
      </w:r>
      <w:r>
        <w:rPr>
          <w:szCs w:val="21"/>
          <w:lang w:eastAsia="zh-CN"/>
        </w:rPr>
        <w:t xml:space="preserve"> 162070100100021071                   </w:t>
      </w:r>
      <w:r>
        <w:rPr>
          <w:rFonts w:hint="eastAsia"/>
          <w:szCs w:val="21"/>
          <w:lang w:eastAsia="zh-CN"/>
        </w:rPr>
        <w:t>帐</w:t>
      </w:r>
      <w:r>
        <w:rPr>
          <w:szCs w:val="21"/>
          <w:lang w:eastAsia="zh-CN"/>
        </w:rPr>
        <w:t xml:space="preserve">  </w:t>
      </w:r>
      <w:r>
        <w:rPr>
          <w:rFonts w:hint="eastAsia"/>
          <w:szCs w:val="21"/>
          <w:lang w:eastAsia="zh-CN"/>
        </w:rPr>
        <w:t>号：</w:t>
      </w:r>
      <w:r>
        <w:rPr>
          <w:szCs w:val="21"/>
          <w:lang w:eastAsia="zh-CN"/>
        </w:rPr>
        <w:t xml:space="preserve"> </w:t>
      </w:r>
    </w:p>
    <w:p>
      <w:pPr>
        <w:spacing w:line="360" w:lineRule="auto"/>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w:t>
      </w:r>
      <w:r>
        <w:rPr>
          <w:szCs w:val="21"/>
          <w:lang w:eastAsia="zh-CN"/>
        </w:rPr>
        <w:t xml:space="preserve"> 91350600717866709A</w:t>
      </w:r>
      <w:r>
        <w:rPr>
          <w:lang w:eastAsia="zh-CN"/>
        </w:rPr>
        <w:t xml:space="preserve"> </w:t>
      </w:r>
      <w:r>
        <w:rPr>
          <w:szCs w:val="21"/>
          <w:lang w:eastAsia="zh-CN"/>
        </w:rPr>
        <w:t xml:space="preserve">                  </w:t>
      </w:r>
      <w:r>
        <w:rPr>
          <w:rFonts w:hint="eastAsia"/>
          <w:szCs w:val="21"/>
          <w:lang w:eastAsia="zh-CN"/>
        </w:rPr>
        <w:t>税</w:t>
      </w:r>
      <w:r>
        <w:rPr>
          <w:szCs w:val="21"/>
          <w:lang w:eastAsia="zh-CN"/>
        </w:rPr>
        <w:t xml:space="preserve">  </w:t>
      </w:r>
      <w:r>
        <w:rPr>
          <w:rFonts w:hint="eastAsia"/>
          <w:szCs w:val="21"/>
          <w:lang w:eastAsia="zh-CN"/>
        </w:rPr>
        <w:t>号：</w:t>
      </w:r>
      <w:r>
        <w:rPr>
          <w:szCs w:val="21"/>
          <w:lang w:eastAsia="zh-CN"/>
        </w:rPr>
        <w:t xml:space="preserve"> </w:t>
      </w:r>
    </w:p>
    <w:p>
      <w:pPr>
        <w:spacing w:line="360" w:lineRule="auto"/>
        <w:ind w:right="-147" w:rightChars="-67"/>
        <w:rPr>
          <w:szCs w:val="21"/>
        </w:rPr>
      </w:pPr>
      <w:r>
        <w:rPr>
          <w:rFonts w:hint="eastAsia"/>
          <w:szCs w:val="21"/>
        </w:rPr>
        <w:t>电</w:t>
      </w:r>
      <w:r>
        <w:rPr>
          <w:szCs w:val="21"/>
        </w:rPr>
        <w:t xml:space="preserve">  </w:t>
      </w:r>
      <w:r>
        <w:rPr>
          <w:rFonts w:hint="eastAsia"/>
          <w:szCs w:val="21"/>
        </w:rPr>
        <w:t>话：</w:t>
      </w:r>
      <w:r>
        <w:rPr>
          <w:szCs w:val="21"/>
        </w:rPr>
        <w:t xml:space="preserve">  0596-6311083                         </w:t>
      </w:r>
      <w:r>
        <w:rPr>
          <w:rFonts w:hint="eastAsia"/>
          <w:szCs w:val="21"/>
        </w:rPr>
        <w:t>电</w:t>
      </w:r>
      <w:r>
        <w:rPr>
          <w:szCs w:val="21"/>
        </w:rPr>
        <w:t xml:space="preserve">  </w:t>
      </w:r>
      <w:r>
        <w:rPr>
          <w:rFonts w:hint="eastAsia"/>
          <w:szCs w:val="21"/>
        </w:rPr>
        <w:t>话：</w:t>
      </w:r>
      <w:r>
        <w:rPr>
          <w:bCs/>
          <w:szCs w:val="21"/>
        </w:rPr>
        <w:t xml:space="preserve"> </w:t>
      </w:r>
    </w:p>
    <w:p>
      <w:pPr>
        <w:spacing w:line="360" w:lineRule="auto"/>
        <w:ind w:right="-147" w:rightChars="-67"/>
        <w:rPr>
          <w:szCs w:val="21"/>
          <w:lang w:eastAsia="zh-CN"/>
        </w:rPr>
      </w:pPr>
      <w:r>
        <w:rPr>
          <w:rFonts w:hint="eastAsia"/>
          <w:bCs/>
          <w:szCs w:val="21"/>
          <w:lang w:eastAsia="zh-CN"/>
        </w:rPr>
        <w:t xml:space="preserve"> </w:t>
      </w:r>
    </w:p>
    <w:p>
      <w:pPr>
        <w:spacing w:line="360" w:lineRule="auto"/>
        <w:ind w:right="-147" w:rightChars="-67"/>
        <w:rPr>
          <w:b/>
          <w:sz w:val="28"/>
          <w:szCs w:val="28"/>
          <w:shd w:val="clear" w:color="auto" w:fill="FFFFFF"/>
          <w:lang w:eastAsia="zh-CN"/>
        </w:rPr>
      </w:pPr>
    </w:p>
    <w:p>
      <w:pPr>
        <w:spacing w:line="360" w:lineRule="auto"/>
        <w:ind w:right="-147" w:rightChars="-67"/>
        <w:rPr>
          <w:b/>
          <w:sz w:val="28"/>
          <w:szCs w:val="28"/>
          <w:shd w:val="clear" w:color="auto" w:fill="FFFFFF"/>
          <w:lang w:eastAsia="zh-CN"/>
        </w:rPr>
      </w:pPr>
    </w:p>
    <w:p>
      <w:pPr>
        <w:spacing w:line="360" w:lineRule="auto"/>
        <w:ind w:right="-147" w:rightChars="-67"/>
        <w:rPr>
          <w:b/>
          <w:sz w:val="28"/>
          <w:szCs w:val="28"/>
          <w:shd w:val="clear" w:color="auto" w:fill="FFFFFF"/>
          <w:lang w:eastAsia="zh-CN"/>
        </w:rPr>
      </w:pPr>
    </w:p>
    <w:p>
      <w:pPr>
        <w:spacing w:line="360" w:lineRule="auto"/>
        <w:ind w:right="-147" w:rightChars="-67"/>
        <w:rPr>
          <w:b/>
          <w:sz w:val="28"/>
          <w:szCs w:val="28"/>
          <w:shd w:val="clear" w:color="auto" w:fill="FFFFFF"/>
          <w:lang w:eastAsia="zh-CN"/>
        </w:rPr>
      </w:pPr>
    </w:p>
    <w:p>
      <w:pPr>
        <w:spacing w:line="360" w:lineRule="auto"/>
        <w:ind w:right="-147" w:rightChars="-67"/>
        <w:rPr>
          <w:b/>
          <w:sz w:val="28"/>
          <w:szCs w:val="28"/>
          <w:shd w:val="clear" w:color="auto" w:fill="FFFFFF"/>
          <w:lang w:eastAsia="zh-CN"/>
        </w:rPr>
      </w:pPr>
    </w:p>
    <w:p>
      <w:pPr>
        <w:spacing w:line="360" w:lineRule="auto"/>
        <w:ind w:right="-147" w:rightChars="-67"/>
        <w:rPr>
          <w:b/>
          <w:sz w:val="28"/>
          <w:szCs w:val="28"/>
          <w:shd w:val="clear" w:color="auto" w:fill="FFFFFF"/>
          <w:lang w:eastAsia="zh-CN"/>
        </w:rPr>
      </w:pPr>
    </w:p>
    <w:p>
      <w:pPr>
        <w:spacing w:line="360" w:lineRule="auto"/>
        <w:ind w:right="-147" w:rightChars="-67"/>
        <w:rPr>
          <w:b/>
          <w:sz w:val="28"/>
          <w:szCs w:val="28"/>
          <w:shd w:val="clear" w:color="auto" w:fill="FFFFFF"/>
          <w:lang w:eastAsia="zh-CN"/>
        </w:rPr>
      </w:pPr>
    </w:p>
    <w:p>
      <w:pPr>
        <w:spacing w:line="360" w:lineRule="auto"/>
        <w:ind w:right="-147" w:rightChars="-67"/>
        <w:rPr>
          <w:szCs w:val="21"/>
          <w:lang w:eastAsia="zh-CN"/>
        </w:rPr>
      </w:pPr>
      <w:r>
        <w:rPr>
          <w:rFonts w:hint="eastAsia"/>
          <w:b/>
          <w:sz w:val="28"/>
          <w:szCs w:val="28"/>
          <w:shd w:val="clear" w:color="auto" w:fill="FFFFFF"/>
          <w:lang w:eastAsia="zh-CN"/>
        </w:rPr>
        <w:t>附件1：</w:t>
      </w:r>
    </w:p>
    <w:p>
      <w:pPr>
        <w:spacing w:line="360" w:lineRule="auto"/>
        <w:jc w:val="center"/>
        <w:rPr>
          <w:rFonts w:ascii="华文宋体" w:hAnsi="华文宋体" w:eastAsia="华文宋体"/>
          <w:b/>
          <w:sz w:val="32"/>
          <w:szCs w:val="32"/>
          <w:lang w:eastAsia="zh-CN"/>
        </w:rPr>
      </w:pPr>
      <w:r>
        <w:rPr>
          <w:rFonts w:hint="eastAsia" w:ascii="华文宋体" w:hAnsi="华文宋体" w:eastAsia="华文宋体"/>
          <w:b/>
          <w:sz w:val="32"/>
          <w:szCs w:val="32"/>
          <w:lang w:eastAsia="zh-CN"/>
        </w:rPr>
        <w:t>水气团队溴化锂制冷机组装卸制冷剂发包说明</w:t>
      </w:r>
    </w:p>
    <w:p>
      <w:pPr>
        <w:spacing w:line="360" w:lineRule="auto"/>
        <w:rPr>
          <w:lang w:eastAsia="zh-CN"/>
        </w:rPr>
      </w:pPr>
      <w:r>
        <w:rPr>
          <w:rFonts w:hint="eastAsia"/>
          <w:lang w:eastAsia="zh-CN"/>
        </w:rPr>
        <w:t>一、概况</w:t>
      </w:r>
    </w:p>
    <w:p>
      <w:pPr>
        <w:spacing w:line="360" w:lineRule="auto"/>
        <w:ind w:firstLine="330" w:firstLineChars="150"/>
        <w:rPr>
          <w:bCs/>
          <w:lang w:eastAsia="zh-CN"/>
        </w:rPr>
      </w:pPr>
      <w:r>
        <w:rPr>
          <w:rFonts w:hint="eastAsia"/>
          <w:bCs/>
          <w:lang w:eastAsia="zh-CN"/>
        </w:rPr>
        <w:t xml:space="preserve">  目前水气团队有</w:t>
      </w:r>
      <w:r>
        <w:rPr>
          <w:bCs/>
          <w:lang w:eastAsia="zh-CN"/>
        </w:rPr>
        <w:t>5</w:t>
      </w:r>
      <w:r>
        <w:rPr>
          <w:rFonts w:hint="eastAsia"/>
          <w:bCs/>
          <w:lang w:eastAsia="zh-CN"/>
        </w:rPr>
        <w:t>台制冷机组，其中</w:t>
      </w:r>
      <w:r>
        <w:rPr>
          <w:bCs/>
          <w:lang w:eastAsia="zh-CN"/>
        </w:rPr>
        <w:t>3</w:t>
      </w:r>
      <w:r>
        <w:rPr>
          <w:rFonts w:hint="eastAsia"/>
          <w:bCs/>
          <w:lang w:eastAsia="zh-CN"/>
        </w:rPr>
        <w:t>台蒸汽型溴化锂冷水机组和</w:t>
      </w:r>
      <w:r>
        <w:rPr>
          <w:bCs/>
          <w:lang w:eastAsia="zh-CN"/>
        </w:rPr>
        <w:t>2</w:t>
      </w:r>
      <w:r>
        <w:rPr>
          <w:rFonts w:hint="eastAsia"/>
          <w:bCs/>
          <w:lang w:eastAsia="zh-CN"/>
        </w:rPr>
        <w:t>台电动离心式冷水机组。主要负责向全厂</w:t>
      </w:r>
      <w:r>
        <w:rPr>
          <w:bCs/>
          <w:lang w:eastAsia="zh-CN"/>
        </w:rPr>
        <w:t>DCS</w:t>
      </w:r>
      <w:r>
        <w:rPr>
          <w:rFonts w:hint="eastAsia"/>
          <w:bCs/>
          <w:lang w:eastAsia="zh-CN"/>
        </w:rPr>
        <w:t>机柜间</w:t>
      </w:r>
      <w:r>
        <w:rPr>
          <w:bCs/>
          <w:lang w:eastAsia="zh-CN"/>
        </w:rPr>
        <w:t>.</w:t>
      </w:r>
      <w:r>
        <w:rPr>
          <w:rFonts w:hint="eastAsia"/>
          <w:bCs/>
          <w:lang w:eastAsia="zh-CN"/>
        </w:rPr>
        <w:t>配电室</w:t>
      </w:r>
      <w:r>
        <w:rPr>
          <w:bCs/>
          <w:lang w:eastAsia="zh-CN"/>
        </w:rPr>
        <w:t>.DCS</w:t>
      </w:r>
      <w:r>
        <w:rPr>
          <w:rFonts w:hint="eastAsia"/>
          <w:bCs/>
          <w:lang w:eastAsia="zh-CN"/>
        </w:rPr>
        <w:t>操作室</w:t>
      </w:r>
      <w:r>
        <w:rPr>
          <w:bCs/>
          <w:lang w:eastAsia="zh-CN"/>
        </w:rPr>
        <w:t>.</w:t>
      </w:r>
      <w:r>
        <w:rPr>
          <w:rFonts w:hint="eastAsia"/>
          <w:bCs/>
          <w:lang w:eastAsia="zh-CN"/>
        </w:rPr>
        <w:t>生产装置提供</w:t>
      </w:r>
      <w:r>
        <w:rPr>
          <w:bCs/>
          <w:lang w:eastAsia="zh-CN"/>
        </w:rPr>
        <w:t>5</w:t>
      </w:r>
      <w:r>
        <w:rPr>
          <w:rFonts w:hint="eastAsia"/>
          <w:bCs/>
          <w:lang w:eastAsia="zh-CN"/>
        </w:rPr>
        <w:t>～</w:t>
      </w:r>
      <w:r>
        <w:rPr>
          <w:bCs/>
          <w:lang w:eastAsia="zh-CN"/>
        </w:rPr>
        <w:t>8</w:t>
      </w:r>
      <w:r>
        <w:rPr>
          <w:rFonts w:hint="eastAsia"/>
          <w:bCs/>
          <w:lang w:eastAsia="zh-CN"/>
        </w:rPr>
        <w:t>℃的工艺用冷冻水和空调用冷冻水。制冷机组的维修和保养需要有相关经验和资质的制冷厂家来维修和保养，我司设备本部没有做制冷维修的资质和相关专业维修人员，目前制冷机组已经运行超过10年</w:t>
      </w:r>
      <w:r>
        <w:rPr>
          <w:bCs/>
          <w:lang w:eastAsia="zh-CN"/>
        </w:rPr>
        <w:t>,</w:t>
      </w:r>
      <w:r>
        <w:rPr>
          <w:rFonts w:hint="eastAsia"/>
          <w:bCs/>
          <w:lang w:eastAsia="zh-CN"/>
        </w:rPr>
        <w:t>其中58-E-101A和58-E-102B/C蒸汽型溴化锂冷水机组近期出现机组运行效率明显下降，无法达到正常运行工况状况，需要对这3台蒸汽型溴化锂制冷机组做一次制冷剂提纯、系统清洗以保证生产运行尤为重要。</w:t>
      </w:r>
    </w:p>
    <w:p>
      <w:pPr>
        <w:spacing w:line="360" w:lineRule="auto"/>
        <w:rPr>
          <w:bCs/>
        </w:rPr>
      </w:pPr>
      <w:r>
        <w:rPr>
          <w:rFonts w:hint="eastAsia"/>
          <w:bCs/>
        </w:rPr>
        <w:t>二、设备基本参数</w:t>
      </w:r>
      <w:r>
        <w:rPr>
          <w:bCs/>
        </w:rPr>
        <w:t xml:space="preserve"> </w:t>
      </w:r>
    </w:p>
    <w:tbl>
      <w:tblPr>
        <w:tblStyle w:val="28"/>
        <w:tblW w:w="9214" w:type="dxa"/>
        <w:tblInd w:w="-10" w:type="dxa"/>
        <w:tblLayout w:type="fixed"/>
        <w:tblCellMar>
          <w:top w:w="0" w:type="dxa"/>
          <w:left w:w="0" w:type="dxa"/>
          <w:bottom w:w="0" w:type="dxa"/>
          <w:right w:w="0" w:type="dxa"/>
        </w:tblCellMar>
      </w:tblPr>
      <w:tblGrid>
        <w:gridCol w:w="709"/>
        <w:gridCol w:w="1276"/>
        <w:gridCol w:w="2126"/>
        <w:gridCol w:w="709"/>
        <w:gridCol w:w="1134"/>
        <w:gridCol w:w="1843"/>
        <w:gridCol w:w="1417"/>
      </w:tblGrid>
      <w:tr>
        <w:tblPrEx>
          <w:tblCellMar>
            <w:top w:w="0" w:type="dxa"/>
            <w:left w:w="0" w:type="dxa"/>
            <w:bottom w:w="0" w:type="dxa"/>
            <w:right w:w="0" w:type="dxa"/>
          </w:tblCellMar>
        </w:tblPrEx>
        <w:trPr>
          <w:trHeight w:val="595" w:hRule="atLeast"/>
        </w:trPr>
        <w:tc>
          <w:tcPr>
            <w:tcW w:w="7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rFonts w:hint="eastAsia"/>
                <w:color w:val="000000"/>
                <w:sz w:val="18"/>
                <w:szCs w:val="18"/>
              </w:rPr>
              <w:t>序号</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rFonts w:hint="eastAsia"/>
                <w:color w:val="000000"/>
                <w:sz w:val="18"/>
                <w:szCs w:val="18"/>
              </w:rPr>
              <w:t>设备位号</w:t>
            </w:r>
          </w:p>
        </w:tc>
        <w:tc>
          <w:tcPr>
            <w:tcW w:w="2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rFonts w:hint="eastAsia"/>
                <w:color w:val="000000"/>
                <w:sz w:val="18"/>
                <w:szCs w:val="18"/>
              </w:rPr>
              <w:t>设备名称</w:t>
            </w:r>
          </w:p>
        </w:tc>
        <w:tc>
          <w:tcPr>
            <w:tcW w:w="7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rFonts w:hint="eastAsia"/>
                <w:color w:val="000000"/>
                <w:sz w:val="18"/>
                <w:szCs w:val="18"/>
              </w:rPr>
              <w:t>數量</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rFonts w:hint="eastAsia"/>
                <w:color w:val="000000"/>
                <w:sz w:val="18"/>
                <w:szCs w:val="18"/>
              </w:rPr>
              <w:t>机组型号</w:t>
            </w:r>
          </w:p>
        </w:tc>
        <w:tc>
          <w:tcPr>
            <w:tcW w:w="184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rFonts w:hint="eastAsia"/>
                <w:color w:val="000000"/>
                <w:sz w:val="18"/>
                <w:szCs w:val="18"/>
              </w:rPr>
              <w:t>制冷量</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rFonts w:hint="eastAsia"/>
                <w:color w:val="000000"/>
                <w:sz w:val="18"/>
                <w:szCs w:val="18"/>
              </w:rPr>
              <w:t>制造厂</w:t>
            </w:r>
          </w:p>
        </w:tc>
      </w:tr>
      <w:tr>
        <w:tblPrEx>
          <w:tblCellMar>
            <w:top w:w="0" w:type="dxa"/>
            <w:left w:w="0" w:type="dxa"/>
            <w:bottom w:w="0" w:type="dxa"/>
            <w:right w:w="0" w:type="dxa"/>
          </w:tblCellMar>
        </w:tblPrEx>
        <w:trPr>
          <w:trHeight w:val="619" w:hRule="atLeast"/>
        </w:trPr>
        <w:tc>
          <w:tcPr>
            <w:tcW w:w="7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color w:val="000000"/>
                <w:sz w:val="18"/>
                <w:szCs w:val="18"/>
              </w:rPr>
              <w:t>1</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color w:val="000000"/>
                <w:sz w:val="18"/>
                <w:szCs w:val="18"/>
              </w:rPr>
              <w:t>58-E-101A</w:t>
            </w:r>
          </w:p>
        </w:tc>
        <w:tc>
          <w:tcPr>
            <w:tcW w:w="2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lang w:eastAsia="zh-CN"/>
              </w:rPr>
            </w:pPr>
            <w:r>
              <w:rPr>
                <w:rFonts w:hint="eastAsia"/>
                <w:color w:val="000000"/>
                <w:sz w:val="18"/>
                <w:szCs w:val="18"/>
                <w:lang w:eastAsia="zh-CN"/>
              </w:rPr>
              <w:t>蒸汽型溴化锂冷水机组</w:t>
            </w:r>
          </w:p>
        </w:tc>
        <w:tc>
          <w:tcPr>
            <w:tcW w:w="7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color w:val="000000"/>
                <w:sz w:val="18"/>
                <w:szCs w:val="18"/>
              </w:rPr>
              <w:t>1</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color w:val="000000"/>
                <w:sz w:val="18"/>
                <w:szCs w:val="18"/>
              </w:rPr>
              <w:t>LSG-250ET</w:t>
            </w:r>
          </w:p>
        </w:tc>
        <w:tc>
          <w:tcPr>
            <w:tcW w:w="184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color w:val="000000"/>
                <w:sz w:val="18"/>
                <w:szCs w:val="18"/>
              </w:rPr>
              <w:t>248</w:t>
            </w:r>
            <w:r>
              <w:rPr>
                <w:rFonts w:hint="eastAsia"/>
                <w:color w:val="000000"/>
                <w:sz w:val="18"/>
                <w:szCs w:val="18"/>
              </w:rPr>
              <w:t>×</w:t>
            </w:r>
            <w:r>
              <w:rPr>
                <w:color w:val="000000"/>
                <w:sz w:val="18"/>
                <w:szCs w:val="18"/>
              </w:rPr>
              <w:t>10000kcal/h</w:t>
            </w:r>
            <w:r>
              <w:rPr>
                <w:rFonts w:hint="eastAsia"/>
                <w:color w:val="000000"/>
                <w:sz w:val="18"/>
                <w:szCs w:val="18"/>
              </w:rPr>
              <w:t>（溴化锂溶液4吨）</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lang w:eastAsia="zh-CN"/>
              </w:rPr>
            </w:pPr>
            <w:r>
              <w:rPr>
                <w:rFonts w:hint="eastAsia"/>
                <w:color w:val="000000"/>
                <w:sz w:val="18"/>
                <w:szCs w:val="18"/>
                <w:lang w:eastAsia="zh-CN"/>
              </w:rPr>
              <w:t>乐星空调（山东）有限公司</w:t>
            </w:r>
          </w:p>
        </w:tc>
      </w:tr>
      <w:tr>
        <w:tblPrEx>
          <w:tblCellMar>
            <w:top w:w="0" w:type="dxa"/>
            <w:left w:w="0" w:type="dxa"/>
            <w:bottom w:w="0" w:type="dxa"/>
            <w:right w:w="0" w:type="dxa"/>
          </w:tblCellMar>
        </w:tblPrEx>
        <w:trPr>
          <w:trHeight w:val="1082" w:hRule="atLeast"/>
        </w:trPr>
        <w:tc>
          <w:tcPr>
            <w:tcW w:w="7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rFonts w:hint="eastAsia"/>
                <w:color w:val="000000"/>
                <w:sz w:val="18"/>
                <w:szCs w:val="18"/>
              </w:rPr>
              <w:t>2</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color w:val="000000"/>
                <w:sz w:val="18"/>
                <w:szCs w:val="18"/>
              </w:rPr>
              <w:t>58-E-102</w:t>
            </w:r>
            <w:r>
              <w:rPr>
                <w:rFonts w:hint="eastAsia"/>
                <w:color w:val="000000"/>
                <w:sz w:val="18"/>
                <w:szCs w:val="18"/>
              </w:rPr>
              <w:t>B/C</w:t>
            </w:r>
          </w:p>
        </w:tc>
        <w:tc>
          <w:tcPr>
            <w:tcW w:w="2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lang w:eastAsia="zh-CN"/>
              </w:rPr>
            </w:pPr>
            <w:r>
              <w:rPr>
                <w:rFonts w:hint="eastAsia"/>
                <w:color w:val="000000"/>
                <w:sz w:val="18"/>
                <w:szCs w:val="18"/>
                <w:lang w:eastAsia="zh-CN"/>
              </w:rPr>
              <w:t>蒸汽型溴化锂冷水机组</w:t>
            </w:r>
          </w:p>
        </w:tc>
        <w:tc>
          <w:tcPr>
            <w:tcW w:w="7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rFonts w:hint="eastAsia"/>
                <w:color w:val="000000"/>
                <w:sz w:val="18"/>
                <w:szCs w:val="18"/>
              </w:rPr>
              <w:t>2</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color w:val="000000"/>
                <w:sz w:val="18"/>
                <w:szCs w:val="18"/>
              </w:rPr>
              <w:t>LSG-250ET</w:t>
            </w:r>
          </w:p>
        </w:tc>
        <w:tc>
          <w:tcPr>
            <w:tcW w:w="184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rPr>
            </w:pPr>
            <w:r>
              <w:rPr>
                <w:color w:val="000000"/>
                <w:sz w:val="18"/>
                <w:szCs w:val="18"/>
              </w:rPr>
              <w:t>248</w:t>
            </w:r>
            <w:r>
              <w:rPr>
                <w:rFonts w:hint="eastAsia"/>
                <w:color w:val="000000"/>
                <w:sz w:val="18"/>
                <w:szCs w:val="18"/>
              </w:rPr>
              <w:t>×</w:t>
            </w:r>
            <w:r>
              <w:rPr>
                <w:color w:val="000000"/>
                <w:sz w:val="18"/>
                <w:szCs w:val="18"/>
              </w:rPr>
              <w:t>10000kcal/h</w:t>
            </w:r>
            <w:r>
              <w:rPr>
                <w:rFonts w:hint="eastAsia"/>
                <w:color w:val="000000"/>
                <w:sz w:val="18"/>
                <w:szCs w:val="18"/>
              </w:rPr>
              <w:t>（溴化锂溶液4吨）</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line="360" w:lineRule="auto"/>
              <w:jc w:val="center"/>
              <w:rPr>
                <w:rFonts w:cs="Arial"/>
                <w:sz w:val="18"/>
                <w:szCs w:val="18"/>
                <w:lang w:eastAsia="zh-CN"/>
              </w:rPr>
            </w:pPr>
            <w:r>
              <w:rPr>
                <w:rFonts w:hint="eastAsia"/>
                <w:color w:val="000000"/>
                <w:sz w:val="18"/>
                <w:szCs w:val="18"/>
                <w:lang w:eastAsia="zh-CN"/>
              </w:rPr>
              <w:t>乐星空调（山东）有限公司</w:t>
            </w:r>
          </w:p>
        </w:tc>
      </w:tr>
    </w:tbl>
    <w:p>
      <w:pPr>
        <w:spacing w:line="360" w:lineRule="auto"/>
        <w:rPr>
          <w:lang w:eastAsia="zh-CN"/>
        </w:rPr>
      </w:pPr>
      <w:r>
        <w:rPr>
          <w:lang w:eastAsia="zh-CN"/>
        </w:rPr>
        <w:t xml:space="preserve"> </w:t>
      </w:r>
      <w:r>
        <w:rPr>
          <w:rFonts w:hint="eastAsia"/>
          <w:lang w:eastAsia="zh-CN"/>
        </w:rPr>
        <w:t>三、蒸汽型溴化锂冷水机组装卸制冷剂及检查项目</w:t>
      </w:r>
      <w:r>
        <w:rPr>
          <w:lang w:eastAsia="zh-CN"/>
        </w:rPr>
        <w:t xml:space="preserve"> </w:t>
      </w:r>
    </w:p>
    <w:p>
      <w:pPr>
        <w:pStyle w:val="45"/>
        <w:numPr>
          <w:ilvl w:val="0"/>
          <w:numId w:val="3"/>
        </w:numPr>
        <w:autoSpaceDE/>
        <w:autoSpaceDN/>
        <w:spacing w:before="0" w:line="360" w:lineRule="auto"/>
        <w:jc w:val="both"/>
      </w:pPr>
      <w:r>
        <w:rPr>
          <w:rFonts w:hint="eastAsia"/>
        </w:rPr>
        <w:t>机组气密性检查</w:t>
      </w:r>
    </w:p>
    <w:p>
      <w:pPr>
        <w:pStyle w:val="45"/>
        <w:numPr>
          <w:ilvl w:val="1"/>
          <w:numId w:val="3"/>
        </w:numPr>
        <w:autoSpaceDE/>
        <w:autoSpaceDN/>
        <w:spacing w:before="0" w:line="360" w:lineRule="auto"/>
        <w:jc w:val="both"/>
      </w:pPr>
      <w:r>
        <w:rPr>
          <w:rFonts w:hint="eastAsia"/>
        </w:rPr>
        <w:t>气泡实验</w:t>
      </w:r>
    </w:p>
    <w:p>
      <w:pPr>
        <w:pStyle w:val="45"/>
        <w:numPr>
          <w:ilvl w:val="1"/>
          <w:numId w:val="3"/>
        </w:numPr>
        <w:autoSpaceDE/>
        <w:autoSpaceDN/>
        <w:spacing w:before="0" w:line="360" w:lineRule="auto"/>
        <w:jc w:val="both"/>
      </w:pPr>
      <w:r>
        <w:rPr>
          <w:rFonts w:hint="eastAsia"/>
        </w:rPr>
        <w:t>正压检漏</w:t>
      </w:r>
    </w:p>
    <w:p>
      <w:pPr>
        <w:pStyle w:val="45"/>
        <w:numPr>
          <w:ilvl w:val="1"/>
          <w:numId w:val="3"/>
        </w:numPr>
        <w:autoSpaceDE/>
        <w:autoSpaceDN/>
        <w:spacing w:before="0" w:line="360" w:lineRule="auto"/>
        <w:jc w:val="both"/>
      </w:pPr>
      <w:r>
        <w:rPr>
          <w:rFonts w:hint="eastAsia"/>
        </w:rPr>
        <w:t>真空维护</w:t>
      </w:r>
    </w:p>
    <w:p>
      <w:pPr>
        <w:pStyle w:val="45"/>
        <w:numPr>
          <w:ilvl w:val="1"/>
          <w:numId w:val="3"/>
        </w:numPr>
        <w:autoSpaceDE/>
        <w:autoSpaceDN/>
        <w:spacing w:before="0" w:line="360" w:lineRule="auto"/>
        <w:jc w:val="both"/>
      </w:pPr>
      <w:r>
        <w:rPr>
          <w:rFonts w:hint="eastAsia"/>
        </w:rPr>
        <w:t>真空泵抽气极限检查</w:t>
      </w:r>
    </w:p>
    <w:p>
      <w:pPr>
        <w:pStyle w:val="45"/>
        <w:numPr>
          <w:ilvl w:val="0"/>
          <w:numId w:val="3"/>
        </w:numPr>
        <w:autoSpaceDE/>
        <w:autoSpaceDN/>
        <w:spacing w:before="0" w:line="360" w:lineRule="auto"/>
        <w:jc w:val="both"/>
      </w:pPr>
      <w:r>
        <w:t xml:space="preserve"> </w:t>
      </w:r>
      <w:r>
        <w:rPr>
          <w:rFonts w:hint="eastAsia"/>
        </w:rPr>
        <w:t>溴化锂溶液管理</w:t>
      </w:r>
    </w:p>
    <w:p>
      <w:pPr>
        <w:pStyle w:val="45"/>
        <w:numPr>
          <w:ilvl w:val="1"/>
          <w:numId w:val="3"/>
        </w:numPr>
        <w:autoSpaceDE/>
        <w:autoSpaceDN/>
        <w:spacing w:before="0" w:line="360" w:lineRule="auto"/>
        <w:jc w:val="both"/>
        <w:rPr>
          <w:lang w:eastAsia="zh-CN"/>
        </w:rPr>
      </w:pPr>
      <w:r>
        <w:rPr>
          <w:rFonts w:hint="eastAsia"/>
          <w:lang w:eastAsia="zh-CN"/>
        </w:rPr>
        <w:t>溴化锂溶液化学成分分析</w:t>
      </w:r>
    </w:p>
    <w:p>
      <w:pPr>
        <w:pStyle w:val="45"/>
        <w:numPr>
          <w:ilvl w:val="1"/>
          <w:numId w:val="3"/>
        </w:numPr>
        <w:autoSpaceDE/>
        <w:autoSpaceDN/>
        <w:spacing w:before="0" w:line="360" w:lineRule="auto"/>
        <w:jc w:val="both"/>
        <w:rPr>
          <w:lang w:eastAsia="zh-CN"/>
        </w:rPr>
      </w:pPr>
      <w:r>
        <w:rPr>
          <w:rFonts w:hint="eastAsia"/>
          <w:lang w:eastAsia="zh-CN"/>
        </w:rPr>
        <w:t>溶液再生，每台溴化锂溶液约4吨。</w:t>
      </w:r>
    </w:p>
    <w:p>
      <w:pPr>
        <w:pStyle w:val="45"/>
        <w:numPr>
          <w:ilvl w:val="1"/>
          <w:numId w:val="3"/>
        </w:numPr>
        <w:autoSpaceDE/>
        <w:autoSpaceDN/>
        <w:spacing w:before="0" w:line="360" w:lineRule="auto"/>
        <w:jc w:val="both"/>
      </w:pPr>
      <w:r>
        <w:rPr>
          <w:rFonts w:hint="eastAsia"/>
        </w:rPr>
        <w:t>添加防腐剂</w:t>
      </w:r>
    </w:p>
    <w:p>
      <w:pPr>
        <w:pStyle w:val="45"/>
        <w:numPr>
          <w:ilvl w:val="1"/>
          <w:numId w:val="3"/>
        </w:numPr>
        <w:autoSpaceDE/>
        <w:autoSpaceDN/>
        <w:spacing w:before="0" w:line="360" w:lineRule="auto"/>
        <w:jc w:val="both"/>
      </w:pPr>
      <w:r>
        <w:rPr>
          <w:rFonts w:hint="eastAsia"/>
        </w:rPr>
        <w:t>添加能量增强剂</w:t>
      </w:r>
    </w:p>
    <w:p>
      <w:pPr>
        <w:pStyle w:val="45"/>
        <w:numPr>
          <w:ilvl w:val="0"/>
          <w:numId w:val="3"/>
        </w:numPr>
        <w:autoSpaceDE/>
        <w:autoSpaceDN/>
        <w:spacing w:before="0" w:line="360" w:lineRule="auto"/>
        <w:jc w:val="both"/>
        <w:rPr>
          <w:lang w:eastAsia="zh-CN"/>
        </w:rPr>
      </w:pPr>
      <w:r>
        <w:rPr>
          <w:lang w:eastAsia="zh-CN"/>
        </w:rPr>
        <w:t xml:space="preserve"> </w:t>
      </w:r>
      <w:r>
        <w:rPr>
          <w:rFonts w:hint="eastAsia"/>
          <w:lang w:eastAsia="zh-CN"/>
        </w:rPr>
        <w:t>冷却水系统和冷水系统换热管结垢</w:t>
      </w:r>
      <w:r>
        <w:rPr>
          <w:lang w:eastAsia="zh-CN"/>
        </w:rPr>
        <w:t>.</w:t>
      </w:r>
      <w:r>
        <w:rPr>
          <w:rFonts w:hint="eastAsia"/>
          <w:lang w:eastAsia="zh-CN"/>
        </w:rPr>
        <w:t>堵塞确认及处理</w:t>
      </w:r>
    </w:p>
    <w:p>
      <w:pPr>
        <w:pStyle w:val="45"/>
        <w:numPr>
          <w:ilvl w:val="1"/>
          <w:numId w:val="3"/>
        </w:numPr>
        <w:autoSpaceDE/>
        <w:autoSpaceDN/>
        <w:spacing w:before="0" w:line="360" w:lineRule="auto"/>
        <w:jc w:val="both"/>
      </w:pPr>
      <w:r>
        <w:rPr>
          <w:rFonts w:hint="eastAsia"/>
        </w:rPr>
        <w:t>化学清洗</w:t>
      </w:r>
    </w:p>
    <w:p>
      <w:pPr>
        <w:pStyle w:val="45"/>
        <w:numPr>
          <w:ilvl w:val="1"/>
          <w:numId w:val="3"/>
        </w:numPr>
        <w:autoSpaceDE/>
        <w:autoSpaceDN/>
        <w:spacing w:before="0" w:line="360" w:lineRule="auto"/>
        <w:jc w:val="both"/>
      </w:pPr>
      <w:r>
        <w:rPr>
          <w:rFonts w:hint="eastAsia"/>
        </w:rPr>
        <w:t>物理清洗</w:t>
      </w:r>
    </w:p>
    <w:p>
      <w:pPr>
        <w:pStyle w:val="45"/>
        <w:spacing w:line="360" w:lineRule="auto"/>
        <w:ind w:left="315" w:firstLine="0"/>
        <w:rPr>
          <w:lang w:eastAsia="zh-CN"/>
        </w:rPr>
      </w:pPr>
      <w:r>
        <w:rPr>
          <w:rFonts w:hint="eastAsia"/>
          <w:lang w:eastAsia="zh-CN"/>
        </w:rPr>
        <w:t>4蒸汽型溴化锂冷水机组维护和检查标准</w:t>
      </w:r>
      <w:r>
        <w:rPr>
          <w:lang w:eastAsia="zh-CN"/>
        </w:rPr>
        <w:t xml:space="preserve"> </w:t>
      </w:r>
    </w:p>
    <w:tbl>
      <w:tblPr>
        <w:tblStyle w:val="28"/>
        <w:tblW w:w="914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890"/>
        <w:gridCol w:w="661"/>
        <w:gridCol w:w="851"/>
        <w:gridCol w:w="1984"/>
        <w:gridCol w:w="1276"/>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51" w:type="dxa"/>
            <w:vMerge w:val="restart"/>
            <w:vAlign w:val="center"/>
          </w:tcPr>
          <w:p>
            <w:pPr>
              <w:pStyle w:val="45"/>
              <w:spacing w:line="240" w:lineRule="atLeast"/>
              <w:ind w:left="0" w:right="-121" w:rightChars="-55"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部件</w:t>
            </w:r>
          </w:p>
        </w:tc>
        <w:tc>
          <w:tcPr>
            <w:tcW w:w="1890" w:type="dxa"/>
            <w:vMerge w:val="restart"/>
            <w:vAlign w:val="center"/>
          </w:tcPr>
          <w:p>
            <w:pPr>
              <w:pStyle w:val="45"/>
              <w:spacing w:line="240" w:lineRule="atLeast"/>
              <w:ind w:left="-16"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部件名称</w:t>
            </w:r>
          </w:p>
        </w:tc>
        <w:tc>
          <w:tcPr>
            <w:tcW w:w="1512" w:type="dxa"/>
            <w:gridSpan w:val="2"/>
            <w:vAlign w:val="center"/>
          </w:tcPr>
          <w:p>
            <w:pPr>
              <w:pStyle w:val="45"/>
              <w:spacing w:line="240" w:lineRule="atLeast"/>
              <w:ind w:left="0"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检查部分</w:t>
            </w:r>
          </w:p>
        </w:tc>
        <w:tc>
          <w:tcPr>
            <w:tcW w:w="1984" w:type="dxa"/>
            <w:vMerge w:val="restart"/>
            <w:vAlign w:val="center"/>
          </w:tcPr>
          <w:p>
            <w:pPr>
              <w:pStyle w:val="45"/>
              <w:spacing w:line="240" w:lineRule="atLeast"/>
              <w:ind w:left="0"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检查要点</w:t>
            </w:r>
          </w:p>
        </w:tc>
        <w:tc>
          <w:tcPr>
            <w:tcW w:w="1276" w:type="dxa"/>
            <w:vMerge w:val="restart"/>
            <w:vAlign w:val="center"/>
          </w:tcPr>
          <w:p>
            <w:pPr>
              <w:pStyle w:val="45"/>
              <w:spacing w:line="240" w:lineRule="atLeast"/>
              <w:ind w:left="66"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检查方法</w:t>
            </w:r>
          </w:p>
        </w:tc>
        <w:tc>
          <w:tcPr>
            <w:tcW w:w="1630" w:type="dxa"/>
            <w:vMerge w:val="restart"/>
            <w:vAlign w:val="center"/>
          </w:tcPr>
          <w:p>
            <w:pPr>
              <w:pStyle w:val="45"/>
              <w:spacing w:line="240" w:lineRule="atLeast"/>
              <w:ind w:left="131" w:firstLine="36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51" w:type="dxa"/>
            <w:vMerge w:val="continue"/>
            <w:vAlign w:val="center"/>
          </w:tcPr>
          <w:p>
            <w:pPr>
              <w:pStyle w:val="45"/>
              <w:spacing w:line="240" w:lineRule="atLeast"/>
              <w:ind w:right="-121" w:rightChars="-55" w:firstLine="0"/>
              <w:jc w:val="center"/>
              <w:rPr>
                <w:rFonts w:asciiTheme="majorEastAsia" w:hAnsiTheme="majorEastAsia" w:eastAsiaTheme="majorEastAsia"/>
                <w:sz w:val="21"/>
                <w:szCs w:val="21"/>
              </w:rPr>
            </w:pPr>
          </w:p>
        </w:tc>
        <w:tc>
          <w:tcPr>
            <w:tcW w:w="1890" w:type="dxa"/>
            <w:vMerge w:val="continue"/>
            <w:vAlign w:val="center"/>
          </w:tcPr>
          <w:p>
            <w:pPr>
              <w:pStyle w:val="45"/>
              <w:spacing w:line="240" w:lineRule="atLeast"/>
              <w:ind w:firstLine="0"/>
              <w:jc w:val="center"/>
              <w:rPr>
                <w:rFonts w:asciiTheme="majorEastAsia" w:hAnsiTheme="majorEastAsia" w:eastAsiaTheme="majorEastAsia"/>
                <w:sz w:val="21"/>
                <w:szCs w:val="21"/>
              </w:rPr>
            </w:pPr>
          </w:p>
        </w:tc>
        <w:tc>
          <w:tcPr>
            <w:tcW w:w="661" w:type="dxa"/>
            <w:vAlign w:val="center"/>
          </w:tcPr>
          <w:p>
            <w:pPr>
              <w:pStyle w:val="45"/>
              <w:spacing w:line="240" w:lineRule="atLeast"/>
              <w:ind w:left="22" w:leftChars="-64" w:hanging="163" w:hangingChars="78"/>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真空</w:t>
            </w:r>
          </w:p>
        </w:tc>
        <w:tc>
          <w:tcPr>
            <w:tcW w:w="851" w:type="dxa"/>
            <w:vAlign w:val="center"/>
          </w:tcPr>
          <w:p>
            <w:pPr>
              <w:spacing w:line="240" w:lineRule="atLeast"/>
              <w:rPr>
                <w:rFonts w:asciiTheme="majorEastAsia" w:hAnsiTheme="majorEastAsia" w:eastAsiaTheme="majorEastAsia"/>
                <w:sz w:val="21"/>
                <w:szCs w:val="21"/>
              </w:rPr>
            </w:pPr>
            <w:r>
              <w:rPr>
                <w:rFonts w:hint="eastAsia" w:asciiTheme="majorEastAsia" w:hAnsiTheme="majorEastAsia" w:eastAsiaTheme="majorEastAsia"/>
                <w:sz w:val="21"/>
                <w:szCs w:val="21"/>
              </w:rPr>
              <w:t>非真空</w:t>
            </w:r>
          </w:p>
        </w:tc>
        <w:tc>
          <w:tcPr>
            <w:tcW w:w="1984" w:type="dxa"/>
            <w:vMerge w:val="continue"/>
            <w:vAlign w:val="center"/>
          </w:tcPr>
          <w:p>
            <w:pPr>
              <w:pStyle w:val="45"/>
              <w:spacing w:line="240" w:lineRule="atLeast"/>
              <w:ind w:firstLine="0"/>
              <w:jc w:val="center"/>
              <w:rPr>
                <w:rFonts w:asciiTheme="majorEastAsia" w:hAnsiTheme="majorEastAsia" w:eastAsiaTheme="majorEastAsia"/>
                <w:sz w:val="21"/>
                <w:szCs w:val="21"/>
              </w:rPr>
            </w:pPr>
          </w:p>
        </w:tc>
        <w:tc>
          <w:tcPr>
            <w:tcW w:w="1276" w:type="dxa"/>
            <w:vMerge w:val="continue"/>
            <w:vAlign w:val="center"/>
          </w:tcPr>
          <w:p>
            <w:pPr>
              <w:pStyle w:val="45"/>
              <w:spacing w:line="240" w:lineRule="atLeast"/>
              <w:ind w:firstLine="0"/>
              <w:jc w:val="center"/>
              <w:rPr>
                <w:rFonts w:asciiTheme="majorEastAsia" w:hAnsiTheme="majorEastAsia" w:eastAsiaTheme="majorEastAsia"/>
                <w:sz w:val="21"/>
                <w:szCs w:val="21"/>
              </w:rPr>
            </w:pPr>
          </w:p>
        </w:tc>
        <w:tc>
          <w:tcPr>
            <w:tcW w:w="1630" w:type="dxa"/>
            <w:vMerge w:val="continue"/>
            <w:vAlign w:val="center"/>
          </w:tcPr>
          <w:p>
            <w:pPr>
              <w:pStyle w:val="45"/>
              <w:spacing w:line="240" w:lineRule="atLeast"/>
              <w:ind w:firstLine="0"/>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pPr>
              <w:pStyle w:val="45"/>
              <w:spacing w:line="240" w:lineRule="atLeast"/>
              <w:ind w:left="21" w:leftChars="-34" w:right="-121" w:rightChars="-55" w:hanging="96" w:hangingChars="46"/>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主体</w:t>
            </w:r>
          </w:p>
        </w:tc>
        <w:tc>
          <w:tcPr>
            <w:tcW w:w="1890" w:type="dxa"/>
            <w:vMerge w:val="restart"/>
            <w:vAlign w:val="center"/>
          </w:tcPr>
          <w:p>
            <w:pPr>
              <w:pStyle w:val="45"/>
              <w:spacing w:line="240" w:lineRule="atLeast"/>
              <w:ind w:left="0"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冷水系统铜管</w:t>
            </w:r>
          </w:p>
        </w:tc>
        <w:tc>
          <w:tcPr>
            <w:tcW w:w="661" w:type="dxa"/>
            <w:vAlign w:val="center"/>
          </w:tcPr>
          <w:p>
            <w:pPr>
              <w:pStyle w:val="45"/>
              <w:numPr>
                <w:ilvl w:val="0"/>
                <w:numId w:val="4"/>
              </w:numPr>
              <w:autoSpaceDE/>
              <w:autoSpaceDN/>
              <w:spacing w:before="0" w:line="240" w:lineRule="atLeast"/>
              <w:jc w:val="center"/>
              <w:rPr>
                <w:rFonts w:asciiTheme="majorEastAsia" w:hAnsiTheme="majorEastAsia" w:eastAsiaTheme="majorEastAsia"/>
                <w:sz w:val="21"/>
                <w:szCs w:val="21"/>
              </w:rPr>
            </w:pPr>
          </w:p>
        </w:tc>
        <w:tc>
          <w:tcPr>
            <w:tcW w:w="851" w:type="dxa"/>
            <w:vAlign w:val="center"/>
          </w:tcPr>
          <w:p>
            <w:pPr>
              <w:pStyle w:val="45"/>
              <w:spacing w:line="240" w:lineRule="atLeast"/>
              <w:ind w:firstLine="0"/>
              <w:jc w:val="center"/>
              <w:rPr>
                <w:rFonts w:asciiTheme="majorEastAsia" w:hAnsiTheme="majorEastAsia" w:eastAsiaTheme="majorEastAsia"/>
                <w:sz w:val="21"/>
                <w:szCs w:val="21"/>
              </w:rPr>
            </w:pPr>
          </w:p>
        </w:tc>
        <w:tc>
          <w:tcPr>
            <w:tcW w:w="1984" w:type="dxa"/>
            <w:vAlign w:val="center"/>
          </w:tcPr>
          <w:p>
            <w:pPr>
              <w:pStyle w:val="45"/>
              <w:spacing w:line="240" w:lineRule="atLeast"/>
              <w:ind w:left="34"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铜管的外表腐蚀</w:t>
            </w:r>
          </w:p>
        </w:tc>
        <w:tc>
          <w:tcPr>
            <w:tcW w:w="1276" w:type="dxa"/>
            <w:vMerge w:val="restart"/>
            <w:vAlign w:val="center"/>
          </w:tcPr>
          <w:p>
            <w:pPr>
              <w:pStyle w:val="45"/>
              <w:spacing w:line="240" w:lineRule="atLeast"/>
              <w:ind w:left="-75" w:firstLine="210" w:firstLineChars="10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分析</w:t>
            </w:r>
          </w:p>
        </w:tc>
        <w:tc>
          <w:tcPr>
            <w:tcW w:w="1630" w:type="dxa"/>
            <w:vMerge w:val="restart"/>
            <w:vAlign w:val="center"/>
          </w:tcPr>
          <w:p>
            <w:pPr>
              <w:pStyle w:val="45"/>
              <w:spacing w:line="240" w:lineRule="atLeast"/>
              <w:ind w:left="131" w:firstLine="0"/>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取样时不要破坏真空度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pStyle w:val="45"/>
              <w:spacing w:line="240" w:lineRule="atLeast"/>
              <w:ind w:right="-121" w:rightChars="-55" w:firstLine="0"/>
              <w:jc w:val="center"/>
              <w:rPr>
                <w:rFonts w:asciiTheme="majorEastAsia" w:hAnsiTheme="majorEastAsia" w:eastAsiaTheme="majorEastAsia"/>
                <w:sz w:val="21"/>
                <w:szCs w:val="21"/>
                <w:lang w:eastAsia="zh-CN"/>
              </w:rPr>
            </w:pPr>
          </w:p>
        </w:tc>
        <w:tc>
          <w:tcPr>
            <w:tcW w:w="1890" w:type="dxa"/>
            <w:vMerge w:val="continue"/>
          </w:tcPr>
          <w:p>
            <w:pPr>
              <w:pStyle w:val="45"/>
              <w:spacing w:line="240" w:lineRule="atLeast"/>
              <w:ind w:firstLine="0"/>
              <w:jc w:val="center"/>
              <w:rPr>
                <w:rFonts w:asciiTheme="majorEastAsia" w:hAnsiTheme="majorEastAsia" w:eastAsiaTheme="majorEastAsia"/>
                <w:sz w:val="21"/>
                <w:szCs w:val="21"/>
                <w:lang w:eastAsia="zh-CN"/>
              </w:rPr>
            </w:pPr>
          </w:p>
        </w:tc>
        <w:tc>
          <w:tcPr>
            <w:tcW w:w="661" w:type="dxa"/>
          </w:tcPr>
          <w:p>
            <w:pPr>
              <w:pStyle w:val="45"/>
              <w:spacing w:line="240" w:lineRule="atLeast"/>
              <w:ind w:firstLine="0"/>
              <w:jc w:val="center"/>
              <w:rPr>
                <w:rFonts w:asciiTheme="majorEastAsia" w:hAnsiTheme="majorEastAsia" w:eastAsiaTheme="majorEastAsia"/>
                <w:sz w:val="21"/>
                <w:szCs w:val="21"/>
                <w:lang w:eastAsia="zh-CN"/>
              </w:rPr>
            </w:pPr>
          </w:p>
        </w:tc>
        <w:tc>
          <w:tcPr>
            <w:tcW w:w="851" w:type="dxa"/>
          </w:tcPr>
          <w:p>
            <w:pPr>
              <w:pStyle w:val="45"/>
              <w:numPr>
                <w:ilvl w:val="0"/>
                <w:numId w:val="4"/>
              </w:numPr>
              <w:autoSpaceDE/>
              <w:autoSpaceDN/>
              <w:spacing w:before="0" w:line="240" w:lineRule="atLeast"/>
              <w:jc w:val="center"/>
              <w:rPr>
                <w:rFonts w:asciiTheme="majorEastAsia" w:hAnsiTheme="majorEastAsia" w:eastAsiaTheme="majorEastAsia"/>
                <w:sz w:val="21"/>
                <w:szCs w:val="21"/>
                <w:lang w:eastAsia="zh-CN"/>
              </w:rPr>
            </w:pPr>
          </w:p>
        </w:tc>
        <w:tc>
          <w:tcPr>
            <w:tcW w:w="1984" w:type="dxa"/>
          </w:tcPr>
          <w:p>
            <w:pPr>
              <w:pStyle w:val="45"/>
              <w:spacing w:line="240" w:lineRule="atLeast"/>
              <w:ind w:left="34" w:firstLine="0"/>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铜管的内部腐蚀（结垢）</w:t>
            </w:r>
          </w:p>
        </w:tc>
        <w:tc>
          <w:tcPr>
            <w:tcW w:w="1276" w:type="dxa"/>
            <w:vMerge w:val="continue"/>
          </w:tcPr>
          <w:p>
            <w:pPr>
              <w:pStyle w:val="45"/>
              <w:spacing w:line="240" w:lineRule="atLeast"/>
              <w:ind w:firstLine="0"/>
              <w:jc w:val="center"/>
              <w:rPr>
                <w:rFonts w:asciiTheme="majorEastAsia" w:hAnsiTheme="majorEastAsia" w:eastAsiaTheme="majorEastAsia"/>
                <w:sz w:val="21"/>
                <w:szCs w:val="21"/>
                <w:lang w:eastAsia="zh-CN"/>
              </w:rPr>
            </w:pPr>
          </w:p>
        </w:tc>
        <w:tc>
          <w:tcPr>
            <w:tcW w:w="1630" w:type="dxa"/>
            <w:vMerge w:val="continue"/>
          </w:tcPr>
          <w:p>
            <w:pPr>
              <w:pStyle w:val="45"/>
              <w:spacing w:line="240" w:lineRule="atLeast"/>
              <w:ind w:firstLine="0"/>
              <w:jc w:val="center"/>
              <w:rPr>
                <w:rFonts w:asciiTheme="majorEastAsia" w:hAnsiTheme="majorEastAsia" w:eastAsiaTheme="maj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pStyle w:val="45"/>
              <w:spacing w:line="240" w:lineRule="atLeast"/>
              <w:ind w:right="-121" w:rightChars="-55" w:firstLine="0"/>
              <w:jc w:val="center"/>
              <w:rPr>
                <w:rFonts w:asciiTheme="majorEastAsia" w:hAnsiTheme="majorEastAsia" w:eastAsiaTheme="majorEastAsia"/>
                <w:sz w:val="21"/>
                <w:szCs w:val="21"/>
                <w:lang w:eastAsia="zh-CN"/>
              </w:rPr>
            </w:pPr>
          </w:p>
        </w:tc>
        <w:tc>
          <w:tcPr>
            <w:tcW w:w="1890" w:type="dxa"/>
            <w:vMerge w:val="restart"/>
            <w:vAlign w:val="center"/>
          </w:tcPr>
          <w:p>
            <w:pPr>
              <w:pStyle w:val="45"/>
              <w:spacing w:line="240" w:lineRule="atLeast"/>
              <w:ind w:left="0"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冷却水系统铜管</w:t>
            </w:r>
          </w:p>
        </w:tc>
        <w:tc>
          <w:tcPr>
            <w:tcW w:w="661" w:type="dxa"/>
          </w:tcPr>
          <w:p>
            <w:pPr>
              <w:pStyle w:val="45"/>
              <w:numPr>
                <w:ilvl w:val="0"/>
                <w:numId w:val="4"/>
              </w:numPr>
              <w:autoSpaceDE/>
              <w:autoSpaceDN/>
              <w:spacing w:before="0" w:line="240" w:lineRule="atLeast"/>
              <w:jc w:val="center"/>
              <w:rPr>
                <w:rFonts w:asciiTheme="majorEastAsia" w:hAnsiTheme="majorEastAsia" w:eastAsiaTheme="majorEastAsia"/>
                <w:sz w:val="21"/>
                <w:szCs w:val="21"/>
              </w:rPr>
            </w:pPr>
          </w:p>
        </w:tc>
        <w:tc>
          <w:tcPr>
            <w:tcW w:w="851" w:type="dxa"/>
          </w:tcPr>
          <w:p>
            <w:pPr>
              <w:pStyle w:val="45"/>
              <w:spacing w:line="240" w:lineRule="atLeast"/>
              <w:ind w:firstLine="0"/>
              <w:jc w:val="center"/>
              <w:rPr>
                <w:rFonts w:asciiTheme="majorEastAsia" w:hAnsiTheme="majorEastAsia" w:eastAsiaTheme="majorEastAsia"/>
                <w:sz w:val="21"/>
                <w:szCs w:val="21"/>
              </w:rPr>
            </w:pPr>
          </w:p>
        </w:tc>
        <w:tc>
          <w:tcPr>
            <w:tcW w:w="1984" w:type="dxa"/>
            <w:vAlign w:val="center"/>
          </w:tcPr>
          <w:p>
            <w:pPr>
              <w:pStyle w:val="45"/>
              <w:spacing w:line="240" w:lineRule="atLeast"/>
              <w:ind w:left="34"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铜管的外表腐蚀</w:t>
            </w:r>
          </w:p>
        </w:tc>
        <w:tc>
          <w:tcPr>
            <w:tcW w:w="1276" w:type="dxa"/>
            <w:vMerge w:val="restart"/>
            <w:vAlign w:val="center"/>
          </w:tcPr>
          <w:p>
            <w:pPr>
              <w:pStyle w:val="45"/>
              <w:spacing w:line="240" w:lineRule="atLeast"/>
              <w:ind w:left="66" w:firstLine="210" w:firstLineChars="10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分析</w:t>
            </w:r>
          </w:p>
        </w:tc>
        <w:tc>
          <w:tcPr>
            <w:tcW w:w="1630" w:type="dxa"/>
            <w:vMerge w:val="restart"/>
            <w:vAlign w:val="center"/>
          </w:tcPr>
          <w:p>
            <w:pPr>
              <w:pStyle w:val="45"/>
              <w:spacing w:line="240" w:lineRule="atLeast"/>
              <w:ind w:left="131" w:firstLine="0"/>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取样时不要破坏真空度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51" w:type="dxa"/>
            <w:vMerge w:val="continue"/>
          </w:tcPr>
          <w:p>
            <w:pPr>
              <w:pStyle w:val="45"/>
              <w:spacing w:line="240" w:lineRule="atLeast"/>
              <w:ind w:right="-121" w:rightChars="-55" w:firstLine="0"/>
              <w:jc w:val="center"/>
              <w:rPr>
                <w:rFonts w:asciiTheme="majorEastAsia" w:hAnsiTheme="majorEastAsia" w:eastAsiaTheme="majorEastAsia"/>
                <w:sz w:val="21"/>
                <w:szCs w:val="21"/>
                <w:lang w:eastAsia="zh-CN"/>
              </w:rPr>
            </w:pPr>
          </w:p>
        </w:tc>
        <w:tc>
          <w:tcPr>
            <w:tcW w:w="1890" w:type="dxa"/>
            <w:vMerge w:val="continue"/>
          </w:tcPr>
          <w:p>
            <w:pPr>
              <w:pStyle w:val="45"/>
              <w:spacing w:line="240" w:lineRule="atLeast"/>
              <w:ind w:firstLine="0"/>
              <w:jc w:val="center"/>
              <w:rPr>
                <w:rFonts w:asciiTheme="majorEastAsia" w:hAnsiTheme="majorEastAsia" w:eastAsiaTheme="majorEastAsia"/>
                <w:sz w:val="21"/>
                <w:szCs w:val="21"/>
                <w:lang w:eastAsia="zh-CN"/>
              </w:rPr>
            </w:pPr>
          </w:p>
        </w:tc>
        <w:tc>
          <w:tcPr>
            <w:tcW w:w="661" w:type="dxa"/>
          </w:tcPr>
          <w:p>
            <w:pPr>
              <w:pStyle w:val="45"/>
              <w:spacing w:line="240" w:lineRule="atLeast"/>
              <w:ind w:firstLine="0"/>
              <w:jc w:val="center"/>
              <w:rPr>
                <w:rFonts w:asciiTheme="majorEastAsia" w:hAnsiTheme="majorEastAsia" w:eastAsiaTheme="majorEastAsia"/>
                <w:sz w:val="21"/>
                <w:szCs w:val="21"/>
                <w:lang w:eastAsia="zh-CN"/>
              </w:rPr>
            </w:pPr>
          </w:p>
        </w:tc>
        <w:tc>
          <w:tcPr>
            <w:tcW w:w="851" w:type="dxa"/>
          </w:tcPr>
          <w:p>
            <w:pPr>
              <w:pStyle w:val="45"/>
              <w:numPr>
                <w:ilvl w:val="0"/>
                <w:numId w:val="4"/>
              </w:numPr>
              <w:autoSpaceDE/>
              <w:autoSpaceDN/>
              <w:spacing w:before="0" w:line="240" w:lineRule="atLeast"/>
              <w:jc w:val="center"/>
              <w:rPr>
                <w:rFonts w:asciiTheme="majorEastAsia" w:hAnsiTheme="majorEastAsia" w:eastAsiaTheme="majorEastAsia"/>
                <w:sz w:val="21"/>
                <w:szCs w:val="21"/>
                <w:lang w:eastAsia="zh-CN"/>
              </w:rPr>
            </w:pPr>
          </w:p>
        </w:tc>
        <w:tc>
          <w:tcPr>
            <w:tcW w:w="1984" w:type="dxa"/>
          </w:tcPr>
          <w:p>
            <w:pPr>
              <w:pStyle w:val="45"/>
              <w:spacing w:line="240" w:lineRule="atLeast"/>
              <w:ind w:left="34" w:firstLine="0"/>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铜管的内部腐蚀（结垢）</w:t>
            </w:r>
          </w:p>
        </w:tc>
        <w:tc>
          <w:tcPr>
            <w:tcW w:w="1276" w:type="dxa"/>
            <w:vMerge w:val="continue"/>
          </w:tcPr>
          <w:p>
            <w:pPr>
              <w:pStyle w:val="45"/>
              <w:spacing w:line="240" w:lineRule="atLeast"/>
              <w:ind w:firstLine="0"/>
              <w:jc w:val="center"/>
              <w:rPr>
                <w:rFonts w:asciiTheme="majorEastAsia" w:hAnsiTheme="majorEastAsia" w:eastAsiaTheme="majorEastAsia"/>
                <w:sz w:val="21"/>
                <w:szCs w:val="21"/>
                <w:lang w:eastAsia="zh-CN"/>
              </w:rPr>
            </w:pPr>
          </w:p>
        </w:tc>
        <w:tc>
          <w:tcPr>
            <w:tcW w:w="1630" w:type="dxa"/>
            <w:vMerge w:val="continue"/>
          </w:tcPr>
          <w:p>
            <w:pPr>
              <w:pStyle w:val="45"/>
              <w:spacing w:line="240" w:lineRule="atLeast"/>
              <w:ind w:firstLine="0"/>
              <w:jc w:val="center"/>
              <w:rPr>
                <w:rFonts w:asciiTheme="majorEastAsia" w:hAnsiTheme="majorEastAsia" w:eastAsiaTheme="maj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pStyle w:val="45"/>
              <w:spacing w:line="240" w:lineRule="atLeast"/>
              <w:ind w:right="-121" w:rightChars="-55" w:firstLine="0"/>
              <w:jc w:val="center"/>
              <w:rPr>
                <w:rFonts w:asciiTheme="majorEastAsia" w:hAnsiTheme="majorEastAsia" w:eastAsiaTheme="majorEastAsia"/>
                <w:sz w:val="21"/>
                <w:szCs w:val="21"/>
                <w:lang w:eastAsia="zh-CN"/>
              </w:rPr>
            </w:pPr>
          </w:p>
        </w:tc>
        <w:tc>
          <w:tcPr>
            <w:tcW w:w="1890" w:type="dxa"/>
          </w:tcPr>
          <w:p>
            <w:pPr>
              <w:pStyle w:val="45"/>
              <w:spacing w:line="240" w:lineRule="atLeast"/>
              <w:ind w:left="0"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高</w:t>
            </w:r>
            <w:r>
              <w:rPr>
                <w:rFonts w:asciiTheme="majorEastAsia" w:hAnsiTheme="majorEastAsia" w:eastAsiaTheme="majorEastAsia"/>
                <w:sz w:val="21"/>
                <w:szCs w:val="21"/>
              </w:rPr>
              <w:t>/</w:t>
            </w:r>
            <w:r>
              <w:rPr>
                <w:rFonts w:hint="eastAsia" w:asciiTheme="majorEastAsia" w:hAnsiTheme="majorEastAsia" w:eastAsiaTheme="majorEastAsia"/>
                <w:sz w:val="21"/>
                <w:szCs w:val="21"/>
              </w:rPr>
              <w:t>低温交换器</w:t>
            </w:r>
          </w:p>
        </w:tc>
        <w:tc>
          <w:tcPr>
            <w:tcW w:w="661" w:type="dxa"/>
          </w:tcPr>
          <w:p>
            <w:pPr>
              <w:pStyle w:val="45"/>
              <w:numPr>
                <w:ilvl w:val="0"/>
                <w:numId w:val="4"/>
              </w:numPr>
              <w:autoSpaceDE/>
              <w:autoSpaceDN/>
              <w:spacing w:before="0" w:line="240" w:lineRule="atLeast"/>
              <w:jc w:val="center"/>
              <w:rPr>
                <w:rFonts w:asciiTheme="majorEastAsia" w:hAnsiTheme="majorEastAsia" w:eastAsiaTheme="majorEastAsia"/>
                <w:sz w:val="21"/>
                <w:szCs w:val="21"/>
              </w:rPr>
            </w:pPr>
          </w:p>
        </w:tc>
        <w:tc>
          <w:tcPr>
            <w:tcW w:w="851" w:type="dxa"/>
          </w:tcPr>
          <w:p>
            <w:pPr>
              <w:pStyle w:val="45"/>
              <w:spacing w:line="240" w:lineRule="atLeast"/>
              <w:ind w:firstLine="0"/>
              <w:jc w:val="center"/>
              <w:rPr>
                <w:rFonts w:asciiTheme="majorEastAsia" w:hAnsiTheme="majorEastAsia" w:eastAsiaTheme="majorEastAsia"/>
                <w:sz w:val="21"/>
                <w:szCs w:val="21"/>
              </w:rPr>
            </w:pPr>
          </w:p>
        </w:tc>
        <w:tc>
          <w:tcPr>
            <w:tcW w:w="1984" w:type="dxa"/>
          </w:tcPr>
          <w:p>
            <w:pPr>
              <w:pStyle w:val="45"/>
              <w:spacing w:line="240" w:lineRule="atLeast"/>
              <w:ind w:left="176" w:firstLine="0"/>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铜管的内部腐蚀（结垢）</w:t>
            </w:r>
          </w:p>
        </w:tc>
        <w:tc>
          <w:tcPr>
            <w:tcW w:w="1276" w:type="dxa"/>
          </w:tcPr>
          <w:p>
            <w:pPr>
              <w:pStyle w:val="45"/>
              <w:spacing w:line="240" w:lineRule="atLeast"/>
              <w:ind w:left="66"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拆开检查</w:t>
            </w:r>
          </w:p>
        </w:tc>
        <w:tc>
          <w:tcPr>
            <w:tcW w:w="1630" w:type="dxa"/>
          </w:tcPr>
          <w:p>
            <w:pPr>
              <w:pStyle w:val="45"/>
              <w:spacing w:line="240" w:lineRule="atLeast"/>
              <w:ind w:firstLine="0"/>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pStyle w:val="45"/>
              <w:spacing w:line="240" w:lineRule="atLeast"/>
              <w:ind w:right="-121" w:rightChars="-55" w:firstLine="0"/>
              <w:jc w:val="center"/>
              <w:rPr>
                <w:rFonts w:asciiTheme="majorEastAsia" w:hAnsiTheme="majorEastAsia" w:eastAsiaTheme="majorEastAsia"/>
                <w:sz w:val="21"/>
                <w:szCs w:val="21"/>
              </w:rPr>
            </w:pPr>
          </w:p>
        </w:tc>
        <w:tc>
          <w:tcPr>
            <w:tcW w:w="1890" w:type="dxa"/>
          </w:tcPr>
          <w:p>
            <w:pPr>
              <w:pStyle w:val="45"/>
              <w:spacing w:line="240" w:lineRule="atLeast"/>
              <w:ind w:left="125"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高压发生器</w:t>
            </w:r>
          </w:p>
        </w:tc>
        <w:tc>
          <w:tcPr>
            <w:tcW w:w="661" w:type="dxa"/>
          </w:tcPr>
          <w:p>
            <w:pPr>
              <w:pStyle w:val="45"/>
              <w:spacing w:line="240" w:lineRule="atLeast"/>
              <w:ind w:firstLine="0"/>
              <w:jc w:val="center"/>
              <w:rPr>
                <w:rFonts w:asciiTheme="majorEastAsia" w:hAnsiTheme="majorEastAsia" w:eastAsiaTheme="majorEastAsia"/>
                <w:sz w:val="21"/>
                <w:szCs w:val="21"/>
              </w:rPr>
            </w:pPr>
          </w:p>
        </w:tc>
        <w:tc>
          <w:tcPr>
            <w:tcW w:w="851" w:type="dxa"/>
          </w:tcPr>
          <w:p>
            <w:pPr>
              <w:pStyle w:val="45"/>
              <w:numPr>
                <w:ilvl w:val="0"/>
                <w:numId w:val="4"/>
              </w:numPr>
              <w:autoSpaceDE/>
              <w:autoSpaceDN/>
              <w:spacing w:before="0" w:line="240" w:lineRule="atLeast"/>
              <w:jc w:val="center"/>
              <w:rPr>
                <w:rFonts w:asciiTheme="majorEastAsia" w:hAnsiTheme="majorEastAsia" w:eastAsiaTheme="majorEastAsia"/>
                <w:sz w:val="21"/>
                <w:szCs w:val="21"/>
              </w:rPr>
            </w:pPr>
          </w:p>
        </w:tc>
        <w:tc>
          <w:tcPr>
            <w:tcW w:w="1984" w:type="dxa"/>
          </w:tcPr>
          <w:p>
            <w:pPr>
              <w:pStyle w:val="45"/>
              <w:spacing w:line="240" w:lineRule="atLeast"/>
              <w:ind w:left="176"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铜管的内部腐蚀</w:t>
            </w:r>
          </w:p>
        </w:tc>
        <w:tc>
          <w:tcPr>
            <w:tcW w:w="1276" w:type="dxa"/>
          </w:tcPr>
          <w:p>
            <w:pPr>
              <w:pStyle w:val="45"/>
              <w:spacing w:line="240" w:lineRule="atLeast"/>
              <w:ind w:left="-108" w:firstLine="210" w:firstLineChars="100"/>
              <w:rPr>
                <w:rFonts w:asciiTheme="majorEastAsia" w:hAnsiTheme="majorEastAsia" w:eastAsiaTheme="majorEastAsia"/>
                <w:sz w:val="21"/>
                <w:szCs w:val="21"/>
              </w:rPr>
            </w:pP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观察</w:t>
            </w:r>
          </w:p>
        </w:tc>
        <w:tc>
          <w:tcPr>
            <w:tcW w:w="1630" w:type="dxa"/>
          </w:tcPr>
          <w:p>
            <w:pPr>
              <w:pStyle w:val="45"/>
              <w:spacing w:line="240" w:lineRule="atLeast"/>
              <w:ind w:left="272" w:firstLine="630" w:firstLineChars="300"/>
              <w:rPr>
                <w:rFonts w:asciiTheme="majorEastAsia" w:hAnsiTheme="majorEastAsia" w:eastAsiaTheme="majorEastAsia"/>
                <w:sz w:val="21"/>
                <w:szCs w:val="21"/>
              </w:rPr>
            </w:pP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45"/>
              <w:spacing w:line="240" w:lineRule="atLeast"/>
              <w:ind w:left="0" w:right="-121" w:rightChars="-55"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溶液</w:t>
            </w:r>
          </w:p>
        </w:tc>
        <w:tc>
          <w:tcPr>
            <w:tcW w:w="1890" w:type="dxa"/>
          </w:tcPr>
          <w:p>
            <w:pPr>
              <w:pStyle w:val="45"/>
              <w:spacing w:line="240" w:lineRule="atLeast"/>
              <w:ind w:left="125"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吸收液</w:t>
            </w:r>
          </w:p>
        </w:tc>
        <w:tc>
          <w:tcPr>
            <w:tcW w:w="661" w:type="dxa"/>
          </w:tcPr>
          <w:p>
            <w:pPr>
              <w:pStyle w:val="45"/>
              <w:numPr>
                <w:ilvl w:val="0"/>
                <w:numId w:val="4"/>
              </w:numPr>
              <w:autoSpaceDE/>
              <w:autoSpaceDN/>
              <w:spacing w:before="0" w:line="240" w:lineRule="atLeast"/>
              <w:jc w:val="center"/>
              <w:rPr>
                <w:rFonts w:asciiTheme="majorEastAsia" w:hAnsiTheme="majorEastAsia" w:eastAsiaTheme="majorEastAsia"/>
                <w:sz w:val="21"/>
                <w:szCs w:val="21"/>
              </w:rPr>
            </w:pPr>
          </w:p>
        </w:tc>
        <w:tc>
          <w:tcPr>
            <w:tcW w:w="851" w:type="dxa"/>
          </w:tcPr>
          <w:p>
            <w:pPr>
              <w:pStyle w:val="45"/>
              <w:spacing w:line="240" w:lineRule="atLeast"/>
              <w:ind w:firstLine="0"/>
              <w:jc w:val="center"/>
              <w:rPr>
                <w:rFonts w:asciiTheme="majorEastAsia" w:hAnsiTheme="majorEastAsia" w:eastAsiaTheme="majorEastAsia"/>
                <w:sz w:val="21"/>
                <w:szCs w:val="21"/>
              </w:rPr>
            </w:pPr>
          </w:p>
        </w:tc>
        <w:tc>
          <w:tcPr>
            <w:tcW w:w="1984" w:type="dxa"/>
          </w:tcPr>
          <w:p>
            <w:pPr>
              <w:pStyle w:val="45"/>
              <w:spacing w:line="240" w:lineRule="atLeast"/>
              <w:ind w:left="34"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溶液综合分析</w:t>
            </w:r>
          </w:p>
        </w:tc>
        <w:tc>
          <w:tcPr>
            <w:tcW w:w="1276" w:type="dxa"/>
          </w:tcPr>
          <w:p>
            <w:pPr>
              <w:pStyle w:val="45"/>
              <w:spacing w:line="240" w:lineRule="atLeast"/>
              <w:ind w:left="66"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取样</w:t>
            </w:r>
          </w:p>
        </w:tc>
        <w:tc>
          <w:tcPr>
            <w:tcW w:w="1630" w:type="dxa"/>
          </w:tcPr>
          <w:p>
            <w:pPr>
              <w:pStyle w:val="45"/>
              <w:spacing w:line="240" w:lineRule="atLeast"/>
              <w:ind w:left="131"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详见具体项目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1" w:type="dxa"/>
            <w:vMerge w:val="restart"/>
          </w:tcPr>
          <w:p>
            <w:pPr>
              <w:pStyle w:val="45"/>
              <w:spacing w:line="240" w:lineRule="atLeast"/>
              <w:ind w:left="0" w:right="-121" w:rightChars="-55" w:firstLine="0"/>
              <w:jc w:val="center"/>
              <w:rPr>
                <w:rFonts w:asciiTheme="majorEastAsia" w:hAnsiTheme="majorEastAsia" w:eastAsiaTheme="majorEastAsia"/>
                <w:sz w:val="21"/>
                <w:szCs w:val="21"/>
              </w:rPr>
            </w:pP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泵</w:t>
            </w:r>
          </w:p>
        </w:tc>
        <w:tc>
          <w:tcPr>
            <w:tcW w:w="1890" w:type="dxa"/>
          </w:tcPr>
          <w:p>
            <w:pPr>
              <w:pStyle w:val="45"/>
              <w:spacing w:line="240" w:lineRule="atLeast"/>
              <w:ind w:left="267"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溶液泵</w:t>
            </w:r>
          </w:p>
        </w:tc>
        <w:tc>
          <w:tcPr>
            <w:tcW w:w="661" w:type="dxa"/>
          </w:tcPr>
          <w:p>
            <w:pPr>
              <w:pStyle w:val="45"/>
              <w:numPr>
                <w:ilvl w:val="0"/>
                <w:numId w:val="4"/>
              </w:numPr>
              <w:autoSpaceDE/>
              <w:autoSpaceDN/>
              <w:spacing w:before="0" w:line="240" w:lineRule="atLeast"/>
              <w:jc w:val="center"/>
              <w:rPr>
                <w:rFonts w:asciiTheme="majorEastAsia" w:hAnsiTheme="majorEastAsia" w:eastAsiaTheme="majorEastAsia"/>
                <w:sz w:val="21"/>
                <w:szCs w:val="21"/>
              </w:rPr>
            </w:pPr>
          </w:p>
        </w:tc>
        <w:tc>
          <w:tcPr>
            <w:tcW w:w="851" w:type="dxa"/>
          </w:tcPr>
          <w:p>
            <w:pPr>
              <w:pStyle w:val="45"/>
              <w:spacing w:line="240" w:lineRule="atLeast"/>
              <w:ind w:firstLine="0"/>
              <w:jc w:val="center"/>
              <w:rPr>
                <w:rFonts w:asciiTheme="majorEastAsia" w:hAnsiTheme="majorEastAsia" w:eastAsiaTheme="majorEastAsia"/>
                <w:sz w:val="21"/>
                <w:szCs w:val="21"/>
              </w:rPr>
            </w:pPr>
          </w:p>
        </w:tc>
        <w:tc>
          <w:tcPr>
            <w:tcW w:w="1984" w:type="dxa"/>
          </w:tcPr>
          <w:p>
            <w:pPr>
              <w:pStyle w:val="45"/>
              <w:spacing w:line="240" w:lineRule="atLeast"/>
              <w:ind w:left="176"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叶轮</w:t>
            </w:r>
            <w:r>
              <w:rPr>
                <w:rFonts w:asciiTheme="majorEastAsia" w:hAnsiTheme="majorEastAsia" w:eastAsiaTheme="majorEastAsia"/>
                <w:sz w:val="21"/>
                <w:szCs w:val="21"/>
              </w:rPr>
              <w:t>.</w:t>
            </w:r>
            <w:r>
              <w:rPr>
                <w:rFonts w:hint="eastAsia" w:asciiTheme="majorEastAsia" w:hAnsiTheme="majorEastAsia" w:eastAsiaTheme="majorEastAsia"/>
                <w:sz w:val="21"/>
                <w:szCs w:val="21"/>
              </w:rPr>
              <w:t>轴承等</w:t>
            </w:r>
          </w:p>
        </w:tc>
        <w:tc>
          <w:tcPr>
            <w:tcW w:w="1276" w:type="dxa"/>
          </w:tcPr>
          <w:p>
            <w:pPr>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检查</w:t>
            </w:r>
            <w:r>
              <w:rPr>
                <w:rFonts w:asciiTheme="majorEastAsia" w:hAnsiTheme="majorEastAsia" w:eastAsiaTheme="majorEastAsia"/>
                <w:sz w:val="21"/>
                <w:szCs w:val="21"/>
              </w:rPr>
              <w:t>/</w:t>
            </w:r>
            <w:r>
              <w:rPr>
                <w:rFonts w:hint="eastAsia" w:asciiTheme="majorEastAsia" w:hAnsiTheme="majorEastAsia" w:eastAsiaTheme="majorEastAsia"/>
                <w:sz w:val="21"/>
                <w:szCs w:val="21"/>
              </w:rPr>
              <w:t>更换</w:t>
            </w:r>
          </w:p>
        </w:tc>
        <w:tc>
          <w:tcPr>
            <w:tcW w:w="1630" w:type="dxa"/>
          </w:tcPr>
          <w:p>
            <w:pPr>
              <w:pStyle w:val="45"/>
              <w:spacing w:line="240" w:lineRule="atLeast"/>
              <w:ind w:firstLine="0"/>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pStyle w:val="45"/>
              <w:spacing w:line="240" w:lineRule="atLeast"/>
              <w:ind w:right="-121" w:rightChars="-55" w:firstLine="0"/>
              <w:jc w:val="center"/>
              <w:rPr>
                <w:rFonts w:asciiTheme="majorEastAsia" w:hAnsiTheme="majorEastAsia" w:eastAsiaTheme="majorEastAsia"/>
                <w:sz w:val="21"/>
                <w:szCs w:val="21"/>
              </w:rPr>
            </w:pPr>
          </w:p>
        </w:tc>
        <w:tc>
          <w:tcPr>
            <w:tcW w:w="1890" w:type="dxa"/>
          </w:tcPr>
          <w:p>
            <w:pPr>
              <w:pStyle w:val="45"/>
              <w:spacing w:line="240" w:lineRule="atLeast"/>
              <w:ind w:left="125"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冷剂泵</w:t>
            </w:r>
          </w:p>
        </w:tc>
        <w:tc>
          <w:tcPr>
            <w:tcW w:w="661" w:type="dxa"/>
          </w:tcPr>
          <w:p>
            <w:pPr>
              <w:pStyle w:val="45"/>
              <w:numPr>
                <w:ilvl w:val="0"/>
                <w:numId w:val="4"/>
              </w:numPr>
              <w:autoSpaceDE/>
              <w:autoSpaceDN/>
              <w:spacing w:before="0" w:line="240" w:lineRule="atLeast"/>
              <w:jc w:val="center"/>
              <w:rPr>
                <w:rFonts w:asciiTheme="majorEastAsia" w:hAnsiTheme="majorEastAsia" w:eastAsiaTheme="majorEastAsia"/>
                <w:sz w:val="21"/>
                <w:szCs w:val="21"/>
              </w:rPr>
            </w:pPr>
          </w:p>
        </w:tc>
        <w:tc>
          <w:tcPr>
            <w:tcW w:w="851" w:type="dxa"/>
          </w:tcPr>
          <w:p>
            <w:pPr>
              <w:pStyle w:val="45"/>
              <w:spacing w:line="240" w:lineRule="atLeast"/>
              <w:ind w:firstLine="0"/>
              <w:jc w:val="center"/>
              <w:rPr>
                <w:rFonts w:asciiTheme="majorEastAsia" w:hAnsiTheme="majorEastAsia" w:eastAsiaTheme="majorEastAsia"/>
                <w:sz w:val="21"/>
                <w:szCs w:val="21"/>
              </w:rPr>
            </w:pPr>
          </w:p>
        </w:tc>
        <w:tc>
          <w:tcPr>
            <w:tcW w:w="1984" w:type="dxa"/>
          </w:tcPr>
          <w:p>
            <w:pPr>
              <w:pStyle w:val="45"/>
              <w:spacing w:line="240" w:lineRule="atLeast"/>
              <w:ind w:left="176"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叶轮</w:t>
            </w:r>
            <w:r>
              <w:rPr>
                <w:rFonts w:asciiTheme="majorEastAsia" w:hAnsiTheme="majorEastAsia" w:eastAsiaTheme="majorEastAsia"/>
                <w:sz w:val="21"/>
                <w:szCs w:val="21"/>
              </w:rPr>
              <w:t>.</w:t>
            </w:r>
            <w:r>
              <w:rPr>
                <w:rFonts w:hint="eastAsia" w:asciiTheme="majorEastAsia" w:hAnsiTheme="majorEastAsia" w:eastAsiaTheme="majorEastAsia"/>
                <w:sz w:val="21"/>
                <w:szCs w:val="21"/>
              </w:rPr>
              <w:t>轴承等</w:t>
            </w:r>
          </w:p>
        </w:tc>
        <w:tc>
          <w:tcPr>
            <w:tcW w:w="1276" w:type="dxa"/>
          </w:tcPr>
          <w:p>
            <w:pPr>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检查</w:t>
            </w:r>
            <w:r>
              <w:rPr>
                <w:rFonts w:asciiTheme="majorEastAsia" w:hAnsiTheme="majorEastAsia" w:eastAsiaTheme="majorEastAsia"/>
                <w:sz w:val="21"/>
                <w:szCs w:val="21"/>
              </w:rPr>
              <w:t>/</w:t>
            </w:r>
            <w:r>
              <w:rPr>
                <w:rFonts w:hint="eastAsia" w:asciiTheme="majorEastAsia" w:hAnsiTheme="majorEastAsia" w:eastAsiaTheme="majorEastAsia"/>
                <w:sz w:val="21"/>
                <w:szCs w:val="21"/>
              </w:rPr>
              <w:t>更换</w:t>
            </w:r>
          </w:p>
        </w:tc>
        <w:tc>
          <w:tcPr>
            <w:tcW w:w="1630" w:type="dxa"/>
          </w:tcPr>
          <w:p>
            <w:pPr>
              <w:spacing w:line="240" w:lineRule="atLeast"/>
              <w:rPr>
                <w:rFonts w:asciiTheme="majorEastAsia" w:hAnsiTheme="majorEastAsia" w:eastAsiaTheme="majorEastAsia"/>
                <w:sz w:val="21"/>
                <w:szCs w:val="21"/>
              </w:rPr>
            </w:pPr>
            <w:r>
              <w:rPr>
                <w:rFonts w:asciiTheme="majorEastAsia" w:hAnsiTheme="majorEastAsia" w:eastAsiaTheme="major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pStyle w:val="45"/>
              <w:spacing w:line="240" w:lineRule="atLeast"/>
              <w:ind w:right="-121" w:rightChars="-55" w:firstLine="0"/>
              <w:jc w:val="center"/>
              <w:rPr>
                <w:rFonts w:asciiTheme="majorEastAsia" w:hAnsiTheme="majorEastAsia" w:eastAsiaTheme="majorEastAsia"/>
                <w:sz w:val="21"/>
                <w:szCs w:val="21"/>
              </w:rPr>
            </w:pPr>
          </w:p>
        </w:tc>
        <w:tc>
          <w:tcPr>
            <w:tcW w:w="1890" w:type="dxa"/>
          </w:tcPr>
          <w:p>
            <w:pPr>
              <w:pStyle w:val="45"/>
              <w:spacing w:line="240" w:lineRule="atLeast"/>
              <w:ind w:left="267"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抽气泵</w:t>
            </w:r>
          </w:p>
        </w:tc>
        <w:tc>
          <w:tcPr>
            <w:tcW w:w="661" w:type="dxa"/>
          </w:tcPr>
          <w:p>
            <w:pPr>
              <w:pStyle w:val="45"/>
              <w:numPr>
                <w:ilvl w:val="0"/>
                <w:numId w:val="4"/>
              </w:numPr>
              <w:autoSpaceDE/>
              <w:autoSpaceDN/>
              <w:spacing w:before="0" w:line="240" w:lineRule="atLeast"/>
              <w:jc w:val="center"/>
              <w:rPr>
                <w:rFonts w:asciiTheme="majorEastAsia" w:hAnsiTheme="majorEastAsia" w:eastAsiaTheme="majorEastAsia"/>
                <w:sz w:val="21"/>
                <w:szCs w:val="21"/>
              </w:rPr>
            </w:pPr>
          </w:p>
        </w:tc>
        <w:tc>
          <w:tcPr>
            <w:tcW w:w="851" w:type="dxa"/>
          </w:tcPr>
          <w:p>
            <w:pPr>
              <w:pStyle w:val="45"/>
              <w:spacing w:line="240" w:lineRule="atLeast"/>
              <w:ind w:firstLine="0"/>
              <w:jc w:val="center"/>
              <w:rPr>
                <w:rFonts w:asciiTheme="majorEastAsia" w:hAnsiTheme="majorEastAsia" w:eastAsiaTheme="majorEastAsia"/>
                <w:sz w:val="21"/>
                <w:szCs w:val="21"/>
              </w:rPr>
            </w:pPr>
          </w:p>
        </w:tc>
        <w:tc>
          <w:tcPr>
            <w:tcW w:w="1984" w:type="dxa"/>
          </w:tcPr>
          <w:p>
            <w:pPr>
              <w:pStyle w:val="45"/>
              <w:spacing w:line="240" w:lineRule="atLeast"/>
              <w:ind w:left="34"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主体</w:t>
            </w:r>
            <w:r>
              <w:rPr>
                <w:rFonts w:asciiTheme="majorEastAsia" w:hAnsiTheme="majorEastAsia" w:eastAsiaTheme="majorEastAsia"/>
                <w:sz w:val="21"/>
                <w:szCs w:val="21"/>
              </w:rPr>
              <w:t>/</w:t>
            </w:r>
            <w:r>
              <w:rPr>
                <w:rFonts w:hint="eastAsia" w:asciiTheme="majorEastAsia" w:hAnsiTheme="majorEastAsia" w:eastAsiaTheme="majorEastAsia"/>
                <w:sz w:val="21"/>
                <w:szCs w:val="21"/>
              </w:rPr>
              <w:t>皮带</w:t>
            </w:r>
          </w:p>
        </w:tc>
        <w:tc>
          <w:tcPr>
            <w:tcW w:w="1276" w:type="dxa"/>
          </w:tcPr>
          <w:p>
            <w:pPr>
              <w:pStyle w:val="45"/>
              <w:spacing w:line="240" w:lineRule="atLeast"/>
              <w:ind w:left="66"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检查</w:t>
            </w:r>
            <w:r>
              <w:rPr>
                <w:rFonts w:asciiTheme="majorEastAsia" w:hAnsiTheme="majorEastAsia" w:eastAsiaTheme="majorEastAsia"/>
                <w:sz w:val="21"/>
                <w:szCs w:val="21"/>
              </w:rPr>
              <w:t>/</w:t>
            </w:r>
            <w:r>
              <w:rPr>
                <w:rFonts w:hint="eastAsia" w:asciiTheme="majorEastAsia" w:hAnsiTheme="majorEastAsia" w:eastAsiaTheme="majorEastAsia"/>
                <w:sz w:val="21"/>
                <w:szCs w:val="21"/>
              </w:rPr>
              <w:t>更换</w:t>
            </w:r>
          </w:p>
        </w:tc>
        <w:tc>
          <w:tcPr>
            <w:tcW w:w="1630" w:type="dxa"/>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伺候阀和压差计的检查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Pr>
          <w:p>
            <w:pPr>
              <w:pStyle w:val="45"/>
              <w:spacing w:line="240" w:lineRule="atLeast"/>
              <w:ind w:left="0" w:right="-121" w:rightChars="-55" w:firstLine="0"/>
              <w:jc w:val="center"/>
              <w:rPr>
                <w:rFonts w:asciiTheme="majorEastAsia" w:hAnsiTheme="majorEastAsia" w:eastAsiaTheme="majorEastAsia"/>
                <w:sz w:val="21"/>
                <w:szCs w:val="21"/>
              </w:rPr>
            </w:pPr>
            <w:r>
              <w:rPr>
                <w:rFonts w:asciiTheme="majorEastAsia" w:hAnsiTheme="majorEastAsia" w:eastAsiaTheme="majorEastAsia"/>
                <w:sz w:val="21"/>
                <w:szCs w:val="21"/>
                <w:lang w:eastAsia="zh-CN"/>
              </w:rPr>
              <w:t xml:space="preserve"> </w:t>
            </w:r>
            <w:r>
              <w:rPr>
                <w:rFonts w:hint="eastAsia" w:asciiTheme="majorEastAsia" w:hAnsiTheme="majorEastAsia" w:eastAsiaTheme="majorEastAsia"/>
                <w:sz w:val="21"/>
                <w:szCs w:val="21"/>
              </w:rPr>
              <w:t>控制</w:t>
            </w:r>
          </w:p>
          <w:p>
            <w:pPr>
              <w:pStyle w:val="45"/>
              <w:spacing w:line="240" w:lineRule="atLeast"/>
              <w:ind w:left="0" w:right="-121" w:rightChars="-55"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装置</w:t>
            </w:r>
          </w:p>
        </w:tc>
        <w:tc>
          <w:tcPr>
            <w:tcW w:w="1890" w:type="dxa"/>
          </w:tcPr>
          <w:p>
            <w:pPr>
              <w:pStyle w:val="45"/>
              <w:spacing w:line="240" w:lineRule="atLeast"/>
              <w:ind w:left="125"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液位电极</w:t>
            </w:r>
          </w:p>
        </w:tc>
        <w:tc>
          <w:tcPr>
            <w:tcW w:w="661" w:type="dxa"/>
          </w:tcPr>
          <w:p>
            <w:pPr>
              <w:pStyle w:val="45"/>
              <w:spacing w:line="240" w:lineRule="atLeast"/>
              <w:ind w:firstLine="0"/>
              <w:jc w:val="center"/>
              <w:rPr>
                <w:rFonts w:asciiTheme="majorEastAsia" w:hAnsiTheme="majorEastAsia" w:eastAsiaTheme="majorEastAsia"/>
                <w:sz w:val="21"/>
                <w:szCs w:val="21"/>
              </w:rPr>
            </w:pPr>
          </w:p>
        </w:tc>
        <w:tc>
          <w:tcPr>
            <w:tcW w:w="851" w:type="dxa"/>
          </w:tcPr>
          <w:p>
            <w:pPr>
              <w:pStyle w:val="45"/>
              <w:spacing w:line="240" w:lineRule="atLeast"/>
              <w:ind w:firstLine="0"/>
              <w:jc w:val="center"/>
              <w:rPr>
                <w:rFonts w:asciiTheme="majorEastAsia" w:hAnsiTheme="majorEastAsia" w:eastAsiaTheme="majorEastAsia"/>
                <w:sz w:val="21"/>
                <w:szCs w:val="21"/>
              </w:rPr>
            </w:pPr>
          </w:p>
        </w:tc>
        <w:tc>
          <w:tcPr>
            <w:tcW w:w="1984" w:type="dxa"/>
            <w:vMerge w:val="restart"/>
          </w:tcPr>
          <w:p>
            <w:pPr>
              <w:pStyle w:val="45"/>
              <w:spacing w:line="240" w:lineRule="atLeast"/>
              <w:ind w:left="330" w:leftChars="150" w:firstLine="1785" w:firstLineChars="850"/>
              <w:jc w:val="center"/>
              <w:rPr>
                <w:rFonts w:asciiTheme="majorEastAsia" w:hAnsiTheme="majorEastAsia" w:eastAsiaTheme="majorEastAsia"/>
                <w:sz w:val="21"/>
                <w:szCs w:val="21"/>
              </w:rPr>
            </w:pPr>
          </w:p>
        </w:tc>
        <w:tc>
          <w:tcPr>
            <w:tcW w:w="1276" w:type="dxa"/>
            <w:vMerge w:val="restart"/>
          </w:tcPr>
          <w:p>
            <w:pPr>
              <w:pStyle w:val="45"/>
              <w:spacing w:line="240" w:lineRule="atLeast"/>
              <w:ind w:left="34" w:firstLine="0"/>
              <w:rPr>
                <w:rFonts w:asciiTheme="majorEastAsia" w:hAnsiTheme="majorEastAsia" w:eastAsiaTheme="majorEastAsia"/>
                <w:sz w:val="21"/>
                <w:szCs w:val="21"/>
              </w:rPr>
            </w:pPr>
            <w:r>
              <w:rPr>
                <w:rFonts w:hint="eastAsia" w:asciiTheme="majorEastAsia" w:hAnsiTheme="majorEastAsia" w:eastAsiaTheme="majorEastAsia"/>
                <w:sz w:val="21"/>
                <w:szCs w:val="21"/>
              </w:rPr>
              <w:t>检查</w:t>
            </w:r>
            <w:r>
              <w:rPr>
                <w:rFonts w:asciiTheme="majorEastAsia" w:hAnsiTheme="majorEastAsia" w:eastAsiaTheme="majorEastAsia"/>
                <w:sz w:val="21"/>
                <w:szCs w:val="21"/>
              </w:rPr>
              <w:t>/</w:t>
            </w:r>
            <w:r>
              <w:rPr>
                <w:rFonts w:hint="eastAsia" w:asciiTheme="majorEastAsia" w:hAnsiTheme="majorEastAsia" w:eastAsiaTheme="majorEastAsia"/>
                <w:sz w:val="21"/>
                <w:szCs w:val="21"/>
              </w:rPr>
              <w:t>更换</w:t>
            </w:r>
          </w:p>
        </w:tc>
        <w:tc>
          <w:tcPr>
            <w:tcW w:w="1630" w:type="dxa"/>
          </w:tcPr>
          <w:p>
            <w:pPr>
              <w:pStyle w:val="45"/>
              <w:spacing w:line="240" w:lineRule="atLeast"/>
              <w:ind w:firstLine="0"/>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pStyle w:val="45"/>
              <w:spacing w:line="240" w:lineRule="atLeast"/>
              <w:ind w:right="-121" w:rightChars="-55" w:firstLine="0"/>
              <w:jc w:val="center"/>
              <w:rPr>
                <w:rFonts w:asciiTheme="majorEastAsia" w:hAnsiTheme="majorEastAsia" w:eastAsiaTheme="majorEastAsia"/>
                <w:sz w:val="21"/>
                <w:szCs w:val="21"/>
              </w:rPr>
            </w:pPr>
          </w:p>
        </w:tc>
        <w:tc>
          <w:tcPr>
            <w:tcW w:w="1890" w:type="dxa"/>
          </w:tcPr>
          <w:p>
            <w:pPr>
              <w:pStyle w:val="45"/>
              <w:spacing w:line="240" w:lineRule="atLeast"/>
              <w:ind w:left="267"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隔膜阀</w:t>
            </w:r>
          </w:p>
        </w:tc>
        <w:tc>
          <w:tcPr>
            <w:tcW w:w="661" w:type="dxa"/>
          </w:tcPr>
          <w:p>
            <w:pPr>
              <w:pStyle w:val="45"/>
              <w:spacing w:line="240" w:lineRule="atLeast"/>
              <w:ind w:firstLine="0"/>
              <w:jc w:val="center"/>
              <w:rPr>
                <w:rFonts w:asciiTheme="majorEastAsia" w:hAnsiTheme="majorEastAsia" w:eastAsiaTheme="majorEastAsia"/>
                <w:sz w:val="21"/>
                <w:szCs w:val="21"/>
              </w:rPr>
            </w:pPr>
          </w:p>
        </w:tc>
        <w:tc>
          <w:tcPr>
            <w:tcW w:w="851" w:type="dxa"/>
          </w:tcPr>
          <w:p>
            <w:pPr>
              <w:pStyle w:val="45"/>
              <w:spacing w:line="240" w:lineRule="atLeast"/>
              <w:ind w:firstLine="0"/>
              <w:jc w:val="center"/>
              <w:rPr>
                <w:rFonts w:asciiTheme="majorEastAsia" w:hAnsiTheme="majorEastAsia" w:eastAsiaTheme="majorEastAsia"/>
                <w:sz w:val="21"/>
                <w:szCs w:val="21"/>
              </w:rPr>
            </w:pPr>
          </w:p>
        </w:tc>
        <w:tc>
          <w:tcPr>
            <w:tcW w:w="1984" w:type="dxa"/>
            <w:vMerge w:val="continue"/>
          </w:tcPr>
          <w:p>
            <w:pPr>
              <w:pStyle w:val="45"/>
              <w:spacing w:line="240" w:lineRule="atLeast"/>
              <w:ind w:firstLine="0"/>
              <w:jc w:val="center"/>
              <w:rPr>
                <w:rFonts w:asciiTheme="majorEastAsia" w:hAnsiTheme="majorEastAsia" w:eastAsiaTheme="majorEastAsia"/>
                <w:sz w:val="21"/>
                <w:szCs w:val="21"/>
              </w:rPr>
            </w:pPr>
          </w:p>
        </w:tc>
        <w:tc>
          <w:tcPr>
            <w:tcW w:w="1276" w:type="dxa"/>
            <w:vMerge w:val="continue"/>
          </w:tcPr>
          <w:p>
            <w:pPr>
              <w:pStyle w:val="45"/>
              <w:spacing w:line="240" w:lineRule="atLeast"/>
              <w:ind w:firstLine="0"/>
              <w:jc w:val="center"/>
              <w:rPr>
                <w:rFonts w:asciiTheme="majorEastAsia" w:hAnsiTheme="majorEastAsia" w:eastAsiaTheme="majorEastAsia"/>
                <w:sz w:val="21"/>
                <w:szCs w:val="21"/>
              </w:rPr>
            </w:pPr>
          </w:p>
        </w:tc>
        <w:tc>
          <w:tcPr>
            <w:tcW w:w="1630" w:type="dxa"/>
          </w:tcPr>
          <w:p>
            <w:pPr>
              <w:pStyle w:val="45"/>
              <w:spacing w:line="240" w:lineRule="atLeast"/>
              <w:ind w:firstLine="0"/>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pStyle w:val="45"/>
              <w:spacing w:line="240" w:lineRule="atLeast"/>
              <w:ind w:right="-121" w:rightChars="-55" w:firstLine="0"/>
              <w:jc w:val="center"/>
              <w:rPr>
                <w:rFonts w:asciiTheme="majorEastAsia" w:hAnsiTheme="majorEastAsia" w:eastAsiaTheme="majorEastAsia"/>
                <w:sz w:val="21"/>
                <w:szCs w:val="21"/>
              </w:rPr>
            </w:pPr>
          </w:p>
        </w:tc>
        <w:tc>
          <w:tcPr>
            <w:tcW w:w="1890" w:type="dxa"/>
          </w:tcPr>
          <w:p>
            <w:pPr>
              <w:pStyle w:val="45"/>
              <w:spacing w:line="240" w:lineRule="atLeast"/>
              <w:ind w:left="267"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视镜</w:t>
            </w:r>
          </w:p>
        </w:tc>
        <w:tc>
          <w:tcPr>
            <w:tcW w:w="661" w:type="dxa"/>
          </w:tcPr>
          <w:p>
            <w:pPr>
              <w:pStyle w:val="45"/>
              <w:spacing w:line="240" w:lineRule="atLeast"/>
              <w:ind w:firstLine="0"/>
              <w:jc w:val="center"/>
              <w:rPr>
                <w:rFonts w:asciiTheme="majorEastAsia" w:hAnsiTheme="majorEastAsia" w:eastAsiaTheme="majorEastAsia"/>
                <w:sz w:val="21"/>
                <w:szCs w:val="21"/>
              </w:rPr>
            </w:pPr>
          </w:p>
        </w:tc>
        <w:tc>
          <w:tcPr>
            <w:tcW w:w="851" w:type="dxa"/>
          </w:tcPr>
          <w:p>
            <w:pPr>
              <w:pStyle w:val="45"/>
              <w:spacing w:line="240" w:lineRule="atLeast"/>
              <w:ind w:firstLine="0"/>
              <w:jc w:val="center"/>
              <w:rPr>
                <w:rFonts w:asciiTheme="majorEastAsia" w:hAnsiTheme="majorEastAsia" w:eastAsiaTheme="majorEastAsia"/>
                <w:sz w:val="21"/>
                <w:szCs w:val="21"/>
              </w:rPr>
            </w:pPr>
          </w:p>
        </w:tc>
        <w:tc>
          <w:tcPr>
            <w:tcW w:w="1984" w:type="dxa"/>
            <w:vMerge w:val="continue"/>
          </w:tcPr>
          <w:p>
            <w:pPr>
              <w:pStyle w:val="45"/>
              <w:spacing w:line="240" w:lineRule="atLeast"/>
              <w:ind w:firstLine="0"/>
              <w:jc w:val="center"/>
              <w:rPr>
                <w:rFonts w:asciiTheme="majorEastAsia" w:hAnsiTheme="majorEastAsia" w:eastAsiaTheme="majorEastAsia"/>
                <w:sz w:val="21"/>
                <w:szCs w:val="21"/>
              </w:rPr>
            </w:pPr>
          </w:p>
        </w:tc>
        <w:tc>
          <w:tcPr>
            <w:tcW w:w="1276" w:type="dxa"/>
            <w:vMerge w:val="continue"/>
          </w:tcPr>
          <w:p>
            <w:pPr>
              <w:pStyle w:val="45"/>
              <w:spacing w:line="240" w:lineRule="atLeast"/>
              <w:ind w:firstLine="0"/>
              <w:jc w:val="center"/>
              <w:rPr>
                <w:rFonts w:asciiTheme="majorEastAsia" w:hAnsiTheme="majorEastAsia" w:eastAsiaTheme="majorEastAsia"/>
                <w:sz w:val="21"/>
                <w:szCs w:val="21"/>
              </w:rPr>
            </w:pPr>
          </w:p>
        </w:tc>
        <w:tc>
          <w:tcPr>
            <w:tcW w:w="1630" w:type="dxa"/>
          </w:tcPr>
          <w:p>
            <w:pPr>
              <w:pStyle w:val="45"/>
              <w:spacing w:line="240" w:lineRule="atLeast"/>
              <w:ind w:firstLine="0"/>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pPr>
              <w:pStyle w:val="45"/>
              <w:spacing w:line="240" w:lineRule="atLeast"/>
              <w:ind w:left="176" w:right="-121" w:rightChars="-55"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控制回路</w:t>
            </w:r>
          </w:p>
        </w:tc>
        <w:tc>
          <w:tcPr>
            <w:tcW w:w="1890" w:type="dxa"/>
          </w:tcPr>
          <w:p>
            <w:pPr>
              <w:pStyle w:val="45"/>
              <w:spacing w:line="240" w:lineRule="atLeast"/>
              <w:ind w:left="125"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输入电源</w:t>
            </w:r>
          </w:p>
        </w:tc>
        <w:tc>
          <w:tcPr>
            <w:tcW w:w="661" w:type="dxa"/>
          </w:tcPr>
          <w:p>
            <w:pPr>
              <w:pStyle w:val="45"/>
              <w:spacing w:line="240" w:lineRule="atLeast"/>
              <w:ind w:firstLine="0"/>
              <w:jc w:val="center"/>
              <w:rPr>
                <w:rFonts w:asciiTheme="majorEastAsia" w:hAnsiTheme="majorEastAsia" w:eastAsiaTheme="majorEastAsia"/>
                <w:sz w:val="21"/>
                <w:szCs w:val="21"/>
              </w:rPr>
            </w:pPr>
          </w:p>
        </w:tc>
        <w:tc>
          <w:tcPr>
            <w:tcW w:w="851" w:type="dxa"/>
          </w:tcPr>
          <w:p>
            <w:pPr>
              <w:pStyle w:val="45"/>
              <w:numPr>
                <w:ilvl w:val="0"/>
                <w:numId w:val="4"/>
              </w:numPr>
              <w:autoSpaceDE/>
              <w:autoSpaceDN/>
              <w:spacing w:before="0" w:line="240" w:lineRule="atLeast"/>
              <w:jc w:val="center"/>
              <w:rPr>
                <w:rFonts w:asciiTheme="majorEastAsia" w:hAnsiTheme="majorEastAsia" w:eastAsiaTheme="majorEastAsia"/>
                <w:sz w:val="21"/>
                <w:szCs w:val="21"/>
              </w:rPr>
            </w:pPr>
          </w:p>
        </w:tc>
        <w:tc>
          <w:tcPr>
            <w:tcW w:w="1984" w:type="dxa"/>
          </w:tcPr>
          <w:p>
            <w:pPr>
              <w:pStyle w:val="45"/>
              <w:spacing w:line="240" w:lineRule="atLeast"/>
              <w:ind w:left="176"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相序</w:t>
            </w:r>
            <w:r>
              <w:rPr>
                <w:rFonts w:asciiTheme="majorEastAsia" w:hAnsiTheme="majorEastAsia" w:eastAsiaTheme="majorEastAsia"/>
                <w:sz w:val="21"/>
                <w:szCs w:val="21"/>
              </w:rPr>
              <w:t>/</w:t>
            </w:r>
            <w:r>
              <w:rPr>
                <w:rFonts w:hint="eastAsia" w:asciiTheme="majorEastAsia" w:hAnsiTheme="majorEastAsia" w:eastAsiaTheme="majorEastAsia"/>
                <w:sz w:val="21"/>
                <w:szCs w:val="21"/>
              </w:rPr>
              <w:t>过欠电压</w:t>
            </w:r>
          </w:p>
        </w:tc>
        <w:tc>
          <w:tcPr>
            <w:tcW w:w="1276" w:type="dxa"/>
          </w:tcPr>
          <w:p>
            <w:pPr>
              <w:pStyle w:val="45"/>
              <w:spacing w:line="240" w:lineRule="atLeast"/>
              <w:ind w:left="0"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检查</w:t>
            </w:r>
          </w:p>
        </w:tc>
        <w:tc>
          <w:tcPr>
            <w:tcW w:w="1630" w:type="dxa"/>
          </w:tcPr>
          <w:p>
            <w:pPr>
              <w:pStyle w:val="45"/>
              <w:spacing w:line="240" w:lineRule="atLeast"/>
              <w:ind w:firstLine="0"/>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pStyle w:val="45"/>
              <w:spacing w:line="240" w:lineRule="atLeast"/>
              <w:ind w:firstLine="0"/>
              <w:jc w:val="center"/>
              <w:rPr>
                <w:rFonts w:asciiTheme="majorEastAsia" w:hAnsiTheme="majorEastAsia" w:eastAsiaTheme="majorEastAsia"/>
                <w:sz w:val="21"/>
                <w:szCs w:val="21"/>
              </w:rPr>
            </w:pPr>
          </w:p>
        </w:tc>
        <w:tc>
          <w:tcPr>
            <w:tcW w:w="1890" w:type="dxa"/>
          </w:tcPr>
          <w:p>
            <w:pPr>
              <w:pStyle w:val="45"/>
              <w:spacing w:line="240" w:lineRule="atLeast"/>
              <w:ind w:left="125"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绝缘检查</w:t>
            </w:r>
          </w:p>
        </w:tc>
        <w:tc>
          <w:tcPr>
            <w:tcW w:w="661" w:type="dxa"/>
          </w:tcPr>
          <w:p>
            <w:pPr>
              <w:pStyle w:val="45"/>
              <w:spacing w:line="240" w:lineRule="atLeast"/>
              <w:ind w:firstLine="0"/>
              <w:jc w:val="center"/>
              <w:rPr>
                <w:rFonts w:asciiTheme="majorEastAsia" w:hAnsiTheme="majorEastAsia" w:eastAsiaTheme="majorEastAsia"/>
                <w:sz w:val="21"/>
                <w:szCs w:val="21"/>
              </w:rPr>
            </w:pPr>
          </w:p>
        </w:tc>
        <w:tc>
          <w:tcPr>
            <w:tcW w:w="851" w:type="dxa"/>
          </w:tcPr>
          <w:p>
            <w:pPr>
              <w:pStyle w:val="45"/>
              <w:numPr>
                <w:ilvl w:val="0"/>
                <w:numId w:val="4"/>
              </w:numPr>
              <w:autoSpaceDE/>
              <w:autoSpaceDN/>
              <w:spacing w:before="0" w:line="240" w:lineRule="atLeast"/>
              <w:jc w:val="center"/>
              <w:rPr>
                <w:rFonts w:asciiTheme="majorEastAsia" w:hAnsiTheme="majorEastAsia" w:eastAsiaTheme="majorEastAsia"/>
                <w:sz w:val="21"/>
                <w:szCs w:val="21"/>
              </w:rPr>
            </w:pPr>
          </w:p>
        </w:tc>
        <w:tc>
          <w:tcPr>
            <w:tcW w:w="1984" w:type="dxa"/>
          </w:tcPr>
          <w:p>
            <w:pPr>
              <w:pStyle w:val="45"/>
              <w:spacing w:line="240" w:lineRule="atLeast"/>
              <w:ind w:left="34" w:firstLine="0"/>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使用</w:t>
            </w:r>
            <w:r>
              <w:rPr>
                <w:rFonts w:asciiTheme="majorEastAsia" w:hAnsiTheme="majorEastAsia" w:eastAsiaTheme="majorEastAsia"/>
                <w:sz w:val="21"/>
                <w:szCs w:val="21"/>
                <w:lang w:eastAsia="zh-CN"/>
              </w:rPr>
              <w:t>500V</w:t>
            </w:r>
            <w:r>
              <w:rPr>
                <w:rFonts w:hint="eastAsia" w:asciiTheme="majorEastAsia" w:hAnsiTheme="majorEastAsia" w:eastAsiaTheme="majorEastAsia"/>
                <w:sz w:val="21"/>
                <w:szCs w:val="21"/>
                <w:lang w:eastAsia="zh-CN"/>
              </w:rPr>
              <w:t>高阻表时应超</w:t>
            </w:r>
            <w:r>
              <w:rPr>
                <w:rFonts w:asciiTheme="majorEastAsia" w:hAnsiTheme="majorEastAsia" w:eastAsiaTheme="majorEastAsia"/>
                <w:sz w:val="21"/>
                <w:szCs w:val="21"/>
                <w:lang w:eastAsia="zh-CN"/>
              </w:rPr>
              <w:t>5 M</w:t>
            </w:r>
            <w:r>
              <w:rPr>
                <w:rFonts w:asciiTheme="majorEastAsia" w:hAnsiTheme="majorEastAsia" w:eastAsiaTheme="majorEastAsia"/>
                <w:color w:val="333333"/>
                <w:sz w:val="21"/>
                <w:szCs w:val="21"/>
              </w:rPr>
              <w:t>Ω</w:t>
            </w:r>
          </w:p>
        </w:tc>
        <w:tc>
          <w:tcPr>
            <w:tcW w:w="1276" w:type="dxa"/>
          </w:tcPr>
          <w:p>
            <w:pPr>
              <w:pStyle w:val="45"/>
              <w:spacing w:line="240" w:lineRule="atLeast"/>
              <w:ind w:left="66"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检查</w:t>
            </w:r>
          </w:p>
        </w:tc>
        <w:tc>
          <w:tcPr>
            <w:tcW w:w="1630" w:type="dxa"/>
          </w:tcPr>
          <w:p>
            <w:pPr>
              <w:pStyle w:val="45"/>
              <w:spacing w:line="240" w:lineRule="atLeast"/>
              <w:ind w:firstLine="0"/>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pStyle w:val="45"/>
              <w:spacing w:line="240" w:lineRule="atLeast"/>
              <w:ind w:firstLine="0"/>
              <w:jc w:val="center"/>
              <w:rPr>
                <w:rFonts w:asciiTheme="majorEastAsia" w:hAnsiTheme="majorEastAsia" w:eastAsiaTheme="majorEastAsia"/>
                <w:sz w:val="21"/>
                <w:szCs w:val="21"/>
              </w:rPr>
            </w:pPr>
          </w:p>
        </w:tc>
        <w:tc>
          <w:tcPr>
            <w:tcW w:w="1890" w:type="dxa"/>
          </w:tcPr>
          <w:p>
            <w:pPr>
              <w:pStyle w:val="45"/>
              <w:spacing w:line="240" w:lineRule="atLeast"/>
              <w:ind w:left="125"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接线端</w:t>
            </w:r>
          </w:p>
        </w:tc>
        <w:tc>
          <w:tcPr>
            <w:tcW w:w="661" w:type="dxa"/>
          </w:tcPr>
          <w:p>
            <w:pPr>
              <w:pStyle w:val="45"/>
              <w:spacing w:line="240" w:lineRule="atLeast"/>
              <w:ind w:firstLine="0"/>
              <w:jc w:val="center"/>
              <w:rPr>
                <w:rFonts w:asciiTheme="majorEastAsia" w:hAnsiTheme="majorEastAsia" w:eastAsiaTheme="majorEastAsia"/>
                <w:sz w:val="21"/>
                <w:szCs w:val="21"/>
              </w:rPr>
            </w:pPr>
          </w:p>
        </w:tc>
        <w:tc>
          <w:tcPr>
            <w:tcW w:w="851" w:type="dxa"/>
          </w:tcPr>
          <w:p>
            <w:pPr>
              <w:pStyle w:val="45"/>
              <w:numPr>
                <w:ilvl w:val="0"/>
                <w:numId w:val="4"/>
              </w:numPr>
              <w:autoSpaceDE/>
              <w:autoSpaceDN/>
              <w:spacing w:before="0" w:line="240" w:lineRule="atLeast"/>
              <w:jc w:val="center"/>
              <w:rPr>
                <w:rFonts w:asciiTheme="majorEastAsia" w:hAnsiTheme="majorEastAsia" w:eastAsiaTheme="majorEastAsia"/>
                <w:sz w:val="21"/>
                <w:szCs w:val="21"/>
              </w:rPr>
            </w:pPr>
          </w:p>
        </w:tc>
        <w:tc>
          <w:tcPr>
            <w:tcW w:w="1984" w:type="dxa"/>
          </w:tcPr>
          <w:p>
            <w:pPr>
              <w:pStyle w:val="45"/>
              <w:spacing w:line="240" w:lineRule="atLeast"/>
              <w:ind w:left="34"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有无松动</w:t>
            </w:r>
          </w:p>
        </w:tc>
        <w:tc>
          <w:tcPr>
            <w:tcW w:w="1276" w:type="dxa"/>
          </w:tcPr>
          <w:p>
            <w:pPr>
              <w:pStyle w:val="45"/>
              <w:spacing w:line="240" w:lineRule="atLeast"/>
              <w:ind w:left="66"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检查</w:t>
            </w:r>
          </w:p>
        </w:tc>
        <w:tc>
          <w:tcPr>
            <w:tcW w:w="1630" w:type="dxa"/>
          </w:tcPr>
          <w:p>
            <w:pPr>
              <w:pStyle w:val="45"/>
              <w:spacing w:line="240" w:lineRule="atLeast"/>
              <w:ind w:firstLine="0"/>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pStyle w:val="45"/>
              <w:spacing w:line="240" w:lineRule="atLeast"/>
              <w:ind w:firstLine="0"/>
              <w:jc w:val="center"/>
              <w:rPr>
                <w:rFonts w:asciiTheme="majorEastAsia" w:hAnsiTheme="majorEastAsia" w:eastAsiaTheme="majorEastAsia"/>
                <w:sz w:val="21"/>
                <w:szCs w:val="21"/>
              </w:rPr>
            </w:pPr>
          </w:p>
        </w:tc>
        <w:tc>
          <w:tcPr>
            <w:tcW w:w="1890" w:type="dxa"/>
          </w:tcPr>
          <w:p>
            <w:pPr>
              <w:pStyle w:val="45"/>
              <w:spacing w:line="240" w:lineRule="atLeast"/>
              <w:ind w:left="-16"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接触器</w:t>
            </w:r>
            <w:r>
              <w:rPr>
                <w:rFonts w:asciiTheme="majorEastAsia" w:hAnsiTheme="majorEastAsia" w:eastAsiaTheme="majorEastAsia"/>
                <w:sz w:val="21"/>
                <w:szCs w:val="21"/>
              </w:rPr>
              <w:t>/</w:t>
            </w:r>
            <w:r>
              <w:rPr>
                <w:rFonts w:hint="eastAsia" w:asciiTheme="majorEastAsia" w:hAnsiTheme="majorEastAsia" w:eastAsiaTheme="majorEastAsia"/>
                <w:sz w:val="21"/>
                <w:szCs w:val="21"/>
              </w:rPr>
              <w:t>热继电器</w:t>
            </w:r>
          </w:p>
        </w:tc>
        <w:tc>
          <w:tcPr>
            <w:tcW w:w="661" w:type="dxa"/>
          </w:tcPr>
          <w:p>
            <w:pPr>
              <w:pStyle w:val="45"/>
              <w:spacing w:line="240" w:lineRule="atLeast"/>
              <w:ind w:firstLine="0"/>
              <w:jc w:val="center"/>
              <w:rPr>
                <w:rFonts w:asciiTheme="majorEastAsia" w:hAnsiTheme="majorEastAsia" w:eastAsiaTheme="majorEastAsia"/>
                <w:sz w:val="21"/>
                <w:szCs w:val="21"/>
              </w:rPr>
            </w:pPr>
          </w:p>
        </w:tc>
        <w:tc>
          <w:tcPr>
            <w:tcW w:w="851" w:type="dxa"/>
          </w:tcPr>
          <w:p>
            <w:pPr>
              <w:pStyle w:val="45"/>
              <w:numPr>
                <w:ilvl w:val="0"/>
                <w:numId w:val="4"/>
              </w:numPr>
              <w:autoSpaceDE/>
              <w:autoSpaceDN/>
              <w:spacing w:before="0" w:line="240" w:lineRule="atLeast"/>
              <w:jc w:val="center"/>
              <w:rPr>
                <w:rFonts w:asciiTheme="majorEastAsia" w:hAnsiTheme="majorEastAsia" w:eastAsiaTheme="majorEastAsia"/>
                <w:sz w:val="21"/>
                <w:szCs w:val="21"/>
              </w:rPr>
            </w:pPr>
          </w:p>
        </w:tc>
        <w:tc>
          <w:tcPr>
            <w:tcW w:w="1984" w:type="dxa"/>
          </w:tcPr>
          <w:p>
            <w:pPr>
              <w:pStyle w:val="45"/>
              <w:spacing w:line="240" w:lineRule="atLeast"/>
              <w:ind w:left="0"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声音触点是否异常</w:t>
            </w:r>
          </w:p>
        </w:tc>
        <w:tc>
          <w:tcPr>
            <w:tcW w:w="1276" w:type="dxa"/>
          </w:tcPr>
          <w:p>
            <w:pPr>
              <w:pStyle w:val="45"/>
              <w:spacing w:line="240" w:lineRule="atLeast"/>
              <w:ind w:left="208"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检查</w:t>
            </w:r>
          </w:p>
        </w:tc>
        <w:tc>
          <w:tcPr>
            <w:tcW w:w="1630" w:type="dxa"/>
          </w:tcPr>
          <w:p>
            <w:pPr>
              <w:pStyle w:val="45"/>
              <w:spacing w:line="240" w:lineRule="atLeast"/>
              <w:ind w:firstLine="0"/>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pStyle w:val="45"/>
              <w:spacing w:line="240" w:lineRule="atLeast"/>
              <w:ind w:firstLine="0"/>
              <w:jc w:val="center"/>
              <w:rPr>
                <w:rFonts w:asciiTheme="majorEastAsia" w:hAnsiTheme="majorEastAsia" w:eastAsiaTheme="majorEastAsia"/>
                <w:sz w:val="21"/>
                <w:szCs w:val="21"/>
              </w:rPr>
            </w:pPr>
          </w:p>
        </w:tc>
        <w:tc>
          <w:tcPr>
            <w:tcW w:w="1890" w:type="dxa"/>
          </w:tcPr>
          <w:p>
            <w:pPr>
              <w:pStyle w:val="45"/>
              <w:spacing w:line="240" w:lineRule="atLeast"/>
              <w:ind w:left="-158"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主板</w:t>
            </w:r>
            <w:r>
              <w:rPr>
                <w:rFonts w:asciiTheme="majorEastAsia" w:hAnsiTheme="majorEastAsia" w:eastAsiaTheme="majorEastAsia"/>
                <w:sz w:val="21"/>
                <w:szCs w:val="21"/>
              </w:rPr>
              <w:t>/IO</w:t>
            </w:r>
            <w:r>
              <w:rPr>
                <w:rFonts w:hint="eastAsia" w:asciiTheme="majorEastAsia" w:hAnsiTheme="majorEastAsia" w:eastAsiaTheme="majorEastAsia"/>
                <w:sz w:val="21"/>
                <w:szCs w:val="21"/>
              </w:rPr>
              <w:t>板</w:t>
            </w:r>
            <w:r>
              <w:rPr>
                <w:rFonts w:asciiTheme="majorEastAsia" w:hAnsiTheme="majorEastAsia" w:eastAsiaTheme="majorEastAsia"/>
                <w:sz w:val="21"/>
                <w:szCs w:val="21"/>
              </w:rPr>
              <w:t>/</w:t>
            </w:r>
            <w:r>
              <w:rPr>
                <w:rFonts w:hint="eastAsia" w:asciiTheme="majorEastAsia" w:hAnsiTheme="majorEastAsia" w:eastAsiaTheme="majorEastAsia"/>
                <w:sz w:val="21"/>
                <w:szCs w:val="21"/>
              </w:rPr>
              <w:t>显示板</w:t>
            </w:r>
          </w:p>
        </w:tc>
        <w:tc>
          <w:tcPr>
            <w:tcW w:w="661" w:type="dxa"/>
          </w:tcPr>
          <w:p>
            <w:pPr>
              <w:pStyle w:val="45"/>
              <w:spacing w:line="240" w:lineRule="atLeast"/>
              <w:ind w:firstLine="0"/>
              <w:jc w:val="center"/>
              <w:rPr>
                <w:rFonts w:asciiTheme="majorEastAsia" w:hAnsiTheme="majorEastAsia" w:eastAsiaTheme="majorEastAsia"/>
                <w:sz w:val="21"/>
                <w:szCs w:val="21"/>
              </w:rPr>
            </w:pPr>
          </w:p>
        </w:tc>
        <w:tc>
          <w:tcPr>
            <w:tcW w:w="851" w:type="dxa"/>
          </w:tcPr>
          <w:p>
            <w:pPr>
              <w:pStyle w:val="45"/>
              <w:numPr>
                <w:ilvl w:val="0"/>
                <w:numId w:val="4"/>
              </w:numPr>
              <w:autoSpaceDE/>
              <w:autoSpaceDN/>
              <w:spacing w:before="0" w:line="240" w:lineRule="atLeast"/>
              <w:jc w:val="center"/>
              <w:rPr>
                <w:rFonts w:asciiTheme="majorEastAsia" w:hAnsiTheme="majorEastAsia" w:eastAsiaTheme="majorEastAsia"/>
                <w:sz w:val="21"/>
                <w:szCs w:val="21"/>
              </w:rPr>
            </w:pPr>
          </w:p>
        </w:tc>
        <w:tc>
          <w:tcPr>
            <w:tcW w:w="1984" w:type="dxa"/>
          </w:tcPr>
          <w:p>
            <w:pPr>
              <w:pStyle w:val="45"/>
              <w:spacing w:line="240" w:lineRule="atLeast"/>
              <w:ind w:left="176"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检查</w:t>
            </w:r>
          </w:p>
        </w:tc>
        <w:tc>
          <w:tcPr>
            <w:tcW w:w="1276" w:type="dxa"/>
          </w:tcPr>
          <w:p>
            <w:pPr>
              <w:pStyle w:val="45"/>
              <w:spacing w:line="240" w:lineRule="atLeast"/>
              <w:ind w:left="208" w:firstLine="0"/>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检查</w:t>
            </w:r>
          </w:p>
        </w:tc>
        <w:tc>
          <w:tcPr>
            <w:tcW w:w="1630" w:type="dxa"/>
          </w:tcPr>
          <w:p>
            <w:pPr>
              <w:pStyle w:val="45"/>
              <w:spacing w:line="240" w:lineRule="atLeast"/>
              <w:ind w:firstLine="0"/>
              <w:jc w:val="center"/>
              <w:rPr>
                <w:rFonts w:asciiTheme="majorEastAsia" w:hAnsiTheme="majorEastAsia" w:eastAsiaTheme="majorEastAsia"/>
                <w:sz w:val="21"/>
                <w:szCs w:val="21"/>
              </w:rPr>
            </w:pPr>
            <w:r>
              <w:rPr>
                <w:rFonts w:asciiTheme="majorEastAsia" w:hAnsiTheme="majorEastAsia" w:eastAsiaTheme="majorEastAsia"/>
                <w:sz w:val="21"/>
                <w:szCs w:val="21"/>
              </w:rPr>
              <w:t xml:space="preserve"> </w:t>
            </w:r>
          </w:p>
        </w:tc>
      </w:tr>
    </w:tbl>
    <w:p>
      <w:pPr>
        <w:spacing w:line="360" w:lineRule="auto"/>
        <w:rPr>
          <w:szCs w:val="21"/>
        </w:rPr>
      </w:pPr>
      <w:r>
        <w:rPr>
          <w:rFonts w:hint="eastAsia"/>
          <w:szCs w:val="21"/>
        </w:rPr>
        <w:t>四、验收标准：</w:t>
      </w:r>
    </w:p>
    <w:p>
      <w:pPr>
        <w:tabs>
          <w:tab w:val="left" w:pos="7605"/>
        </w:tabs>
        <w:spacing w:line="360" w:lineRule="auto"/>
        <w:ind w:right="260" w:rightChars="118"/>
        <w:rPr>
          <w:bCs/>
          <w:spacing w:val="12"/>
          <w:szCs w:val="21"/>
          <w:lang w:eastAsia="zh-CN"/>
        </w:rPr>
      </w:pPr>
      <w:r>
        <w:rPr>
          <w:bCs/>
          <w:spacing w:val="12"/>
          <w:szCs w:val="21"/>
          <w:lang w:eastAsia="zh-CN"/>
        </w:rPr>
        <w:t>1.</w:t>
      </w:r>
      <w:r>
        <w:rPr>
          <w:rFonts w:hint="eastAsia"/>
          <w:bCs/>
          <w:spacing w:val="12"/>
          <w:szCs w:val="21"/>
          <w:lang w:eastAsia="zh-CN"/>
        </w:rPr>
        <w:t>制冷机正常运行时，满足如下要求：冷却水温度≤</w:t>
      </w:r>
      <w:r>
        <w:rPr>
          <w:bCs/>
          <w:spacing w:val="12"/>
          <w:szCs w:val="21"/>
          <w:lang w:eastAsia="zh-CN"/>
        </w:rPr>
        <w:t>32</w:t>
      </w:r>
      <w:r>
        <w:rPr>
          <w:rFonts w:hint="eastAsia"/>
          <w:bCs/>
          <w:spacing w:val="12"/>
          <w:szCs w:val="21"/>
          <w:lang w:eastAsia="zh-CN"/>
        </w:rPr>
        <w:t>℃、冷冻水进出口全开且压差≥</w:t>
      </w:r>
      <w:r>
        <w:rPr>
          <w:bCs/>
          <w:spacing w:val="12"/>
          <w:szCs w:val="21"/>
          <w:lang w:eastAsia="zh-CN"/>
        </w:rPr>
        <w:t>0.5kg/cm2</w:t>
      </w:r>
      <w:r>
        <w:rPr>
          <w:rFonts w:hint="eastAsia"/>
          <w:bCs/>
          <w:spacing w:val="12"/>
          <w:szCs w:val="21"/>
          <w:lang w:eastAsia="zh-CN"/>
        </w:rPr>
        <w:t>时冷冻水进出口温差≥</w:t>
      </w:r>
      <w:r>
        <w:rPr>
          <w:bCs/>
          <w:spacing w:val="12"/>
          <w:szCs w:val="21"/>
          <w:lang w:eastAsia="zh-CN"/>
        </w:rPr>
        <w:t>5</w:t>
      </w:r>
      <w:r>
        <w:rPr>
          <w:rFonts w:hint="eastAsia"/>
          <w:bCs/>
          <w:spacing w:val="12"/>
          <w:szCs w:val="21"/>
          <w:lang w:eastAsia="zh-CN"/>
        </w:rPr>
        <w:t>℃；各项指标符合检查标准内的数据且</w:t>
      </w:r>
      <w:r>
        <w:rPr>
          <w:bCs/>
          <w:spacing w:val="12"/>
          <w:szCs w:val="21"/>
          <w:lang w:eastAsia="zh-CN"/>
        </w:rPr>
        <w:t>稳定运行</w:t>
      </w:r>
      <w:r>
        <w:rPr>
          <w:rFonts w:hint="eastAsia"/>
          <w:bCs/>
          <w:spacing w:val="12"/>
          <w:szCs w:val="21"/>
          <w:lang w:eastAsia="zh-CN"/>
        </w:rPr>
        <w:t>一</w:t>
      </w:r>
      <w:r>
        <w:rPr>
          <w:bCs/>
          <w:spacing w:val="12"/>
          <w:szCs w:val="21"/>
          <w:lang w:eastAsia="zh-CN"/>
        </w:rPr>
        <w:t>个月后进行验收。</w:t>
      </w:r>
    </w:p>
    <w:p>
      <w:pPr>
        <w:spacing w:line="360" w:lineRule="auto"/>
        <w:rPr>
          <w:szCs w:val="21"/>
          <w:lang w:eastAsia="zh-CN"/>
        </w:rPr>
      </w:pPr>
      <w:r>
        <w:rPr>
          <w:szCs w:val="21"/>
          <w:lang w:eastAsia="zh-CN"/>
        </w:rPr>
        <w:t>2.</w:t>
      </w:r>
      <w:r>
        <w:rPr>
          <w:rFonts w:hint="eastAsia"/>
          <w:szCs w:val="21"/>
          <w:lang w:eastAsia="zh-CN"/>
        </w:rPr>
        <w:t>调整后的蒸汽型溴化锂冷水机组溶液，</w:t>
      </w:r>
      <w:r>
        <w:rPr>
          <w:szCs w:val="21"/>
          <w:lang w:eastAsia="zh-CN"/>
        </w:rPr>
        <w:t>PH</w:t>
      </w:r>
      <w:r>
        <w:rPr>
          <w:rFonts w:hint="eastAsia"/>
          <w:szCs w:val="21"/>
          <w:lang w:eastAsia="zh-CN"/>
        </w:rPr>
        <w:t>值在</w:t>
      </w:r>
      <w:r>
        <w:rPr>
          <w:szCs w:val="21"/>
          <w:lang w:eastAsia="zh-CN"/>
        </w:rPr>
        <w:t>9.2-9.5</w:t>
      </w:r>
      <w:r>
        <w:rPr>
          <w:rFonts w:hint="eastAsia"/>
          <w:szCs w:val="21"/>
          <w:lang w:eastAsia="zh-CN"/>
        </w:rPr>
        <w:t>之间，铬酸锂含量在</w:t>
      </w:r>
      <w:r>
        <w:rPr>
          <w:szCs w:val="21"/>
          <w:lang w:eastAsia="zh-CN"/>
        </w:rPr>
        <w:t>0.25%-0.3%</w:t>
      </w:r>
      <w:r>
        <w:rPr>
          <w:rFonts w:hint="eastAsia"/>
          <w:szCs w:val="21"/>
          <w:lang w:eastAsia="zh-CN"/>
        </w:rPr>
        <w:t>，辛醇含量在</w:t>
      </w:r>
      <w:r>
        <w:rPr>
          <w:szCs w:val="21"/>
          <w:lang w:eastAsia="zh-CN"/>
        </w:rPr>
        <w:t>0.1-0.2%</w:t>
      </w:r>
      <w:r>
        <w:rPr>
          <w:rFonts w:hint="eastAsia"/>
          <w:szCs w:val="21"/>
          <w:lang w:eastAsia="zh-CN"/>
        </w:rPr>
        <w:t>，溶液呈黄色透明状，无肉眼可见的铁锈及沉淀物，并提供第三方溴化锂溶液检测报告（检测标准参照：</w:t>
      </w:r>
      <w:r>
        <w:rPr>
          <w:szCs w:val="21"/>
          <w:lang w:eastAsia="zh-CN"/>
        </w:rPr>
        <w:t>HG/T2822-2005</w:t>
      </w:r>
      <w:r>
        <w:rPr>
          <w:rFonts w:hint="eastAsia"/>
          <w:szCs w:val="21"/>
          <w:lang w:eastAsia="zh-CN"/>
        </w:rPr>
        <w:t>）。</w:t>
      </w:r>
    </w:p>
    <w:tbl>
      <w:tblPr>
        <w:tblStyle w:val="28"/>
        <w:tblW w:w="8364" w:type="dxa"/>
        <w:tblInd w:w="108" w:type="dxa"/>
        <w:tblLayout w:type="autofit"/>
        <w:tblCellMar>
          <w:top w:w="0" w:type="dxa"/>
          <w:left w:w="108" w:type="dxa"/>
          <w:bottom w:w="0" w:type="dxa"/>
          <w:right w:w="108" w:type="dxa"/>
        </w:tblCellMar>
      </w:tblPr>
      <w:tblGrid>
        <w:gridCol w:w="4678"/>
        <w:gridCol w:w="3686"/>
      </w:tblGrid>
      <w:tr>
        <w:tblPrEx>
          <w:tblCellMar>
            <w:top w:w="0" w:type="dxa"/>
            <w:left w:w="108" w:type="dxa"/>
            <w:bottom w:w="0" w:type="dxa"/>
            <w:right w:w="108" w:type="dxa"/>
          </w:tblCellMar>
        </w:tblPrEx>
        <w:trPr>
          <w:trHeight w:val="270" w:hRule="atLeast"/>
        </w:trPr>
        <w:tc>
          <w:tcPr>
            <w:tcW w:w="467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color w:val="000000"/>
                <w:sz w:val="21"/>
                <w:szCs w:val="21"/>
              </w:rPr>
            </w:pPr>
            <w:r>
              <w:rPr>
                <w:rFonts w:hint="eastAsia"/>
                <w:color w:val="000000"/>
                <w:sz w:val="21"/>
                <w:szCs w:val="21"/>
              </w:rPr>
              <w:t>项目</w:t>
            </w:r>
          </w:p>
        </w:tc>
        <w:tc>
          <w:tcPr>
            <w:tcW w:w="3686" w:type="dxa"/>
            <w:tcBorders>
              <w:top w:val="single" w:color="auto" w:sz="4" w:space="0"/>
              <w:left w:val="nil"/>
              <w:bottom w:val="single" w:color="auto" w:sz="4" w:space="0"/>
              <w:right w:val="single" w:color="auto" w:sz="4" w:space="0"/>
            </w:tcBorders>
            <w:noWrap/>
            <w:vAlign w:val="center"/>
          </w:tcPr>
          <w:p>
            <w:pPr>
              <w:spacing w:line="360" w:lineRule="auto"/>
              <w:jc w:val="center"/>
              <w:rPr>
                <w:color w:val="000000"/>
                <w:sz w:val="21"/>
                <w:szCs w:val="21"/>
              </w:rPr>
            </w:pPr>
            <w:r>
              <w:rPr>
                <w:rFonts w:hint="eastAsia"/>
                <w:color w:val="000000"/>
                <w:sz w:val="21"/>
                <w:szCs w:val="21"/>
              </w:rPr>
              <w:t>指标</w:t>
            </w:r>
          </w:p>
        </w:tc>
      </w:tr>
      <w:tr>
        <w:trPr>
          <w:trHeight w:val="270" w:hRule="atLeast"/>
        </w:trPr>
        <w:tc>
          <w:tcPr>
            <w:tcW w:w="4678" w:type="dxa"/>
            <w:tcBorders>
              <w:top w:val="nil"/>
              <w:left w:val="single" w:color="auto" w:sz="4" w:space="0"/>
              <w:bottom w:val="single" w:color="auto" w:sz="4" w:space="0"/>
              <w:right w:val="single" w:color="auto" w:sz="4" w:space="0"/>
            </w:tcBorders>
            <w:noWrap/>
            <w:vAlign w:val="center"/>
          </w:tcPr>
          <w:p>
            <w:pPr>
              <w:spacing w:line="360" w:lineRule="auto"/>
              <w:jc w:val="center"/>
              <w:rPr>
                <w:color w:val="000000"/>
                <w:sz w:val="21"/>
                <w:szCs w:val="21"/>
                <w:lang w:eastAsia="zh-CN"/>
              </w:rPr>
            </w:pPr>
            <w:r>
              <w:rPr>
                <w:rFonts w:hint="eastAsia"/>
                <w:color w:val="000000"/>
                <w:sz w:val="21"/>
                <w:szCs w:val="21"/>
                <w:lang w:eastAsia="zh-CN"/>
              </w:rPr>
              <w:t>溴化锂（</w:t>
            </w:r>
            <w:r>
              <w:rPr>
                <w:color w:val="000000"/>
                <w:sz w:val="21"/>
                <w:szCs w:val="21"/>
                <w:lang w:eastAsia="zh-CN"/>
              </w:rPr>
              <w:t>LiBr</w:t>
            </w:r>
            <w:r>
              <w:rPr>
                <w:rFonts w:hint="eastAsia"/>
                <w:color w:val="000000"/>
                <w:sz w:val="21"/>
                <w:szCs w:val="21"/>
                <w:lang w:eastAsia="zh-CN"/>
              </w:rPr>
              <w:t>）质量分数，</w:t>
            </w:r>
            <w:r>
              <w:rPr>
                <w:color w:val="000000"/>
                <w:sz w:val="21"/>
                <w:szCs w:val="21"/>
                <w:lang w:eastAsia="zh-CN"/>
              </w:rPr>
              <w:t>%</w:t>
            </w:r>
          </w:p>
        </w:tc>
        <w:tc>
          <w:tcPr>
            <w:tcW w:w="3686" w:type="dxa"/>
            <w:tcBorders>
              <w:top w:val="nil"/>
              <w:left w:val="nil"/>
              <w:bottom w:val="single" w:color="auto" w:sz="4" w:space="0"/>
              <w:right w:val="single" w:color="auto" w:sz="4" w:space="0"/>
            </w:tcBorders>
            <w:noWrap/>
            <w:vAlign w:val="center"/>
          </w:tcPr>
          <w:p>
            <w:pPr>
              <w:spacing w:line="360" w:lineRule="auto"/>
              <w:jc w:val="center"/>
              <w:rPr>
                <w:color w:val="000000"/>
                <w:sz w:val="21"/>
                <w:szCs w:val="21"/>
              </w:rPr>
            </w:pPr>
            <w:r>
              <w:rPr>
                <w:rFonts w:hint="eastAsia"/>
                <w:color w:val="000000"/>
                <w:sz w:val="21"/>
                <w:szCs w:val="21"/>
              </w:rPr>
              <w:t>≥</w:t>
            </w:r>
            <w:r>
              <w:rPr>
                <w:color w:val="000000"/>
                <w:sz w:val="21"/>
                <w:szCs w:val="21"/>
              </w:rPr>
              <w:t>50</w:t>
            </w:r>
          </w:p>
        </w:tc>
      </w:tr>
      <w:tr>
        <w:trPr>
          <w:trHeight w:val="270" w:hRule="atLeast"/>
        </w:trPr>
        <w:tc>
          <w:tcPr>
            <w:tcW w:w="4678" w:type="dxa"/>
            <w:tcBorders>
              <w:top w:val="nil"/>
              <w:left w:val="single" w:color="auto" w:sz="4" w:space="0"/>
              <w:bottom w:val="single" w:color="auto" w:sz="4" w:space="0"/>
              <w:right w:val="single" w:color="auto" w:sz="4" w:space="0"/>
            </w:tcBorders>
            <w:noWrap/>
            <w:vAlign w:val="center"/>
          </w:tcPr>
          <w:p>
            <w:pPr>
              <w:spacing w:line="360" w:lineRule="auto"/>
              <w:jc w:val="center"/>
              <w:rPr>
                <w:color w:val="000000"/>
                <w:sz w:val="21"/>
                <w:szCs w:val="21"/>
                <w:lang w:eastAsia="zh-CN"/>
              </w:rPr>
            </w:pPr>
            <w:r>
              <w:rPr>
                <w:rFonts w:hint="eastAsia"/>
                <w:color w:val="000000"/>
                <w:sz w:val="21"/>
                <w:szCs w:val="21"/>
                <w:lang w:eastAsia="zh-CN"/>
              </w:rPr>
              <w:t>铬酸锂（</w:t>
            </w:r>
            <w:r>
              <w:rPr>
                <w:color w:val="000000"/>
                <w:sz w:val="21"/>
                <w:szCs w:val="21"/>
                <w:lang w:eastAsia="zh-CN"/>
              </w:rPr>
              <w:t>Li2CrO4</w:t>
            </w:r>
            <w:r>
              <w:rPr>
                <w:rFonts w:hint="eastAsia"/>
                <w:color w:val="000000"/>
                <w:sz w:val="21"/>
                <w:szCs w:val="21"/>
                <w:lang w:eastAsia="zh-CN"/>
              </w:rPr>
              <w:t>）质量分数，</w:t>
            </w:r>
            <w:r>
              <w:rPr>
                <w:color w:val="000000"/>
                <w:sz w:val="21"/>
                <w:szCs w:val="21"/>
                <w:lang w:eastAsia="zh-CN"/>
              </w:rPr>
              <w:t>%</w:t>
            </w:r>
          </w:p>
        </w:tc>
        <w:tc>
          <w:tcPr>
            <w:tcW w:w="3686" w:type="dxa"/>
            <w:tcBorders>
              <w:top w:val="nil"/>
              <w:left w:val="nil"/>
              <w:bottom w:val="single" w:color="auto" w:sz="4" w:space="0"/>
              <w:right w:val="single" w:color="auto" w:sz="4" w:space="0"/>
            </w:tcBorders>
            <w:noWrap/>
            <w:vAlign w:val="center"/>
          </w:tcPr>
          <w:p>
            <w:pPr>
              <w:spacing w:line="360" w:lineRule="auto"/>
              <w:jc w:val="center"/>
              <w:rPr>
                <w:color w:val="000000"/>
                <w:sz w:val="21"/>
                <w:szCs w:val="21"/>
              </w:rPr>
            </w:pPr>
            <w:r>
              <w:rPr>
                <w:color w:val="000000"/>
                <w:sz w:val="21"/>
                <w:szCs w:val="21"/>
              </w:rPr>
              <w:t>0.20-0.30</w:t>
            </w:r>
          </w:p>
        </w:tc>
      </w:tr>
      <w:tr>
        <w:tblPrEx>
          <w:tblCellMar>
            <w:top w:w="0" w:type="dxa"/>
            <w:left w:w="108" w:type="dxa"/>
            <w:bottom w:w="0" w:type="dxa"/>
            <w:right w:w="108" w:type="dxa"/>
          </w:tblCellMar>
        </w:tblPrEx>
        <w:trPr>
          <w:trHeight w:val="270" w:hRule="atLeast"/>
        </w:trPr>
        <w:tc>
          <w:tcPr>
            <w:tcW w:w="4678" w:type="dxa"/>
            <w:tcBorders>
              <w:top w:val="nil"/>
              <w:left w:val="single" w:color="auto" w:sz="4" w:space="0"/>
              <w:bottom w:val="single" w:color="auto" w:sz="4" w:space="0"/>
              <w:right w:val="single" w:color="auto" w:sz="4" w:space="0"/>
            </w:tcBorders>
            <w:noWrap/>
            <w:vAlign w:val="center"/>
          </w:tcPr>
          <w:p>
            <w:pPr>
              <w:spacing w:line="360" w:lineRule="auto"/>
              <w:jc w:val="center"/>
              <w:rPr>
                <w:color w:val="000000"/>
                <w:sz w:val="21"/>
                <w:szCs w:val="21"/>
              </w:rPr>
            </w:pPr>
            <w:r>
              <w:rPr>
                <w:color w:val="000000"/>
                <w:sz w:val="21"/>
                <w:szCs w:val="21"/>
              </w:rPr>
              <w:t>PH</w:t>
            </w:r>
            <w:r>
              <w:rPr>
                <w:rFonts w:hint="eastAsia"/>
                <w:color w:val="000000"/>
                <w:sz w:val="21"/>
                <w:szCs w:val="21"/>
              </w:rPr>
              <w:t>值（</w:t>
            </w:r>
            <w:r>
              <w:rPr>
                <w:color w:val="000000"/>
                <w:sz w:val="21"/>
                <w:szCs w:val="21"/>
              </w:rPr>
              <w:t>100g/L</w:t>
            </w:r>
            <w:r>
              <w:rPr>
                <w:rFonts w:hint="eastAsia"/>
                <w:color w:val="000000"/>
                <w:sz w:val="21"/>
                <w:szCs w:val="21"/>
              </w:rPr>
              <w:t>溶液）</w:t>
            </w:r>
          </w:p>
        </w:tc>
        <w:tc>
          <w:tcPr>
            <w:tcW w:w="3686" w:type="dxa"/>
            <w:tcBorders>
              <w:top w:val="nil"/>
              <w:left w:val="nil"/>
              <w:bottom w:val="single" w:color="auto" w:sz="4" w:space="0"/>
              <w:right w:val="single" w:color="auto" w:sz="4" w:space="0"/>
            </w:tcBorders>
            <w:noWrap/>
            <w:vAlign w:val="center"/>
          </w:tcPr>
          <w:p>
            <w:pPr>
              <w:spacing w:line="360" w:lineRule="auto"/>
              <w:jc w:val="center"/>
              <w:rPr>
                <w:color w:val="000000"/>
                <w:sz w:val="21"/>
                <w:szCs w:val="21"/>
              </w:rPr>
            </w:pPr>
            <w:r>
              <w:rPr>
                <w:color w:val="000000"/>
                <w:sz w:val="21"/>
                <w:szCs w:val="21"/>
              </w:rPr>
              <w:t>9.0-10.5</w:t>
            </w:r>
          </w:p>
        </w:tc>
      </w:tr>
      <w:tr>
        <w:trPr>
          <w:trHeight w:val="270" w:hRule="atLeast"/>
        </w:trPr>
        <w:tc>
          <w:tcPr>
            <w:tcW w:w="4678" w:type="dxa"/>
            <w:tcBorders>
              <w:top w:val="nil"/>
              <w:left w:val="single" w:color="auto" w:sz="4" w:space="0"/>
              <w:bottom w:val="single" w:color="auto" w:sz="4" w:space="0"/>
              <w:right w:val="single" w:color="auto" w:sz="4" w:space="0"/>
            </w:tcBorders>
            <w:noWrap/>
            <w:vAlign w:val="center"/>
          </w:tcPr>
          <w:p>
            <w:pPr>
              <w:spacing w:line="360" w:lineRule="auto"/>
              <w:jc w:val="center"/>
              <w:rPr>
                <w:color w:val="000000"/>
                <w:sz w:val="21"/>
                <w:szCs w:val="21"/>
                <w:lang w:eastAsia="zh-CN"/>
              </w:rPr>
            </w:pPr>
            <w:r>
              <w:rPr>
                <w:rFonts w:hint="eastAsia"/>
                <w:color w:val="000000"/>
                <w:sz w:val="21"/>
                <w:szCs w:val="21"/>
                <w:lang w:eastAsia="zh-CN"/>
              </w:rPr>
              <w:t>溴酸盐（以</w:t>
            </w:r>
            <w:r>
              <w:rPr>
                <w:color w:val="000000"/>
                <w:sz w:val="21"/>
                <w:szCs w:val="21"/>
                <w:lang w:eastAsia="zh-CN"/>
              </w:rPr>
              <w:t>BrO3</w:t>
            </w:r>
            <w:r>
              <w:rPr>
                <w:rFonts w:hint="eastAsia"/>
                <w:color w:val="000000"/>
                <w:sz w:val="21"/>
                <w:szCs w:val="21"/>
                <w:lang w:eastAsia="zh-CN"/>
              </w:rPr>
              <w:t>计）质量分数，</w:t>
            </w:r>
            <w:r>
              <w:rPr>
                <w:color w:val="000000"/>
                <w:sz w:val="21"/>
                <w:szCs w:val="21"/>
                <w:lang w:eastAsia="zh-CN"/>
              </w:rPr>
              <w:t>%</w:t>
            </w:r>
          </w:p>
        </w:tc>
        <w:tc>
          <w:tcPr>
            <w:tcW w:w="3686" w:type="dxa"/>
            <w:tcBorders>
              <w:top w:val="nil"/>
              <w:left w:val="nil"/>
              <w:bottom w:val="single" w:color="auto" w:sz="4" w:space="0"/>
              <w:right w:val="single" w:color="auto" w:sz="4" w:space="0"/>
            </w:tcBorders>
            <w:noWrap/>
            <w:vAlign w:val="center"/>
          </w:tcPr>
          <w:p>
            <w:pPr>
              <w:spacing w:line="360" w:lineRule="auto"/>
              <w:jc w:val="center"/>
              <w:rPr>
                <w:color w:val="000000"/>
                <w:sz w:val="21"/>
                <w:szCs w:val="21"/>
              </w:rPr>
            </w:pPr>
            <w:r>
              <w:rPr>
                <w:rFonts w:hint="eastAsia"/>
                <w:color w:val="000000"/>
                <w:sz w:val="21"/>
                <w:szCs w:val="21"/>
              </w:rPr>
              <w:t>≤</w:t>
            </w:r>
            <w:r>
              <w:rPr>
                <w:color w:val="000000"/>
                <w:sz w:val="21"/>
                <w:szCs w:val="21"/>
              </w:rPr>
              <w:t>0.005</w:t>
            </w:r>
          </w:p>
        </w:tc>
      </w:tr>
      <w:tr>
        <w:tblPrEx>
          <w:tblCellMar>
            <w:top w:w="0" w:type="dxa"/>
            <w:left w:w="108" w:type="dxa"/>
            <w:bottom w:w="0" w:type="dxa"/>
            <w:right w:w="108" w:type="dxa"/>
          </w:tblCellMar>
        </w:tblPrEx>
        <w:trPr>
          <w:trHeight w:val="406" w:hRule="atLeast"/>
        </w:trPr>
        <w:tc>
          <w:tcPr>
            <w:tcW w:w="4678" w:type="dxa"/>
            <w:tcBorders>
              <w:top w:val="nil"/>
              <w:left w:val="single" w:color="auto" w:sz="4" w:space="0"/>
              <w:bottom w:val="single" w:color="auto" w:sz="4" w:space="0"/>
              <w:right w:val="single" w:color="auto" w:sz="4" w:space="0"/>
            </w:tcBorders>
            <w:noWrap/>
            <w:vAlign w:val="center"/>
          </w:tcPr>
          <w:p>
            <w:pPr>
              <w:spacing w:line="360" w:lineRule="auto"/>
              <w:jc w:val="center"/>
              <w:rPr>
                <w:color w:val="000000"/>
                <w:sz w:val="21"/>
                <w:szCs w:val="21"/>
                <w:lang w:eastAsia="zh-CN"/>
              </w:rPr>
            </w:pPr>
            <w:r>
              <w:rPr>
                <w:rFonts w:hint="eastAsia"/>
                <w:color w:val="000000"/>
                <w:sz w:val="21"/>
                <w:szCs w:val="21"/>
                <w:lang w:eastAsia="zh-CN"/>
              </w:rPr>
              <w:t>氯化物（以</w:t>
            </w:r>
            <w:r>
              <w:rPr>
                <w:color w:val="000000"/>
                <w:sz w:val="21"/>
                <w:szCs w:val="21"/>
                <w:lang w:eastAsia="zh-CN"/>
              </w:rPr>
              <w:t>Cl</w:t>
            </w:r>
            <w:r>
              <w:rPr>
                <w:rFonts w:hint="eastAsia"/>
                <w:color w:val="000000"/>
                <w:sz w:val="21"/>
                <w:szCs w:val="21"/>
                <w:lang w:eastAsia="zh-CN"/>
              </w:rPr>
              <w:t>计）质量分数，</w:t>
            </w:r>
            <w:r>
              <w:rPr>
                <w:color w:val="000000"/>
                <w:sz w:val="21"/>
                <w:szCs w:val="21"/>
                <w:lang w:eastAsia="zh-CN"/>
              </w:rPr>
              <w:t>%</w:t>
            </w:r>
          </w:p>
        </w:tc>
        <w:tc>
          <w:tcPr>
            <w:tcW w:w="3686" w:type="dxa"/>
            <w:tcBorders>
              <w:top w:val="nil"/>
              <w:left w:val="nil"/>
              <w:bottom w:val="single" w:color="auto" w:sz="4" w:space="0"/>
              <w:right w:val="single" w:color="auto" w:sz="4" w:space="0"/>
            </w:tcBorders>
            <w:noWrap/>
            <w:vAlign w:val="center"/>
          </w:tcPr>
          <w:p>
            <w:pPr>
              <w:spacing w:line="360" w:lineRule="auto"/>
              <w:jc w:val="center"/>
              <w:rPr>
                <w:color w:val="000000"/>
                <w:sz w:val="21"/>
                <w:szCs w:val="21"/>
              </w:rPr>
            </w:pPr>
            <w:r>
              <w:rPr>
                <w:rFonts w:hint="eastAsia"/>
                <w:color w:val="000000"/>
                <w:sz w:val="21"/>
                <w:szCs w:val="21"/>
              </w:rPr>
              <w:t>≤</w:t>
            </w:r>
            <w:r>
              <w:rPr>
                <w:color w:val="000000"/>
                <w:sz w:val="21"/>
                <w:szCs w:val="21"/>
              </w:rPr>
              <w:t>0.15</w:t>
            </w:r>
          </w:p>
        </w:tc>
      </w:tr>
      <w:tr>
        <w:trPr>
          <w:trHeight w:val="270" w:hRule="atLeast"/>
        </w:trPr>
        <w:tc>
          <w:tcPr>
            <w:tcW w:w="4678" w:type="dxa"/>
            <w:tcBorders>
              <w:top w:val="nil"/>
              <w:left w:val="single" w:color="auto" w:sz="4" w:space="0"/>
              <w:bottom w:val="single" w:color="auto" w:sz="4" w:space="0"/>
              <w:right w:val="single" w:color="auto" w:sz="4" w:space="0"/>
            </w:tcBorders>
            <w:noWrap/>
            <w:vAlign w:val="center"/>
          </w:tcPr>
          <w:p>
            <w:pPr>
              <w:spacing w:line="360" w:lineRule="auto"/>
              <w:jc w:val="center"/>
              <w:rPr>
                <w:color w:val="000000"/>
                <w:sz w:val="21"/>
                <w:szCs w:val="21"/>
                <w:lang w:eastAsia="zh-CN"/>
              </w:rPr>
            </w:pPr>
            <w:r>
              <w:rPr>
                <w:rFonts w:hint="eastAsia"/>
                <w:color w:val="000000"/>
                <w:sz w:val="21"/>
                <w:szCs w:val="21"/>
                <w:lang w:eastAsia="zh-CN"/>
              </w:rPr>
              <w:t>硫酸盐（以</w:t>
            </w:r>
            <w:r>
              <w:rPr>
                <w:color w:val="000000"/>
                <w:sz w:val="21"/>
                <w:szCs w:val="21"/>
                <w:lang w:eastAsia="zh-CN"/>
              </w:rPr>
              <w:t>SO4</w:t>
            </w:r>
            <w:r>
              <w:rPr>
                <w:rFonts w:hint="eastAsia"/>
                <w:color w:val="000000"/>
                <w:sz w:val="21"/>
                <w:szCs w:val="21"/>
                <w:lang w:eastAsia="zh-CN"/>
              </w:rPr>
              <w:t>计）质量分数，</w:t>
            </w:r>
            <w:r>
              <w:rPr>
                <w:color w:val="000000"/>
                <w:sz w:val="21"/>
                <w:szCs w:val="21"/>
                <w:lang w:eastAsia="zh-CN"/>
              </w:rPr>
              <w:t>%</w:t>
            </w:r>
          </w:p>
        </w:tc>
        <w:tc>
          <w:tcPr>
            <w:tcW w:w="3686" w:type="dxa"/>
            <w:tcBorders>
              <w:top w:val="nil"/>
              <w:left w:val="nil"/>
              <w:bottom w:val="single" w:color="auto" w:sz="4" w:space="0"/>
              <w:right w:val="single" w:color="auto" w:sz="4" w:space="0"/>
            </w:tcBorders>
            <w:noWrap/>
            <w:vAlign w:val="center"/>
          </w:tcPr>
          <w:p>
            <w:pPr>
              <w:spacing w:line="360" w:lineRule="auto"/>
              <w:jc w:val="center"/>
              <w:rPr>
                <w:color w:val="000000"/>
                <w:sz w:val="21"/>
                <w:szCs w:val="21"/>
              </w:rPr>
            </w:pPr>
            <w:r>
              <w:rPr>
                <w:rFonts w:hint="eastAsia"/>
                <w:color w:val="000000"/>
                <w:sz w:val="21"/>
                <w:szCs w:val="21"/>
              </w:rPr>
              <w:t>≤</w:t>
            </w:r>
            <w:r>
              <w:rPr>
                <w:color w:val="000000"/>
                <w:sz w:val="21"/>
                <w:szCs w:val="21"/>
              </w:rPr>
              <w:t>0.04</w:t>
            </w:r>
          </w:p>
        </w:tc>
      </w:tr>
    </w:tbl>
    <w:p>
      <w:pPr>
        <w:spacing w:line="360" w:lineRule="auto"/>
        <w:rPr>
          <w:lang w:eastAsia="zh-CN"/>
        </w:rPr>
      </w:pPr>
      <w:r>
        <w:rPr>
          <w:lang w:eastAsia="zh-CN"/>
        </w:rPr>
        <w:t>3.</w:t>
      </w:r>
      <w:r>
        <w:rPr>
          <w:rFonts w:hint="eastAsia"/>
          <w:lang w:eastAsia="zh-CN"/>
        </w:rPr>
        <w:t>清洗后的蒸汽型溴化锂冷水机组的冷凝器、吸收器、发生器水室、传热管目测整体干净，管壁应无锈、无泥、无垢；</w:t>
      </w:r>
    </w:p>
    <w:p>
      <w:pPr>
        <w:spacing w:line="360" w:lineRule="auto"/>
        <w:rPr>
          <w:szCs w:val="21"/>
          <w:lang w:eastAsia="zh-CN"/>
        </w:rPr>
      </w:pPr>
      <w:r>
        <w:rPr>
          <w:rFonts w:hint="eastAsia"/>
          <w:szCs w:val="21"/>
          <w:lang w:eastAsia="zh-CN"/>
        </w:rPr>
        <w:t>五、工程要求：</w:t>
      </w:r>
    </w:p>
    <w:p>
      <w:pPr>
        <w:tabs>
          <w:tab w:val="left" w:pos="7605"/>
        </w:tabs>
        <w:spacing w:line="360" w:lineRule="auto"/>
        <w:ind w:right="260" w:rightChars="118"/>
        <w:rPr>
          <w:bCs/>
          <w:spacing w:val="12"/>
          <w:szCs w:val="21"/>
          <w:lang w:eastAsia="zh-CN"/>
        </w:rPr>
      </w:pPr>
      <w:r>
        <w:rPr>
          <w:bCs/>
          <w:spacing w:val="12"/>
          <w:szCs w:val="21"/>
          <w:lang w:eastAsia="zh-CN"/>
        </w:rPr>
        <w:t>1.</w:t>
      </w:r>
      <w:r>
        <w:rPr>
          <w:rFonts w:hint="eastAsia"/>
          <w:bCs/>
          <w:spacing w:val="12"/>
          <w:szCs w:val="21"/>
          <w:lang w:eastAsia="zh-CN"/>
        </w:rPr>
        <w:t>承揽商到现场实地了解及勘察施工场地设备，充分了解工程所含施工内容及作业难度，并且与我司水气团队及</w:t>
      </w:r>
      <w:r>
        <w:rPr>
          <w:bCs/>
          <w:spacing w:val="12"/>
          <w:szCs w:val="21"/>
          <w:lang w:eastAsia="zh-CN"/>
        </w:rPr>
        <w:t>其</w:t>
      </w:r>
      <w:r>
        <w:rPr>
          <w:rFonts w:hint="eastAsia"/>
          <w:bCs/>
          <w:spacing w:val="12"/>
          <w:szCs w:val="21"/>
          <w:lang w:eastAsia="zh-CN"/>
        </w:rPr>
        <w:t>它</w:t>
      </w:r>
      <w:r>
        <w:rPr>
          <w:bCs/>
          <w:spacing w:val="12"/>
          <w:szCs w:val="21"/>
          <w:lang w:eastAsia="zh-CN"/>
        </w:rPr>
        <w:t>相关部</w:t>
      </w:r>
      <w:r>
        <w:rPr>
          <w:rFonts w:hint="eastAsia"/>
          <w:bCs/>
          <w:spacing w:val="12"/>
          <w:szCs w:val="21"/>
          <w:lang w:eastAsia="zh-CN"/>
        </w:rPr>
        <w:t>门进行技术交流和技术澄清。</w:t>
      </w:r>
    </w:p>
    <w:p>
      <w:pPr>
        <w:tabs>
          <w:tab w:val="left" w:pos="7605"/>
        </w:tabs>
        <w:spacing w:line="360" w:lineRule="auto"/>
        <w:ind w:right="260" w:rightChars="118"/>
        <w:rPr>
          <w:bCs/>
          <w:spacing w:val="12"/>
          <w:szCs w:val="21"/>
          <w:lang w:eastAsia="zh-CN"/>
        </w:rPr>
      </w:pPr>
      <w:r>
        <w:rPr>
          <w:bCs/>
          <w:spacing w:val="12"/>
          <w:szCs w:val="21"/>
          <w:lang w:eastAsia="zh-CN"/>
        </w:rPr>
        <w:t>2.</w:t>
      </w:r>
      <w:r>
        <w:rPr>
          <w:rFonts w:hint="eastAsia"/>
          <w:bCs/>
          <w:spacing w:val="12"/>
          <w:szCs w:val="21"/>
          <w:lang w:eastAsia="zh-CN"/>
        </w:rPr>
        <w:t>蒸汽型溴化锂冷水机组调整溶液所用的缓蚀剂为铬酸锂，碱度调节剂为饱和氢氧化锂溶液及氢溴酸。在调整的过程中必须是在搅拌的情况下缓慢加入各药剂，特别是在加入氢溴酸调整</w:t>
      </w:r>
      <w:r>
        <w:rPr>
          <w:bCs/>
          <w:spacing w:val="12"/>
          <w:szCs w:val="21"/>
          <w:lang w:eastAsia="zh-CN"/>
        </w:rPr>
        <w:t>PH</w:t>
      </w:r>
      <w:r>
        <w:rPr>
          <w:rFonts w:hint="eastAsia"/>
          <w:bCs/>
          <w:spacing w:val="12"/>
          <w:szCs w:val="21"/>
          <w:lang w:eastAsia="zh-CN"/>
        </w:rPr>
        <w:t>值时，要稀释数倍后缓慢加入。</w:t>
      </w:r>
    </w:p>
    <w:p>
      <w:pPr>
        <w:tabs>
          <w:tab w:val="left" w:pos="7605"/>
        </w:tabs>
        <w:spacing w:line="360" w:lineRule="auto"/>
        <w:ind w:right="260" w:rightChars="118"/>
        <w:rPr>
          <w:bCs/>
          <w:spacing w:val="12"/>
          <w:szCs w:val="21"/>
          <w:lang w:eastAsia="zh-CN"/>
        </w:rPr>
      </w:pPr>
      <w:r>
        <w:rPr>
          <w:bCs/>
          <w:spacing w:val="12"/>
          <w:szCs w:val="21"/>
          <w:lang w:eastAsia="zh-CN"/>
        </w:rPr>
        <w:t xml:space="preserve">3. </w:t>
      </w:r>
      <w:r>
        <w:rPr>
          <w:rFonts w:hint="eastAsia"/>
          <w:bCs/>
          <w:spacing w:val="12"/>
          <w:szCs w:val="21"/>
          <w:lang w:eastAsia="zh-CN"/>
        </w:rPr>
        <w:t>本工程不允许在设备本体上开孔或做其他有可能破坏机组气密性的操作。</w:t>
      </w:r>
    </w:p>
    <w:p>
      <w:pPr>
        <w:tabs>
          <w:tab w:val="left" w:pos="7605"/>
        </w:tabs>
        <w:spacing w:line="360" w:lineRule="auto"/>
        <w:ind w:right="260" w:rightChars="118"/>
        <w:rPr>
          <w:bCs/>
          <w:spacing w:val="12"/>
          <w:szCs w:val="21"/>
          <w:lang w:eastAsia="zh-CN"/>
        </w:rPr>
      </w:pPr>
      <w:r>
        <w:rPr>
          <w:bCs/>
          <w:spacing w:val="12"/>
          <w:szCs w:val="21"/>
          <w:lang w:eastAsia="zh-CN"/>
        </w:rPr>
        <w:t>4.</w:t>
      </w:r>
      <w:r>
        <w:rPr>
          <w:rFonts w:hint="eastAsia"/>
          <w:bCs/>
          <w:spacing w:val="12"/>
          <w:szCs w:val="21"/>
          <w:lang w:eastAsia="zh-CN"/>
        </w:rPr>
        <w:t>机组的清洗时，不得损坏机器本身，清洗完成制冷机能正常运行，如有损坏由承揽商负责赔偿。</w:t>
      </w:r>
    </w:p>
    <w:p>
      <w:pPr>
        <w:tabs>
          <w:tab w:val="left" w:pos="7605"/>
        </w:tabs>
        <w:spacing w:line="360" w:lineRule="auto"/>
        <w:ind w:right="260" w:rightChars="118"/>
        <w:rPr>
          <w:bCs/>
          <w:spacing w:val="12"/>
          <w:szCs w:val="21"/>
          <w:lang w:eastAsia="zh-CN"/>
        </w:rPr>
      </w:pPr>
      <w:r>
        <w:rPr>
          <w:bCs/>
          <w:spacing w:val="12"/>
          <w:szCs w:val="21"/>
          <w:lang w:eastAsia="zh-CN"/>
        </w:rPr>
        <w:t>5.</w:t>
      </w:r>
      <w:r>
        <w:rPr>
          <w:rFonts w:hint="eastAsia"/>
          <w:bCs/>
          <w:spacing w:val="12"/>
          <w:szCs w:val="21"/>
          <w:lang w:eastAsia="zh-CN"/>
        </w:rPr>
        <w:t>蒸汽型溴化锂冷水机组的冷凝器、吸收器、发生器水侧铜管清洗采用化学清洗与机械清洗相结合的方法。</w:t>
      </w:r>
    </w:p>
    <w:p>
      <w:pPr>
        <w:tabs>
          <w:tab w:val="left" w:pos="7605"/>
        </w:tabs>
        <w:spacing w:line="360" w:lineRule="auto"/>
        <w:ind w:right="260" w:rightChars="118"/>
        <w:rPr>
          <w:bCs/>
          <w:spacing w:val="12"/>
          <w:szCs w:val="21"/>
          <w:lang w:eastAsia="zh-CN"/>
        </w:rPr>
      </w:pPr>
      <w:r>
        <w:rPr>
          <w:bCs/>
          <w:spacing w:val="12"/>
          <w:szCs w:val="21"/>
          <w:lang w:eastAsia="zh-CN"/>
        </w:rPr>
        <w:t>6.</w:t>
      </w:r>
      <w:r>
        <w:rPr>
          <w:rFonts w:hint="eastAsia"/>
          <w:bCs/>
          <w:spacing w:val="12"/>
          <w:szCs w:val="21"/>
          <w:lang w:eastAsia="zh-CN"/>
        </w:rPr>
        <w:t>承揽商提供本工程所需的一切所需备件和主辅料（含调整溶液所用的铬酸锂、饱和氢氧化锂溶液、氢溴酸、辛醇及清洗药剂等）。</w:t>
      </w:r>
    </w:p>
    <w:p>
      <w:pPr>
        <w:tabs>
          <w:tab w:val="left" w:pos="7605"/>
        </w:tabs>
        <w:spacing w:line="360" w:lineRule="auto"/>
        <w:ind w:right="260" w:rightChars="118"/>
        <w:rPr>
          <w:bCs/>
          <w:spacing w:val="12"/>
          <w:szCs w:val="21"/>
          <w:lang w:eastAsia="zh-CN"/>
        </w:rPr>
      </w:pPr>
      <w:r>
        <w:rPr>
          <w:bCs/>
          <w:spacing w:val="12"/>
          <w:szCs w:val="21"/>
          <w:lang w:eastAsia="zh-CN"/>
        </w:rPr>
        <w:t>7</w:t>
      </w:r>
      <w:r>
        <w:rPr>
          <w:rFonts w:hint="eastAsia"/>
          <w:bCs/>
          <w:spacing w:val="12"/>
          <w:szCs w:val="21"/>
          <w:lang w:eastAsia="zh-CN"/>
        </w:rPr>
        <w:t>．承包方须做好相应的安全防护措施，包括给相关作业人员购买保</w:t>
      </w:r>
      <w:r>
        <w:rPr>
          <w:bCs/>
          <w:spacing w:val="12"/>
          <w:szCs w:val="21"/>
          <w:lang w:eastAsia="zh-CN"/>
        </w:rPr>
        <w:t>障额度不低于</w:t>
      </w:r>
      <w:r>
        <w:rPr>
          <w:rFonts w:hint="eastAsia"/>
          <w:bCs/>
          <w:spacing w:val="12"/>
          <w:szCs w:val="21"/>
          <w:lang w:eastAsia="zh-CN"/>
        </w:rPr>
        <w:t>100万</w:t>
      </w:r>
      <w:r>
        <w:rPr>
          <w:bCs/>
          <w:spacing w:val="12"/>
          <w:szCs w:val="21"/>
          <w:lang w:eastAsia="zh-CN"/>
        </w:rPr>
        <w:t>元的</w:t>
      </w:r>
      <w:r>
        <w:rPr>
          <w:rFonts w:hint="eastAsia"/>
          <w:bCs/>
          <w:spacing w:val="12"/>
          <w:szCs w:val="21"/>
          <w:lang w:eastAsia="zh-CN"/>
        </w:rPr>
        <w:t>意外保险等，开具相应的作业票据，同时需配安全监护人员，在作业过程中进行全程的监护。</w:t>
      </w:r>
    </w:p>
    <w:p>
      <w:pPr>
        <w:tabs>
          <w:tab w:val="left" w:pos="7605"/>
        </w:tabs>
        <w:spacing w:line="360" w:lineRule="auto"/>
        <w:ind w:right="260" w:rightChars="118"/>
        <w:rPr>
          <w:bCs/>
          <w:spacing w:val="12"/>
          <w:szCs w:val="21"/>
          <w:lang w:eastAsia="zh-CN"/>
        </w:rPr>
      </w:pPr>
      <w:r>
        <w:rPr>
          <w:bCs/>
          <w:spacing w:val="12"/>
          <w:szCs w:val="21"/>
          <w:lang w:eastAsia="zh-CN"/>
        </w:rPr>
        <w:t xml:space="preserve">8. </w:t>
      </w:r>
      <w:r>
        <w:rPr>
          <w:rFonts w:hint="eastAsia"/>
          <w:bCs/>
          <w:spacing w:val="12"/>
          <w:szCs w:val="21"/>
          <w:lang w:eastAsia="zh-CN"/>
        </w:rPr>
        <w:t>现场施工需根据甲方规章制度，保证安全施工。乙方人员施工作业过程的安全防护措施由乙方自行负责，若出现意外工伤事故，概由乙方自行处理，造成甲方被索赔的，甲方有权向乙方全额追偿。</w:t>
      </w:r>
    </w:p>
    <w:p>
      <w:pPr>
        <w:tabs>
          <w:tab w:val="left" w:pos="7605"/>
        </w:tabs>
        <w:spacing w:line="360" w:lineRule="auto"/>
        <w:ind w:right="260" w:rightChars="118"/>
        <w:rPr>
          <w:bCs/>
          <w:spacing w:val="12"/>
          <w:szCs w:val="21"/>
          <w:lang w:eastAsia="zh-CN"/>
        </w:rPr>
      </w:pPr>
      <w:r>
        <w:rPr>
          <w:bCs/>
          <w:spacing w:val="12"/>
          <w:szCs w:val="21"/>
          <w:lang w:eastAsia="zh-CN"/>
        </w:rPr>
        <w:t>9.</w:t>
      </w:r>
      <w:r>
        <w:rPr>
          <w:rFonts w:hint="eastAsia"/>
          <w:bCs/>
          <w:spacing w:val="12"/>
          <w:szCs w:val="21"/>
          <w:lang w:eastAsia="zh-CN"/>
        </w:rPr>
        <w:t>乙方在工作现场任何设备前均要经甲方现场监工人员同意后才能进行作业，甲方现场监工人员如发现乙方存在违规作业或存在安全隐患的操作时有权要求乙方马上停止作业，乙方必须无条件服从，在整改完成后才能继续进行作业。</w:t>
      </w:r>
    </w:p>
    <w:p>
      <w:pPr>
        <w:tabs>
          <w:tab w:val="left" w:pos="7605"/>
        </w:tabs>
        <w:spacing w:line="360" w:lineRule="auto"/>
        <w:ind w:right="260" w:rightChars="118"/>
        <w:rPr>
          <w:bCs/>
          <w:spacing w:val="12"/>
          <w:szCs w:val="21"/>
          <w:lang w:eastAsia="zh-CN"/>
        </w:rPr>
      </w:pPr>
      <w:r>
        <w:rPr>
          <w:bCs/>
          <w:spacing w:val="12"/>
          <w:szCs w:val="21"/>
          <w:lang w:eastAsia="zh-CN"/>
        </w:rPr>
        <w:t xml:space="preserve">10. </w:t>
      </w:r>
      <w:r>
        <w:rPr>
          <w:rFonts w:hint="eastAsia"/>
          <w:bCs/>
          <w:spacing w:val="12"/>
          <w:szCs w:val="21"/>
          <w:lang w:eastAsia="zh-CN"/>
        </w:rPr>
        <w:t>本合同项下的检修范围及时间以甲方通知为准，乙方应在甲方通知时限内按合同要求完成检修工作。</w:t>
      </w:r>
    </w:p>
    <w:p>
      <w:pPr>
        <w:tabs>
          <w:tab w:val="left" w:pos="7605"/>
        </w:tabs>
        <w:spacing w:line="360" w:lineRule="auto"/>
        <w:ind w:right="260" w:rightChars="118"/>
        <w:rPr>
          <w:bCs/>
          <w:spacing w:val="12"/>
          <w:szCs w:val="21"/>
          <w:lang w:eastAsia="zh-CN"/>
        </w:rPr>
      </w:pPr>
      <w:r>
        <w:rPr>
          <w:bCs/>
          <w:spacing w:val="12"/>
          <w:szCs w:val="21"/>
          <w:lang w:eastAsia="zh-CN"/>
        </w:rPr>
        <w:t xml:space="preserve">11. </w:t>
      </w:r>
      <w:r>
        <w:rPr>
          <w:rFonts w:hint="eastAsia"/>
          <w:bCs/>
          <w:spacing w:val="12"/>
          <w:szCs w:val="21"/>
          <w:lang w:eastAsia="zh-CN"/>
        </w:rPr>
        <w:t>承揽商施工时必须严格按照我司要求办理相关工作票及施工许可，在厂内施工时须按规章制度办理相关工作票和动火票。</w:t>
      </w:r>
    </w:p>
    <w:p>
      <w:pPr>
        <w:tabs>
          <w:tab w:val="left" w:pos="7605"/>
        </w:tabs>
        <w:spacing w:line="360" w:lineRule="auto"/>
        <w:ind w:right="260" w:rightChars="118"/>
        <w:rPr>
          <w:bCs/>
          <w:spacing w:val="12"/>
          <w:szCs w:val="21"/>
          <w:lang w:eastAsia="zh-CN"/>
        </w:rPr>
      </w:pPr>
      <w:r>
        <w:rPr>
          <w:bCs/>
          <w:spacing w:val="12"/>
          <w:szCs w:val="21"/>
          <w:lang w:eastAsia="zh-CN"/>
        </w:rPr>
        <w:t xml:space="preserve">12. </w:t>
      </w:r>
      <w:r>
        <w:rPr>
          <w:rFonts w:hint="eastAsia"/>
          <w:bCs/>
          <w:spacing w:val="12"/>
          <w:szCs w:val="21"/>
          <w:lang w:eastAsia="zh-CN"/>
        </w:rPr>
        <w:t>承揽商进厂施工前，需按我司要求签订《承包商入厂资料审查、福海创施工前HSE准备工作检查确认表、福海创安全环保协议、福海创新进承包商入场告知、福海创承包商HSE承诺书》和我司环安部要求提供相关施工资质和资料。</w:t>
      </w:r>
    </w:p>
    <w:p>
      <w:pPr>
        <w:tabs>
          <w:tab w:val="left" w:pos="7605"/>
        </w:tabs>
        <w:spacing w:line="360" w:lineRule="auto"/>
        <w:ind w:right="260" w:rightChars="118"/>
        <w:rPr>
          <w:bCs/>
          <w:spacing w:val="12"/>
          <w:szCs w:val="21"/>
          <w:lang w:eastAsia="zh-CN"/>
        </w:rPr>
      </w:pPr>
      <w:r>
        <w:rPr>
          <w:bCs/>
          <w:spacing w:val="12"/>
          <w:szCs w:val="21"/>
          <w:lang w:eastAsia="zh-CN"/>
        </w:rPr>
        <w:t xml:space="preserve">13. </w:t>
      </w:r>
      <w:r>
        <w:rPr>
          <w:rFonts w:hint="eastAsia"/>
          <w:bCs/>
          <w:spacing w:val="12"/>
          <w:szCs w:val="21"/>
          <w:lang w:eastAsia="zh-CN"/>
        </w:rPr>
        <w:t>承揽商的施工人员进厂后，需进行安全培训，并经考核通过后方可施工。</w:t>
      </w:r>
    </w:p>
    <w:p>
      <w:pPr>
        <w:tabs>
          <w:tab w:val="left" w:pos="7605"/>
        </w:tabs>
        <w:spacing w:line="360" w:lineRule="auto"/>
        <w:ind w:right="260" w:rightChars="118"/>
        <w:rPr>
          <w:bCs/>
          <w:spacing w:val="12"/>
          <w:szCs w:val="21"/>
          <w:lang w:eastAsia="zh-CN"/>
        </w:rPr>
      </w:pPr>
      <w:r>
        <w:rPr>
          <w:bCs/>
          <w:spacing w:val="12"/>
          <w:szCs w:val="21"/>
          <w:lang w:eastAsia="zh-CN"/>
        </w:rPr>
        <w:t xml:space="preserve">14. </w:t>
      </w:r>
      <w:r>
        <w:rPr>
          <w:rFonts w:hint="eastAsia"/>
          <w:bCs/>
          <w:spacing w:val="12"/>
          <w:szCs w:val="21"/>
          <w:lang w:eastAsia="zh-CN"/>
        </w:rPr>
        <w:t>厂商须遵守我司各项制度，服从我司人员指挥，施工时应注意安全，不得损坏我司设备，否则赔偿因此造成的所有损失，一切安全防护用具由施工厂商自备；及时清理干净施工所造成的垃圾，并堆放到指定地点。</w:t>
      </w:r>
    </w:p>
    <w:p>
      <w:pPr>
        <w:tabs>
          <w:tab w:val="left" w:pos="7605"/>
        </w:tabs>
        <w:spacing w:line="360" w:lineRule="auto"/>
        <w:ind w:right="260" w:rightChars="118"/>
        <w:rPr>
          <w:bCs/>
          <w:spacing w:val="12"/>
          <w:szCs w:val="21"/>
          <w:lang w:eastAsia="zh-CN"/>
        </w:rPr>
      </w:pPr>
      <w:r>
        <w:rPr>
          <w:bCs/>
          <w:spacing w:val="12"/>
          <w:szCs w:val="21"/>
          <w:lang w:eastAsia="zh-CN"/>
        </w:rPr>
        <w:t xml:space="preserve">15. </w:t>
      </w:r>
      <w:r>
        <w:rPr>
          <w:rFonts w:hint="eastAsia"/>
          <w:bCs/>
          <w:spacing w:val="12"/>
          <w:szCs w:val="21"/>
          <w:lang w:eastAsia="zh-CN"/>
        </w:rPr>
        <w:t>承揽厂商施工前需提供具体的保养技术方案及</w:t>
      </w:r>
      <w:r>
        <w:rPr>
          <w:bCs/>
          <w:spacing w:val="12"/>
          <w:szCs w:val="21"/>
          <w:lang w:eastAsia="zh-CN"/>
        </w:rPr>
        <w:t>相应的工期</w:t>
      </w:r>
      <w:r>
        <w:rPr>
          <w:rFonts w:hint="eastAsia"/>
          <w:bCs/>
          <w:spacing w:val="12"/>
          <w:szCs w:val="21"/>
          <w:lang w:eastAsia="zh-CN"/>
        </w:rPr>
        <w:t>及</w:t>
      </w:r>
      <w:r>
        <w:rPr>
          <w:bCs/>
          <w:spacing w:val="12"/>
          <w:szCs w:val="21"/>
          <w:lang w:eastAsia="zh-CN"/>
        </w:rPr>
        <w:t>进度安排供我司确认</w:t>
      </w:r>
      <w:r>
        <w:rPr>
          <w:rFonts w:hint="eastAsia"/>
          <w:bCs/>
          <w:spacing w:val="12"/>
          <w:szCs w:val="21"/>
          <w:lang w:eastAsia="zh-CN"/>
        </w:rPr>
        <w:t>。</w:t>
      </w:r>
    </w:p>
    <w:p>
      <w:pPr>
        <w:tabs>
          <w:tab w:val="left" w:pos="7605"/>
        </w:tabs>
        <w:spacing w:line="360" w:lineRule="auto"/>
        <w:ind w:right="260" w:rightChars="118"/>
        <w:rPr>
          <w:bCs/>
          <w:spacing w:val="12"/>
          <w:szCs w:val="21"/>
          <w:lang w:eastAsia="zh-CN"/>
        </w:rPr>
      </w:pPr>
      <w:r>
        <w:rPr>
          <w:rFonts w:hint="eastAsia"/>
          <w:bCs/>
          <w:spacing w:val="12"/>
          <w:szCs w:val="21"/>
          <w:lang w:eastAsia="zh-CN"/>
        </w:rPr>
        <w:t>六、承揽厂商资质：</w:t>
      </w:r>
    </w:p>
    <w:p>
      <w:pPr>
        <w:tabs>
          <w:tab w:val="left" w:pos="7605"/>
        </w:tabs>
        <w:spacing w:line="360" w:lineRule="auto"/>
        <w:ind w:right="260" w:rightChars="118" w:firstLine="488" w:firstLineChars="200"/>
        <w:rPr>
          <w:bCs/>
          <w:spacing w:val="12"/>
          <w:szCs w:val="21"/>
          <w:lang w:eastAsia="zh-CN"/>
        </w:rPr>
      </w:pPr>
      <w:r>
        <w:rPr>
          <w:rFonts w:hint="eastAsia"/>
          <w:bCs/>
          <w:spacing w:val="12"/>
          <w:szCs w:val="21"/>
          <w:lang w:eastAsia="zh-CN"/>
        </w:rPr>
        <w:t>承揽厂商必须有维修蒸汽型溴化锂水冷机组和离心机制冷机组的工程经验和资质并提供相关维修同类型设备的业绩。</w:t>
      </w:r>
    </w:p>
    <w:p>
      <w:pPr>
        <w:tabs>
          <w:tab w:val="left" w:pos="7605"/>
        </w:tabs>
        <w:spacing w:line="360" w:lineRule="auto"/>
        <w:ind w:right="260" w:rightChars="118"/>
        <w:rPr>
          <w:bCs/>
          <w:spacing w:val="12"/>
          <w:szCs w:val="21"/>
          <w:lang w:eastAsia="zh-CN"/>
        </w:rPr>
      </w:pPr>
      <w:r>
        <w:rPr>
          <w:rFonts w:hint="eastAsia"/>
          <w:bCs/>
          <w:spacing w:val="12"/>
          <w:szCs w:val="21"/>
          <w:lang w:eastAsia="zh-CN"/>
        </w:rPr>
        <w:t>七、注意事项：</w:t>
      </w:r>
    </w:p>
    <w:p>
      <w:pPr>
        <w:tabs>
          <w:tab w:val="left" w:pos="7605"/>
        </w:tabs>
        <w:spacing w:line="360" w:lineRule="auto"/>
        <w:ind w:right="260" w:rightChars="118"/>
        <w:rPr>
          <w:bCs/>
          <w:spacing w:val="12"/>
          <w:szCs w:val="21"/>
          <w:lang w:eastAsia="zh-CN"/>
        </w:rPr>
      </w:pPr>
      <w:r>
        <w:rPr>
          <w:bCs/>
          <w:spacing w:val="12"/>
          <w:szCs w:val="21"/>
          <w:lang w:eastAsia="zh-CN"/>
        </w:rPr>
        <w:t>1</w:t>
      </w:r>
      <w:r>
        <w:rPr>
          <w:rFonts w:hint="eastAsia"/>
          <w:bCs/>
          <w:spacing w:val="12"/>
          <w:szCs w:val="21"/>
          <w:lang w:eastAsia="zh-CN"/>
        </w:rPr>
        <w:t>、承揽厂商必须规范进行施工，务必做到施工不得影响现有系统运行及服从指挥。</w:t>
      </w:r>
    </w:p>
    <w:p>
      <w:pPr>
        <w:tabs>
          <w:tab w:val="left" w:pos="7605"/>
        </w:tabs>
        <w:spacing w:line="360" w:lineRule="auto"/>
        <w:ind w:right="260" w:rightChars="118"/>
        <w:rPr>
          <w:bCs/>
          <w:spacing w:val="12"/>
          <w:szCs w:val="21"/>
          <w:lang w:eastAsia="zh-CN"/>
        </w:rPr>
      </w:pPr>
      <w:r>
        <w:rPr>
          <w:bCs/>
          <w:spacing w:val="12"/>
          <w:szCs w:val="21"/>
          <w:lang w:eastAsia="zh-CN"/>
        </w:rPr>
        <w:t>2</w:t>
      </w:r>
      <w:r>
        <w:rPr>
          <w:rFonts w:hint="eastAsia"/>
          <w:bCs/>
          <w:spacing w:val="12"/>
          <w:szCs w:val="21"/>
          <w:lang w:eastAsia="zh-CN"/>
        </w:rPr>
        <w:t>、承揽商在报价前务必到现场勘测确认，届时若出现需要未报价的设备或材料等，则承包商自行负责处理，我司不追加任何费用。</w:t>
      </w:r>
    </w:p>
    <w:p>
      <w:pPr>
        <w:tabs>
          <w:tab w:val="left" w:pos="7605"/>
        </w:tabs>
        <w:spacing w:line="360" w:lineRule="auto"/>
        <w:ind w:right="260" w:rightChars="118"/>
        <w:rPr>
          <w:bCs/>
          <w:spacing w:val="12"/>
          <w:szCs w:val="21"/>
          <w:lang w:eastAsia="zh-CN"/>
        </w:rPr>
      </w:pPr>
      <w:r>
        <w:rPr>
          <w:rFonts w:hint="eastAsia"/>
          <w:bCs/>
          <w:spacing w:val="12"/>
          <w:szCs w:val="21"/>
          <w:lang w:eastAsia="zh-CN"/>
        </w:rPr>
        <w:t>八、保固期：</w:t>
      </w:r>
    </w:p>
    <w:p>
      <w:pPr>
        <w:tabs>
          <w:tab w:val="left" w:pos="7605"/>
        </w:tabs>
        <w:spacing w:line="360" w:lineRule="auto"/>
        <w:ind w:right="260" w:rightChars="118" w:firstLine="488" w:firstLineChars="200"/>
        <w:rPr>
          <w:bCs/>
          <w:spacing w:val="12"/>
          <w:szCs w:val="21"/>
          <w:lang w:eastAsia="zh-CN"/>
        </w:rPr>
      </w:pPr>
      <w:r>
        <w:rPr>
          <w:rFonts w:hint="eastAsia"/>
          <w:bCs/>
          <w:spacing w:val="12"/>
          <w:szCs w:val="21"/>
          <w:lang w:eastAsia="zh-CN"/>
        </w:rPr>
        <w:t>机组免费保固一年（自验收合格之日计）。保固期内设备出现故障和异常，厂商应在</w:t>
      </w:r>
      <w:r>
        <w:rPr>
          <w:bCs/>
          <w:spacing w:val="12"/>
          <w:szCs w:val="21"/>
          <w:lang w:eastAsia="zh-CN"/>
        </w:rPr>
        <w:t>48</w:t>
      </w:r>
      <w:r>
        <w:rPr>
          <w:rFonts w:hint="eastAsia"/>
          <w:bCs/>
          <w:spacing w:val="12"/>
          <w:szCs w:val="21"/>
          <w:lang w:eastAsia="zh-CN"/>
        </w:rPr>
        <w:t>小时内派技术人员到现场检查、维修。</w:t>
      </w:r>
    </w:p>
    <w:p>
      <w:pPr>
        <w:tabs>
          <w:tab w:val="left" w:pos="7605"/>
        </w:tabs>
        <w:spacing w:line="360" w:lineRule="auto"/>
        <w:ind w:right="260" w:rightChars="118"/>
        <w:rPr>
          <w:bCs/>
          <w:spacing w:val="12"/>
          <w:szCs w:val="21"/>
          <w:lang w:eastAsia="zh-CN"/>
        </w:rPr>
      </w:pPr>
      <w:r>
        <w:rPr>
          <w:rFonts w:hint="eastAsia"/>
          <w:bCs/>
          <w:spacing w:val="12"/>
          <w:szCs w:val="21"/>
          <w:lang w:eastAsia="zh-CN"/>
        </w:rPr>
        <w:t>九、违约条款：</w:t>
      </w:r>
    </w:p>
    <w:p>
      <w:pPr>
        <w:tabs>
          <w:tab w:val="left" w:pos="7605"/>
        </w:tabs>
        <w:spacing w:line="360" w:lineRule="auto"/>
        <w:ind w:right="260" w:rightChars="118" w:firstLine="488" w:firstLineChars="200"/>
        <w:rPr>
          <w:bCs/>
          <w:spacing w:val="12"/>
          <w:szCs w:val="21"/>
          <w:lang w:eastAsia="zh-CN"/>
        </w:rPr>
      </w:pPr>
      <w:r>
        <w:rPr>
          <w:rFonts w:hint="eastAsia"/>
          <w:bCs/>
          <w:spacing w:val="12"/>
          <w:szCs w:val="21"/>
          <w:lang w:eastAsia="zh-CN"/>
        </w:rPr>
        <w:t>若乙方保养后不能达到验收标准的要求，则乙方必须在甲方规定的期限内无条件整改完成，在整改期间造成我司相关设备运行费用增加的，乙方需全部负责赔偿，整改期间我司保留有另外寻找其他的承包商处理的权利，相关费用及产生的后果由乙方负责。</w:t>
      </w:r>
    </w:p>
    <w:p>
      <w:pPr>
        <w:spacing w:line="360" w:lineRule="auto"/>
        <w:rPr>
          <w:szCs w:val="21"/>
          <w:lang w:eastAsia="zh-CN"/>
        </w:rPr>
      </w:pPr>
      <w:r>
        <w:rPr>
          <w:szCs w:val="21"/>
          <w:lang w:eastAsia="zh-CN"/>
        </w:rPr>
        <w:t xml:space="preserve">  </w:t>
      </w:r>
      <w:r>
        <w:rPr>
          <w:rFonts w:hint="eastAsia"/>
          <w:szCs w:val="21"/>
          <w:lang w:eastAsia="zh-CN"/>
        </w:rPr>
        <w:t xml:space="preserve">                                           </w:t>
      </w:r>
    </w:p>
    <w:p>
      <w:pPr>
        <w:spacing w:line="360" w:lineRule="auto"/>
        <w:rPr>
          <w:szCs w:val="21"/>
          <w:lang w:eastAsia="zh-CN"/>
        </w:rPr>
      </w:pPr>
      <w:r>
        <w:rPr>
          <w:rFonts w:hint="eastAsia"/>
          <w:szCs w:val="21"/>
          <w:lang w:eastAsia="zh-CN"/>
        </w:rPr>
        <w:t xml:space="preserve">                                          </w:t>
      </w:r>
    </w:p>
    <w:p>
      <w:pPr>
        <w:spacing w:line="360" w:lineRule="auto"/>
        <w:rPr>
          <w:lang w:eastAsia="zh-CN"/>
        </w:rPr>
      </w:pPr>
      <w:r>
        <w:rPr>
          <w:szCs w:val="21"/>
          <w:lang w:eastAsia="zh-CN"/>
        </w:rPr>
        <w:t xml:space="preserve">  </w:t>
      </w:r>
      <w:r>
        <w:rPr>
          <w:rFonts w:hint="eastAsia"/>
          <w:b/>
          <w:sz w:val="28"/>
          <w:szCs w:val="28"/>
          <w:shd w:val="clear" w:color="auto" w:fill="FFFFFF"/>
          <w:lang w:eastAsia="zh-CN"/>
        </w:rPr>
        <w:t>附件2：</w:t>
      </w:r>
    </w:p>
    <w:p>
      <w:pPr>
        <w:pStyle w:val="16"/>
        <w:spacing w:line="360" w:lineRule="auto"/>
        <w:ind w:left="286" w:hanging="286" w:hangingChars="89"/>
        <w:jc w:val="center"/>
        <w:rPr>
          <w:rFonts w:ascii="黑体" w:hAnsi="宋体" w:eastAsia="黑体"/>
          <w:b/>
          <w:sz w:val="32"/>
          <w:szCs w:val="32"/>
          <w:lang w:eastAsia="zh-CN"/>
        </w:rPr>
      </w:pPr>
      <w:r>
        <w:rPr>
          <w:rFonts w:hint="eastAsia" w:ascii="黑体" w:hAnsi="宋体" w:eastAsia="黑体"/>
          <w:b/>
          <w:sz w:val="32"/>
          <w:szCs w:val="32"/>
          <w:lang w:eastAsia="zh-CN"/>
        </w:rPr>
        <w:t>安全环保协议书</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发包单位（以下简称甲方）：</w:t>
      </w:r>
      <w:r>
        <w:rPr>
          <w:rFonts w:hint="eastAsia" w:asciiTheme="majorEastAsia" w:hAnsiTheme="majorEastAsia" w:eastAsiaTheme="majorEastAsia"/>
          <w:sz w:val="21"/>
          <w:szCs w:val="21"/>
          <w:u w:val="single"/>
          <w:lang w:eastAsia="zh-CN"/>
        </w:rPr>
        <w:t xml:space="preserve">  腾龙芳烃（漳州）有限公司  </w:t>
      </w:r>
      <w:r>
        <w:rPr>
          <w:rFonts w:hint="eastAsia" w:asciiTheme="majorEastAsia" w:hAnsiTheme="majorEastAsia" w:eastAsiaTheme="majorEastAsia"/>
          <w:sz w:val="21"/>
          <w:szCs w:val="21"/>
          <w:lang w:eastAsia="zh-CN"/>
        </w:rPr>
        <w:t xml:space="preserve">   </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承包单位（以下简称乙方）：</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pPr>
        <w:spacing w:line="360" w:lineRule="auto"/>
        <w:ind w:left="187" w:hanging="186" w:hangingChars="89"/>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双方就</w:t>
      </w:r>
      <w:r>
        <w:rPr>
          <w:rFonts w:hint="eastAsia" w:asciiTheme="majorEastAsia" w:hAnsiTheme="majorEastAsia" w:eastAsiaTheme="majorEastAsia"/>
          <w:sz w:val="21"/>
          <w:szCs w:val="21"/>
          <w:u w:val="single"/>
          <w:lang w:eastAsia="zh-CN"/>
        </w:rPr>
        <w:t xml:space="preserve"> 制冷机组检维修  </w:t>
      </w:r>
      <w:r>
        <w:rPr>
          <w:rFonts w:hint="eastAsia" w:asciiTheme="majorEastAsia" w:hAnsiTheme="majorEastAsia" w:eastAsiaTheme="majorEastAsia"/>
          <w:sz w:val="21"/>
          <w:szCs w:val="21"/>
          <w:lang w:eastAsia="zh-CN"/>
        </w:rPr>
        <w:t>项目签订了</w:t>
      </w:r>
      <w:r>
        <w:rPr>
          <w:rFonts w:hint="eastAsia" w:asciiTheme="majorEastAsia" w:hAnsiTheme="majorEastAsia" w:eastAsiaTheme="majorEastAsia"/>
          <w:sz w:val="21"/>
          <w:szCs w:val="21"/>
          <w:u w:val="single"/>
          <w:lang w:eastAsia="zh-CN"/>
        </w:rPr>
        <w:t xml:space="preserve">  检维修  </w:t>
      </w:r>
      <w:r>
        <w:rPr>
          <w:rFonts w:hint="eastAsia" w:asciiTheme="majorEastAsia" w:hAnsiTheme="majorEastAsia" w:eastAsiaTheme="major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腾龙芳烃（漳州）有限公司HSE管理制度，经双方协商，双方自愿签订本安全环保协议，作为主合同的附件。</w:t>
      </w:r>
    </w:p>
    <w:p>
      <w:pPr>
        <w:spacing w:line="360" w:lineRule="auto"/>
        <w:ind w:left="188" w:hanging="188" w:hangingChars="89"/>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一、甲方的权利和义务：</w:t>
      </w:r>
    </w:p>
    <w:p>
      <w:pPr>
        <w:pStyle w:val="45"/>
        <w:spacing w:before="0" w:line="360" w:lineRule="auto"/>
        <w:ind w:left="0"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 甲方有权对乙方的资质进行审查，确认其符合且具备进厂条件，方可进厂施工。</w:t>
      </w:r>
    </w:p>
    <w:p>
      <w:pPr>
        <w:pStyle w:val="45"/>
        <w:spacing w:before="0" w:line="360" w:lineRule="auto"/>
        <w:ind w:left="0"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甲方有权要求乙方维护好甲方相关的安全环保设施、设备和器材。</w:t>
      </w:r>
    </w:p>
    <w:p>
      <w:pPr>
        <w:tabs>
          <w:tab w:val="left" w:pos="360"/>
          <w:tab w:val="left" w:pos="840"/>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5、 甲方有权对乙方不服从管理和严重违章者，驱除施工现场。</w:t>
      </w:r>
    </w:p>
    <w:p>
      <w:pPr>
        <w:pStyle w:val="45"/>
        <w:spacing w:before="0" w:line="360" w:lineRule="auto"/>
        <w:ind w:left="0" w:firstLine="0"/>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6、 甲方负责对乙方进行厂级和部门级安全培训教育和考核，考核合格方可办理入厂手续。</w:t>
      </w:r>
    </w:p>
    <w:p>
      <w:pPr>
        <w:tabs>
          <w:tab w:val="left" w:pos="360"/>
          <w:tab w:val="left" w:pos="840"/>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 甲方负责各装置的工艺处理、退料、置换、吹扫及盲板隔离工作，为本项目提供安全的施工条件。</w:t>
      </w:r>
    </w:p>
    <w:p>
      <w:pPr>
        <w:tabs>
          <w:tab w:val="left" w:pos="360"/>
          <w:tab w:val="left" w:pos="840"/>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甲方应乙方要求，向乙方提供与乙方作业相关的甲方有毒有害、易燃易爆物品的数据。</w:t>
      </w:r>
    </w:p>
    <w:p>
      <w:pPr>
        <w:tabs>
          <w:tab w:val="left" w:pos="360"/>
          <w:tab w:val="left" w:pos="840"/>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甲方在开工前必须对乙方进行全面的安全技术及文明施工交底。</w:t>
      </w:r>
    </w:p>
    <w:p>
      <w:pPr>
        <w:spacing w:line="360" w:lineRule="auto"/>
        <w:ind w:left="188" w:hanging="188" w:hangingChars="89"/>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二、乙方的权利和义务：</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2、乙方有权对甲方安全管理工作提出合理化建议或改进措施。</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3、乙方对甲方管理人员违章指挥、强令冒险作业、有权拒绝执行。对打击和报复行为有权向上级和有关部门汇报。 </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方对危及生命安全和身体健康的施工作业条件和环境，有权提出整改建议或拒绝施工作业。</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5、乙方施工过程中在发生严重危及作业人员生命安全的不可抗拒紧急情况时，有权采取必要的避险措施，并立即向管理部门报告。</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 乙方有权要求甲方提供相关的安全资料。</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 xml:space="preserve">7、 </w:t>
      </w:r>
      <w:r>
        <w:rPr>
          <w:rFonts w:hint="eastAsia" w:cs="Arial" w:asciiTheme="majorEastAsia" w:hAnsiTheme="majorEastAsia" w:eastAsiaTheme="majorEastAsia"/>
          <w:sz w:val="21"/>
          <w:szCs w:val="21"/>
          <w:lang w:eastAsia="zh-CN"/>
        </w:rPr>
        <w:t>乙方必须建立健全HSE管理网络、HSE保证体系和HSE责任制，成立专职HSE管理机构</w:t>
      </w:r>
      <w:r>
        <w:rPr>
          <w:rFonts w:hint="eastAsia" w:asciiTheme="majorEastAsia" w:hAnsiTheme="majorEastAsia" w:eastAsiaTheme="majorEastAsia"/>
          <w:sz w:val="21"/>
          <w:szCs w:val="21"/>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1"/>
          <w:szCs w:val="21"/>
          <w:lang w:eastAsia="zh-CN"/>
        </w:rPr>
        <w:t>并佩戴明显标志；编制和实施各安全环保施工方案和专项应急预案。</w:t>
      </w:r>
    </w:p>
    <w:p>
      <w:pPr>
        <w:spacing w:line="360" w:lineRule="auto"/>
        <w:ind w:left="105" w:hanging="105" w:hanging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在工程开工前，乙方必须对全体人员分工种进行安全教育、技能考试，合格后方可进行施工作业。施工作业前，必须向作业人员进行安全环保技术交底，掌握工程特点及施工安全环保措施。</w:t>
      </w:r>
    </w:p>
    <w:p>
      <w:pPr>
        <w:spacing w:line="360" w:lineRule="auto"/>
        <w:ind w:left="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11、乙方应按《中华人民共和国劳动法》等法律、法规、规定用工，严禁使用未成年工和有职业禁忌的人员进行施工作业。</w:t>
      </w:r>
      <w:r>
        <w:rPr>
          <w:rFonts w:asciiTheme="majorEastAsia" w:hAnsiTheme="majorEastAsia" w:eastAsiaTheme="majorEastAsia"/>
          <w:sz w:val="21"/>
          <w:szCs w:val="21"/>
          <w:lang w:eastAsia="zh-CN"/>
        </w:rPr>
        <w:t xml:space="preserve"> </w:t>
      </w:r>
    </w:p>
    <w:p>
      <w:pPr>
        <w:spacing w:line="360" w:lineRule="auto"/>
        <w:ind w:left="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ind w:left="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17、 </w:t>
      </w:r>
      <w:r>
        <w:rPr>
          <w:rFonts w:hint="eastAsia" w:asciiTheme="majorEastAsia" w:hAnsiTheme="majorEastAsia" w:eastAsiaTheme="major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1"/>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 xml:space="preserve">18、 </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1"/>
          <w:szCs w:val="21"/>
          <w:lang w:eastAsia="zh-CN"/>
        </w:rPr>
        <w:t>GB 2894-2008）</w:t>
      </w:r>
      <w:r>
        <w:rPr>
          <w:rFonts w:hint="eastAsia" w:asciiTheme="majorEastAsia" w:hAnsiTheme="majorEastAsia" w:eastAsiaTheme="majorEastAsia"/>
          <w:bCs/>
          <w:sz w:val="21"/>
          <w:szCs w:val="21"/>
          <w:lang w:eastAsia="zh-CN"/>
        </w:rPr>
        <w:t>的规定。</w:t>
      </w:r>
    </w:p>
    <w:p>
      <w:pPr>
        <w:spacing w:line="360" w:lineRule="auto"/>
        <w:ind w:left="1"/>
        <w:rPr>
          <w:rFonts w:asciiTheme="majorEastAsia" w:hAnsiTheme="majorEastAsia" w:eastAsiaTheme="majorEastAsia"/>
          <w:sz w:val="21"/>
          <w:szCs w:val="21"/>
          <w:lang w:eastAsia="zh-CN"/>
        </w:rPr>
      </w:pPr>
      <w:r>
        <w:rPr>
          <w:rFonts w:hint="eastAsia" w:asciiTheme="majorEastAsia" w:hAnsiTheme="majorEastAsia" w:eastAsiaTheme="majorEastAsia"/>
          <w:bCs/>
          <w:sz w:val="21"/>
          <w:szCs w:val="21"/>
          <w:lang w:eastAsia="zh-CN"/>
        </w:rPr>
        <w:t>19、</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 乙方施工产生的</w:t>
      </w:r>
      <w:r>
        <w:rPr>
          <w:rFonts w:hint="eastAsia" w:asciiTheme="majorEastAsia" w:hAnsiTheme="majorEastAsia" w:eastAsiaTheme="majorEastAsia"/>
          <w:bCs/>
          <w:sz w:val="21"/>
          <w:szCs w:val="21"/>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1"/>
          <w:szCs w:val="21"/>
          <w:lang w:eastAsia="zh-CN"/>
        </w:rPr>
        <w:t>产生的废物应进行鉴别，一般固废和危险废物应妥善包装、分类堆放，并及时清理。不能任意排放和丢弃。</w:t>
      </w:r>
    </w:p>
    <w:p>
      <w:pPr>
        <w:spacing w:line="360" w:lineRule="auto"/>
        <w:ind w:left="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22、 </w:t>
      </w:r>
      <w:r>
        <w:rPr>
          <w:rFonts w:hint="eastAsia" w:asciiTheme="majorEastAsia" w:hAnsiTheme="majorEastAsia" w:eastAsiaTheme="major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188" w:hanging="188" w:hangingChars="89"/>
        <w:rPr>
          <w:rFonts w:asciiTheme="majorEastAsia" w:hAnsiTheme="majorEastAsia" w:eastAsiaTheme="majorEastAsia"/>
          <w:b/>
          <w:sz w:val="21"/>
          <w:szCs w:val="21"/>
        </w:rPr>
      </w:pPr>
      <w:r>
        <w:rPr>
          <w:rFonts w:hint="eastAsia" w:asciiTheme="majorEastAsia" w:hAnsiTheme="majorEastAsia" w:eastAsiaTheme="majorEastAsia"/>
          <w:b/>
          <w:sz w:val="21"/>
          <w:szCs w:val="21"/>
        </w:rPr>
        <w:t>三、违约责任及处理</w:t>
      </w:r>
    </w:p>
    <w:p>
      <w:pPr>
        <w:pStyle w:val="45"/>
        <w:numPr>
          <w:ilvl w:val="0"/>
          <w:numId w:val="5"/>
        </w:numPr>
        <w:autoSpaceDE/>
        <w:autoSpaceDN/>
        <w:spacing w:before="0" w:line="360" w:lineRule="auto"/>
        <w:jc w:val="both"/>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乙方不得将工程违法转包、分包。</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2、发生安全事故时，甲乙双方均有抢险、救灾的义务，所发生的费用由责任方承担。</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4、甲方违约造成的事故，甲方承担全部责任，并按规定追究有关人员责任及上报。</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23"/>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left="188" w:hanging="188" w:hangingChars="89"/>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四、 不可抗力：</w:t>
      </w:r>
    </w:p>
    <w:p>
      <w:pPr>
        <w:spacing w:line="360" w:lineRule="auto"/>
        <w:ind w:left="187" w:hanging="186" w:hangingChars="89"/>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由于不可抗力造成合同项目施工作业事故及产生的损失，甲乙双方各自承担相应的损失。</w:t>
      </w:r>
    </w:p>
    <w:p>
      <w:pPr>
        <w:spacing w:line="360" w:lineRule="auto"/>
        <w:ind w:left="188" w:hanging="188" w:hangingChars="89"/>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五、</w:t>
      </w:r>
      <w:r>
        <w:rPr>
          <w:rFonts w:hint="eastAsia" w:asciiTheme="majorEastAsia" w:hAnsiTheme="majorEastAsia" w:eastAsiaTheme="majorEastAsia"/>
          <w:sz w:val="21"/>
          <w:szCs w:val="21"/>
          <w:lang w:eastAsia="zh-CN"/>
        </w:rPr>
        <w:t>本协议书一式两份，甲乙双方各执一份。</w:t>
      </w:r>
    </w:p>
    <w:p>
      <w:pPr>
        <w:spacing w:line="360" w:lineRule="auto"/>
        <w:ind w:left="188" w:hanging="188" w:hangingChars="89"/>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六、</w:t>
      </w:r>
      <w:r>
        <w:rPr>
          <w:rFonts w:hint="eastAsia" w:asciiTheme="majorEastAsia" w:hAnsiTheme="majorEastAsia" w:eastAsiaTheme="majorEastAsia"/>
          <w:sz w:val="21"/>
          <w:szCs w:val="21"/>
          <w:lang w:eastAsia="zh-CN"/>
        </w:rPr>
        <w:t>本协议书经双方盖章后生效。</w:t>
      </w:r>
    </w:p>
    <w:p>
      <w:pPr>
        <w:spacing w:line="360" w:lineRule="auto"/>
        <w:ind w:left="188" w:hanging="188" w:hangingChars="89"/>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七、协议期限：</w:t>
      </w:r>
    </w:p>
    <w:p>
      <w:pPr>
        <w:spacing w:line="360" w:lineRule="auto"/>
        <w:ind w:firstLine="105" w:firstLine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本协议期限应与主合同期限一致。如果主合同因故需要变更期限，本合同应与主同变更至相同期限。</w:t>
      </w:r>
    </w:p>
    <w:p>
      <w:pPr>
        <w:spacing w:line="360" w:lineRule="auto"/>
        <w:ind w:left="82" w:hanging="81" w:hangingChars="39"/>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（以下无正文）</w:t>
      </w:r>
    </w:p>
    <w:p>
      <w:pPr>
        <w:spacing w:line="360" w:lineRule="auto"/>
        <w:ind w:left="187" w:hanging="186" w:hangingChars="89"/>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甲方 (章)：                                  乙方(章)：</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腾龙芳烃（漳州）有限公司</w:t>
      </w:r>
    </w:p>
    <w:p>
      <w:pPr>
        <w:spacing w:line="360" w:lineRule="auto"/>
        <w:ind w:left="187" w:hanging="186" w:hangingChars="89"/>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法人代表/委托代理人:                         法人代表/委托代理人:</w:t>
      </w:r>
    </w:p>
    <w:p>
      <w:pPr>
        <w:spacing w:line="360" w:lineRule="auto"/>
        <w:ind w:left="187" w:hanging="186" w:hangingChars="89"/>
        <w:rPr>
          <w:rFonts w:asciiTheme="majorEastAsia" w:hAnsiTheme="majorEastAsia" w:eastAsiaTheme="majorEastAsia"/>
          <w:sz w:val="21"/>
          <w:szCs w:val="21"/>
          <w:lang w:eastAsia="zh-CN"/>
        </w:rPr>
      </w:pPr>
    </w:p>
    <w:p>
      <w:pPr>
        <w:spacing w:line="360" w:lineRule="auto"/>
        <w:ind w:left="187" w:hanging="186" w:hangingChars="89"/>
        <w:rPr>
          <w:szCs w:val="21"/>
          <w:lang w:eastAsia="zh-CN"/>
        </w:rPr>
      </w:pPr>
      <w:r>
        <w:rPr>
          <w:rFonts w:hint="eastAsia" w:asciiTheme="majorEastAsia" w:hAnsiTheme="majorEastAsia" w:eastAsiaTheme="majorEastAsia"/>
          <w:sz w:val="21"/>
          <w:szCs w:val="21"/>
          <w:lang w:eastAsia="zh-CN"/>
        </w:rPr>
        <w:t>签定日期：    年    月    日                   年    月    日</w:t>
      </w:r>
    </w:p>
    <w:p>
      <w:pPr>
        <w:pStyle w:val="2"/>
        <w:rPr>
          <w:b/>
          <w:bCs/>
          <w:sz w:val="24"/>
          <w:szCs w:val="24"/>
        </w:rPr>
      </w:pPr>
      <w:bookmarkStart w:id="9" w:name="_Toc251742852"/>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溴化锂制冷机组检维修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w:t>
      </w:r>
      <w:r>
        <w:rPr>
          <w:rFonts w:ascii="Times New Roman" w:hAnsi="Times New Roman"/>
          <w:b/>
          <w:bCs/>
          <w:w w:val="95"/>
          <w:sz w:val="32"/>
          <w:lang w:eastAsia="zh-CN"/>
        </w:rPr>
        <w:t>3年3月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7"/>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7"/>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7"/>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2、参选单位针对本项目提出的维修方案书（根据产品目录内容及技术性能要求编制）。</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ajorEastAsia" w:hAnsiTheme="majorEastAsia" w:eastAsiaTheme="majorEastAsia"/>
          <w:sz w:val="24"/>
          <w:szCs w:val="24"/>
          <w:u w:val="single"/>
          <w:lang w:eastAsia="zh-CN"/>
        </w:rPr>
        <w:t>溴化锂制冷机组检维修</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w:t>
      </w:r>
      <w:r>
        <w:rPr>
          <w:rFonts w:cs="Times New Roman"/>
          <w:color w:val="00B050"/>
          <w:sz w:val="28"/>
          <w:szCs w:val="28"/>
          <w:u w:val="single"/>
          <w:lang w:eastAsia="zh-CN"/>
        </w:rPr>
        <w:t>3</w:t>
      </w:r>
      <w:r>
        <w:rPr>
          <w:rFonts w:hint="eastAsia" w:cs="Times New Roman"/>
          <w:color w:val="00B050"/>
          <w:sz w:val="28"/>
          <w:szCs w:val="28"/>
          <w:u w:val="single"/>
          <w:lang w:eastAsia="zh-CN"/>
        </w:rPr>
        <w:t>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5"/>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5"/>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溴化锂制冷机组检维修</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
        <w:ind w:firstLine="1020" w:firstLineChars="300"/>
      </w:pPr>
      <w:r>
        <w:rPr>
          <w:rFonts w:hint="eastAsia"/>
        </w:rPr>
        <w:t>检维修方案书</w:t>
      </w:r>
    </w:p>
    <w:p>
      <w:pPr>
        <w:pStyle w:val="2"/>
        <w:ind w:firstLine="843" w:firstLineChars="350"/>
        <w:rPr>
          <w:b/>
          <w:color w:val="FF0000"/>
        </w:rPr>
      </w:pPr>
      <w:r>
        <w:rPr>
          <w:rFonts w:hint="eastAsia"/>
          <w:b/>
          <w:color w:val="FF0000"/>
          <w:sz w:val="24"/>
          <w:szCs w:val="24"/>
        </w:rPr>
        <w:t>（根据发包说明中产品目标、内容及技术性能要求编制）</w:t>
      </w:r>
    </w:p>
    <w:p>
      <w:pPr>
        <w:pStyle w:val="2"/>
      </w:pPr>
    </w:p>
    <w:p>
      <w:pPr>
        <w:pStyle w:val="2"/>
      </w:pPr>
      <w:r>
        <w:rPr>
          <w:rFonts w:hint="eastAsia"/>
          <w:sz w:val="24"/>
          <w:szCs w:val="24"/>
        </w:rPr>
        <w:t>附件6、</w:t>
      </w:r>
    </w:p>
    <w:p>
      <w:pPr>
        <w:pStyle w:val="47"/>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7"/>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7"/>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溴化锂制冷机组检维修项目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rPr>
          <w:sz w:val="24"/>
          <w:szCs w:val="24"/>
        </w:rPr>
      </w:pPr>
      <w:r>
        <w:rPr>
          <w:rFonts w:hint="eastAsia"/>
        </w:rPr>
        <w:t xml:space="preserve">       </w:t>
      </w:r>
      <w:r>
        <w:rPr>
          <w:rFonts w:hint="eastAsia"/>
          <w:sz w:val="24"/>
          <w:szCs w:val="24"/>
        </w:rPr>
        <w:t>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按照比选文件内容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45"/>
        <w:widowControl/>
        <w:overflowPunct w:val="0"/>
        <w:adjustRightInd w:val="0"/>
        <w:spacing w:before="0" w:line="360" w:lineRule="auto"/>
        <w:ind w:left="720" w:firstLine="0"/>
        <w:textAlignment w:val="baseline"/>
        <w:rPr>
          <w:b/>
          <w:color w:val="000000"/>
          <w:sz w:val="24"/>
          <w:lang w:eastAsia="zh-CN"/>
        </w:rPr>
      </w:pPr>
    </w:p>
    <w:p>
      <w:pPr>
        <w:widowControl/>
        <w:overflowPunct w:val="0"/>
        <w:adjustRightInd w:val="0"/>
        <w:spacing w:line="360" w:lineRule="auto"/>
        <w:ind w:firstLine="482" w:firstLineChars="200"/>
        <w:textAlignment w:val="baseline"/>
        <w:rPr>
          <w:b/>
          <w:color w:val="000000"/>
          <w:sz w:val="24"/>
          <w:lang w:eastAsia="zh-CN"/>
        </w:rPr>
      </w:pPr>
      <w:r>
        <w:rPr>
          <w:rFonts w:hint="eastAsia"/>
          <w:b/>
          <w:color w:val="000000"/>
          <w:sz w:val="24"/>
          <w:lang w:eastAsia="zh-CN"/>
        </w:rPr>
        <w:t>附表：</w:t>
      </w:r>
    </w:p>
    <w:p>
      <w:pPr>
        <w:widowControl/>
        <w:overflowPunct w:val="0"/>
        <w:adjustRightInd w:val="0"/>
        <w:spacing w:line="360" w:lineRule="auto"/>
        <w:textAlignment w:val="baseline"/>
        <w:rPr>
          <w:b/>
          <w:color w:val="000000"/>
          <w:sz w:val="24"/>
          <w:lang w:eastAsia="zh-CN"/>
        </w:rPr>
      </w:pPr>
      <w:r>
        <w:rPr>
          <w:b/>
          <w:color w:val="000000"/>
          <w:sz w:val="24"/>
          <w:lang w:eastAsia="zh-CN"/>
        </w:rPr>
        <w:t> </w:t>
      </w:r>
    </w:p>
    <w:tbl>
      <w:tblPr>
        <w:tblStyle w:val="28"/>
        <w:tblW w:w="9526" w:type="dxa"/>
        <w:tblInd w:w="-459" w:type="dxa"/>
        <w:tblLayout w:type="autofit"/>
        <w:tblCellMar>
          <w:top w:w="0" w:type="dxa"/>
          <w:left w:w="108" w:type="dxa"/>
          <w:bottom w:w="0" w:type="dxa"/>
          <w:right w:w="108" w:type="dxa"/>
        </w:tblCellMar>
      </w:tblPr>
      <w:tblGrid>
        <w:gridCol w:w="595"/>
        <w:gridCol w:w="1702"/>
        <w:gridCol w:w="1418"/>
        <w:gridCol w:w="636"/>
        <w:gridCol w:w="498"/>
        <w:gridCol w:w="1275"/>
        <w:gridCol w:w="1276"/>
        <w:gridCol w:w="2126"/>
      </w:tblGrid>
      <w:tr>
        <w:tblPrEx>
          <w:tblCellMar>
            <w:top w:w="0" w:type="dxa"/>
            <w:left w:w="108" w:type="dxa"/>
            <w:bottom w:w="0" w:type="dxa"/>
            <w:right w:w="108" w:type="dxa"/>
          </w:tblCellMar>
        </w:tblPrEx>
        <w:trPr>
          <w:trHeight w:val="750" w:hRule="atLeast"/>
        </w:trPr>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b/>
                <w:bCs/>
                <w:sz w:val="21"/>
                <w:szCs w:val="21"/>
                <w:lang w:eastAsia="zh-CN"/>
              </w:rPr>
            </w:pPr>
            <w:r>
              <w:rPr>
                <w:rFonts w:hint="eastAsia" w:asciiTheme="majorEastAsia" w:hAnsiTheme="majorEastAsia" w:eastAsiaTheme="majorEastAsia"/>
                <w:b/>
                <w:bCs/>
                <w:sz w:val="21"/>
                <w:szCs w:val="21"/>
                <w:lang w:eastAsia="zh-CN"/>
              </w:rPr>
              <w:t>序号</w:t>
            </w:r>
          </w:p>
        </w:tc>
        <w:tc>
          <w:tcPr>
            <w:tcW w:w="1702" w:type="dxa"/>
            <w:tcBorders>
              <w:top w:val="single" w:color="auto" w:sz="4" w:space="0"/>
              <w:left w:val="nil"/>
              <w:bottom w:val="nil"/>
              <w:right w:val="single" w:color="auto" w:sz="4" w:space="0"/>
            </w:tcBorders>
            <w:shd w:val="clear" w:color="auto" w:fill="auto"/>
            <w:vAlign w:val="center"/>
          </w:tcPr>
          <w:p>
            <w:pPr>
              <w:widowControl/>
              <w:autoSpaceDE/>
              <w:autoSpaceDN/>
              <w:jc w:val="center"/>
              <w:rPr>
                <w:rFonts w:asciiTheme="majorEastAsia" w:hAnsiTheme="majorEastAsia" w:eastAsiaTheme="majorEastAsia"/>
                <w:b/>
                <w:bCs/>
                <w:sz w:val="21"/>
                <w:szCs w:val="21"/>
                <w:lang w:eastAsia="zh-CN"/>
              </w:rPr>
            </w:pPr>
            <w:r>
              <w:rPr>
                <w:rFonts w:hint="eastAsia" w:asciiTheme="majorEastAsia" w:hAnsiTheme="majorEastAsia" w:eastAsiaTheme="majorEastAsia"/>
                <w:b/>
                <w:bCs/>
                <w:sz w:val="21"/>
                <w:szCs w:val="21"/>
                <w:lang w:eastAsia="zh-CN"/>
              </w:rPr>
              <w:t>工作内容</w:t>
            </w:r>
          </w:p>
        </w:tc>
        <w:tc>
          <w:tcPr>
            <w:tcW w:w="1418" w:type="dxa"/>
            <w:tcBorders>
              <w:top w:val="single" w:color="auto" w:sz="4" w:space="0"/>
              <w:left w:val="nil"/>
              <w:bottom w:val="nil"/>
              <w:right w:val="single" w:color="auto" w:sz="4" w:space="0"/>
            </w:tcBorders>
            <w:shd w:val="clear" w:color="auto" w:fill="auto"/>
            <w:vAlign w:val="center"/>
          </w:tcPr>
          <w:p>
            <w:pPr>
              <w:widowControl/>
              <w:autoSpaceDE/>
              <w:autoSpaceDN/>
              <w:jc w:val="center"/>
              <w:rPr>
                <w:rFonts w:asciiTheme="majorEastAsia" w:hAnsiTheme="majorEastAsia" w:eastAsiaTheme="majorEastAsia"/>
                <w:b/>
                <w:bCs/>
                <w:sz w:val="21"/>
                <w:szCs w:val="21"/>
                <w:lang w:eastAsia="zh-CN"/>
              </w:rPr>
            </w:pPr>
            <w:r>
              <w:rPr>
                <w:rFonts w:hint="eastAsia" w:asciiTheme="majorEastAsia" w:hAnsiTheme="majorEastAsia" w:eastAsiaTheme="majorEastAsia"/>
                <w:b/>
                <w:bCs/>
                <w:sz w:val="21"/>
                <w:szCs w:val="21"/>
                <w:lang w:eastAsia="zh-CN"/>
              </w:rPr>
              <w:t>型号规格</w:t>
            </w:r>
          </w:p>
        </w:tc>
        <w:tc>
          <w:tcPr>
            <w:tcW w:w="636" w:type="dxa"/>
            <w:tcBorders>
              <w:top w:val="single" w:color="auto" w:sz="4" w:space="0"/>
              <w:left w:val="nil"/>
              <w:bottom w:val="nil"/>
              <w:right w:val="single" w:color="auto" w:sz="4" w:space="0"/>
            </w:tcBorders>
            <w:shd w:val="clear" w:color="auto" w:fill="auto"/>
            <w:vAlign w:val="center"/>
          </w:tcPr>
          <w:p>
            <w:pPr>
              <w:widowControl/>
              <w:autoSpaceDE/>
              <w:autoSpaceDN/>
              <w:jc w:val="center"/>
              <w:rPr>
                <w:rFonts w:asciiTheme="majorEastAsia" w:hAnsiTheme="majorEastAsia" w:eastAsiaTheme="majorEastAsia"/>
                <w:b/>
                <w:bCs/>
                <w:sz w:val="21"/>
                <w:szCs w:val="21"/>
                <w:lang w:eastAsia="zh-CN"/>
              </w:rPr>
            </w:pPr>
            <w:r>
              <w:rPr>
                <w:rFonts w:hint="eastAsia" w:asciiTheme="majorEastAsia" w:hAnsiTheme="majorEastAsia" w:eastAsiaTheme="majorEastAsia"/>
                <w:b/>
                <w:bCs/>
                <w:sz w:val="21"/>
                <w:szCs w:val="21"/>
                <w:lang w:eastAsia="zh-CN"/>
              </w:rPr>
              <w:t>单位</w:t>
            </w:r>
          </w:p>
        </w:tc>
        <w:tc>
          <w:tcPr>
            <w:tcW w:w="498" w:type="dxa"/>
            <w:tcBorders>
              <w:top w:val="single" w:color="auto" w:sz="4" w:space="0"/>
              <w:left w:val="nil"/>
              <w:bottom w:val="nil"/>
              <w:right w:val="single" w:color="auto" w:sz="4" w:space="0"/>
            </w:tcBorders>
            <w:shd w:val="clear" w:color="auto" w:fill="auto"/>
            <w:vAlign w:val="center"/>
          </w:tcPr>
          <w:p>
            <w:pPr>
              <w:widowControl/>
              <w:autoSpaceDE/>
              <w:autoSpaceDN/>
              <w:jc w:val="center"/>
              <w:rPr>
                <w:rFonts w:asciiTheme="majorEastAsia" w:hAnsiTheme="majorEastAsia" w:eastAsiaTheme="majorEastAsia"/>
                <w:b/>
                <w:bCs/>
                <w:sz w:val="21"/>
                <w:szCs w:val="21"/>
                <w:lang w:eastAsia="zh-CN"/>
              </w:rPr>
            </w:pPr>
            <w:r>
              <w:rPr>
                <w:rFonts w:hint="eastAsia" w:asciiTheme="majorEastAsia" w:hAnsiTheme="majorEastAsia" w:eastAsiaTheme="majorEastAsia"/>
                <w:b/>
                <w:bCs/>
                <w:sz w:val="21"/>
                <w:szCs w:val="21"/>
                <w:lang w:eastAsia="zh-CN"/>
              </w:rPr>
              <w:t>数量</w:t>
            </w:r>
          </w:p>
        </w:tc>
        <w:tc>
          <w:tcPr>
            <w:tcW w:w="1275" w:type="dxa"/>
            <w:tcBorders>
              <w:top w:val="single" w:color="auto" w:sz="4" w:space="0"/>
              <w:left w:val="nil"/>
              <w:bottom w:val="nil"/>
              <w:right w:val="single" w:color="auto" w:sz="4" w:space="0"/>
            </w:tcBorders>
            <w:shd w:val="clear" w:color="auto" w:fill="auto"/>
            <w:vAlign w:val="center"/>
          </w:tcPr>
          <w:p>
            <w:pPr>
              <w:widowControl/>
              <w:autoSpaceDE/>
              <w:autoSpaceDN/>
              <w:jc w:val="center"/>
              <w:rPr>
                <w:rFonts w:asciiTheme="majorEastAsia" w:hAnsiTheme="majorEastAsia" w:eastAsiaTheme="majorEastAsia"/>
                <w:b/>
                <w:bCs/>
                <w:sz w:val="21"/>
                <w:szCs w:val="21"/>
                <w:lang w:eastAsia="zh-CN"/>
              </w:rPr>
            </w:pPr>
            <w:r>
              <w:rPr>
                <w:rFonts w:hint="eastAsia" w:asciiTheme="majorEastAsia" w:hAnsiTheme="majorEastAsia" w:eastAsiaTheme="majorEastAsia"/>
                <w:b/>
                <w:bCs/>
                <w:sz w:val="21"/>
                <w:szCs w:val="21"/>
                <w:lang w:eastAsia="zh-CN"/>
              </w:rPr>
              <w:t>单价（元）</w:t>
            </w:r>
          </w:p>
        </w:tc>
        <w:tc>
          <w:tcPr>
            <w:tcW w:w="1276" w:type="dxa"/>
            <w:tcBorders>
              <w:top w:val="single" w:color="auto" w:sz="4" w:space="0"/>
              <w:left w:val="nil"/>
              <w:bottom w:val="nil"/>
              <w:right w:val="single" w:color="auto" w:sz="4" w:space="0"/>
            </w:tcBorders>
            <w:shd w:val="clear" w:color="auto" w:fill="auto"/>
            <w:vAlign w:val="center"/>
          </w:tcPr>
          <w:p>
            <w:pPr>
              <w:widowControl/>
              <w:autoSpaceDE/>
              <w:autoSpaceDN/>
              <w:jc w:val="center"/>
              <w:rPr>
                <w:rFonts w:asciiTheme="majorEastAsia" w:hAnsiTheme="majorEastAsia" w:eastAsiaTheme="majorEastAsia"/>
                <w:b/>
                <w:bCs/>
                <w:sz w:val="21"/>
                <w:szCs w:val="21"/>
                <w:lang w:eastAsia="zh-CN"/>
              </w:rPr>
            </w:pPr>
            <w:r>
              <w:rPr>
                <w:rFonts w:hint="eastAsia" w:asciiTheme="majorEastAsia" w:hAnsiTheme="majorEastAsia" w:eastAsiaTheme="majorEastAsia"/>
                <w:b/>
                <w:bCs/>
                <w:sz w:val="21"/>
                <w:szCs w:val="21"/>
                <w:lang w:eastAsia="zh-CN"/>
              </w:rPr>
              <w:t>总价（元）</w:t>
            </w:r>
          </w:p>
        </w:tc>
        <w:tc>
          <w:tcPr>
            <w:tcW w:w="2126" w:type="dxa"/>
            <w:tcBorders>
              <w:top w:val="single" w:color="auto" w:sz="4" w:space="0"/>
              <w:left w:val="nil"/>
              <w:bottom w:val="nil"/>
              <w:right w:val="single" w:color="auto" w:sz="4" w:space="0"/>
            </w:tcBorders>
            <w:shd w:val="clear" w:color="auto" w:fill="auto"/>
            <w:vAlign w:val="center"/>
          </w:tcPr>
          <w:p>
            <w:pPr>
              <w:widowControl/>
              <w:autoSpaceDE/>
              <w:autoSpaceDN/>
              <w:jc w:val="center"/>
              <w:rPr>
                <w:rFonts w:asciiTheme="majorEastAsia" w:hAnsiTheme="majorEastAsia" w:eastAsiaTheme="majorEastAsia"/>
                <w:b/>
                <w:bCs/>
                <w:sz w:val="21"/>
                <w:szCs w:val="21"/>
                <w:lang w:eastAsia="zh-CN"/>
              </w:rPr>
            </w:pPr>
            <w:r>
              <w:rPr>
                <w:rFonts w:hint="eastAsia" w:asciiTheme="majorEastAsia" w:hAnsiTheme="majorEastAsia" w:eastAsiaTheme="majorEastAsia"/>
                <w:b/>
                <w:bCs/>
                <w:sz w:val="21"/>
                <w:szCs w:val="21"/>
                <w:lang w:eastAsia="zh-CN"/>
              </w:rPr>
              <w:t>备注</w:t>
            </w:r>
          </w:p>
        </w:tc>
      </w:tr>
      <w:tr>
        <w:tblPrEx>
          <w:tblCellMar>
            <w:top w:w="0" w:type="dxa"/>
            <w:left w:w="108" w:type="dxa"/>
            <w:bottom w:w="0" w:type="dxa"/>
            <w:right w:w="108" w:type="dxa"/>
          </w:tblCellMar>
        </w:tblPrEx>
        <w:trPr>
          <w:trHeight w:val="525" w:hRule="atLeast"/>
        </w:trPr>
        <w:tc>
          <w:tcPr>
            <w:tcW w:w="595" w:type="dxa"/>
            <w:tcBorders>
              <w:top w:val="nil"/>
              <w:left w:val="single" w:color="auto" w:sz="4" w:space="0"/>
              <w:bottom w:val="single" w:color="auto" w:sz="4" w:space="0"/>
              <w:right w:val="nil"/>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cs="Arial" w:asciiTheme="majorEastAsia" w:hAnsiTheme="majorEastAsia" w:eastAsiaTheme="majorEastAsia"/>
                <w:sz w:val="21"/>
                <w:szCs w:val="21"/>
                <w:lang w:eastAsia="zh-CN"/>
              </w:rPr>
            </w:pPr>
            <w:r>
              <w:rPr>
                <w:rFonts w:hint="eastAsia" w:asciiTheme="majorEastAsia" w:hAnsiTheme="majorEastAsia" w:eastAsiaTheme="majorEastAsia"/>
                <w:color w:val="000000"/>
                <w:sz w:val="21"/>
                <w:szCs w:val="21"/>
                <w:lang w:eastAsia="zh-CN"/>
              </w:rPr>
              <w:t>蒸汽型溴化锂冷水机组</w:t>
            </w:r>
          </w:p>
        </w:tc>
        <w:tc>
          <w:tcPr>
            <w:tcW w:w="1418"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cs="Arial" w:asciiTheme="majorEastAsia" w:hAnsiTheme="majorEastAsia" w:eastAsiaTheme="majorEastAsia"/>
                <w:sz w:val="21"/>
                <w:szCs w:val="21"/>
              </w:rPr>
            </w:pPr>
            <w:r>
              <w:rPr>
                <w:rFonts w:asciiTheme="majorEastAsia" w:hAnsiTheme="majorEastAsia" w:eastAsiaTheme="majorEastAsia"/>
                <w:color w:val="000000"/>
                <w:sz w:val="21"/>
                <w:szCs w:val="21"/>
              </w:rPr>
              <w:t>LSG-250ET</w:t>
            </w:r>
          </w:p>
        </w:tc>
        <w:tc>
          <w:tcPr>
            <w:tcW w:w="63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台</w:t>
            </w:r>
          </w:p>
        </w:tc>
        <w:tc>
          <w:tcPr>
            <w:tcW w:w="49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3</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w:t>
            </w:r>
          </w:p>
        </w:tc>
        <w:tc>
          <w:tcPr>
            <w:tcW w:w="2126" w:type="dxa"/>
            <w:tcBorders>
              <w:top w:val="single" w:color="auto" w:sz="4" w:space="0"/>
              <w:left w:val="nil"/>
              <w:bottom w:val="single" w:color="auto" w:sz="4" w:space="0"/>
              <w:right w:val="single" w:color="auto" w:sz="4" w:space="0"/>
            </w:tcBorders>
            <w:shd w:val="clear" w:color="auto" w:fill="auto"/>
            <w:vAlign w:val="center"/>
          </w:tcPr>
          <w:p>
            <w:pPr>
              <w:spacing w:line="240" w:lineRule="atLeast"/>
              <w:jc w:val="center"/>
              <w:rPr>
                <w:rFonts w:cs="Arial" w:asciiTheme="majorEastAsia" w:hAnsiTheme="majorEastAsia" w:eastAsiaTheme="majorEastAsia"/>
                <w:sz w:val="21"/>
                <w:szCs w:val="21"/>
              </w:rPr>
            </w:pPr>
            <w:r>
              <w:rPr>
                <w:rFonts w:asciiTheme="majorEastAsia" w:hAnsiTheme="majorEastAsia" w:eastAsiaTheme="majorEastAsia"/>
                <w:color w:val="000000"/>
                <w:sz w:val="21"/>
                <w:szCs w:val="21"/>
              </w:rPr>
              <w:t>248</w:t>
            </w:r>
            <w:r>
              <w:rPr>
                <w:rFonts w:hint="eastAsia" w:asciiTheme="majorEastAsia" w:hAnsiTheme="majorEastAsia" w:eastAsiaTheme="majorEastAsia"/>
                <w:color w:val="000000"/>
                <w:sz w:val="21"/>
                <w:szCs w:val="21"/>
              </w:rPr>
              <w:t>×</w:t>
            </w:r>
            <w:r>
              <w:rPr>
                <w:rFonts w:asciiTheme="majorEastAsia" w:hAnsiTheme="majorEastAsia" w:eastAsiaTheme="majorEastAsia"/>
                <w:color w:val="000000"/>
                <w:sz w:val="21"/>
                <w:szCs w:val="21"/>
              </w:rPr>
              <w:t>10000kcal/h</w:t>
            </w:r>
            <w:r>
              <w:rPr>
                <w:rFonts w:hint="eastAsia" w:asciiTheme="majorEastAsia" w:hAnsiTheme="majorEastAsia" w:eastAsiaTheme="majorEastAsia"/>
                <w:color w:val="000000"/>
                <w:sz w:val="21"/>
                <w:szCs w:val="21"/>
              </w:rPr>
              <w:t>（溴化锂溶液4吨）</w:t>
            </w:r>
          </w:p>
        </w:tc>
      </w:tr>
      <w:tr>
        <w:tblPrEx>
          <w:tblCellMar>
            <w:top w:w="0" w:type="dxa"/>
            <w:left w:w="108" w:type="dxa"/>
            <w:bottom w:w="0" w:type="dxa"/>
            <w:right w:w="108" w:type="dxa"/>
          </w:tblCellMar>
        </w:tblPrEx>
        <w:trPr>
          <w:trHeight w:val="413" w:hRule="atLeast"/>
        </w:trPr>
        <w:tc>
          <w:tcPr>
            <w:tcW w:w="595" w:type="dxa"/>
            <w:tcBorders>
              <w:top w:val="nil"/>
              <w:left w:val="single" w:color="auto" w:sz="4" w:space="0"/>
              <w:right w:val="nil"/>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c>
          <w:tcPr>
            <w:tcW w:w="1702" w:type="dxa"/>
            <w:tcBorders>
              <w:top w:val="nil"/>
              <w:left w:val="single" w:color="auto" w:sz="4" w:space="0"/>
              <w:right w:val="single" w:color="auto" w:sz="4" w:space="0"/>
            </w:tcBorders>
            <w:shd w:val="clear" w:color="auto" w:fill="auto"/>
            <w:vAlign w:val="center"/>
          </w:tcPr>
          <w:p>
            <w:pPr>
              <w:spacing w:line="360" w:lineRule="auto"/>
              <w:jc w:val="center"/>
              <w:rPr>
                <w:rFonts w:cs="Arial" w:asciiTheme="majorEastAsia" w:hAnsiTheme="majorEastAsia" w:eastAsiaTheme="majorEastAsia"/>
                <w:sz w:val="21"/>
                <w:szCs w:val="21"/>
                <w:lang w:eastAsia="zh-CN"/>
              </w:rPr>
            </w:pPr>
          </w:p>
        </w:tc>
        <w:tc>
          <w:tcPr>
            <w:tcW w:w="1418" w:type="dxa"/>
            <w:tcBorders>
              <w:top w:val="nil"/>
              <w:left w:val="nil"/>
              <w:right w:val="single" w:color="auto" w:sz="4" w:space="0"/>
            </w:tcBorders>
            <w:shd w:val="clear" w:color="auto" w:fill="auto"/>
            <w:vAlign w:val="center"/>
          </w:tcPr>
          <w:p>
            <w:pPr>
              <w:spacing w:line="360" w:lineRule="auto"/>
              <w:jc w:val="center"/>
              <w:rPr>
                <w:rFonts w:cs="Arial" w:asciiTheme="majorEastAsia" w:hAnsiTheme="majorEastAsia" w:eastAsiaTheme="majorEastAsia"/>
                <w:sz w:val="21"/>
                <w:szCs w:val="21"/>
              </w:rPr>
            </w:pPr>
          </w:p>
        </w:tc>
        <w:tc>
          <w:tcPr>
            <w:tcW w:w="636" w:type="dxa"/>
            <w:tcBorders>
              <w:top w:val="nil"/>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498" w:type="dxa"/>
            <w:tcBorders>
              <w:top w:val="nil"/>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275" w:type="dxa"/>
            <w:tcBorders>
              <w:top w:val="nil"/>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c>
          <w:tcPr>
            <w:tcW w:w="1276" w:type="dxa"/>
            <w:tcBorders>
              <w:top w:val="nil"/>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c>
          <w:tcPr>
            <w:tcW w:w="2126" w:type="dxa"/>
            <w:tcBorders>
              <w:top w:val="nil"/>
              <w:left w:val="nil"/>
              <w:right w:val="single" w:color="auto" w:sz="4" w:space="0"/>
            </w:tcBorders>
            <w:shd w:val="clear" w:color="auto" w:fill="auto"/>
            <w:vAlign w:val="center"/>
          </w:tcPr>
          <w:p>
            <w:pPr>
              <w:spacing w:line="240" w:lineRule="atLeast"/>
              <w:jc w:val="center"/>
              <w:rPr>
                <w:rFonts w:cs="Arial" w:asciiTheme="majorEastAsia" w:hAnsiTheme="majorEastAsia" w:eastAsiaTheme="majorEastAsia"/>
                <w:sz w:val="21"/>
                <w:szCs w:val="21"/>
              </w:rPr>
            </w:pPr>
          </w:p>
        </w:tc>
      </w:tr>
      <w:tr>
        <w:tblPrEx>
          <w:tblCellMar>
            <w:top w:w="0" w:type="dxa"/>
            <w:left w:w="108" w:type="dxa"/>
            <w:bottom w:w="0" w:type="dxa"/>
            <w:right w:w="108" w:type="dxa"/>
          </w:tblCellMar>
        </w:tblPrEx>
        <w:trPr>
          <w:trHeight w:val="525" w:hRule="atLeast"/>
        </w:trPr>
        <w:tc>
          <w:tcPr>
            <w:tcW w:w="4351"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  计：</w:t>
            </w:r>
          </w:p>
        </w:tc>
        <w:tc>
          <w:tcPr>
            <w:tcW w:w="5175" w:type="dxa"/>
            <w:gridSpan w:val="4"/>
            <w:tcBorders>
              <w:top w:val="single" w:color="auto" w:sz="4" w:space="0"/>
              <w:left w:val="nil"/>
              <w:bottom w:val="single" w:color="auto" w:sz="4" w:space="0"/>
              <w:right w:val="single" w:color="000000" w:sz="4" w:space="0"/>
            </w:tcBorders>
            <w:shd w:val="clear" w:color="auto" w:fill="auto"/>
            <w:vAlign w:val="center"/>
          </w:tcPr>
          <w:p>
            <w:pPr>
              <w:widowControl/>
              <w:autoSpaceDE/>
              <w:autoSpaceDN/>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元</w:t>
            </w:r>
          </w:p>
        </w:tc>
      </w:tr>
    </w:tbl>
    <w:p>
      <w:pPr>
        <w:pStyle w:val="45"/>
        <w:widowControl/>
        <w:overflowPunct w:val="0"/>
        <w:adjustRightInd w:val="0"/>
        <w:spacing w:before="0" w:line="360" w:lineRule="auto"/>
        <w:ind w:left="0" w:firstLine="0"/>
        <w:textAlignment w:val="baseline"/>
        <w:rPr>
          <w:sz w:val="24"/>
          <w:lang w:eastAsia="zh-CN"/>
        </w:rPr>
      </w:pPr>
    </w:p>
    <w:p>
      <w:pPr>
        <w:pStyle w:val="45"/>
        <w:widowControl/>
        <w:overflowPunct w:val="0"/>
        <w:adjustRightInd w:val="0"/>
        <w:spacing w:before="0" w:line="360" w:lineRule="auto"/>
        <w:ind w:left="0" w:firstLine="0"/>
        <w:textAlignment w:val="baseline"/>
        <w:rPr>
          <w:sz w:val="24"/>
          <w:lang w:eastAsia="zh-CN"/>
        </w:rPr>
      </w:pPr>
      <w:r>
        <w:rPr>
          <w:rFonts w:hint="eastAsia"/>
          <w:sz w:val="24"/>
          <w:lang w:eastAsia="zh-CN"/>
        </w:rPr>
        <w:t>说明：</w:t>
      </w:r>
    </w:p>
    <w:p>
      <w:pPr>
        <w:pStyle w:val="45"/>
        <w:widowControl/>
        <w:numPr>
          <w:ilvl w:val="0"/>
          <w:numId w:val="6"/>
        </w:numPr>
        <w:overflowPunct w:val="0"/>
        <w:adjustRightInd w:val="0"/>
        <w:spacing w:before="0" w:line="360" w:lineRule="auto"/>
        <w:textAlignment w:val="baseline"/>
        <w:rPr>
          <w:color w:val="000000"/>
          <w:sz w:val="24"/>
          <w:lang w:eastAsia="zh-CN"/>
        </w:rPr>
      </w:pPr>
      <w:r>
        <w:rPr>
          <w:rFonts w:hint="eastAsia"/>
          <w:sz w:val="24"/>
          <w:lang w:eastAsia="zh-CN"/>
        </w:rPr>
        <w:t>本合同</w:t>
      </w:r>
      <w:r>
        <w:rPr>
          <w:rFonts w:hint="eastAsia"/>
          <w:color w:val="000000"/>
          <w:sz w:val="24"/>
          <w:lang w:eastAsia="zh-CN"/>
        </w:rPr>
        <w:t>的维修总价为包干制，</w:t>
      </w:r>
      <w:r>
        <w:rPr>
          <w:rFonts w:hint="eastAsia"/>
          <w:sz w:val="24"/>
          <w:lang w:eastAsia="zh-CN"/>
        </w:rPr>
        <w:t>包括乙方工作涉及到的劳务费、管理费、工具费、劳保费、所有税费、各种保险、安全费用、利润、食宿费、运输费、耗材费及合同涉及到的所有风险、责任、义务等完成各项目所需的全部费用；乙方根据实际需要增加或者减少工</w:t>
      </w:r>
      <w:r>
        <w:rPr>
          <w:rFonts w:hint="eastAsia"/>
          <w:color w:val="000000"/>
          <w:sz w:val="24"/>
          <w:lang w:eastAsia="zh-CN"/>
        </w:rPr>
        <w:t>程维护人员数量，本合同固定总价不变。</w:t>
      </w:r>
    </w:p>
    <w:p>
      <w:pPr>
        <w:pStyle w:val="45"/>
        <w:widowControl/>
        <w:numPr>
          <w:ilvl w:val="0"/>
          <w:numId w:val="6"/>
        </w:numPr>
        <w:overflowPunct w:val="0"/>
        <w:adjustRightInd w:val="0"/>
        <w:spacing w:before="0" w:line="360" w:lineRule="auto"/>
        <w:textAlignment w:val="baseline"/>
        <w:rPr>
          <w:sz w:val="24"/>
          <w:szCs w:val="24"/>
          <w:lang w:eastAsia="zh-CN"/>
        </w:rPr>
      </w:pPr>
      <w:r>
        <w:rPr>
          <w:rFonts w:hint="eastAsia"/>
          <w:sz w:val="24"/>
          <w:szCs w:val="24"/>
          <w:lang w:eastAsia="zh-CN"/>
        </w:rPr>
        <w:t>合同价格包括</w:t>
      </w:r>
      <w:r>
        <w:rPr>
          <w:rFonts w:hint="eastAsia"/>
          <w:bCs/>
          <w:spacing w:val="12"/>
          <w:sz w:val="24"/>
          <w:szCs w:val="24"/>
          <w:lang w:eastAsia="zh-CN"/>
        </w:rPr>
        <w:t>本工程所需的一切所需备件和主辅料（含调整溶液所用的铬酸锂、饱和氢氧化锂溶液、氢溴酸、辛醇及清洗药剂等）。</w:t>
      </w:r>
    </w:p>
    <w:sectPr>
      <w:footerReference r:id="rId4" w:type="default"/>
      <w:pgSz w:w="11910" w:h="16840"/>
      <w:pgMar w:top="1134" w:right="1678" w:bottom="1134" w:left="1678"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3885565</wp:posOffset>
              </wp:positionH>
              <wp:positionV relativeFrom="page">
                <wp:posOffset>10203180</wp:posOffset>
              </wp:positionV>
              <wp:extent cx="482600" cy="152400"/>
              <wp:effectExtent l="0" t="1905" r="381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305.95pt;margin-top:803.4pt;height:12pt;width:38pt;mso-position-horizontal-relative:page;mso-position-vertical-relative:page;z-index:-251657216;mso-width-relative:page;mso-height-relative:page;" filled="f" stroked="f" coordsize="21600,21600"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g6cVe2QAAAA0BAAAPAAAAAAAAAAEAIAAAACIAAABkcnMvZG93bnJl&#10;di54bWxQSwECFAAUAAAACACHTuJAtTUG/fwBAAAGBAAADgAAAAAAAAABACAAAAAoAQAAZHJzL2Uy&#10;b0RvYy54bWxQSwUGAAAAAAYABgBZAQAAlgUAAAAA&#10;">
              <v:fill on="f" focussize="0,0"/>
              <v:stroke on="f"/>
              <v:imagedata o:title=""/>
              <o:lock v:ext="edit" aspectratio="f"/>
              <v:textbox inset="0mm,0mm,0mm,0mm">
                <w:txbxContent>
                  <w:p>
                    <w:pPr>
                      <w:spacing w:line="219" w:lineRule="exact"/>
                      <w:ind w:left="2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B1A91"/>
    <w:multiLevelType w:val="multilevel"/>
    <w:tmpl w:val="029B1A91"/>
    <w:lvl w:ilvl="0" w:tentative="0">
      <w:start w:val="1"/>
      <w:numFmt w:val="decimal"/>
      <w:lvlText w:val="%1."/>
      <w:lvlJc w:val="left"/>
      <w:pPr>
        <w:ind w:left="675" w:hanging="360"/>
      </w:pPr>
      <w:rPr>
        <w:rFonts w:hint="default" w:cs="Times New Roman"/>
      </w:rPr>
    </w:lvl>
    <w:lvl w:ilvl="1" w:tentative="0">
      <w:start w:val="1"/>
      <w:numFmt w:val="decimal"/>
      <w:isLgl/>
      <w:lvlText w:val="%1.%2"/>
      <w:lvlJc w:val="left"/>
      <w:pPr>
        <w:ind w:left="780" w:hanging="465"/>
      </w:pPr>
      <w:rPr>
        <w:rFonts w:hint="default" w:cs="Times New Roman"/>
      </w:rPr>
    </w:lvl>
    <w:lvl w:ilvl="2" w:tentative="0">
      <w:start w:val="1"/>
      <w:numFmt w:val="decimal"/>
      <w:isLgl/>
      <w:lvlText w:val="%1.%2.%3"/>
      <w:lvlJc w:val="left"/>
      <w:pPr>
        <w:ind w:left="1035" w:hanging="720"/>
      </w:pPr>
      <w:rPr>
        <w:rFonts w:hint="default" w:cs="Times New Roman"/>
      </w:rPr>
    </w:lvl>
    <w:lvl w:ilvl="3" w:tentative="0">
      <w:start w:val="1"/>
      <w:numFmt w:val="decimal"/>
      <w:isLgl/>
      <w:lvlText w:val="%1.%2.%3.%4"/>
      <w:lvlJc w:val="left"/>
      <w:pPr>
        <w:ind w:left="1035" w:hanging="720"/>
      </w:pPr>
      <w:rPr>
        <w:rFonts w:hint="default" w:cs="Times New Roman"/>
      </w:rPr>
    </w:lvl>
    <w:lvl w:ilvl="4" w:tentative="0">
      <w:start w:val="1"/>
      <w:numFmt w:val="decimal"/>
      <w:isLgl/>
      <w:lvlText w:val="%1.%2.%3.%4.%5"/>
      <w:lvlJc w:val="left"/>
      <w:pPr>
        <w:ind w:left="1395" w:hanging="1080"/>
      </w:pPr>
      <w:rPr>
        <w:rFonts w:hint="default" w:cs="Times New Roman"/>
      </w:rPr>
    </w:lvl>
    <w:lvl w:ilvl="5" w:tentative="0">
      <w:start w:val="1"/>
      <w:numFmt w:val="decimal"/>
      <w:isLgl/>
      <w:lvlText w:val="%1.%2.%3.%4.%5.%6"/>
      <w:lvlJc w:val="left"/>
      <w:pPr>
        <w:ind w:left="1395" w:hanging="1080"/>
      </w:pPr>
      <w:rPr>
        <w:rFonts w:hint="default" w:cs="Times New Roman"/>
      </w:rPr>
    </w:lvl>
    <w:lvl w:ilvl="6" w:tentative="0">
      <w:start w:val="1"/>
      <w:numFmt w:val="decimal"/>
      <w:isLgl/>
      <w:lvlText w:val="%1.%2.%3.%4.%5.%6.%7"/>
      <w:lvlJc w:val="left"/>
      <w:pPr>
        <w:ind w:left="1395" w:hanging="1080"/>
      </w:pPr>
      <w:rPr>
        <w:rFonts w:hint="default" w:cs="Times New Roman"/>
      </w:rPr>
    </w:lvl>
    <w:lvl w:ilvl="7" w:tentative="0">
      <w:start w:val="1"/>
      <w:numFmt w:val="decimal"/>
      <w:isLgl/>
      <w:lvlText w:val="%1.%2.%3.%4.%5.%6.%7.%8"/>
      <w:lvlJc w:val="left"/>
      <w:pPr>
        <w:ind w:left="1755" w:hanging="1440"/>
      </w:pPr>
      <w:rPr>
        <w:rFonts w:hint="default" w:cs="Times New Roman"/>
      </w:rPr>
    </w:lvl>
    <w:lvl w:ilvl="8" w:tentative="0">
      <w:start w:val="1"/>
      <w:numFmt w:val="decimal"/>
      <w:isLgl/>
      <w:lvlText w:val="%1.%2.%3.%4.%5.%6.%7.%8.%9"/>
      <w:lvlJc w:val="left"/>
      <w:pPr>
        <w:ind w:left="1755" w:hanging="1440"/>
      </w:pPr>
      <w:rPr>
        <w:rFonts w:hint="default" w:cs="Times New Roman"/>
      </w:rPr>
    </w:lvl>
  </w:abstractNum>
  <w:abstractNum w:abstractNumId="1">
    <w:nsid w:val="123E067D"/>
    <w:multiLevelType w:val="multilevel"/>
    <w:tmpl w:val="123E067D"/>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2AF9539C"/>
    <w:multiLevelType w:val="multilevel"/>
    <w:tmpl w:val="2AF953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295BCE"/>
    <w:multiLevelType w:val="multilevel"/>
    <w:tmpl w:val="42295BCE"/>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BEA130E"/>
    <w:multiLevelType w:val="multilevel"/>
    <w:tmpl w:val="4BEA130E"/>
    <w:lvl w:ilvl="0" w:tentative="0">
      <w:start w:val="1"/>
      <w:numFmt w:val="bullet"/>
      <w:lvlText w:val=""/>
      <w:lvlJc w:val="left"/>
      <w:pPr>
        <w:ind w:left="645" w:hanging="420"/>
      </w:pPr>
      <w:rPr>
        <w:rFonts w:hint="default" w:ascii="Wingdings" w:hAnsi="Wingdings"/>
      </w:rPr>
    </w:lvl>
    <w:lvl w:ilvl="1" w:tentative="0">
      <w:start w:val="1"/>
      <w:numFmt w:val="bullet"/>
      <w:lvlText w:val=""/>
      <w:lvlJc w:val="left"/>
      <w:pPr>
        <w:ind w:left="1065" w:hanging="420"/>
      </w:pPr>
      <w:rPr>
        <w:rFonts w:hint="default" w:ascii="Wingdings" w:hAnsi="Wingdings"/>
      </w:rPr>
    </w:lvl>
    <w:lvl w:ilvl="2" w:tentative="0">
      <w:start w:val="1"/>
      <w:numFmt w:val="bullet"/>
      <w:lvlText w:val=""/>
      <w:lvlJc w:val="left"/>
      <w:pPr>
        <w:ind w:left="1485" w:hanging="420"/>
      </w:pPr>
      <w:rPr>
        <w:rFonts w:hint="default" w:ascii="Wingdings" w:hAnsi="Wingdings"/>
      </w:rPr>
    </w:lvl>
    <w:lvl w:ilvl="3" w:tentative="0">
      <w:start w:val="1"/>
      <w:numFmt w:val="bullet"/>
      <w:lvlText w:val=""/>
      <w:lvlJc w:val="left"/>
      <w:pPr>
        <w:ind w:left="1905" w:hanging="420"/>
      </w:pPr>
      <w:rPr>
        <w:rFonts w:hint="default" w:ascii="Wingdings" w:hAnsi="Wingdings"/>
      </w:rPr>
    </w:lvl>
    <w:lvl w:ilvl="4" w:tentative="0">
      <w:start w:val="1"/>
      <w:numFmt w:val="bullet"/>
      <w:lvlText w:val=""/>
      <w:lvlJc w:val="left"/>
      <w:pPr>
        <w:ind w:left="2325" w:hanging="420"/>
      </w:pPr>
      <w:rPr>
        <w:rFonts w:hint="default" w:ascii="Wingdings" w:hAnsi="Wingdings"/>
      </w:rPr>
    </w:lvl>
    <w:lvl w:ilvl="5" w:tentative="0">
      <w:start w:val="1"/>
      <w:numFmt w:val="bullet"/>
      <w:lvlText w:val=""/>
      <w:lvlJc w:val="left"/>
      <w:pPr>
        <w:ind w:left="2745" w:hanging="420"/>
      </w:pPr>
      <w:rPr>
        <w:rFonts w:hint="default" w:ascii="Wingdings" w:hAnsi="Wingdings"/>
      </w:rPr>
    </w:lvl>
    <w:lvl w:ilvl="6" w:tentative="0">
      <w:start w:val="1"/>
      <w:numFmt w:val="bullet"/>
      <w:lvlText w:val=""/>
      <w:lvlJc w:val="left"/>
      <w:pPr>
        <w:ind w:left="3165" w:hanging="420"/>
      </w:pPr>
      <w:rPr>
        <w:rFonts w:hint="default" w:ascii="Wingdings" w:hAnsi="Wingdings"/>
      </w:rPr>
    </w:lvl>
    <w:lvl w:ilvl="7" w:tentative="0">
      <w:start w:val="1"/>
      <w:numFmt w:val="bullet"/>
      <w:lvlText w:val=""/>
      <w:lvlJc w:val="left"/>
      <w:pPr>
        <w:ind w:left="3585" w:hanging="420"/>
      </w:pPr>
      <w:rPr>
        <w:rFonts w:hint="default" w:ascii="Wingdings" w:hAnsi="Wingdings"/>
      </w:rPr>
    </w:lvl>
    <w:lvl w:ilvl="8" w:tentative="0">
      <w:start w:val="1"/>
      <w:numFmt w:val="bullet"/>
      <w:lvlText w:val=""/>
      <w:lvlJc w:val="left"/>
      <w:pPr>
        <w:ind w:left="4005" w:hanging="420"/>
      </w:pPr>
      <w:rPr>
        <w:rFonts w:hint="default" w:ascii="Wingdings" w:hAnsi="Wingdings"/>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23B"/>
    <w:rsid w:val="00005B9E"/>
    <w:rsid w:val="0001014A"/>
    <w:rsid w:val="0001333C"/>
    <w:rsid w:val="0001534B"/>
    <w:rsid w:val="00017E0E"/>
    <w:rsid w:val="000202CA"/>
    <w:rsid w:val="00021B5D"/>
    <w:rsid w:val="00023EC0"/>
    <w:rsid w:val="00025944"/>
    <w:rsid w:val="00026E62"/>
    <w:rsid w:val="00030A03"/>
    <w:rsid w:val="000323A3"/>
    <w:rsid w:val="00041330"/>
    <w:rsid w:val="00053167"/>
    <w:rsid w:val="000566C1"/>
    <w:rsid w:val="000574D8"/>
    <w:rsid w:val="00057B80"/>
    <w:rsid w:val="000607AC"/>
    <w:rsid w:val="00061920"/>
    <w:rsid w:val="00065211"/>
    <w:rsid w:val="00074021"/>
    <w:rsid w:val="00077B9D"/>
    <w:rsid w:val="00082CB7"/>
    <w:rsid w:val="00083E6F"/>
    <w:rsid w:val="00092A16"/>
    <w:rsid w:val="0009464A"/>
    <w:rsid w:val="00094E76"/>
    <w:rsid w:val="000978A0"/>
    <w:rsid w:val="000A3EC0"/>
    <w:rsid w:val="000B0E7A"/>
    <w:rsid w:val="000B32D4"/>
    <w:rsid w:val="000C072B"/>
    <w:rsid w:val="000C1165"/>
    <w:rsid w:val="000C5F12"/>
    <w:rsid w:val="000C64A8"/>
    <w:rsid w:val="000D11B0"/>
    <w:rsid w:val="000E01DA"/>
    <w:rsid w:val="000E3D99"/>
    <w:rsid w:val="000E6345"/>
    <w:rsid w:val="000E76E8"/>
    <w:rsid w:val="000F1F09"/>
    <w:rsid w:val="000F58B5"/>
    <w:rsid w:val="00100B1C"/>
    <w:rsid w:val="00100BE2"/>
    <w:rsid w:val="00102DE0"/>
    <w:rsid w:val="001116F7"/>
    <w:rsid w:val="001150E8"/>
    <w:rsid w:val="0012227C"/>
    <w:rsid w:val="00126DE3"/>
    <w:rsid w:val="00127930"/>
    <w:rsid w:val="00127CFD"/>
    <w:rsid w:val="00130566"/>
    <w:rsid w:val="0013405E"/>
    <w:rsid w:val="00134B8B"/>
    <w:rsid w:val="00141561"/>
    <w:rsid w:val="00144D18"/>
    <w:rsid w:val="00144E45"/>
    <w:rsid w:val="001466CA"/>
    <w:rsid w:val="0014715F"/>
    <w:rsid w:val="00147DEA"/>
    <w:rsid w:val="001516B5"/>
    <w:rsid w:val="00155D5F"/>
    <w:rsid w:val="00157377"/>
    <w:rsid w:val="00160F2B"/>
    <w:rsid w:val="00162385"/>
    <w:rsid w:val="0016313A"/>
    <w:rsid w:val="00164AD8"/>
    <w:rsid w:val="00166804"/>
    <w:rsid w:val="001714D2"/>
    <w:rsid w:val="00174EC0"/>
    <w:rsid w:val="00177533"/>
    <w:rsid w:val="0018226E"/>
    <w:rsid w:val="0018241B"/>
    <w:rsid w:val="00187E02"/>
    <w:rsid w:val="00192B7D"/>
    <w:rsid w:val="00193817"/>
    <w:rsid w:val="00195099"/>
    <w:rsid w:val="00195955"/>
    <w:rsid w:val="00195C82"/>
    <w:rsid w:val="001A36B1"/>
    <w:rsid w:val="001A7C6F"/>
    <w:rsid w:val="001B50BA"/>
    <w:rsid w:val="001B5F95"/>
    <w:rsid w:val="001B6455"/>
    <w:rsid w:val="001B698B"/>
    <w:rsid w:val="001C430C"/>
    <w:rsid w:val="001D129E"/>
    <w:rsid w:val="001E058A"/>
    <w:rsid w:val="001E7BAD"/>
    <w:rsid w:val="001F29F9"/>
    <w:rsid w:val="001F6DCE"/>
    <w:rsid w:val="002030F4"/>
    <w:rsid w:val="00206E34"/>
    <w:rsid w:val="0021338D"/>
    <w:rsid w:val="00222516"/>
    <w:rsid w:val="002234B5"/>
    <w:rsid w:val="00226C0B"/>
    <w:rsid w:val="0022716A"/>
    <w:rsid w:val="00227556"/>
    <w:rsid w:val="0023436A"/>
    <w:rsid w:val="00235A02"/>
    <w:rsid w:val="00237D4F"/>
    <w:rsid w:val="0024028B"/>
    <w:rsid w:val="00240610"/>
    <w:rsid w:val="00240817"/>
    <w:rsid w:val="002432A4"/>
    <w:rsid w:val="00243784"/>
    <w:rsid w:val="0025090F"/>
    <w:rsid w:val="00255354"/>
    <w:rsid w:val="00255BE4"/>
    <w:rsid w:val="00261F6C"/>
    <w:rsid w:val="00263063"/>
    <w:rsid w:val="0028289E"/>
    <w:rsid w:val="00283E18"/>
    <w:rsid w:val="0028469F"/>
    <w:rsid w:val="0028558B"/>
    <w:rsid w:val="00285A20"/>
    <w:rsid w:val="00295585"/>
    <w:rsid w:val="00295EDA"/>
    <w:rsid w:val="002A0C8B"/>
    <w:rsid w:val="002B0A06"/>
    <w:rsid w:val="002B7B3F"/>
    <w:rsid w:val="002C18CA"/>
    <w:rsid w:val="002C2748"/>
    <w:rsid w:val="002D2646"/>
    <w:rsid w:val="002E1E41"/>
    <w:rsid w:val="002E210C"/>
    <w:rsid w:val="002E35CC"/>
    <w:rsid w:val="002E6ED4"/>
    <w:rsid w:val="002F0FE0"/>
    <w:rsid w:val="002F17B5"/>
    <w:rsid w:val="003003A1"/>
    <w:rsid w:val="0030162F"/>
    <w:rsid w:val="003045A7"/>
    <w:rsid w:val="003218EF"/>
    <w:rsid w:val="00322549"/>
    <w:rsid w:val="00323A48"/>
    <w:rsid w:val="00333E2A"/>
    <w:rsid w:val="003352AA"/>
    <w:rsid w:val="0034037A"/>
    <w:rsid w:val="00342D1B"/>
    <w:rsid w:val="00353DDB"/>
    <w:rsid w:val="00353FD4"/>
    <w:rsid w:val="00361ABB"/>
    <w:rsid w:val="00364AD4"/>
    <w:rsid w:val="00364E06"/>
    <w:rsid w:val="00365AFE"/>
    <w:rsid w:val="00367B55"/>
    <w:rsid w:val="00371CA0"/>
    <w:rsid w:val="00372FA5"/>
    <w:rsid w:val="003914FA"/>
    <w:rsid w:val="003A1FDF"/>
    <w:rsid w:val="003A256E"/>
    <w:rsid w:val="003A327F"/>
    <w:rsid w:val="003A57FC"/>
    <w:rsid w:val="003B19AE"/>
    <w:rsid w:val="003B27D6"/>
    <w:rsid w:val="003B2BCD"/>
    <w:rsid w:val="003B2D77"/>
    <w:rsid w:val="003B3BF2"/>
    <w:rsid w:val="003B4363"/>
    <w:rsid w:val="003B6081"/>
    <w:rsid w:val="003C7995"/>
    <w:rsid w:val="003D232D"/>
    <w:rsid w:val="003D2806"/>
    <w:rsid w:val="003D373E"/>
    <w:rsid w:val="003D77B7"/>
    <w:rsid w:val="003F02D8"/>
    <w:rsid w:val="003F1446"/>
    <w:rsid w:val="003F1FAC"/>
    <w:rsid w:val="003F4BF6"/>
    <w:rsid w:val="003F7C2E"/>
    <w:rsid w:val="0040273C"/>
    <w:rsid w:val="00403AFA"/>
    <w:rsid w:val="0040417A"/>
    <w:rsid w:val="0040778F"/>
    <w:rsid w:val="0041136B"/>
    <w:rsid w:val="004266C4"/>
    <w:rsid w:val="0043796A"/>
    <w:rsid w:val="0044287E"/>
    <w:rsid w:val="004508A4"/>
    <w:rsid w:val="00453EA6"/>
    <w:rsid w:val="004565AB"/>
    <w:rsid w:val="0045672D"/>
    <w:rsid w:val="00471E39"/>
    <w:rsid w:val="0047282D"/>
    <w:rsid w:val="00474F9F"/>
    <w:rsid w:val="004763D4"/>
    <w:rsid w:val="00477E26"/>
    <w:rsid w:val="0048261B"/>
    <w:rsid w:val="00482B42"/>
    <w:rsid w:val="004835AF"/>
    <w:rsid w:val="004874B9"/>
    <w:rsid w:val="004919EE"/>
    <w:rsid w:val="00497CEA"/>
    <w:rsid w:val="004A3866"/>
    <w:rsid w:val="004A68E8"/>
    <w:rsid w:val="004C3761"/>
    <w:rsid w:val="004C4941"/>
    <w:rsid w:val="004D16FD"/>
    <w:rsid w:val="004D7D03"/>
    <w:rsid w:val="004E0E75"/>
    <w:rsid w:val="004F5E72"/>
    <w:rsid w:val="0050268E"/>
    <w:rsid w:val="00502ADE"/>
    <w:rsid w:val="00503354"/>
    <w:rsid w:val="00510E9C"/>
    <w:rsid w:val="00513B86"/>
    <w:rsid w:val="0051500D"/>
    <w:rsid w:val="00524492"/>
    <w:rsid w:val="005257EA"/>
    <w:rsid w:val="005322DB"/>
    <w:rsid w:val="0053396C"/>
    <w:rsid w:val="00533D5B"/>
    <w:rsid w:val="00540F71"/>
    <w:rsid w:val="0054734D"/>
    <w:rsid w:val="005478E8"/>
    <w:rsid w:val="00551549"/>
    <w:rsid w:val="00552E4D"/>
    <w:rsid w:val="00553ED7"/>
    <w:rsid w:val="0055433C"/>
    <w:rsid w:val="00555319"/>
    <w:rsid w:val="00564B7F"/>
    <w:rsid w:val="005722E9"/>
    <w:rsid w:val="005829E2"/>
    <w:rsid w:val="00583033"/>
    <w:rsid w:val="0058459A"/>
    <w:rsid w:val="00593270"/>
    <w:rsid w:val="00593EAB"/>
    <w:rsid w:val="00595392"/>
    <w:rsid w:val="00595F8F"/>
    <w:rsid w:val="005A267F"/>
    <w:rsid w:val="005A4B0B"/>
    <w:rsid w:val="005A763C"/>
    <w:rsid w:val="005A7BB0"/>
    <w:rsid w:val="005B104C"/>
    <w:rsid w:val="005B4BA0"/>
    <w:rsid w:val="005B5E44"/>
    <w:rsid w:val="005B66C2"/>
    <w:rsid w:val="005B77AC"/>
    <w:rsid w:val="005C4060"/>
    <w:rsid w:val="005C43E3"/>
    <w:rsid w:val="005C49AB"/>
    <w:rsid w:val="005C5BF1"/>
    <w:rsid w:val="005D12E3"/>
    <w:rsid w:val="005D19AE"/>
    <w:rsid w:val="005D4648"/>
    <w:rsid w:val="005D6EE8"/>
    <w:rsid w:val="005D7E6C"/>
    <w:rsid w:val="005E0672"/>
    <w:rsid w:val="005E626D"/>
    <w:rsid w:val="005F2E5C"/>
    <w:rsid w:val="005F63E8"/>
    <w:rsid w:val="00601441"/>
    <w:rsid w:val="0060334B"/>
    <w:rsid w:val="00605BBD"/>
    <w:rsid w:val="006103A6"/>
    <w:rsid w:val="00610D2B"/>
    <w:rsid w:val="006127B7"/>
    <w:rsid w:val="00612F3E"/>
    <w:rsid w:val="00614725"/>
    <w:rsid w:val="00623250"/>
    <w:rsid w:val="006243F4"/>
    <w:rsid w:val="00624785"/>
    <w:rsid w:val="00627058"/>
    <w:rsid w:val="00627167"/>
    <w:rsid w:val="00636ABF"/>
    <w:rsid w:val="00637987"/>
    <w:rsid w:val="00637A05"/>
    <w:rsid w:val="006414EB"/>
    <w:rsid w:val="00641EFE"/>
    <w:rsid w:val="0064240F"/>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460C"/>
    <w:rsid w:val="0069733E"/>
    <w:rsid w:val="006A430A"/>
    <w:rsid w:val="006A5640"/>
    <w:rsid w:val="006A61A9"/>
    <w:rsid w:val="006A74F2"/>
    <w:rsid w:val="006B160A"/>
    <w:rsid w:val="006B1CB6"/>
    <w:rsid w:val="006B4134"/>
    <w:rsid w:val="006B435D"/>
    <w:rsid w:val="006C17C9"/>
    <w:rsid w:val="006C28C6"/>
    <w:rsid w:val="006C3906"/>
    <w:rsid w:val="006C5136"/>
    <w:rsid w:val="006C5F2E"/>
    <w:rsid w:val="006C66F6"/>
    <w:rsid w:val="006D0C10"/>
    <w:rsid w:val="006D537B"/>
    <w:rsid w:val="006E572C"/>
    <w:rsid w:val="006E62DE"/>
    <w:rsid w:val="006E791A"/>
    <w:rsid w:val="006F7BC8"/>
    <w:rsid w:val="00701934"/>
    <w:rsid w:val="00703FAF"/>
    <w:rsid w:val="00707BD5"/>
    <w:rsid w:val="007138C5"/>
    <w:rsid w:val="0071533E"/>
    <w:rsid w:val="007154AB"/>
    <w:rsid w:val="00722500"/>
    <w:rsid w:val="007230F3"/>
    <w:rsid w:val="00725D91"/>
    <w:rsid w:val="007279C2"/>
    <w:rsid w:val="00740A47"/>
    <w:rsid w:val="007425A4"/>
    <w:rsid w:val="00742673"/>
    <w:rsid w:val="007470A4"/>
    <w:rsid w:val="00751740"/>
    <w:rsid w:val="00752CBC"/>
    <w:rsid w:val="00754486"/>
    <w:rsid w:val="007563C8"/>
    <w:rsid w:val="007627D8"/>
    <w:rsid w:val="007646B1"/>
    <w:rsid w:val="0077094C"/>
    <w:rsid w:val="007760C7"/>
    <w:rsid w:val="00776FFC"/>
    <w:rsid w:val="00777933"/>
    <w:rsid w:val="00777E29"/>
    <w:rsid w:val="007868C2"/>
    <w:rsid w:val="0078787D"/>
    <w:rsid w:val="0079541F"/>
    <w:rsid w:val="007A0629"/>
    <w:rsid w:val="007A3950"/>
    <w:rsid w:val="007A7888"/>
    <w:rsid w:val="007B6C5D"/>
    <w:rsid w:val="007C402C"/>
    <w:rsid w:val="007C43CE"/>
    <w:rsid w:val="007C5118"/>
    <w:rsid w:val="007C5BFE"/>
    <w:rsid w:val="007D0E37"/>
    <w:rsid w:val="007D1BC9"/>
    <w:rsid w:val="007D4407"/>
    <w:rsid w:val="007D7C61"/>
    <w:rsid w:val="007F139C"/>
    <w:rsid w:val="007F37A6"/>
    <w:rsid w:val="007F5584"/>
    <w:rsid w:val="0080002D"/>
    <w:rsid w:val="00805348"/>
    <w:rsid w:val="00807905"/>
    <w:rsid w:val="00815E73"/>
    <w:rsid w:val="00820E36"/>
    <w:rsid w:val="00831E2E"/>
    <w:rsid w:val="0084094D"/>
    <w:rsid w:val="008427A4"/>
    <w:rsid w:val="00842866"/>
    <w:rsid w:val="00853DDB"/>
    <w:rsid w:val="008736F1"/>
    <w:rsid w:val="008769E8"/>
    <w:rsid w:val="00884265"/>
    <w:rsid w:val="00884873"/>
    <w:rsid w:val="00886356"/>
    <w:rsid w:val="00892302"/>
    <w:rsid w:val="0089622D"/>
    <w:rsid w:val="00896532"/>
    <w:rsid w:val="008A2E68"/>
    <w:rsid w:val="008A4205"/>
    <w:rsid w:val="008A5545"/>
    <w:rsid w:val="008B177E"/>
    <w:rsid w:val="008C06B2"/>
    <w:rsid w:val="008C0A12"/>
    <w:rsid w:val="008C21B5"/>
    <w:rsid w:val="008C488E"/>
    <w:rsid w:val="008D04C0"/>
    <w:rsid w:val="008D4C06"/>
    <w:rsid w:val="008D6AB1"/>
    <w:rsid w:val="008D7465"/>
    <w:rsid w:val="008E1DB0"/>
    <w:rsid w:val="008E544A"/>
    <w:rsid w:val="008F1C5D"/>
    <w:rsid w:val="008F47A3"/>
    <w:rsid w:val="008F6946"/>
    <w:rsid w:val="00901C7B"/>
    <w:rsid w:val="00902CEE"/>
    <w:rsid w:val="0090301E"/>
    <w:rsid w:val="00906C06"/>
    <w:rsid w:val="00913615"/>
    <w:rsid w:val="009223A0"/>
    <w:rsid w:val="00922B67"/>
    <w:rsid w:val="00925AEC"/>
    <w:rsid w:val="009312CA"/>
    <w:rsid w:val="00932E5D"/>
    <w:rsid w:val="00936AB5"/>
    <w:rsid w:val="00937ED6"/>
    <w:rsid w:val="009413DC"/>
    <w:rsid w:val="00943426"/>
    <w:rsid w:val="009475E9"/>
    <w:rsid w:val="0094760B"/>
    <w:rsid w:val="00953778"/>
    <w:rsid w:val="00957DAD"/>
    <w:rsid w:val="00967702"/>
    <w:rsid w:val="00973032"/>
    <w:rsid w:val="00980519"/>
    <w:rsid w:val="009807F9"/>
    <w:rsid w:val="00981423"/>
    <w:rsid w:val="0098443A"/>
    <w:rsid w:val="00986A43"/>
    <w:rsid w:val="00995671"/>
    <w:rsid w:val="009A0766"/>
    <w:rsid w:val="009A106C"/>
    <w:rsid w:val="009B11A6"/>
    <w:rsid w:val="009B30BD"/>
    <w:rsid w:val="009B3333"/>
    <w:rsid w:val="009B34E7"/>
    <w:rsid w:val="009C38B3"/>
    <w:rsid w:val="009C3BE2"/>
    <w:rsid w:val="009C76EB"/>
    <w:rsid w:val="009D6569"/>
    <w:rsid w:val="009E0243"/>
    <w:rsid w:val="009F1737"/>
    <w:rsid w:val="009F186E"/>
    <w:rsid w:val="00A00F4B"/>
    <w:rsid w:val="00A12DF4"/>
    <w:rsid w:val="00A13EEA"/>
    <w:rsid w:val="00A158DD"/>
    <w:rsid w:val="00A16EDC"/>
    <w:rsid w:val="00A22B2E"/>
    <w:rsid w:val="00A25797"/>
    <w:rsid w:val="00A257E0"/>
    <w:rsid w:val="00A26BD6"/>
    <w:rsid w:val="00A3094A"/>
    <w:rsid w:val="00A33864"/>
    <w:rsid w:val="00A374CB"/>
    <w:rsid w:val="00A37B66"/>
    <w:rsid w:val="00A4785D"/>
    <w:rsid w:val="00A50792"/>
    <w:rsid w:val="00A536A6"/>
    <w:rsid w:val="00A54A9D"/>
    <w:rsid w:val="00A63772"/>
    <w:rsid w:val="00A638CC"/>
    <w:rsid w:val="00A66C05"/>
    <w:rsid w:val="00A77229"/>
    <w:rsid w:val="00A81C9C"/>
    <w:rsid w:val="00A84167"/>
    <w:rsid w:val="00A86721"/>
    <w:rsid w:val="00A867E8"/>
    <w:rsid w:val="00A90FB4"/>
    <w:rsid w:val="00A9710D"/>
    <w:rsid w:val="00A976BF"/>
    <w:rsid w:val="00A97D0E"/>
    <w:rsid w:val="00AA062F"/>
    <w:rsid w:val="00AA6D81"/>
    <w:rsid w:val="00AB798A"/>
    <w:rsid w:val="00AC019C"/>
    <w:rsid w:val="00AE0225"/>
    <w:rsid w:val="00AE058E"/>
    <w:rsid w:val="00AE14F2"/>
    <w:rsid w:val="00AE4B95"/>
    <w:rsid w:val="00AE4FD5"/>
    <w:rsid w:val="00AE54F6"/>
    <w:rsid w:val="00AE5ABC"/>
    <w:rsid w:val="00AE5AF2"/>
    <w:rsid w:val="00AF2AD1"/>
    <w:rsid w:val="00AF4539"/>
    <w:rsid w:val="00B002FC"/>
    <w:rsid w:val="00B0216E"/>
    <w:rsid w:val="00B02339"/>
    <w:rsid w:val="00B065F7"/>
    <w:rsid w:val="00B152CD"/>
    <w:rsid w:val="00B15FF6"/>
    <w:rsid w:val="00B20863"/>
    <w:rsid w:val="00B26192"/>
    <w:rsid w:val="00B27085"/>
    <w:rsid w:val="00B3033A"/>
    <w:rsid w:val="00B307F2"/>
    <w:rsid w:val="00B30FC3"/>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7345"/>
    <w:rsid w:val="00BD15B7"/>
    <w:rsid w:val="00BD3682"/>
    <w:rsid w:val="00BD562D"/>
    <w:rsid w:val="00BD6FA3"/>
    <w:rsid w:val="00BD79B1"/>
    <w:rsid w:val="00BF301A"/>
    <w:rsid w:val="00BF41E6"/>
    <w:rsid w:val="00BF42DC"/>
    <w:rsid w:val="00BF5ECE"/>
    <w:rsid w:val="00BF68B8"/>
    <w:rsid w:val="00C00D13"/>
    <w:rsid w:val="00C01248"/>
    <w:rsid w:val="00C0167E"/>
    <w:rsid w:val="00C03A00"/>
    <w:rsid w:val="00C05A91"/>
    <w:rsid w:val="00C06CCB"/>
    <w:rsid w:val="00C10120"/>
    <w:rsid w:val="00C12AE6"/>
    <w:rsid w:val="00C13E7D"/>
    <w:rsid w:val="00C14D43"/>
    <w:rsid w:val="00C15C75"/>
    <w:rsid w:val="00C16F95"/>
    <w:rsid w:val="00C2066F"/>
    <w:rsid w:val="00C236A4"/>
    <w:rsid w:val="00C237DC"/>
    <w:rsid w:val="00C302DB"/>
    <w:rsid w:val="00C3117F"/>
    <w:rsid w:val="00C31793"/>
    <w:rsid w:val="00C3555D"/>
    <w:rsid w:val="00C37CA6"/>
    <w:rsid w:val="00C50D1E"/>
    <w:rsid w:val="00C5640F"/>
    <w:rsid w:val="00C60594"/>
    <w:rsid w:val="00C61DB8"/>
    <w:rsid w:val="00C73BF4"/>
    <w:rsid w:val="00C74C62"/>
    <w:rsid w:val="00C81B27"/>
    <w:rsid w:val="00C845B7"/>
    <w:rsid w:val="00C86818"/>
    <w:rsid w:val="00C8684E"/>
    <w:rsid w:val="00C900D2"/>
    <w:rsid w:val="00C929E9"/>
    <w:rsid w:val="00C96D71"/>
    <w:rsid w:val="00C97478"/>
    <w:rsid w:val="00CA0241"/>
    <w:rsid w:val="00CA2C40"/>
    <w:rsid w:val="00CB13B4"/>
    <w:rsid w:val="00CB2215"/>
    <w:rsid w:val="00CB2E01"/>
    <w:rsid w:val="00CB41BE"/>
    <w:rsid w:val="00CE1050"/>
    <w:rsid w:val="00CE26A2"/>
    <w:rsid w:val="00CF2260"/>
    <w:rsid w:val="00CF22A0"/>
    <w:rsid w:val="00CF414E"/>
    <w:rsid w:val="00CF47A5"/>
    <w:rsid w:val="00CF6340"/>
    <w:rsid w:val="00D15F34"/>
    <w:rsid w:val="00D227E9"/>
    <w:rsid w:val="00D239A4"/>
    <w:rsid w:val="00D252B3"/>
    <w:rsid w:val="00D43086"/>
    <w:rsid w:val="00D461AC"/>
    <w:rsid w:val="00D56426"/>
    <w:rsid w:val="00D56CA5"/>
    <w:rsid w:val="00D735D2"/>
    <w:rsid w:val="00D7448B"/>
    <w:rsid w:val="00D749CB"/>
    <w:rsid w:val="00D74CF8"/>
    <w:rsid w:val="00D809BD"/>
    <w:rsid w:val="00D80BF3"/>
    <w:rsid w:val="00D8165C"/>
    <w:rsid w:val="00D81A23"/>
    <w:rsid w:val="00D8377D"/>
    <w:rsid w:val="00D84374"/>
    <w:rsid w:val="00D844C1"/>
    <w:rsid w:val="00D92B6D"/>
    <w:rsid w:val="00D947D8"/>
    <w:rsid w:val="00D97E3F"/>
    <w:rsid w:val="00DA15B5"/>
    <w:rsid w:val="00DA72F8"/>
    <w:rsid w:val="00DA7DE4"/>
    <w:rsid w:val="00DB33D7"/>
    <w:rsid w:val="00DB4A46"/>
    <w:rsid w:val="00DB6325"/>
    <w:rsid w:val="00DC012D"/>
    <w:rsid w:val="00DC3284"/>
    <w:rsid w:val="00DC3D8A"/>
    <w:rsid w:val="00DC4CD8"/>
    <w:rsid w:val="00DC4D44"/>
    <w:rsid w:val="00DC5A96"/>
    <w:rsid w:val="00DC61B1"/>
    <w:rsid w:val="00DD56C2"/>
    <w:rsid w:val="00DD77E6"/>
    <w:rsid w:val="00DD7B9C"/>
    <w:rsid w:val="00DE1405"/>
    <w:rsid w:val="00DE1C6C"/>
    <w:rsid w:val="00DE5602"/>
    <w:rsid w:val="00DE5C71"/>
    <w:rsid w:val="00DE6522"/>
    <w:rsid w:val="00DE6B27"/>
    <w:rsid w:val="00DE7F98"/>
    <w:rsid w:val="00DF1C4F"/>
    <w:rsid w:val="00DF57F7"/>
    <w:rsid w:val="00E02A34"/>
    <w:rsid w:val="00E05270"/>
    <w:rsid w:val="00E056F8"/>
    <w:rsid w:val="00E07E2D"/>
    <w:rsid w:val="00E10FA5"/>
    <w:rsid w:val="00E12BF3"/>
    <w:rsid w:val="00E15674"/>
    <w:rsid w:val="00E224DB"/>
    <w:rsid w:val="00E228C6"/>
    <w:rsid w:val="00E2472F"/>
    <w:rsid w:val="00E272E1"/>
    <w:rsid w:val="00E315DD"/>
    <w:rsid w:val="00E33712"/>
    <w:rsid w:val="00E34754"/>
    <w:rsid w:val="00E41BB2"/>
    <w:rsid w:val="00E44AC8"/>
    <w:rsid w:val="00E52E37"/>
    <w:rsid w:val="00E54388"/>
    <w:rsid w:val="00E55EDF"/>
    <w:rsid w:val="00E56F9B"/>
    <w:rsid w:val="00E62C2E"/>
    <w:rsid w:val="00E6389E"/>
    <w:rsid w:val="00E72FE6"/>
    <w:rsid w:val="00E733FB"/>
    <w:rsid w:val="00E75FE5"/>
    <w:rsid w:val="00E80125"/>
    <w:rsid w:val="00E83940"/>
    <w:rsid w:val="00E84E3A"/>
    <w:rsid w:val="00E94839"/>
    <w:rsid w:val="00E95ACA"/>
    <w:rsid w:val="00EB2E58"/>
    <w:rsid w:val="00EB672A"/>
    <w:rsid w:val="00EC6214"/>
    <w:rsid w:val="00ED0D7F"/>
    <w:rsid w:val="00ED0EB7"/>
    <w:rsid w:val="00ED63E2"/>
    <w:rsid w:val="00ED6A31"/>
    <w:rsid w:val="00EE1F47"/>
    <w:rsid w:val="00EE2B7C"/>
    <w:rsid w:val="00EE4D34"/>
    <w:rsid w:val="00EE735B"/>
    <w:rsid w:val="00EF0FF4"/>
    <w:rsid w:val="00EF5DFE"/>
    <w:rsid w:val="00EF7781"/>
    <w:rsid w:val="00F03A3C"/>
    <w:rsid w:val="00F03B0E"/>
    <w:rsid w:val="00F04148"/>
    <w:rsid w:val="00F060A9"/>
    <w:rsid w:val="00F06CFC"/>
    <w:rsid w:val="00F14430"/>
    <w:rsid w:val="00F168E1"/>
    <w:rsid w:val="00F22F56"/>
    <w:rsid w:val="00F25655"/>
    <w:rsid w:val="00F30027"/>
    <w:rsid w:val="00F3123B"/>
    <w:rsid w:val="00F355D1"/>
    <w:rsid w:val="00F35798"/>
    <w:rsid w:val="00F36E23"/>
    <w:rsid w:val="00F42B7B"/>
    <w:rsid w:val="00F443A8"/>
    <w:rsid w:val="00F56134"/>
    <w:rsid w:val="00F60757"/>
    <w:rsid w:val="00F62379"/>
    <w:rsid w:val="00F6274B"/>
    <w:rsid w:val="00F64067"/>
    <w:rsid w:val="00F6409E"/>
    <w:rsid w:val="00F7405E"/>
    <w:rsid w:val="00F80742"/>
    <w:rsid w:val="00F81DC8"/>
    <w:rsid w:val="00F86A99"/>
    <w:rsid w:val="00F86B1A"/>
    <w:rsid w:val="00F904FF"/>
    <w:rsid w:val="00F97E24"/>
    <w:rsid w:val="00FA00FA"/>
    <w:rsid w:val="00FA187E"/>
    <w:rsid w:val="00FA3B06"/>
    <w:rsid w:val="00FA5E9F"/>
    <w:rsid w:val="00FA7EF2"/>
    <w:rsid w:val="00FB093C"/>
    <w:rsid w:val="00FB3167"/>
    <w:rsid w:val="00FB4B2B"/>
    <w:rsid w:val="00FB52E3"/>
    <w:rsid w:val="00FC0F19"/>
    <w:rsid w:val="00FD2FD3"/>
    <w:rsid w:val="00FD31B4"/>
    <w:rsid w:val="00FD5BEF"/>
    <w:rsid w:val="00FE0DD9"/>
    <w:rsid w:val="00FE775B"/>
    <w:rsid w:val="00FF618B"/>
    <w:rsid w:val="00FF7A44"/>
    <w:rsid w:val="0338475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04858AA"/>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nhideWhenUsed="0" w:uiPriority="0" w:semiHidden="0" w:name="toc 7"/>
    <w:lsdException w:uiPriority="0" w:name="toc 8"/>
    <w:lsdException w:uiPriority="0" w:name="toc 9"/>
    <w:lsdException w:qFormat="1" w:unhideWhenUsed="0" w:uiPriority="0" w:semiHidden="0" w:name="Normal Indent"/>
    <w:lsdException w:uiPriority="0" w:name="footnote text"/>
    <w:lsdException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99" w:semiHidden="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6"/>
    <w:qFormat/>
    <w:uiPriority w:val="0"/>
    <w:pPr>
      <w:ind w:left="538"/>
      <w:outlineLvl w:val="0"/>
    </w:pPr>
    <w:rPr>
      <w:b/>
      <w:bCs/>
      <w:sz w:val="28"/>
      <w:szCs w:val="28"/>
    </w:rPr>
  </w:style>
  <w:style w:type="paragraph" w:styleId="4">
    <w:name w:val="heading 2"/>
    <w:basedOn w:val="1"/>
    <w:next w:val="1"/>
    <w:link w:val="37"/>
    <w:qFormat/>
    <w:uiPriority w:val="0"/>
    <w:pPr>
      <w:ind w:left="629"/>
      <w:outlineLvl w:val="1"/>
    </w:pPr>
    <w:rPr>
      <w:b/>
      <w:bCs/>
      <w:sz w:val="24"/>
      <w:szCs w:val="24"/>
    </w:rPr>
  </w:style>
  <w:style w:type="paragraph" w:styleId="5">
    <w:name w:val="heading 3"/>
    <w:basedOn w:val="1"/>
    <w:next w:val="1"/>
    <w:link w:val="38"/>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2">
    <w:name w:val="正文1"/>
    <w:link w:val="7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uiPriority w:val="0"/>
    <w:pPr>
      <w:ind w:left="2520" w:leftChars="1200"/>
    </w:pPr>
  </w:style>
  <w:style w:type="paragraph" w:styleId="8">
    <w:name w:val="Normal Indent"/>
    <w:basedOn w:val="1"/>
    <w:next w:val="9"/>
    <w:link w:val="78"/>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4"/>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6"/>
    <w:uiPriority w:val="99"/>
    <w:pPr>
      <w:autoSpaceDE/>
      <w:autoSpaceDN/>
      <w:jc w:val="both"/>
    </w:pPr>
    <w:rPr>
      <w:rFonts w:ascii="Times New Roman" w:hAnsi="Times New Roman" w:cs="Times New Roman"/>
      <w:kern w:val="2"/>
      <w:sz w:val="21"/>
      <w:szCs w:val="20"/>
      <w:lang w:eastAsia="zh-CN"/>
    </w:rPr>
  </w:style>
  <w:style w:type="paragraph" w:styleId="12">
    <w:name w:val="Closing"/>
    <w:basedOn w:val="1"/>
    <w:link w:val="59"/>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40"/>
    <w:qFormat/>
    <w:uiPriority w:val="1"/>
    <w:rPr>
      <w:sz w:val="24"/>
      <w:szCs w:val="24"/>
    </w:rPr>
  </w:style>
  <w:style w:type="paragraph" w:styleId="14">
    <w:name w:val="Body Text Indent"/>
    <w:basedOn w:val="1"/>
    <w:link w:val="60"/>
    <w:uiPriority w:val="0"/>
    <w:pPr>
      <w:spacing w:after="120"/>
      <w:ind w:left="420" w:leftChars="200"/>
    </w:pPr>
  </w:style>
  <w:style w:type="paragraph" w:styleId="15">
    <w:name w:val="toc 3"/>
    <w:basedOn w:val="1"/>
    <w:next w:val="1"/>
    <w:uiPriority w:val="39"/>
    <w:pPr>
      <w:ind w:left="840" w:leftChars="400"/>
    </w:pPr>
  </w:style>
  <w:style w:type="paragraph" w:styleId="16">
    <w:name w:val="Plain Text"/>
    <w:basedOn w:val="1"/>
    <w:link w:val="41"/>
    <w:qFormat/>
    <w:uiPriority w:val="0"/>
    <w:rPr>
      <w:rFonts w:hAnsi="Courier New" w:cs="Courier New"/>
      <w:szCs w:val="21"/>
    </w:rPr>
  </w:style>
  <w:style w:type="paragraph" w:styleId="17">
    <w:name w:val="Date"/>
    <w:basedOn w:val="1"/>
    <w:next w:val="1"/>
    <w:link w:val="48"/>
    <w:unhideWhenUsed/>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8"/>
    <w:uiPriority w:val="0"/>
    <w:pPr>
      <w:spacing w:after="120" w:line="480" w:lineRule="auto"/>
      <w:ind w:left="420" w:leftChars="200"/>
    </w:pPr>
  </w:style>
  <w:style w:type="paragraph" w:styleId="19">
    <w:name w:val="Balloon Text"/>
    <w:basedOn w:val="1"/>
    <w:link w:val="52"/>
    <w:uiPriority w:val="0"/>
    <w:rPr>
      <w:sz w:val="18"/>
      <w:szCs w:val="18"/>
    </w:rPr>
  </w:style>
  <w:style w:type="paragraph" w:styleId="20">
    <w:name w:val="footer"/>
    <w:basedOn w:val="1"/>
    <w:link w:val="42"/>
    <w:qFormat/>
    <w:uiPriority w:val="0"/>
    <w:pPr>
      <w:tabs>
        <w:tab w:val="center" w:pos="4153"/>
        <w:tab w:val="right" w:pos="8306"/>
      </w:tabs>
      <w:snapToGrid w:val="0"/>
    </w:pPr>
    <w:rPr>
      <w:sz w:val="18"/>
      <w:szCs w:val="18"/>
    </w:rPr>
  </w:style>
  <w:style w:type="paragraph" w:styleId="21">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2"/>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6">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1"/>
    <w:qFormat/>
    <w:uiPriority w:val="0"/>
    <w:pPr>
      <w:adjustRightInd w:val="0"/>
      <w:spacing w:line="360" w:lineRule="atLeast"/>
      <w:jc w:val="left"/>
      <w:textAlignment w:val="baseline"/>
    </w:pPr>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uiPriority w:val="0"/>
  </w:style>
  <w:style w:type="character" w:styleId="33">
    <w:name w:val="FollowedHyperlink"/>
    <w:basedOn w:val="30"/>
    <w:uiPriority w:val="0"/>
    <w:rPr>
      <w:color w:val="800080"/>
      <w:u w:val="single"/>
    </w:rPr>
  </w:style>
  <w:style w:type="character" w:styleId="34">
    <w:name w:val="Hyperlink"/>
    <w:basedOn w:val="30"/>
    <w:qFormat/>
    <w:uiPriority w:val="99"/>
    <w:rPr>
      <w:color w:val="0000FF"/>
      <w:u w:val="single"/>
    </w:rPr>
  </w:style>
  <w:style w:type="character" w:styleId="35">
    <w:name w:val="annotation reference"/>
    <w:basedOn w:val="30"/>
    <w:semiHidden/>
    <w:unhideWhenUsed/>
    <w:uiPriority w:val="99"/>
    <w:rPr>
      <w:sz w:val="21"/>
      <w:szCs w:val="21"/>
    </w:rPr>
  </w:style>
  <w:style w:type="character" w:customStyle="1" w:styleId="36">
    <w:name w:val="标题 1 Char"/>
    <w:link w:val="3"/>
    <w:qFormat/>
    <w:uiPriority w:val="0"/>
    <w:rPr>
      <w:rFonts w:ascii="宋体" w:hAnsi="宋体" w:cs="宋体"/>
      <w:b/>
      <w:bCs/>
      <w:sz w:val="28"/>
      <w:szCs w:val="28"/>
      <w:lang w:eastAsia="en-US"/>
    </w:rPr>
  </w:style>
  <w:style w:type="character" w:customStyle="1" w:styleId="37">
    <w:name w:val="标题 2 Char"/>
    <w:basedOn w:val="30"/>
    <w:link w:val="4"/>
    <w:qFormat/>
    <w:uiPriority w:val="0"/>
    <w:rPr>
      <w:rFonts w:ascii="宋体" w:hAnsi="宋体" w:cs="宋体"/>
      <w:b/>
      <w:bCs/>
      <w:sz w:val="24"/>
      <w:szCs w:val="24"/>
      <w:lang w:eastAsia="en-US"/>
    </w:rPr>
  </w:style>
  <w:style w:type="character" w:customStyle="1" w:styleId="38">
    <w:name w:val="标题 3 Char"/>
    <w:basedOn w:val="30"/>
    <w:link w:val="5"/>
    <w:qFormat/>
    <w:uiPriority w:val="0"/>
    <w:rPr>
      <w:rFonts w:ascii="宋体" w:hAnsi="宋体" w:cs="宋体"/>
      <w:b/>
      <w:bCs/>
      <w:sz w:val="32"/>
      <w:szCs w:val="32"/>
      <w:lang w:eastAsia="en-US"/>
    </w:rPr>
  </w:style>
  <w:style w:type="character" w:customStyle="1" w:styleId="39">
    <w:name w:val="标题 4 Char"/>
    <w:basedOn w:val="30"/>
    <w:link w:val="6"/>
    <w:semiHidden/>
    <w:qFormat/>
    <w:uiPriority w:val="0"/>
    <w:rPr>
      <w:rFonts w:asciiTheme="majorHAnsi" w:hAnsiTheme="majorHAnsi" w:eastAsiaTheme="majorEastAsia" w:cstheme="majorBidi"/>
      <w:b/>
      <w:bCs/>
      <w:sz w:val="28"/>
      <w:szCs w:val="28"/>
      <w:lang w:eastAsia="en-US"/>
    </w:rPr>
  </w:style>
  <w:style w:type="character" w:customStyle="1" w:styleId="40">
    <w:name w:val="正文文本 Char"/>
    <w:basedOn w:val="30"/>
    <w:link w:val="13"/>
    <w:qFormat/>
    <w:uiPriority w:val="0"/>
    <w:rPr>
      <w:rFonts w:ascii="宋体" w:hAnsi="宋体" w:cs="宋体"/>
      <w:sz w:val="24"/>
      <w:szCs w:val="24"/>
      <w:lang w:eastAsia="en-US"/>
    </w:rPr>
  </w:style>
  <w:style w:type="character" w:customStyle="1" w:styleId="41">
    <w:name w:val="纯文本 Char1"/>
    <w:link w:val="16"/>
    <w:qFormat/>
    <w:uiPriority w:val="0"/>
    <w:rPr>
      <w:rFonts w:ascii="宋体" w:hAnsi="Courier New" w:cs="Courier New"/>
      <w:sz w:val="22"/>
      <w:szCs w:val="21"/>
      <w:lang w:eastAsia="en-US"/>
    </w:rPr>
  </w:style>
  <w:style w:type="character" w:customStyle="1" w:styleId="42">
    <w:name w:val="页脚 Char"/>
    <w:basedOn w:val="30"/>
    <w:link w:val="20"/>
    <w:uiPriority w:val="0"/>
    <w:rPr>
      <w:rFonts w:ascii="宋体" w:hAnsi="宋体" w:cs="宋体"/>
      <w:sz w:val="18"/>
      <w:szCs w:val="18"/>
      <w:lang w:eastAsia="en-US"/>
    </w:rPr>
  </w:style>
  <w:style w:type="character" w:customStyle="1" w:styleId="43">
    <w:name w:val="页眉 Char"/>
    <w:basedOn w:val="30"/>
    <w:link w:val="9"/>
    <w:uiPriority w:val="99"/>
    <w:rPr>
      <w:rFonts w:ascii="宋体" w:hAnsi="宋体" w:cs="宋体"/>
      <w:sz w:val="18"/>
      <w:szCs w:val="22"/>
      <w:lang w:eastAsia="en-US"/>
    </w:rPr>
  </w:style>
  <w:style w:type="table" w:customStyle="1" w:styleId="44">
    <w:name w:val="Table Normal"/>
    <w:semiHidden/>
    <w:unhideWhenUsed/>
    <w:qFormat/>
    <w:uiPriority w:val="2"/>
    <w:tblPr>
      <w:tblCellMar>
        <w:top w:w="0" w:type="dxa"/>
        <w:left w:w="0" w:type="dxa"/>
        <w:bottom w:w="0" w:type="dxa"/>
        <w:right w:w="0" w:type="dxa"/>
      </w:tblCellMar>
    </w:tblPr>
  </w:style>
  <w:style w:type="paragraph" w:styleId="45">
    <w:name w:val="List Paragraph"/>
    <w:basedOn w:val="1"/>
    <w:qFormat/>
    <w:uiPriority w:val="99"/>
    <w:pPr>
      <w:spacing w:before="206"/>
      <w:ind w:left="959" w:hanging="361"/>
    </w:pPr>
  </w:style>
  <w:style w:type="paragraph" w:customStyle="1" w:styleId="46">
    <w:name w:val="Table Paragraph"/>
    <w:basedOn w:val="1"/>
    <w:qFormat/>
    <w:uiPriority w:val="1"/>
  </w:style>
  <w:style w:type="paragraph" w:customStyle="1" w:styleId="47">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8">
    <w:name w:val="日期 Char"/>
    <w:basedOn w:val="30"/>
    <w:link w:val="17"/>
    <w:uiPriority w:val="0"/>
    <w:rPr>
      <w:rFonts w:asciiTheme="minorHAnsi" w:hAnsiTheme="minorHAnsi" w:eastAsiaTheme="minorEastAsia" w:cstheme="minorBidi"/>
      <w:kern w:val="2"/>
      <w:sz w:val="21"/>
      <w:szCs w:val="22"/>
    </w:rPr>
  </w:style>
  <w:style w:type="paragraph" w:customStyle="1" w:styleId="49">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50">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1">
    <w:name w:val="xdrichtextbox2"/>
    <w:basedOn w:val="30"/>
    <w:uiPriority w:val="0"/>
    <w:rPr>
      <w:color w:val="0000FF"/>
      <w:sz w:val="18"/>
      <w:szCs w:val="18"/>
      <w:u w:val="none"/>
      <w:bdr w:val="single" w:color="DCDCDC" w:sz="8" w:space="0"/>
      <w:shd w:val="clear" w:color="auto" w:fill="FFFFFF"/>
    </w:rPr>
  </w:style>
  <w:style w:type="character" w:customStyle="1" w:styleId="52">
    <w:name w:val="批注框文本 Char"/>
    <w:basedOn w:val="30"/>
    <w:link w:val="19"/>
    <w:uiPriority w:val="0"/>
    <w:rPr>
      <w:rFonts w:ascii="宋体" w:hAnsi="宋体" w:cs="宋体"/>
      <w:sz w:val="18"/>
      <w:szCs w:val="18"/>
      <w:lang w:eastAsia="en-US"/>
    </w:rPr>
  </w:style>
  <w:style w:type="paragraph" w:customStyle="1" w:styleId="53">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4">
    <w:name w:val="apple-converted-space"/>
    <w:basedOn w:val="30"/>
    <w:qFormat/>
    <w:uiPriority w:val="0"/>
  </w:style>
  <w:style w:type="paragraph" w:customStyle="1" w:styleId="55">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6">
    <w:name w:val="批注文字 Char"/>
    <w:basedOn w:val="30"/>
    <w:link w:val="11"/>
    <w:uiPriority w:val="99"/>
    <w:rPr>
      <w:kern w:val="2"/>
      <w:sz w:val="21"/>
    </w:rPr>
  </w:style>
  <w:style w:type="paragraph" w:customStyle="1" w:styleId="57">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8">
    <w:name w:val="正文文本缩进 2 Char"/>
    <w:basedOn w:val="30"/>
    <w:link w:val="18"/>
    <w:uiPriority w:val="0"/>
    <w:rPr>
      <w:rFonts w:ascii="宋体" w:hAnsi="宋体" w:cs="宋体"/>
      <w:sz w:val="22"/>
      <w:szCs w:val="22"/>
      <w:lang w:eastAsia="en-US"/>
    </w:rPr>
  </w:style>
  <w:style w:type="character" w:customStyle="1" w:styleId="59">
    <w:name w:val="结束语 Char"/>
    <w:basedOn w:val="30"/>
    <w:link w:val="12"/>
    <w:qFormat/>
    <w:uiPriority w:val="99"/>
    <w:rPr>
      <w:b/>
      <w:kern w:val="2"/>
      <w:sz w:val="21"/>
    </w:rPr>
  </w:style>
  <w:style w:type="character" w:customStyle="1" w:styleId="60">
    <w:name w:val="正文文本缩进 Char"/>
    <w:basedOn w:val="30"/>
    <w:link w:val="14"/>
    <w:uiPriority w:val="0"/>
    <w:rPr>
      <w:rFonts w:ascii="宋体" w:hAnsi="宋体" w:cs="宋体"/>
      <w:sz w:val="22"/>
      <w:szCs w:val="22"/>
      <w:lang w:eastAsia="en-US"/>
    </w:rPr>
  </w:style>
  <w:style w:type="character" w:customStyle="1" w:styleId="61">
    <w:name w:val="批注主题 Char"/>
    <w:basedOn w:val="56"/>
    <w:link w:val="27"/>
    <w:qFormat/>
    <w:uiPriority w:val="0"/>
    <w:rPr>
      <w:b/>
      <w:bCs/>
      <w:kern w:val="2"/>
      <w:sz w:val="21"/>
    </w:rPr>
  </w:style>
  <w:style w:type="character" w:customStyle="1" w:styleId="62">
    <w:name w:val="Book Title"/>
    <w:basedOn w:val="30"/>
    <w:qFormat/>
    <w:uiPriority w:val="33"/>
    <w:rPr>
      <w:b/>
      <w:bCs/>
      <w:smallCaps/>
      <w:spacing w:val="5"/>
    </w:rPr>
  </w:style>
  <w:style w:type="paragraph" w:customStyle="1" w:styleId="63">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4">
    <w:name w:val="文档结构图 Char"/>
    <w:basedOn w:val="30"/>
    <w:link w:val="10"/>
    <w:uiPriority w:val="0"/>
    <w:rPr>
      <w:kern w:val="2"/>
      <w:sz w:val="21"/>
      <w:szCs w:val="24"/>
      <w:shd w:val="clear" w:color="auto" w:fill="000080"/>
    </w:rPr>
  </w:style>
  <w:style w:type="paragraph" w:customStyle="1" w:styleId="65">
    <w:name w:val="样式 标题 2 + 宋体 五号 行距: 单倍行距"/>
    <w:basedOn w:val="4"/>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6">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7">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8">
    <w:name w:val="Char Char Char"/>
    <w:basedOn w:val="1"/>
    <w:uiPriority w:val="0"/>
    <w:pPr>
      <w:autoSpaceDE/>
      <w:autoSpaceDN/>
      <w:jc w:val="both"/>
    </w:pPr>
    <w:rPr>
      <w:rFonts w:ascii="Tahoma" w:hAnsi="Tahoma" w:cs="Times New Roman"/>
      <w:kern w:val="2"/>
      <w:sz w:val="24"/>
      <w:szCs w:val="20"/>
      <w:lang w:eastAsia="zh-CN"/>
    </w:rPr>
  </w:style>
  <w:style w:type="paragraph" w:customStyle="1" w:styleId="69">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70">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1">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2">
    <w:name w:val="正文文本缩进 3 Char"/>
    <w:basedOn w:val="30"/>
    <w:link w:val="23"/>
    <w:uiPriority w:val="0"/>
    <w:rPr>
      <w:rFonts w:ascii="宋体" w:hAnsi="宋体"/>
      <w:kern w:val="2"/>
      <w:sz w:val="24"/>
      <w:szCs w:val="24"/>
    </w:rPr>
  </w:style>
  <w:style w:type="paragraph" w:customStyle="1" w:styleId="73">
    <w:name w:val="Char"/>
    <w:basedOn w:val="1"/>
    <w:uiPriority w:val="0"/>
    <w:pPr>
      <w:autoSpaceDE/>
      <w:autoSpaceDN/>
      <w:jc w:val="both"/>
    </w:pPr>
    <w:rPr>
      <w:rFonts w:ascii="Times New Roman" w:hAnsi="Times New Roman" w:cs="Times New Roman"/>
      <w:kern w:val="2"/>
      <w:sz w:val="21"/>
      <w:szCs w:val="24"/>
      <w:lang w:eastAsia="zh-CN"/>
    </w:rPr>
  </w:style>
  <w:style w:type="character" w:customStyle="1" w:styleId="74">
    <w:name w:val="font21"/>
    <w:uiPriority w:val="0"/>
    <w:rPr>
      <w:rFonts w:hint="eastAsia" w:ascii="宋体" w:hAnsi="宋体" w:eastAsia="宋体" w:cs="宋体"/>
      <w:color w:val="000000"/>
      <w:sz w:val="20"/>
      <w:szCs w:val="20"/>
      <w:u w:val="none"/>
    </w:rPr>
  </w:style>
  <w:style w:type="character" w:customStyle="1" w:styleId="75">
    <w:name w:val="font01"/>
    <w:basedOn w:val="30"/>
    <w:uiPriority w:val="0"/>
    <w:rPr>
      <w:rFonts w:hint="eastAsia" w:ascii="宋体" w:hAnsi="宋体" w:eastAsia="宋体" w:cs="宋体"/>
      <w:color w:val="000000"/>
      <w:sz w:val="24"/>
      <w:szCs w:val="24"/>
      <w:u w:val="single"/>
    </w:rPr>
  </w:style>
  <w:style w:type="character" w:customStyle="1" w:styleId="76">
    <w:name w:val="普通文字 Char2"/>
    <w:basedOn w:val="30"/>
    <w:uiPriority w:val="99"/>
    <w:rPr>
      <w:rFonts w:ascii="宋体" w:hAnsi="Courier New" w:cs="Courier New"/>
      <w:sz w:val="22"/>
      <w:szCs w:val="21"/>
      <w:lang w:eastAsia="en-US"/>
    </w:rPr>
  </w:style>
  <w:style w:type="character" w:customStyle="1" w:styleId="77">
    <w:name w:val="正文文本 Char1"/>
    <w:basedOn w:val="30"/>
    <w:uiPriority w:val="0"/>
    <w:rPr>
      <w:rFonts w:ascii="宋体" w:hAnsi="宋体" w:cs="宋体"/>
      <w:sz w:val="24"/>
      <w:szCs w:val="24"/>
      <w:lang w:eastAsia="en-US"/>
    </w:rPr>
  </w:style>
  <w:style w:type="character" w:customStyle="1" w:styleId="78">
    <w:name w:val="正文缩进 Char"/>
    <w:link w:val="8"/>
    <w:qFormat/>
    <w:uiPriority w:val="0"/>
    <w:rPr>
      <w:kern w:val="2"/>
      <w:sz w:val="21"/>
    </w:rPr>
  </w:style>
  <w:style w:type="character" w:customStyle="1" w:styleId="79">
    <w:name w:val="正文1 Char"/>
    <w:basedOn w:val="30"/>
    <w:link w:val="2"/>
    <w:locked/>
    <w:uiPriority w:val="0"/>
    <w:rPr>
      <w:rFonts w:ascii="宋体" w:hAnsi="Calibri"/>
      <w:sz w:val="34"/>
      <w:szCs w:val="22"/>
    </w:rPr>
  </w:style>
  <w:style w:type="paragraph" w:customStyle="1" w:styleId="80">
    <w:name w:val="Default"/>
    <w:unhideWhenUsed/>
    <w:uiPriority w:val="99"/>
    <w:pPr>
      <w:widowControl w:val="0"/>
      <w:autoSpaceDE w:val="0"/>
      <w:autoSpaceDN w:val="0"/>
    </w:pPr>
    <w:rPr>
      <w:rFonts w:ascii="Arial" w:hAnsi="Arial" w:eastAsia="宋体" w:cs="宋体"/>
      <w:color w:val="000000"/>
      <w:sz w:val="24"/>
      <w:szCs w:val="24"/>
      <w:lang w:val="en-US" w:eastAsia="zh-CN" w:bidi="ar-SA"/>
    </w:rPr>
  </w:style>
  <w:style w:type="paragraph" w:customStyle="1" w:styleId="81">
    <w:name w:val="CM7"/>
    <w:basedOn w:val="80"/>
    <w:next w:val="80"/>
    <w:unhideWhenUsed/>
    <w:uiPriority w:val="99"/>
    <w:pPr>
      <w:spacing w:after="3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732111-85B1-42ED-9179-C1B8A260EE58}">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34</Pages>
  <Words>18980</Words>
  <Characters>19699</Characters>
  <Lines>155</Lines>
  <Paragraphs>43</Paragraphs>
  <TotalTime>197</TotalTime>
  <ScaleCrop>false</ScaleCrop>
  <LinksUpToDate>false</LinksUpToDate>
  <CharactersWithSpaces>21051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2023-03-01T07:26:00Z</dcterms:created>
  <dc:creator>CGC</dc:creator>
  <cp:lastModifiedBy>赵辉</cp:lastModifiedBy>
  <dcterms:modified xsi:type="dcterms:W3CDTF">2023-03-16T08:12:38Z</dcterms:modified>
  <dc:title>公开招标文件（货物服务类）</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2052-11.1.0.13703</vt:lpwstr>
  </property>
  <property fmtid="{D5CDD505-2E9C-101B-9397-08002B2CF9AE}" pid="6" name="ICV">
    <vt:lpwstr>51CD1F914BE54FF8A340F68C61A5E092</vt:lpwstr>
  </property>
</Properties>
</file>