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rStyle w:val="27"/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Style w:val="27"/>
          <w:rFonts w:hint="eastAsia" w:asciiTheme="minorEastAsia" w:hAnsiTheme="minorEastAsia" w:cstheme="minorEastAsia"/>
          <w:sz w:val="32"/>
          <w:szCs w:val="32"/>
          <w:lang w:val="en-US" w:eastAsia="zh-CN"/>
        </w:rPr>
        <w:t>旭阳大厦</w:t>
      </w:r>
    </w:p>
    <w:p>
      <w:pPr>
        <w:tabs>
          <w:tab w:val="left" w:pos="1800"/>
        </w:tabs>
        <w:jc w:val="center"/>
        <w:rPr>
          <w:rStyle w:val="27"/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离心机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</w:rPr>
        <w:t>年度保养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和</w:t>
      </w:r>
      <w:r>
        <w:rPr>
          <w:rStyle w:val="27"/>
          <w:rFonts w:hint="eastAsia" w:asciiTheme="minorEastAsia" w:hAnsiTheme="minorEastAsia" w:cstheme="minorEastAsia"/>
          <w:sz w:val="32"/>
          <w:szCs w:val="32"/>
          <w:lang w:val="en-US" w:eastAsia="zh-CN"/>
        </w:rPr>
        <w:t>冷凝器化学清洗、预膜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服务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</w:rPr>
        <w:t>方案和报价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44"/>
          <w:szCs w:val="44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北京三汇能环科技发展有限公司</w:t>
      </w:r>
    </w:p>
    <w:p>
      <w:pPr>
        <w:tabs>
          <w:tab w:val="left" w:pos="1800"/>
        </w:tabs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日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</w:rPr>
      </w:pPr>
    </w:p>
    <w:p>
      <w:pPr>
        <w:numPr>
          <w:ilvl w:val="0"/>
          <w:numId w:val="2"/>
        </w:numPr>
        <w:tabs>
          <w:tab w:val="left" w:pos="360"/>
        </w:tabs>
        <w:ind w:left="540" w:hanging="54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概况：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19"/>
        <w:gridCol w:w="638"/>
        <w:gridCol w:w="667"/>
        <w:gridCol w:w="1410"/>
        <w:gridCol w:w="532"/>
        <w:gridCol w:w="136"/>
        <w:gridCol w:w="652"/>
        <w:gridCol w:w="268"/>
        <w:gridCol w:w="1014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19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旭阳大厦</w:t>
            </w:r>
          </w:p>
        </w:tc>
        <w:tc>
          <w:tcPr>
            <w:tcW w:w="61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9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北京丰台丰台区四合庄路6号</w:t>
            </w:r>
          </w:p>
        </w:tc>
        <w:tc>
          <w:tcPr>
            <w:tcW w:w="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销售代表</w:t>
            </w:r>
          </w:p>
        </w:tc>
        <w:tc>
          <w:tcPr>
            <w:tcW w:w="1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刘海燕         13391921932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王志明经理</w:t>
            </w:r>
          </w:p>
        </w:tc>
        <w:tc>
          <w:tcPr>
            <w:tcW w:w="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报价编号</w:t>
            </w:r>
          </w:p>
        </w:tc>
        <w:tc>
          <w:tcPr>
            <w:tcW w:w="1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NHY-20220323-W-01-01-001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13611250362</w:t>
            </w:r>
          </w:p>
        </w:tc>
        <w:tc>
          <w:tcPr>
            <w:tcW w:w="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1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18001317823    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</w:t>
            </w:r>
          </w:p>
        </w:tc>
        <w:tc>
          <w:tcPr>
            <w:tcW w:w="19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"mailto:1074233046@qq.com"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1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郭佩港         13366920557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离心式冷水机组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YKK5KKK15EXH/FX22BERH</w:t>
            </w: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2019年9月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制冷量:3948KW；功率697.5kw；R134a，691kg，重量：13311kg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离心式冷水机组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YKGCE3P85EQH/RX22BERH</w:t>
            </w: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2019年9月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制冷量:2460KW；功率444.1kw；R134a，469kg，重量：8930kg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现状</w:t>
            </w:r>
          </w:p>
        </w:tc>
        <w:tc>
          <w:tcPr>
            <w:tcW w:w="4626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离心机运行了2个制冷季，机组运行基本正常。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方案</w:t>
            </w:r>
          </w:p>
        </w:tc>
        <w:tc>
          <w:tcPr>
            <w:tcW w:w="462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1、离心机年度保养技术服务；                                                      2、离心机冷凝器清洗（化学和物理）预膜。</w:t>
            </w:r>
          </w:p>
        </w:tc>
      </w:tr>
    </w:tbl>
    <w:p>
      <w:pPr>
        <w:tabs>
          <w:tab w:val="left" w:pos="1800"/>
        </w:tabs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二．项目具体方案：保养和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清洗预膜</w:t>
      </w:r>
      <w:r>
        <w:rPr>
          <w:rFonts w:hint="eastAsia" w:asciiTheme="minorEastAsia" w:hAnsiTheme="minorEastAsia"/>
          <w:sz w:val="21"/>
          <w:szCs w:val="21"/>
        </w:rPr>
        <w:t>方案见附件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三．甲方的权利和义务：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免费、及时的提供必要的水、电及相关协助；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监督乙方的保养和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水处理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质量及进度。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及时支付乙方各项费用；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四．乙方的权利和义务：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．机组制冷前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和停冷后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对机组进行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次全面保养。做好保养记录并存档；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．机组运行期间，乙方每月派员巡检一次。做好巡检记录并存档。发现问题及时处理。机组出现故障，接客户电话后3小时内赶到现场抢修；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3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．配件费用根据市场价格由乙方代购或甲方自行采购；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4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．遵守甲方的规章制度，作到人走料尽地净。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5. 螺杆机组年度保养更换零配件单价金额人民币1000元以内（含1000元），配件费由乙方承担，超过1000元的配件由甲方承担。凡乙方提供的配件，乙方保证合格，不合格的免费更换。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五．履行的地点：</w:t>
      </w:r>
    </w:p>
    <w:p>
      <w:pPr>
        <w:rPr>
          <w:rFonts w:asciiTheme="minorEastAsia" w:hAnsiTheme="minorEastAsia"/>
          <w:sz w:val="21"/>
          <w:szCs w:val="21"/>
        </w:rPr>
      </w:pP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六．履行的期限：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一年内有效。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hint="default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</w:rPr>
        <w:t>七．报价：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 xml:space="preserve"> 单位（人民币）：元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</w:t>
      </w:r>
    </w:p>
    <w:tbl>
      <w:tblPr>
        <w:tblStyle w:val="11"/>
        <w:tblW w:w="50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37"/>
        <w:gridCol w:w="1425"/>
        <w:gridCol w:w="750"/>
        <w:gridCol w:w="840"/>
        <w:gridCol w:w="1185"/>
        <w:gridCol w:w="1215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离心式冷水机组年度保养服务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YKK5KKK15EXH/FX22BERH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台/年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13,800.00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41,400.00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离心式冷水机组冷凝器清洗、预膜服务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YKK5KKK15EXH/FX22BERH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6,500.00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13,000.00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离心式冷水机组冷凝器清洗、预膜服务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YKGCE3P85EQH/RX22BERH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5,500.00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5,500.00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59,900.00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3,594.00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价税总计</w:t>
            </w:r>
          </w:p>
        </w:tc>
        <w:tc>
          <w:tcPr>
            <w:tcW w:w="16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陆万叁仟肆佰玖拾肆元整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63,494.00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八、付款方式：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     </w:t>
      </w: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九．违约责任：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十．争议处理办法：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双方友好协商或按相关法律、法规处理。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十一．其他约定事项：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．未尽事宜由双方友好协商解决。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>
      <w:pPr>
        <w:ind w:left="420" w:hanging="420" w:hangingChars="200"/>
        <w:rPr>
          <w:rFonts w:cs="宋体" w:asciiTheme="minorEastAsia" w:hAnsiTheme="minorEastAsia"/>
          <w:b w:val="0"/>
          <w:bCs w:val="0"/>
          <w:sz w:val="21"/>
          <w:szCs w:val="21"/>
        </w:rPr>
      </w:pPr>
    </w:p>
    <w:p>
      <w:pPr>
        <w:ind w:left="420" w:hanging="420" w:hangingChars="200"/>
        <w:rPr>
          <w:rFonts w:cs="宋体" w:asciiTheme="minorEastAsia" w:hAnsiTheme="minorEastAsia"/>
          <w:b w:val="0"/>
          <w:bCs w:val="0"/>
          <w:sz w:val="21"/>
          <w:szCs w:val="21"/>
        </w:rPr>
      </w:pPr>
    </w:p>
    <w:p>
      <w:pPr>
        <w:ind w:left="560" w:hanging="560" w:hangingChars="200"/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ind w:left="560" w:hanging="560" w:hangingChars="200"/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4"/>
        </w:rPr>
        <w:t xml:space="preserve">附件一：                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离心式机组定期检查工序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检查机组运行情况，记录分析运行工况；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检查压缩机润滑油的油位及颜色。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检查供油油压、油压差、油温及油冷却膨胀阀工作情况，如有必要补充润滑油。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检查油泵与主机起、停时差。</w:t>
      </w:r>
      <w:bookmarkStart w:id="0" w:name="_GoBack"/>
      <w:bookmarkEnd w:id="0"/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检查机组是否有异常噪音及震动。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检查冷冻水设定点，冷冻水温度LID模组显示与实际出水温度进行比较，确定是否须作调整。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检查蒸发温度、冷凝温度与对应的冷冻水和冷却水进出水温差。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检查机组的气密性。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检查压缩机电机实际电流并与机组电力需求进行比较，确定是否须作调整。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10．检查导叶执行机构工作情况。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11．如有可能检查热气旁通机构的工作情况。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12．检查机组供电电压。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13．检查机组参数设定。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14．提供机组定期检查报告。</w:t>
      </w:r>
    </w:p>
    <w:p>
      <w:pPr>
        <w:tabs>
          <w:tab w:val="left" w:pos="4700"/>
        </w:tabs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离心式机组年度保养工序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不断电保持油加热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必要时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排出压缩机润滑油油槽中的冷冻油。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必要时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拆卸润滑油泵进行检查、清洗，更换油过滤器。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必要时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清洗润滑油泵、油槽，安装油泵。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检查油系统回路和油冷却系统，更换回油过滤器和引射过滤器。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必要时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更换压缩机润滑油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甲供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检查制冷剂冷却系统回路，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必要时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更换制冷过滤器。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拆卸冷凝器水室盖板，清洗冷凝器传热管。（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物理和化学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清洗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预膜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）</w:t>
      </w:r>
    </w:p>
    <w:p>
      <w:pPr>
        <w:numPr>
          <w:ilvl w:val="0"/>
          <w:numId w:val="5"/>
        </w:numPr>
        <w:tabs>
          <w:tab w:val="left" w:pos="360"/>
          <w:tab w:val="left" w:pos="465"/>
        </w:tabs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安装冷凝器水室盖板。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10．  蒸发器系统压力泄漏试验。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平衡系统制冷剂压力。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测试压缩机电机，油泵电机绝缘情况。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检查导叶执行机构工作情况。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检查和清理启动柜。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检查和清理控制柜。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检查和清理动力盘。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检查机组各控制点和设定点。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.   检查机组对运行报警记录作出分析并作相应处理。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通过测量温度的传感器的电压和电阻确定其准确性。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检查并校正压力传感器的准确性。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进行自动控制测试：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包括：a.电脑模块测试。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      b.各压力和温度传感器。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      c.油泵和水泵（如接入主机）自动控制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      d.导叶启闭测试。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      e.数字量输出测试。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清洁机组外表面及工作场地。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如情况许可，机组进行试运行。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．  提供机组年度保养报告。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</w:p>
    <w:p>
      <w:pPr>
        <w:spacing w:line="380" w:lineRule="exact"/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附件二：                 冷凝器化学物理清洗、预膜方案</w:t>
      </w:r>
    </w:p>
    <w:p>
      <w:pPr>
        <w:spacing w:line="380" w:lineRule="exact"/>
        <w:rPr>
          <w:rFonts w:hint="default" w:asciiTheme="minorEastAsia" w:hAnsiTheme="minorEastAsia" w:cstheme="minorEastAsia"/>
          <w:b/>
          <w:bCs/>
          <w:szCs w:val="21"/>
          <w:lang w:val="en-US" w:eastAsia="zh-CN"/>
        </w:rPr>
      </w:pPr>
    </w:p>
    <w:p>
      <w:pPr>
        <w:widowControl/>
        <w:tabs>
          <w:tab w:val="left" w:pos="360"/>
        </w:tabs>
        <w:spacing w:after="100" w:afterAutospacing="1" w:line="0" w:lineRule="atLeas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kern w:val="0"/>
          <w:sz w:val="24"/>
        </w:rPr>
        <w:t>清洗药剂：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numPr>
          <w:ilvl w:val="0"/>
          <w:numId w:val="0"/>
        </w:numPr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高效除垢剂：能快速溶解各种水垢，除垢率达95%以上，且对设备无腐蚀、无损伤、无垢渣、不脱落沉淀，不堵塞管道。对人体无害、无毒，废液符合环保排放。 </w:t>
      </w:r>
    </w:p>
    <w:p>
      <w:pPr>
        <w:numPr>
          <w:ilvl w:val="0"/>
          <w:numId w:val="0"/>
        </w:numPr>
        <w:tabs>
          <w:tab w:val="left" w:pos="1080"/>
        </w:tabs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预膜剂：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本品能在清洗干净的系统管道各处预制一层保护薄膜，起防止氧腐蚀和减缓结垢的作用。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>
      <w:pPr>
        <w:tabs>
          <w:tab w:val="left" w:pos="360"/>
          <w:tab w:val="left" w:pos="1080"/>
        </w:tabs>
        <w:spacing w:after="100" w:afterAutospacing="1" w:line="0" w:lineRule="atLeas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主机冷凝器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化学和物理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清洗</w:t>
      </w:r>
    </w:p>
    <w:p>
      <w:pPr>
        <w:numPr>
          <w:ilvl w:val="0"/>
          <w:numId w:val="0"/>
        </w:numPr>
        <w:tabs>
          <w:tab w:val="left" w:pos="1080"/>
        </w:tabs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关闭进出水管阀门，在冷却系统进出水管之间建立临时循环系统（可以拆下温度计、压力表、排气、排污阀等，用软管与机外循环泵连接）；</w:t>
      </w:r>
    </w:p>
    <w:p>
      <w:pPr>
        <w:numPr>
          <w:ilvl w:val="0"/>
          <w:numId w:val="0"/>
        </w:numPr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高效除垢剂溶解后，用循环泵从进水口注入，从出水口返出，循环浸泡数小时左右。同时，不断检验水中药效，直到系统各处水垢全部清洗干净为止；</w:t>
      </w:r>
    </w:p>
    <w:p>
      <w:pPr>
        <w:numPr>
          <w:ilvl w:val="0"/>
          <w:numId w:val="0"/>
        </w:numPr>
        <w:spacing w:after="100" w:afterAutospacing="1" w:line="0" w:lineRule="atLeas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排出污水，用清水冲洗干净；</w:t>
      </w:r>
    </w:p>
    <w:p>
      <w:pPr>
        <w:numPr>
          <w:ilvl w:val="0"/>
          <w:numId w:val="0"/>
        </w:numPr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清洗结束后打开冷凝器端盖，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进行物理清洗；</w:t>
      </w:r>
    </w:p>
    <w:p>
      <w:pPr>
        <w:numPr>
          <w:ilvl w:val="0"/>
          <w:numId w:val="0"/>
        </w:numPr>
        <w:spacing w:after="100" w:afterAutospacing="1" w:line="0" w:lineRule="atLeast"/>
        <w:ind w:left="240" w:leftChars="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检查清洗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效果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。要求除垢除污率达到95%以上，无腐蚀、无异物堵塞。</w:t>
      </w:r>
    </w:p>
    <w:p>
      <w:pPr>
        <w:spacing w:after="100" w:afterAutospacing="1" w:line="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冷凝器预膜方案</w:t>
      </w:r>
    </w:p>
    <w:p>
      <w:pPr>
        <w:numPr>
          <w:ilvl w:val="0"/>
          <w:numId w:val="0"/>
        </w:numPr>
        <w:spacing w:after="100" w:afterAutospacing="1" w:line="0" w:lineRule="atLeast"/>
        <w:ind w:left="24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将系统补满水加入预膜剂，开冷却系统循环泵，循环数小时，使其在清洗干净的系统管道内壁预制一层保护膜，起防止腐蚀和减缓结垢等保护作用；</w:t>
      </w:r>
    </w:p>
    <w:p>
      <w:pPr>
        <w:numPr>
          <w:ilvl w:val="0"/>
          <w:numId w:val="0"/>
        </w:numPr>
        <w:spacing w:after="100" w:afterAutospacing="1"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排出预膜液，即可运行使用。</w:t>
      </w:r>
    </w:p>
    <w:p>
      <w:pPr>
        <w:numPr>
          <w:ilvl w:val="0"/>
          <w:numId w:val="0"/>
        </w:numPr>
        <w:spacing w:after="100" w:afterAutospacing="1"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清洗预膜结束后，要求水样清澈、透明、无污垢、悬浮物。</w:t>
      </w:r>
    </w:p>
    <w:p>
      <w:pPr>
        <w:tabs>
          <w:tab w:val="left" w:pos="1800"/>
        </w:tabs>
        <w:spacing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具体技术要求及应达到的技术指标：</w:t>
      </w:r>
    </w:p>
    <w:p>
      <w:pPr>
        <w:tabs>
          <w:tab w:val="left" w:pos="1800"/>
        </w:tabs>
        <w:spacing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被清洗的金属表面应清洁，基本无残留物和水垢；</w:t>
      </w:r>
    </w:p>
    <w:p>
      <w:pPr>
        <w:tabs>
          <w:tab w:val="left" w:pos="1800"/>
        </w:tabs>
        <w:spacing w:line="0" w:lineRule="atLeast"/>
        <w:ind w:left="240" w:hanging="240" w:hanging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被清洗的铜管和不锈钢腐蚀率应小于或等于0.05mm/年,碳钢腐蚀率应小于或等于0.125mm/年；</w:t>
      </w:r>
    </w:p>
    <w:p>
      <w:pPr>
        <w:tabs>
          <w:tab w:val="left" w:pos="1800"/>
        </w:tabs>
        <w:spacing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清洗后不出现点蚀现象；</w:t>
      </w:r>
    </w:p>
    <w:p>
      <w:pPr>
        <w:tabs>
          <w:tab w:val="left" w:pos="1800"/>
        </w:tabs>
        <w:spacing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无明显粗晶粒析出的过洗现象；</w:t>
      </w:r>
    </w:p>
    <w:p>
      <w:pPr>
        <w:tabs>
          <w:tab w:val="left" w:pos="1800"/>
        </w:tabs>
        <w:spacing w:line="0" w:lineRule="atLeas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符合HG/T2387-92《工业设备化学清洗质量标准》的有关规定。</w:t>
      </w:r>
    </w:p>
    <w:p>
      <w:pPr>
        <w:pageBreakBefore/>
        <w:spacing w:line="360" w:lineRule="auto"/>
        <w:rPr>
          <w:rFonts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附件三：                      部分相关业绩</w:t>
      </w:r>
    </w:p>
    <w:tbl>
      <w:tblPr>
        <w:tblStyle w:val="11"/>
        <w:tblW w:w="910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227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双良SXZ-1750两台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吉佳燃油两台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国投罗钾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迈斯特溴冷机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检漏、清洗预膜、维保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海开大厦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鼎昆大厦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四惠大厦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内腔清洗、预膜；维保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机房改造、销售溴化锂直燃机2台，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红心美凯龙北五环店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博世力士乐（外资）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华联超市天通苑店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歌美飒叶片公司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东方博宝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汇金中心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天大胜远空调锅炉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佳晋彩印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清洗、修理、维保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>
      <w:pPr>
        <w:rPr>
          <w:rFonts w:asciiTheme="minorEastAsia" w:hAnsiTheme="minorEastAsia" w:cstheme="minorEastAsia"/>
          <w:b w:val="0"/>
          <w:bCs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 w:eastAsia="宋体" w:cs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1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 北京三汇能环科技发展有限公司               办公地址： 北京市丰台区南木樨园18号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100071                                    电    话： 010-52892872(3)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传    真： 010-80308870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           24小时免费客服电话：400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>
    <w:pPr>
      <w:pStyle w:val="6"/>
      <w:jc w:val="both"/>
    </w:pPr>
  </w:p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IiIqotAgAAV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IiIq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1" w:firstLineChars="100"/>
    </w:pPr>
    <w:r>
      <w:rPr>
        <w:iCs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  <w:lang w:val="en-US" w:eastAsia="zh-CN"/>
      </w:rPr>
      <w:t>离心机</w:t>
    </w:r>
    <w:r>
      <w:rPr>
        <w:rFonts w:hint="eastAsia"/>
        <w:szCs w:val="18"/>
      </w:rPr>
      <w:t>年度保养</w:t>
    </w:r>
    <w:r>
      <w:rPr>
        <w:rFonts w:hint="eastAsia"/>
        <w:szCs w:val="18"/>
        <w:lang w:val="en-US" w:eastAsia="zh-CN"/>
      </w:rPr>
      <w:t>和冷凝器清洗预膜</w:t>
    </w:r>
    <w:r>
      <w:rPr>
        <w:rFonts w:hint="eastAsia"/>
        <w:szCs w:val="18"/>
      </w:rPr>
      <w:t>方案</w:t>
    </w:r>
    <w:r>
      <w:rPr>
        <w:rFonts w:hint="eastAsia"/>
        <w:szCs w:val="18"/>
        <w:lang w:val="en-US" w:eastAsia="zh-CN"/>
      </w:rPr>
      <w:t>和报价</w:t>
    </w:r>
    <w:r>
      <w:rPr>
        <w:rFonts w:hint="eastAsia"/>
        <w:color w:val="FF6600"/>
        <w:szCs w:val="18"/>
      </w:rPr>
      <w:t xml:space="preserve">   </w:t>
    </w:r>
    <w:r>
      <w:rPr>
        <w:rFonts w:hint="eastAsia"/>
      </w:rPr>
      <w:t xml:space="preserve">                           三汇能环  服务冷暖</w:t>
    </w:r>
  </w:p>
  <w:p>
    <w:pPr>
      <w:pStyle w:val="7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35778F6"/>
    <w:multiLevelType w:val="multilevel"/>
    <w:tmpl w:val="535778F6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TExMWQyMmVmZTUzZWVlN2IzNTJhYzhhMWMxMGMifQ=="/>
  </w:docVars>
  <w:rsids>
    <w:rsidRoot w:val="00172A27"/>
    <w:rsid w:val="000D2B55"/>
    <w:rsid w:val="00172A27"/>
    <w:rsid w:val="002202A3"/>
    <w:rsid w:val="005C135A"/>
    <w:rsid w:val="0176797D"/>
    <w:rsid w:val="035967B8"/>
    <w:rsid w:val="037F371D"/>
    <w:rsid w:val="04553DA6"/>
    <w:rsid w:val="05B92AF4"/>
    <w:rsid w:val="08914057"/>
    <w:rsid w:val="08DB7CE2"/>
    <w:rsid w:val="090C1985"/>
    <w:rsid w:val="09D37D5E"/>
    <w:rsid w:val="0AD77151"/>
    <w:rsid w:val="10BD35C7"/>
    <w:rsid w:val="1479369F"/>
    <w:rsid w:val="14EB6229"/>
    <w:rsid w:val="15532024"/>
    <w:rsid w:val="15612288"/>
    <w:rsid w:val="159B6AA6"/>
    <w:rsid w:val="17245C47"/>
    <w:rsid w:val="17B6648D"/>
    <w:rsid w:val="181E09C2"/>
    <w:rsid w:val="1ABF39F6"/>
    <w:rsid w:val="1ADC402A"/>
    <w:rsid w:val="1B311A02"/>
    <w:rsid w:val="1B9F29FA"/>
    <w:rsid w:val="1C646FED"/>
    <w:rsid w:val="1CE013ED"/>
    <w:rsid w:val="1D501497"/>
    <w:rsid w:val="23354E07"/>
    <w:rsid w:val="238C3C12"/>
    <w:rsid w:val="23CC59FD"/>
    <w:rsid w:val="242C7D22"/>
    <w:rsid w:val="272F6D6E"/>
    <w:rsid w:val="28B97AF7"/>
    <w:rsid w:val="297A11B7"/>
    <w:rsid w:val="29912605"/>
    <w:rsid w:val="2B474E0F"/>
    <w:rsid w:val="2BA57CEC"/>
    <w:rsid w:val="2C182F1C"/>
    <w:rsid w:val="2DD9792F"/>
    <w:rsid w:val="30DA44B2"/>
    <w:rsid w:val="3128601F"/>
    <w:rsid w:val="31F50126"/>
    <w:rsid w:val="33CC6A1C"/>
    <w:rsid w:val="33F27D6D"/>
    <w:rsid w:val="34B45D96"/>
    <w:rsid w:val="3B852216"/>
    <w:rsid w:val="3D0E0B83"/>
    <w:rsid w:val="3DF57D6E"/>
    <w:rsid w:val="3FEC672B"/>
    <w:rsid w:val="407A2910"/>
    <w:rsid w:val="42756FAE"/>
    <w:rsid w:val="43201DBD"/>
    <w:rsid w:val="43B715BF"/>
    <w:rsid w:val="43D8688C"/>
    <w:rsid w:val="46156DC6"/>
    <w:rsid w:val="479A285F"/>
    <w:rsid w:val="48E976A8"/>
    <w:rsid w:val="49780683"/>
    <w:rsid w:val="4A737FF5"/>
    <w:rsid w:val="4C972539"/>
    <w:rsid w:val="4D84545B"/>
    <w:rsid w:val="4E5B3753"/>
    <w:rsid w:val="4EDA0DDD"/>
    <w:rsid w:val="50AB622A"/>
    <w:rsid w:val="513E6796"/>
    <w:rsid w:val="51A448A3"/>
    <w:rsid w:val="541B2411"/>
    <w:rsid w:val="5612356B"/>
    <w:rsid w:val="582966F7"/>
    <w:rsid w:val="58440964"/>
    <w:rsid w:val="5A2065B7"/>
    <w:rsid w:val="5A42450B"/>
    <w:rsid w:val="5B0F4B4B"/>
    <w:rsid w:val="5F93686E"/>
    <w:rsid w:val="61347EF5"/>
    <w:rsid w:val="617E1FC0"/>
    <w:rsid w:val="62174646"/>
    <w:rsid w:val="637B21B6"/>
    <w:rsid w:val="64461DA6"/>
    <w:rsid w:val="64735349"/>
    <w:rsid w:val="65412825"/>
    <w:rsid w:val="67D019FF"/>
    <w:rsid w:val="67F42AA3"/>
    <w:rsid w:val="68370BAF"/>
    <w:rsid w:val="69D77846"/>
    <w:rsid w:val="6D1E4249"/>
    <w:rsid w:val="74F40001"/>
    <w:rsid w:val="74F53C10"/>
    <w:rsid w:val="76E1147B"/>
    <w:rsid w:val="77725FFB"/>
    <w:rsid w:val="77915A6B"/>
    <w:rsid w:val="78B62FB4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sz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6">
    <w:name w:val="_Style 2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">
    <w:name w:val="_Style 5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apple-style-span"/>
    <w:basedOn w:val="13"/>
    <w:qFormat/>
    <w:uiPriority w:val="0"/>
  </w:style>
  <w:style w:type="character" w:customStyle="1" w:styleId="19">
    <w:name w:val="apple-converted-space"/>
    <w:basedOn w:val="13"/>
    <w:qFormat/>
    <w:uiPriority w:val="0"/>
  </w:style>
  <w:style w:type="character" w:customStyle="1" w:styleId="20">
    <w:name w:val="font9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8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标题 1 Char"/>
    <w:link w:val="2"/>
    <w:qFormat/>
    <w:uiPriority w:val="0"/>
    <w:rPr>
      <w:rFonts w:eastAsia="楷体_GB2312"/>
      <w:kern w:val="44"/>
      <w:sz w:val="30"/>
      <w:szCs w:val="20"/>
    </w:rPr>
  </w:style>
  <w:style w:type="character" w:customStyle="1" w:styleId="28">
    <w:name w:val="font11"/>
    <w:basedOn w:val="13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7</Pages>
  <Words>3040</Words>
  <Characters>3419</Characters>
  <Lines>26</Lines>
  <Paragraphs>7</Paragraphs>
  <TotalTime>11</TotalTime>
  <ScaleCrop>false</ScaleCrop>
  <LinksUpToDate>false</LinksUpToDate>
  <CharactersWithSpaces>3783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Zoran♛三汇能环</dc:creator>
  <cp:lastModifiedBy>三汇能环科技WPS</cp:lastModifiedBy>
  <dcterms:modified xsi:type="dcterms:W3CDTF">2023-03-23T12:31:44Z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588FFB0C8EA54F83A8A8A9466A1749A2</vt:lpwstr>
  </property>
</Properties>
</file>