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sz w:val="32"/>
          <w:szCs w:val="32"/>
        </w:rPr>
      </w:pPr>
    </w:p>
    <w:p>
      <w:pPr>
        <w:tabs>
          <w:tab w:val="left" w:pos="1800"/>
        </w:tabs>
        <w:jc w:val="center"/>
        <w:rPr>
          <w:sz w:val="32"/>
          <w:szCs w:val="32"/>
        </w:rPr>
      </w:pPr>
    </w:p>
    <w:p>
      <w:pPr>
        <w:tabs>
          <w:tab w:val="left" w:pos="1800"/>
        </w:tabs>
        <w:jc w:val="center"/>
        <w:rPr>
          <w:sz w:val="32"/>
          <w:szCs w:val="32"/>
        </w:rPr>
      </w:pPr>
    </w:p>
    <w:p>
      <w:pPr>
        <w:tabs>
          <w:tab w:val="left" w:pos="1800"/>
        </w:tabs>
        <w:jc w:val="center"/>
        <w:rPr>
          <w:rStyle w:val="29"/>
          <w:rFonts w:hint="eastAsia" w:asciiTheme="minorEastAsia" w:hAnsiTheme="minorEastAsia" w:eastAsiaTheme="minorEastAsia" w:cstheme="minorEastAsia"/>
          <w:sz w:val="32"/>
          <w:szCs w:val="32"/>
        </w:rPr>
      </w:pPr>
      <w:r>
        <w:rPr>
          <w:rStyle w:val="29"/>
          <w:rFonts w:hint="eastAsia" w:asciiTheme="minorEastAsia" w:hAnsiTheme="minorEastAsia" w:cstheme="minorEastAsia"/>
          <w:sz w:val="32"/>
          <w:szCs w:val="32"/>
          <w:lang w:val="en-US" w:eastAsia="zh-CN"/>
        </w:rPr>
        <w:t>北京嘉诚热力有限公司威尔仕雅思阁公寓</w:t>
      </w:r>
      <w:r>
        <w:rPr>
          <w:rStyle w:val="29"/>
          <w:rFonts w:hint="eastAsia" w:asciiTheme="minorEastAsia" w:hAnsiTheme="minorEastAsia" w:eastAsiaTheme="minorEastAsia" w:cstheme="minorEastAsia"/>
          <w:sz w:val="32"/>
          <w:szCs w:val="32"/>
          <w:lang w:val="en-US" w:eastAsia="zh-CN"/>
        </w:rPr>
        <w:t>项目</w:t>
      </w:r>
    </w:p>
    <w:p>
      <w:pPr>
        <w:tabs>
          <w:tab w:val="left" w:pos="1800"/>
        </w:tabs>
        <w:jc w:val="center"/>
        <w:rPr>
          <w:rStyle w:val="29"/>
          <w:rFonts w:hint="eastAsia" w:asciiTheme="minorEastAsia" w:hAnsiTheme="minorEastAsia" w:eastAsiaTheme="minorEastAsia" w:cstheme="minorEastAsia"/>
          <w:sz w:val="32"/>
          <w:szCs w:val="32"/>
        </w:rPr>
      </w:pPr>
    </w:p>
    <w:p>
      <w:pPr>
        <w:tabs>
          <w:tab w:val="left" w:pos="1800"/>
        </w:tabs>
        <w:jc w:val="center"/>
        <w:rPr>
          <w:rFonts w:hint="eastAsia" w:asciiTheme="minorEastAsia" w:hAnsiTheme="minorEastAsia" w:eastAsiaTheme="minorEastAsia" w:cstheme="minorEastAsia"/>
          <w:sz w:val="32"/>
          <w:szCs w:val="32"/>
        </w:rPr>
      </w:pPr>
      <w:r>
        <w:rPr>
          <w:rStyle w:val="29"/>
          <w:rFonts w:hint="eastAsia" w:asciiTheme="minorEastAsia" w:hAnsiTheme="minorEastAsia" w:eastAsiaTheme="minorEastAsia" w:cstheme="minorEastAsia"/>
          <w:sz w:val="32"/>
          <w:szCs w:val="32"/>
        </w:rPr>
        <w:t>螺杆机</w:t>
      </w:r>
      <w:r>
        <w:rPr>
          <w:rStyle w:val="29"/>
          <w:rFonts w:hint="eastAsia" w:asciiTheme="minorEastAsia" w:hAnsiTheme="minorEastAsia" w:cstheme="minorEastAsia"/>
          <w:sz w:val="32"/>
          <w:szCs w:val="32"/>
          <w:lang w:val="en-US" w:eastAsia="zh-CN"/>
        </w:rPr>
        <w:t>和</w:t>
      </w:r>
      <w:r>
        <w:rPr>
          <w:rStyle w:val="29"/>
          <w:rFonts w:hint="eastAsia" w:asciiTheme="minorEastAsia" w:hAnsiTheme="minorEastAsia" w:eastAsiaTheme="minorEastAsia" w:cstheme="minorEastAsia"/>
          <w:sz w:val="32"/>
          <w:szCs w:val="32"/>
          <w:lang w:val="en-US" w:eastAsia="zh-CN"/>
        </w:rPr>
        <w:t>离心机</w:t>
      </w:r>
      <w:r>
        <w:rPr>
          <w:rStyle w:val="29"/>
          <w:rFonts w:hint="eastAsia" w:asciiTheme="minorEastAsia" w:hAnsiTheme="minorEastAsia" w:cstheme="minorEastAsia"/>
          <w:sz w:val="32"/>
          <w:szCs w:val="32"/>
          <w:lang w:val="en-US" w:eastAsia="zh-CN"/>
        </w:rPr>
        <w:t>等</w:t>
      </w:r>
      <w:r>
        <w:rPr>
          <w:rStyle w:val="29"/>
          <w:rFonts w:hint="eastAsia" w:asciiTheme="minorEastAsia" w:hAnsiTheme="minorEastAsia" w:eastAsiaTheme="minorEastAsia" w:cstheme="minorEastAsia"/>
          <w:sz w:val="32"/>
          <w:szCs w:val="32"/>
        </w:rPr>
        <w:t>年度保养</w:t>
      </w:r>
      <w:r>
        <w:rPr>
          <w:rStyle w:val="29"/>
          <w:rFonts w:hint="eastAsia" w:asciiTheme="minorEastAsia" w:hAnsiTheme="minorEastAsia" w:eastAsiaTheme="minorEastAsia" w:cstheme="minorEastAsia"/>
          <w:sz w:val="32"/>
          <w:szCs w:val="32"/>
          <w:lang w:val="en-US" w:eastAsia="zh-CN"/>
        </w:rPr>
        <w:t>技术服务</w:t>
      </w:r>
      <w:r>
        <w:rPr>
          <w:rStyle w:val="29"/>
          <w:rFonts w:hint="eastAsia" w:asciiTheme="minorEastAsia" w:hAnsiTheme="minorEastAsia" w:eastAsiaTheme="minorEastAsia" w:cstheme="minorEastAsia"/>
          <w:sz w:val="32"/>
          <w:szCs w:val="32"/>
        </w:rPr>
        <w:t>方案和报价</w:t>
      </w:r>
    </w:p>
    <w:p>
      <w:pPr>
        <w:tabs>
          <w:tab w:val="left" w:pos="1800"/>
        </w:tabs>
        <w:jc w:val="center"/>
        <w:rPr>
          <w:rFonts w:asciiTheme="minorEastAsia" w:hAnsiTheme="minorEastAsia"/>
          <w:sz w:val="44"/>
          <w:szCs w:val="44"/>
        </w:rPr>
      </w:pPr>
    </w:p>
    <w:p>
      <w:pPr>
        <w:tabs>
          <w:tab w:val="left" w:pos="1800"/>
        </w:tabs>
        <w:rPr>
          <w:rFonts w:asciiTheme="minorEastAsia" w:hAnsiTheme="minorEastAsia"/>
          <w:szCs w:val="21"/>
        </w:rPr>
      </w:pPr>
      <w:r>
        <w:rPr>
          <w:rFonts w:hint="eastAsia" w:asciiTheme="minorEastAsia" w:hAnsiTheme="minorEastAsia"/>
          <w:szCs w:val="21"/>
        </w:rPr>
        <w:t xml:space="preserve">                                     </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jc w:val="center"/>
        <w:rPr>
          <w:rFonts w:asciiTheme="minorEastAsia" w:hAnsiTheme="minorEastAsia"/>
          <w:sz w:val="32"/>
          <w:szCs w:val="32"/>
        </w:rPr>
      </w:pPr>
      <w:r>
        <w:rPr>
          <w:rFonts w:hint="eastAsia" w:asciiTheme="minorEastAsia" w:hAnsiTheme="minorEastAsia"/>
          <w:sz w:val="32"/>
          <w:szCs w:val="32"/>
        </w:rPr>
        <w:t>北京三汇能环科技发展有限公司</w:t>
      </w:r>
    </w:p>
    <w:p>
      <w:pPr>
        <w:tabs>
          <w:tab w:val="left" w:pos="1800"/>
        </w:tabs>
        <w:rPr>
          <w:rFonts w:asciiTheme="minorEastAsia" w:hAnsiTheme="minorEastAsia"/>
          <w:sz w:val="32"/>
          <w:szCs w:val="32"/>
        </w:rPr>
      </w:pPr>
      <w:r>
        <w:rPr>
          <w:rFonts w:hint="eastAsia" w:asciiTheme="minorEastAsia" w:hAnsiTheme="minorEastAsia"/>
          <w:sz w:val="32"/>
          <w:szCs w:val="32"/>
        </w:rPr>
        <w:t xml:space="preserve">                         </w:t>
      </w:r>
    </w:p>
    <w:p>
      <w:pPr>
        <w:tabs>
          <w:tab w:val="left" w:pos="1800"/>
        </w:tabs>
        <w:jc w:val="center"/>
        <w:rPr>
          <w:rFonts w:asciiTheme="minorEastAsia" w:hAnsiTheme="minorEastAsia"/>
          <w:sz w:val="32"/>
          <w:szCs w:val="32"/>
        </w:rPr>
      </w:pPr>
      <w:r>
        <w:rPr>
          <w:rFonts w:hint="eastAsia" w:asciiTheme="minorEastAsia" w:hAnsiTheme="minorEastAsia"/>
          <w:sz w:val="32"/>
          <w:szCs w:val="32"/>
        </w:rPr>
        <w:t>202</w:t>
      </w:r>
      <w:r>
        <w:rPr>
          <w:rFonts w:hint="eastAsia" w:asciiTheme="minorEastAsia" w:hAnsiTheme="minorEastAsia"/>
          <w:sz w:val="32"/>
          <w:szCs w:val="32"/>
          <w:lang w:val="en-US" w:eastAsia="zh-CN"/>
        </w:rPr>
        <w:t>3</w:t>
      </w:r>
      <w:r>
        <w:rPr>
          <w:rFonts w:hint="eastAsia" w:asciiTheme="minorEastAsia" w:hAnsiTheme="minorEastAsia"/>
          <w:sz w:val="32"/>
          <w:szCs w:val="32"/>
        </w:rPr>
        <w:t>年0</w:t>
      </w:r>
      <w:r>
        <w:rPr>
          <w:rFonts w:hint="eastAsia" w:asciiTheme="minorEastAsia" w:hAnsiTheme="minorEastAsia"/>
          <w:sz w:val="32"/>
          <w:szCs w:val="32"/>
          <w:lang w:val="en-US" w:eastAsia="zh-CN"/>
        </w:rPr>
        <w:t>3</w:t>
      </w:r>
      <w:r>
        <w:rPr>
          <w:rFonts w:hint="eastAsia" w:asciiTheme="minorEastAsia" w:hAnsiTheme="minorEastAsia"/>
          <w:sz w:val="32"/>
          <w:szCs w:val="32"/>
        </w:rPr>
        <w:t>月</w:t>
      </w:r>
      <w:r>
        <w:rPr>
          <w:rFonts w:hint="eastAsia" w:asciiTheme="minorEastAsia" w:hAnsiTheme="minorEastAsia"/>
          <w:sz w:val="32"/>
          <w:szCs w:val="32"/>
          <w:lang w:val="en-US" w:eastAsia="zh-CN"/>
        </w:rPr>
        <w:t>27</w:t>
      </w:r>
      <w:r>
        <w:rPr>
          <w:rFonts w:hint="eastAsia" w:asciiTheme="minorEastAsia" w:hAnsiTheme="minorEastAsia"/>
          <w:sz w:val="32"/>
          <w:szCs w:val="32"/>
        </w:rPr>
        <w:t>日</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rPr>
          <w:rFonts w:asciiTheme="minorEastAsia" w:hAnsiTheme="minorEastAsia"/>
        </w:rPr>
      </w:pPr>
    </w:p>
    <w:p>
      <w:pPr>
        <w:numPr>
          <w:ilvl w:val="0"/>
          <w:numId w:val="2"/>
        </w:numPr>
        <w:tabs>
          <w:tab w:val="left" w:pos="360"/>
        </w:tabs>
        <w:ind w:left="540" w:hanging="540"/>
        <w:rPr>
          <w:rFonts w:asciiTheme="minorEastAsia" w:hAnsiTheme="minorEastAsia"/>
          <w:szCs w:val="21"/>
        </w:rPr>
      </w:pPr>
      <w:r>
        <w:rPr>
          <w:rFonts w:hint="eastAsia" w:asciiTheme="minorEastAsia" w:hAnsiTheme="minorEastAsia"/>
          <w:szCs w:val="21"/>
        </w:rPr>
        <w:t>概况：</w:t>
      </w:r>
    </w:p>
    <w:tbl>
      <w:tblPr>
        <w:tblStyle w:val="13"/>
        <w:tblW w:w="51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414"/>
        <w:gridCol w:w="647"/>
        <w:gridCol w:w="704"/>
        <w:gridCol w:w="1125"/>
        <w:gridCol w:w="649"/>
        <w:gridCol w:w="219"/>
        <w:gridCol w:w="438"/>
        <w:gridCol w:w="784"/>
        <w:gridCol w:w="699"/>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业主单位</w:t>
            </w:r>
          </w:p>
        </w:tc>
        <w:tc>
          <w:tcPr>
            <w:tcW w:w="18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北京嘉诚热力有限公司-雅诗阁公寓</w:t>
            </w:r>
          </w:p>
        </w:tc>
        <w:tc>
          <w:tcPr>
            <w:tcW w:w="693"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报价单位</w:t>
            </w:r>
          </w:p>
        </w:tc>
        <w:tc>
          <w:tcPr>
            <w:tcW w:w="1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北京三汇能环科技发展有限公司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项目地址</w:t>
            </w:r>
          </w:p>
        </w:tc>
        <w:tc>
          <w:tcPr>
            <w:tcW w:w="18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北京朝阳区十八里店镇周庄嘉园东里甲33号楼威尔士雅诗阁</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报修电话</w:t>
            </w:r>
          </w:p>
        </w:tc>
        <w:tc>
          <w:tcPr>
            <w:tcW w:w="1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010-52892872   400-636-7337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联系人</w:t>
            </w:r>
          </w:p>
        </w:tc>
        <w:tc>
          <w:tcPr>
            <w:tcW w:w="18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闫总/谷占铭经理</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报价编号</w:t>
            </w:r>
          </w:p>
        </w:tc>
        <w:tc>
          <w:tcPr>
            <w:tcW w:w="1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auto"/>
                <w:kern w:val="0"/>
                <w:sz w:val="22"/>
                <w:szCs w:val="22"/>
                <w:u w:val="none"/>
                <w:lang w:val="en-US" w:eastAsia="zh-CN" w:bidi="ar"/>
              </w:rPr>
              <w:fldChar w:fldCharType="begin"/>
            </w:r>
            <w:r>
              <w:rPr>
                <w:rFonts w:hint="eastAsia" w:ascii="宋体" w:hAnsi="宋体" w:eastAsia="宋体" w:cs="宋体"/>
                <w:b w:val="0"/>
                <w:bCs w:val="0"/>
                <w:i w:val="0"/>
                <w:iCs w:val="0"/>
                <w:color w:val="auto"/>
                <w:kern w:val="0"/>
                <w:sz w:val="22"/>
                <w:szCs w:val="22"/>
                <w:u w:val="none"/>
                <w:lang w:val="en-US" w:eastAsia="zh-CN" w:bidi="ar"/>
              </w:rPr>
              <w:instrText xml:space="preserve"> HYPERLINK "mailto:sanhuinh@163.com" </w:instrText>
            </w:r>
            <w:r>
              <w:rPr>
                <w:rFonts w:hint="eastAsia" w:ascii="宋体" w:hAnsi="宋体" w:eastAsia="宋体" w:cs="宋体"/>
                <w:b w:val="0"/>
                <w:bCs w:val="0"/>
                <w:i w:val="0"/>
                <w:iCs w:val="0"/>
                <w:color w:val="auto"/>
                <w:kern w:val="0"/>
                <w:sz w:val="22"/>
                <w:szCs w:val="22"/>
                <w:u w:val="none"/>
                <w:lang w:val="en-US" w:eastAsia="zh-CN" w:bidi="ar"/>
              </w:rPr>
              <w:fldChar w:fldCharType="separate"/>
            </w:r>
            <w:r>
              <w:rPr>
                <w:rStyle w:val="16"/>
                <w:rFonts w:hint="eastAsia" w:ascii="宋体" w:hAnsi="宋体" w:eastAsia="宋体" w:cs="宋体"/>
                <w:b w:val="0"/>
                <w:bCs w:val="0"/>
                <w:i w:val="0"/>
                <w:iCs w:val="0"/>
                <w:color w:val="auto"/>
                <w:sz w:val="22"/>
                <w:szCs w:val="22"/>
                <w:u w:val="none"/>
              </w:rPr>
              <w:t>NHY-20230220-Q-02-01-001</w:t>
            </w:r>
            <w:r>
              <w:rPr>
                <w:rFonts w:hint="eastAsia" w:ascii="宋体" w:hAnsi="宋体" w:eastAsia="宋体" w:cs="宋体"/>
                <w:b w:val="0"/>
                <w:bCs w:val="0"/>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联系电话</w:t>
            </w:r>
          </w:p>
        </w:tc>
        <w:tc>
          <w:tcPr>
            <w:tcW w:w="18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13889860296/13671279031</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业务负责人</w:t>
            </w:r>
          </w:p>
        </w:tc>
        <w:tc>
          <w:tcPr>
            <w:tcW w:w="1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刘海燕         13391921932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微信</w:t>
            </w:r>
          </w:p>
        </w:tc>
        <w:tc>
          <w:tcPr>
            <w:tcW w:w="189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黑体" w:hAnsi="宋体" w:eastAsia="黑体" w:cs="黑体"/>
                <w:b w:val="0"/>
                <w:bCs w:val="0"/>
                <w:i w:val="0"/>
                <w:iCs w:val="0"/>
                <w:color w:val="800080"/>
                <w:sz w:val="20"/>
                <w:szCs w:val="20"/>
                <w:u w:val="single"/>
              </w:rPr>
            </w:pPr>
            <w:r>
              <w:rPr>
                <w:rFonts w:hint="eastAsia" w:ascii="黑体" w:hAnsi="宋体" w:eastAsia="黑体" w:cs="黑体"/>
                <w:b w:val="0"/>
                <w:bCs w:val="0"/>
                <w:i w:val="0"/>
                <w:iCs w:val="0"/>
                <w:kern w:val="0"/>
                <w:sz w:val="20"/>
                <w:szCs w:val="20"/>
                <w:u w:val="single"/>
                <w:lang w:val="en-US" w:eastAsia="zh-CN" w:bidi="ar"/>
              </w:rPr>
              <w:fldChar w:fldCharType="begin"/>
            </w:r>
            <w:r>
              <w:rPr>
                <w:rFonts w:hint="eastAsia" w:ascii="黑体" w:hAnsi="宋体" w:eastAsia="黑体" w:cs="黑体"/>
                <w:b w:val="0"/>
                <w:bCs w:val="0"/>
                <w:i w:val="0"/>
                <w:iCs w:val="0"/>
                <w:kern w:val="0"/>
                <w:sz w:val="20"/>
                <w:szCs w:val="20"/>
                <w:u w:val="single"/>
                <w:lang w:val="en-US" w:eastAsia="zh-CN" w:bidi="ar"/>
              </w:rPr>
              <w:instrText xml:space="preserve"> HYPERLINK "mailto:1074233046@qq.com" </w:instrText>
            </w:r>
            <w:r>
              <w:rPr>
                <w:rFonts w:hint="eastAsia" w:ascii="黑体" w:hAnsi="宋体" w:eastAsia="黑体" w:cs="黑体"/>
                <w:b w:val="0"/>
                <w:bCs w:val="0"/>
                <w:i w:val="0"/>
                <w:iCs w:val="0"/>
                <w:kern w:val="0"/>
                <w:sz w:val="20"/>
                <w:szCs w:val="20"/>
                <w:u w:val="single"/>
                <w:lang w:val="en-US" w:eastAsia="zh-CN" w:bidi="ar"/>
              </w:rPr>
              <w:fldChar w:fldCharType="separate"/>
            </w:r>
            <w:r>
              <w:rPr>
                <w:rFonts w:hint="eastAsia" w:ascii="黑体" w:hAnsi="宋体" w:eastAsia="黑体" w:cs="黑体"/>
                <w:b w:val="0"/>
                <w:bCs w:val="0"/>
                <w:i w:val="0"/>
                <w:iCs w:val="0"/>
                <w:kern w:val="0"/>
                <w:sz w:val="20"/>
                <w:szCs w:val="20"/>
                <w:u w:val="single"/>
                <w:lang w:val="en-US" w:eastAsia="zh-CN" w:bidi="ar"/>
              </w:rPr>
              <w:fldChar w:fldCharType="end"/>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技术负责人</w:t>
            </w:r>
          </w:p>
        </w:tc>
        <w:tc>
          <w:tcPr>
            <w:tcW w:w="1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郭佩港         18911280030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机 组 概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设备名称</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品牌</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生产日期</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离心式冷水机组</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19XR7C704W6LHH52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2016年1月</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制冷量:3616KW；功率588.8kw；R134a，1020kg，重量：14465kg，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螺杆式冷水机组</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30XW1712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2015年11月</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制冷量:1720KW；功率299.2kw；R134a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602"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冷冻泵</w:t>
            </w:r>
          </w:p>
        </w:tc>
        <w:tc>
          <w:tcPr>
            <w:tcW w:w="3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连成</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55KW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2016年12月</w:t>
            </w:r>
          </w:p>
        </w:tc>
        <w:tc>
          <w:tcPr>
            <w:tcW w:w="1377" w:type="pc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602"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冷水泵</w:t>
            </w:r>
          </w:p>
        </w:tc>
        <w:tc>
          <w:tcPr>
            <w:tcW w:w="3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连成</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55KW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2016年5月</w:t>
            </w:r>
          </w:p>
        </w:tc>
        <w:tc>
          <w:tcPr>
            <w:tcW w:w="1377" w:type="pct"/>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602"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冷却塔</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金日</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KSD-N-800</w:t>
            </w:r>
          </w:p>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KSD-N-4OO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2015年9月</w:t>
            </w:r>
          </w:p>
        </w:tc>
        <w:tc>
          <w:tcPr>
            <w:tcW w:w="1377" w:type="pc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6台风扇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现状</w:t>
            </w:r>
          </w:p>
        </w:tc>
        <w:tc>
          <w:tcPr>
            <w:tcW w:w="4602" w:type="pct"/>
            <w:gridSpan w:val="10"/>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1、螺杆机和离心机高压报警，制冷效果差；                                                                 2、冷却塔3台减速机损坏；                                                                            3、冷却塔填料水垢较厚；                                                                         4、2台冷却泵漏水、噪声大；                                                                     5、2台冷水泵噪声大；                                                                             6、冷却水系统结垢严重。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方案</w:t>
            </w:r>
          </w:p>
        </w:tc>
        <w:tc>
          <w:tcPr>
            <w:tcW w:w="4602"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1、螺杆机和离心机：                                                                              1.1冷凝器和蒸发器化学清洗、预膜；                                                                         1.2更换螺杆机和离心机冷冻油、干燥过滤器、油过滤器；                                                      1.3螺杆机和离心机年度保养技术服务。                                                                 2、冷却塔(开机检查后再确定具体方案)：                                                                                          2.1更换3台冷却塔减速机；                                                                            2.2清洗6台冷却塔填料；                                                                                          2.3冷却塔年度保养技术服务；                                                                        3、更换3台冷却泵电机轴承、水泵水封（待定）；                                                                     4、更换3台冷水泵电机轴承、水泵水封（待定）；                                                                             5、冷却水系统化学清洗、预膜；                                                                              6、冷却水和冷冻水系统水质稳定处理技术服务。                                                            </w:t>
            </w:r>
          </w:p>
        </w:tc>
      </w:tr>
    </w:tbl>
    <w:p>
      <w:pPr>
        <w:tabs>
          <w:tab w:val="left" w:pos="1800"/>
        </w:tabs>
        <w:rPr>
          <w:rFonts w:asciiTheme="minorEastAsia" w:hAnsiTheme="minorEastAsia"/>
          <w:sz w:val="21"/>
          <w:szCs w:val="21"/>
        </w:rPr>
      </w:pPr>
    </w:p>
    <w:p>
      <w:pPr>
        <w:rPr>
          <w:rFonts w:asciiTheme="minorEastAsia" w:hAnsiTheme="minorEastAsia"/>
          <w:sz w:val="21"/>
          <w:szCs w:val="21"/>
        </w:rPr>
      </w:pPr>
      <w:r>
        <w:rPr>
          <w:rFonts w:hint="eastAsia" w:asciiTheme="minorEastAsia" w:hAnsiTheme="minorEastAsia"/>
          <w:sz w:val="21"/>
          <w:szCs w:val="21"/>
        </w:rPr>
        <w:t>二．项目具体方案：保养和</w:t>
      </w:r>
      <w:r>
        <w:rPr>
          <w:rFonts w:hint="eastAsia" w:asciiTheme="minorEastAsia" w:hAnsiTheme="minorEastAsia"/>
          <w:sz w:val="21"/>
          <w:szCs w:val="21"/>
          <w:lang w:val="en-US" w:eastAsia="zh-CN"/>
        </w:rPr>
        <w:t>水处理等</w:t>
      </w:r>
      <w:r>
        <w:rPr>
          <w:rFonts w:hint="eastAsia" w:asciiTheme="minorEastAsia" w:hAnsiTheme="minorEastAsia"/>
          <w:sz w:val="21"/>
          <w:szCs w:val="21"/>
        </w:rPr>
        <w:t>方案见附件</w:t>
      </w:r>
    </w:p>
    <w:p>
      <w:pPr>
        <w:rPr>
          <w:rFonts w:asciiTheme="minorEastAsia" w:hAnsiTheme="minorEastAsia"/>
          <w:sz w:val="21"/>
          <w:szCs w:val="21"/>
        </w:rPr>
      </w:pPr>
      <w:r>
        <w:rPr>
          <w:rFonts w:hint="eastAsia" w:asciiTheme="minorEastAsia" w:hAnsiTheme="minorEastAsia"/>
          <w:sz w:val="21"/>
          <w:szCs w:val="21"/>
        </w:rPr>
        <w:t>三．甲方的权利和义务：</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免费、及时的提供必要的水、电及相关协助；</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监督乙方的保养和</w:t>
      </w:r>
      <w:r>
        <w:rPr>
          <w:rFonts w:hint="eastAsia" w:asciiTheme="minorEastAsia" w:hAnsiTheme="minorEastAsia"/>
          <w:b w:val="0"/>
          <w:bCs w:val="0"/>
          <w:sz w:val="21"/>
          <w:szCs w:val="21"/>
          <w:lang w:val="en-US" w:eastAsia="zh-CN"/>
        </w:rPr>
        <w:t>水处理</w:t>
      </w:r>
      <w:r>
        <w:rPr>
          <w:rFonts w:hint="eastAsia" w:asciiTheme="minorEastAsia" w:hAnsiTheme="minorEastAsia"/>
          <w:b w:val="0"/>
          <w:bCs w:val="0"/>
          <w:sz w:val="21"/>
          <w:szCs w:val="21"/>
        </w:rPr>
        <w:t>质量及进度。</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及时支付乙方各项费用；</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在乙方的施工记录、施工验收单及巡检记录上如无异议签字认可。</w:t>
      </w:r>
    </w:p>
    <w:p>
      <w:pPr>
        <w:rPr>
          <w:rFonts w:asciiTheme="minorEastAsia" w:hAnsiTheme="minorEastAsia"/>
          <w:sz w:val="21"/>
          <w:szCs w:val="21"/>
        </w:rPr>
      </w:pPr>
      <w:r>
        <w:rPr>
          <w:rFonts w:hint="eastAsia" w:asciiTheme="minorEastAsia" w:hAnsiTheme="minorEastAsia"/>
          <w:sz w:val="21"/>
          <w:szCs w:val="21"/>
        </w:rPr>
        <w:t>四．乙方的权利和义务：</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1</w:t>
      </w:r>
      <w:r>
        <w:rPr>
          <w:rFonts w:hint="eastAsia" w:asciiTheme="minorEastAsia" w:hAnsiTheme="minorEastAsia"/>
          <w:b w:val="0"/>
          <w:bCs w:val="0"/>
          <w:sz w:val="21"/>
          <w:szCs w:val="21"/>
        </w:rPr>
        <w:t>．机组制冷或采暖开始前停机期间，对机组进行一次全面保养。做好保养记录并存档；</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2</w:t>
      </w:r>
      <w:r>
        <w:rPr>
          <w:rFonts w:hint="eastAsia" w:asciiTheme="minorEastAsia" w:hAnsiTheme="minorEastAsia"/>
          <w:b w:val="0"/>
          <w:bCs w:val="0"/>
          <w:sz w:val="21"/>
          <w:szCs w:val="21"/>
        </w:rPr>
        <w:t>．机组运行期间，乙方每月派员巡检一次。做好巡检记录并存档。发现问题及时处理。机组出现故障，接客户电话后3小时内赶到现场抢修；</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3</w:t>
      </w:r>
      <w:r>
        <w:rPr>
          <w:rFonts w:hint="eastAsia" w:asciiTheme="minorEastAsia" w:hAnsiTheme="minorEastAsia"/>
          <w:b w:val="0"/>
          <w:bCs w:val="0"/>
          <w:sz w:val="21"/>
          <w:szCs w:val="21"/>
        </w:rPr>
        <w:t>．配件费用根据市场价格由乙方代购或甲方自行采购；</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4</w:t>
      </w:r>
      <w:r>
        <w:rPr>
          <w:rFonts w:hint="eastAsia" w:asciiTheme="minorEastAsia" w:hAnsiTheme="minorEastAsia"/>
          <w:b w:val="0"/>
          <w:bCs w:val="0"/>
          <w:sz w:val="21"/>
          <w:szCs w:val="21"/>
        </w:rPr>
        <w:t>．遵守甲方的规章制度，作到人走料尽地净。</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5. 螺杆机组年度保养更换零配件单价金额人民币1000元以内（含1000元），配件费由乙方承担，超过1000元的配件由甲方承担。凡乙方提供的配件，乙方保证合格，不合格的免费更换。</w:t>
      </w:r>
    </w:p>
    <w:p>
      <w:pPr>
        <w:rPr>
          <w:rFonts w:hint="eastAsia" w:ascii="宋体" w:hAnsi="宋体" w:eastAsia="宋体" w:cs="宋体"/>
          <w:b w:val="0"/>
          <w:bCs w:val="0"/>
          <w:i w:val="0"/>
          <w:iCs w:val="0"/>
          <w:color w:val="000000"/>
          <w:kern w:val="0"/>
          <w:sz w:val="20"/>
          <w:szCs w:val="20"/>
          <w:u w:val="none"/>
          <w:lang w:val="en-US" w:eastAsia="zh-CN" w:bidi="ar"/>
        </w:rPr>
      </w:pPr>
      <w:r>
        <w:rPr>
          <w:rFonts w:hint="eastAsia" w:asciiTheme="minorEastAsia" w:hAnsiTheme="minorEastAsia"/>
          <w:sz w:val="21"/>
          <w:szCs w:val="21"/>
        </w:rPr>
        <w:t>五．履行的地点：</w:t>
      </w:r>
      <w:r>
        <w:rPr>
          <w:rFonts w:hint="eastAsia" w:ascii="宋体" w:hAnsi="宋体" w:eastAsia="宋体" w:cs="宋体"/>
          <w:b w:val="0"/>
          <w:bCs w:val="0"/>
          <w:i w:val="0"/>
          <w:iCs w:val="0"/>
          <w:color w:val="000000"/>
          <w:kern w:val="0"/>
          <w:sz w:val="20"/>
          <w:szCs w:val="20"/>
          <w:u w:val="none"/>
          <w:lang w:val="en-US" w:eastAsia="zh-CN" w:bidi="ar"/>
        </w:rPr>
        <w:t>北京朝阳区十八里店镇周庄嘉园东里甲33号楼威尔士雅诗阁</w:t>
      </w:r>
    </w:p>
    <w:p>
      <w:pPr>
        <w:rPr>
          <w:rFonts w:hint="eastAsia" w:ascii="宋体" w:hAnsi="宋体" w:eastAsia="宋体" w:cs="宋体"/>
          <w:b w:val="0"/>
          <w:bCs w:val="0"/>
          <w:i w:val="0"/>
          <w:iCs w:val="0"/>
          <w:color w:val="000000"/>
          <w:kern w:val="0"/>
          <w:sz w:val="20"/>
          <w:szCs w:val="20"/>
          <w:u w:val="none"/>
          <w:lang w:val="en-US" w:eastAsia="zh-CN" w:bidi="ar"/>
        </w:rPr>
      </w:pPr>
    </w:p>
    <w:p>
      <w:pPr>
        <w:rPr>
          <w:rFonts w:asciiTheme="minorEastAsia" w:hAnsiTheme="minorEastAsia"/>
          <w:b w:val="0"/>
          <w:bCs w:val="0"/>
          <w:sz w:val="21"/>
          <w:szCs w:val="21"/>
        </w:rPr>
      </w:pPr>
      <w:r>
        <w:rPr>
          <w:rFonts w:hint="eastAsia" w:asciiTheme="minorEastAsia" w:hAnsiTheme="minorEastAsia"/>
          <w:sz w:val="21"/>
          <w:szCs w:val="21"/>
        </w:rPr>
        <w:t>六．履行的期限：</w:t>
      </w:r>
      <w:r>
        <w:rPr>
          <w:rFonts w:hint="eastAsia" w:asciiTheme="minorEastAsia" w:hAnsiTheme="minorEastAsia"/>
          <w:b w:val="0"/>
          <w:bCs w:val="0"/>
          <w:sz w:val="21"/>
          <w:szCs w:val="21"/>
        </w:rPr>
        <w:t>一年内有效。</w:t>
      </w:r>
    </w:p>
    <w:p>
      <w:pPr>
        <w:rPr>
          <w:rFonts w:asciiTheme="minorEastAsia" w:hAnsiTheme="minorEastAsia"/>
          <w:b w:val="0"/>
          <w:bCs w:val="0"/>
          <w:sz w:val="21"/>
          <w:szCs w:val="21"/>
        </w:rPr>
      </w:pPr>
    </w:p>
    <w:p>
      <w:pPr>
        <w:rPr>
          <w:rFonts w:hint="eastAsia" w:asciiTheme="minorEastAsia" w:hAnsiTheme="minorEastAsia"/>
          <w:sz w:val="21"/>
          <w:szCs w:val="21"/>
        </w:rPr>
      </w:pPr>
      <w:r>
        <w:rPr>
          <w:rFonts w:hint="eastAsia" w:asciiTheme="minorEastAsia" w:hAnsiTheme="minorEastAsia"/>
          <w:sz w:val="21"/>
          <w:szCs w:val="21"/>
        </w:rPr>
        <w:t>七．报价：</w:t>
      </w:r>
    </w:p>
    <w:tbl>
      <w:tblPr>
        <w:tblStyle w:val="13"/>
        <w:tblW w:w="50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494"/>
        <w:gridCol w:w="1162"/>
        <w:gridCol w:w="1715"/>
        <w:gridCol w:w="709"/>
        <w:gridCol w:w="816"/>
        <w:gridCol w:w="1117"/>
        <w:gridCol w:w="1305"/>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部品/作业名称</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单价</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金额/￥</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配件</w:t>
            </w:r>
          </w:p>
        </w:tc>
        <w:tc>
          <w:tcPr>
            <w:tcW w:w="6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离心机冷冻油</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PP23BZ103005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桶</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9,000.00</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离心机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过滤器（纳子型）</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KH45LE120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450.00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回油过滤器</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KH42ME060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450.00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油过滤器</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02XR05006201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680.00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冷媒过滤器</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KH11NG070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460.00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螺杆机冷冻油</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PP23BZ110005C</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桶</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9,000.00</w:t>
            </w:r>
          </w:p>
        </w:tc>
        <w:tc>
          <w:tcPr>
            <w:tcW w:w="38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螺杆机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内置油过滤器</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06NA660088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1,800.00</w:t>
            </w:r>
          </w:p>
        </w:tc>
        <w:tc>
          <w:tcPr>
            <w:tcW w:w="38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外置油过滤器</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30GX417134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1,300.00</w:t>
            </w:r>
          </w:p>
        </w:tc>
        <w:tc>
          <w:tcPr>
            <w:tcW w:w="38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冷媒滤芯</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KH29EZ050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150.00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600.00</w:t>
            </w:r>
          </w:p>
        </w:tc>
        <w:tc>
          <w:tcPr>
            <w:tcW w:w="38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制冷剂</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R134a</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kg</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884.00</w:t>
            </w:r>
          </w:p>
        </w:tc>
        <w:tc>
          <w:tcPr>
            <w:tcW w:w="38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不含税小计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24,624.00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税金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3,201.12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价税小计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27,825.12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技术服务</w:t>
            </w:r>
          </w:p>
        </w:tc>
        <w:tc>
          <w:tcPr>
            <w:tcW w:w="6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离心式冷水机组</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19XR7C704W6LHH52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台/年</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螺杆式冷水机组</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30XW1712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台/年</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螺杆机冷凝器清洗、预膜</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螺杆机蒸发器清洗、预膜</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离心机冷凝器清洗、预膜</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离心机蒸发器清洗、预膜</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冷却塔清洗、保养</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台/年</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6台电机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冷却水系统清洗、预膜</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个系统</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冷却水和冷温水系统水质处理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28,000.00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不含税小计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92,000.00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税金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价税小计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97,520.00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价税总计</w:t>
            </w:r>
          </w:p>
        </w:tc>
        <w:tc>
          <w:tcPr>
            <w:tcW w:w="25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壹拾贰万伍仟叁佰肆拾伍元</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125,345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备注：1、开利原厂配件；2、报价范围外的费用另计。</w:t>
            </w:r>
          </w:p>
        </w:tc>
      </w:tr>
    </w:tbl>
    <w:p>
      <w:pPr>
        <w:rPr>
          <w:rFonts w:asciiTheme="minorEastAsia" w:hAnsiTheme="minorEastAsia"/>
          <w:b w:val="0"/>
          <w:bCs w:val="0"/>
          <w:sz w:val="21"/>
          <w:szCs w:val="21"/>
        </w:rPr>
      </w:pP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八、付款方式：</w:t>
      </w:r>
      <w:r>
        <w:rPr>
          <w:rFonts w:hint="eastAsia" w:ascii="宋体" w:hAnsi="宋体" w:eastAsia="宋体" w:cs="宋体"/>
          <w:b w:val="0"/>
          <w:bCs w:val="0"/>
          <w:sz w:val="24"/>
          <w:szCs w:val="24"/>
          <w:highlight w:val="none"/>
        </w:rPr>
        <w:t>合同签定之日起，</w:t>
      </w:r>
      <w:r>
        <w:rPr>
          <w:rFonts w:hint="eastAsia" w:ascii="宋体" w:hAnsi="宋体" w:eastAsia="宋体" w:cs="宋体"/>
          <w:b w:val="0"/>
          <w:bCs w:val="0"/>
          <w:sz w:val="24"/>
          <w:szCs w:val="24"/>
          <w:highlight w:val="none"/>
          <w:lang w:eastAsia="zh-CN"/>
        </w:rPr>
        <w:t>三</w:t>
      </w:r>
      <w:r>
        <w:rPr>
          <w:rFonts w:hint="eastAsia" w:ascii="宋体" w:hAnsi="宋体" w:eastAsia="宋体" w:cs="宋体"/>
          <w:b w:val="0"/>
          <w:bCs w:val="0"/>
          <w:sz w:val="24"/>
          <w:szCs w:val="24"/>
          <w:highlight w:val="none"/>
        </w:rPr>
        <w:t>日内付合同额</w:t>
      </w:r>
      <w:r>
        <w:rPr>
          <w:rFonts w:hint="eastAsia" w:ascii="宋体" w:hAnsi="宋体" w:eastAsia="宋体" w:cs="宋体"/>
          <w:b w:val="0"/>
          <w:bCs w:val="0"/>
          <w:sz w:val="24"/>
          <w:szCs w:val="24"/>
          <w:highlight w:val="none"/>
          <w:lang w:val="en-US" w:eastAsia="zh-CN"/>
        </w:rPr>
        <w:t>70</w:t>
      </w:r>
      <w:r>
        <w:rPr>
          <w:rFonts w:hint="eastAsia" w:ascii="宋体" w:hAnsi="宋体" w:eastAsia="宋体" w:cs="宋体"/>
          <w:b w:val="0"/>
          <w:bCs w:val="0"/>
          <w:sz w:val="24"/>
          <w:szCs w:val="24"/>
          <w:highlight w:val="none"/>
        </w:rPr>
        <w:t>%（即：</w:t>
      </w:r>
      <w:r>
        <w:rPr>
          <w:rFonts w:hint="eastAsia" w:ascii="宋体" w:hAnsi="宋体" w:eastAsia="宋体" w:cs="宋体"/>
          <w:b w:val="0"/>
          <w:bCs w:val="0"/>
          <w:sz w:val="24"/>
          <w:szCs w:val="24"/>
          <w:highlight w:val="none"/>
          <w:lang w:val="en-US" w:eastAsia="zh-CN"/>
        </w:rPr>
        <w:t>87741</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元）；</w:t>
      </w:r>
      <w:r>
        <w:rPr>
          <w:rFonts w:hint="eastAsia" w:ascii="宋体" w:hAnsi="宋体" w:eastAsia="宋体" w:cs="宋体"/>
          <w:b w:val="0"/>
          <w:bCs w:val="0"/>
          <w:sz w:val="24"/>
          <w:szCs w:val="24"/>
          <w:highlight w:val="none"/>
          <w:lang w:val="en-US" w:eastAsia="zh-CN"/>
        </w:rPr>
        <w:t>合同结束运行一年</w:t>
      </w:r>
      <w:bookmarkStart w:id="0" w:name="_GoBack"/>
      <w:bookmarkEnd w:id="0"/>
      <w:r>
        <w:rPr>
          <w:rFonts w:hint="eastAsia" w:ascii="宋体" w:hAnsi="宋体" w:eastAsia="宋体" w:cs="宋体"/>
          <w:b w:val="0"/>
          <w:bCs w:val="0"/>
          <w:sz w:val="24"/>
          <w:szCs w:val="24"/>
          <w:highlight w:val="none"/>
          <w:lang w:val="en-US" w:eastAsia="zh-CN"/>
        </w:rPr>
        <w:t>后，</w:t>
      </w:r>
      <w:r>
        <w:rPr>
          <w:rFonts w:hint="eastAsia" w:ascii="宋体" w:hAnsi="宋体" w:eastAsia="宋体" w:cs="宋体"/>
          <w:b w:val="0"/>
          <w:bCs w:val="0"/>
          <w:sz w:val="24"/>
          <w:szCs w:val="24"/>
          <w:highlight w:val="none"/>
          <w:lang w:eastAsia="zh-CN"/>
        </w:rPr>
        <w:t>三</w:t>
      </w:r>
      <w:r>
        <w:rPr>
          <w:rFonts w:hint="eastAsia" w:ascii="宋体" w:hAnsi="宋体" w:eastAsia="宋体" w:cs="宋体"/>
          <w:b w:val="0"/>
          <w:bCs w:val="0"/>
          <w:sz w:val="24"/>
          <w:szCs w:val="24"/>
          <w:highlight w:val="none"/>
        </w:rPr>
        <w:t>日内付合同额</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rPr>
        <w:t>%（即：</w:t>
      </w:r>
      <w:r>
        <w:rPr>
          <w:rFonts w:hint="eastAsia" w:ascii="宋体" w:hAnsi="宋体" w:eastAsia="宋体" w:cs="宋体"/>
          <w:b w:val="0"/>
          <w:bCs w:val="0"/>
          <w:sz w:val="24"/>
          <w:szCs w:val="24"/>
          <w:highlight w:val="none"/>
          <w:lang w:val="en-US" w:eastAsia="zh-CN"/>
        </w:rPr>
        <w:t>37603.5</w:t>
      </w:r>
      <w:r>
        <w:rPr>
          <w:rFonts w:hint="eastAsia" w:ascii="宋体" w:hAnsi="宋体" w:eastAsia="宋体" w:cs="宋体"/>
          <w:b w:val="0"/>
          <w:bCs w:val="0"/>
          <w:sz w:val="24"/>
          <w:szCs w:val="24"/>
          <w:highlight w:val="none"/>
        </w:rPr>
        <w:t>元）</w:t>
      </w:r>
      <w:r>
        <w:rPr>
          <w:rFonts w:hint="eastAsia" w:ascii="宋体" w:hAnsi="宋体" w:eastAsia="宋体" w:cs="宋体"/>
          <w:b w:val="0"/>
          <w:bCs w:val="0"/>
          <w:sz w:val="24"/>
          <w:szCs w:val="24"/>
          <w:highlight w:val="none"/>
          <w:lang w:val="en-US" w:eastAsia="zh-CN"/>
        </w:rPr>
        <w:t>.</w:t>
      </w:r>
      <w:r>
        <w:rPr>
          <w:rFonts w:hint="eastAsia" w:asciiTheme="minorEastAsia" w:hAnsiTheme="minorEastAsia"/>
          <w:b w:val="0"/>
          <w:bCs w:val="0"/>
          <w:sz w:val="21"/>
          <w:szCs w:val="21"/>
        </w:rPr>
        <w:t xml:space="preserve">    </w:t>
      </w: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九．违约责任：</w:t>
      </w:r>
      <w:r>
        <w:rPr>
          <w:rFonts w:hint="eastAsia" w:asciiTheme="minorEastAsia" w:hAnsiTheme="minorEastAsia"/>
          <w:b w:val="0"/>
          <w:bCs w:val="0"/>
          <w:sz w:val="21"/>
          <w:szCs w:val="21"/>
        </w:rPr>
        <w:t>任何一方如未按合同约定履行义务，另一方有权追究违约方相应违约责任。</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十．争议处理办法：</w:t>
      </w:r>
      <w:r>
        <w:rPr>
          <w:rFonts w:hint="eastAsia" w:asciiTheme="minorEastAsia" w:hAnsiTheme="minorEastAsia"/>
          <w:b w:val="0"/>
          <w:bCs w:val="0"/>
          <w:sz w:val="21"/>
          <w:szCs w:val="21"/>
        </w:rPr>
        <w:t>双方友好协商或按相关法律、法规处理。</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十一．其他约定事项：</w:t>
      </w:r>
    </w:p>
    <w:p>
      <w:pPr>
        <w:rPr>
          <w:rFonts w:asciiTheme="minorEastAsia" w:hAnsiTheme="minorEastAsia"/>
          <w:b w:val="0"/>
          <w:bCs w:val="0"/>
          <w:sz w:val="21"/>
          <w:szCs w:val="21"/>
        </w:rPr>
      </w:pPr>
      <w:r>
        <w:rPr>
          <w:rFonts w:asciiTheme="minorEastAsia" w:hAnsiTheme="minorEastAsia"/>
          <w:b w:val="0"/>
          <w:bCs w:val="0"/>
          <w:sz w:val="21"/>
          <w:szCs w:val="21"/>
        </w:rPr>
        <w:t xml:space="preserve"> 1</w:t>
      </w:r>
      <w:r>
        <w:rPr>
          <w:rFonts w:hint="eastAsia" w:asciiTheme="minorEastAsia" w:hAnsiTheme="minorEastAsia"/>
          <w:b w:val="0"/>
          <w:bCs w:val="0"/>
          <w:sz w:val="21"/>
          <w:szCs w:val="21"/>
        </w:rPr>
        <w:t>．未尽事宜由双方友好协商解决。</w:t>
      </w:r>
    </w:p>
    <w:p>
      <w:pPr>
        <w:ind w:left="420" w:hanging="420" w:hangingChars="200"/>
        <w:rPr>
          <w:rFonts w:hint="eastAsia" w:asciiTheme="minorEastAsia" w:hAnsiTheme="minorEastAsia"/>
          <w:b w:val="0"/>
          <w:bCs w:val="0"/>
          <w:sz w:val="21"/>
          <w:szCs w:val="21"/>
        </w:rPr>
      </w:pPr>
      <w:r>
        <w:rPr>
          <w:rFonts w:asciiTheme="minorEastAsia" w:hAnsiTheme="minorEastAsia"/>
          <w:b w:val="0"/>
          <w:bCs w:val="0"/>
          <w:sz w:val="21"/>
          <w:szCs w:val="21"/>
        </w:rPr>
        <w:t xml:space="preserve"> 2</w:t>
      </w:r>
      <w:r>
        <w:rPr>
          <w:rFonts w:hint="eastAsia" w:asciiTheme="minorEastAsia" w:hAnsiTheme="minorEastAsia"/>
          <w:b w:val="0"/>
          <w:bCs w:val="0"/>
          <w:sz w:val="21"/>
          <w:szCs w:val="21"/>
        </w:rPr>
        <w:t>．不可抗力或非我方人员故意或过失造成主机损坏的，维护费用另计。</w:t>
      </w:r>
    </w:p>
    <w:p>
      <w:pPr>
        <w:pStyle w:val="2"/>
      </w:pPr>
    </w:p>
    <w:p>
      <w:pPr>
        <w:jc w:val="left"/>
        <w:rPr>
          <w:rFonts w:asciiTheme="minorEastAsia" w:hAnsiTheme="minorEastAsia" w:cstheme="minorEastAsia"/>
          <w:szCs w:val="24"/>
        </w:rPr>
      </w:pPr>
      <w:r>
        <w:rPr>
          <w:rFonts w:hint="eastAsia" w:asciiTheme="minorEastAsia" w:hAnsiTheme="minorEastAsia" w:cstheme="minorEastAsia"/>
          <w:szCs w:val="24"/>
        </w:rPr>
        <w:t>附件一：                螺杆机年度维护保养方案</w:t>
      </w:r>
    </w:p>
    <w:p>
      <w:pPr>
        <w:ind w:left="708" w:hanging="708" w:hangingChars="295"/>
        <w:rPr>
          <w:rFonts w:asciiTheme="minorEastAsia" w:hAnsiTheme="minorEastAsia" w:cstheme="minorEastAsia"/>
          <w:b w:val="0"/>
          <w:bCs w:val="0"/>
          <w:szCs w:val="24"/>
        </w:rPr>
      </w:pPr>
      <w:r>
        <w:rPr>
          <w:rFonts w:hint="eastAsia" w:asciiTheme="minorEastAsia" w:hAnsiTheme="minorEastAsia" w:cstheme="minorEastAsia"/>
          <w:b w:val="0"/>
          <w:bCs w:val="0"/>
          <w:szCs w:val="24"/>
        </w:rPr>
        <w:t>一、螺杆式机组定期检查工作内容</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对运行记录判读分析，指出不正常数据，并作相应改善建议</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检视冷媒与冷冻油是否有泄露迹象</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检视冷媒系统有无明显不正常温度及压力</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检查容量控制是否正常，电子膨胀阀工作情况是否良好</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机组运行电压及电流是否正常</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控制系统功能是否均正常，必要时进行调整</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电源与控制线是否坚固清洁</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机组有无异常之噪音及震动</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机组运行时水温水压是否正常</w:t>
      </w:r>
      <w:r>
        <w:rPr>
          <w:rFonts w:hint="eastAsia" w:asciiTheme="minorEastAsia" w:hAnsiTheme="minorEastAsia" w:cstheme="minorEastAsia"/>
          <w:b w:val="0"/>
          <w:bCs w:val="0"/>
          <w:szCs w:val="24"/>
          <w:lang w:eastAsia="zh-CN"/>
        </w:rPr>
        <w:t>；</w:t>
      </w:r>
    </w:p>
    <w:p>
      <w:pPr>
        <w:tabs>
          <w:tab w:val="right" w:pos="8306"/>
        </w:tabs>
        <w:rPr>
          <w:rFonts w:asciiTheme="minorEastAsia" w:hAnsiTheme="minorEastAsia" w:cstheme="minorEastAsia"/>
          <w:b w:val="0"/>
          <w:bCs w:val="0"/>
          <w:szCs w:val="24"/>
        </w:rPr>
      </w:pPr>
      <w:r>
        <w:rPr>
          <w:rFonts w:hint="eastAsia" w:asciiTheme="minorEastAsia" w:hAnsiTheme="minorEastAsia" w:cstheme="minorEastAsia"/>
          <w:b w:val="0"/>
          <w:bCs w:val="0"/>
          <w:szCs w:val="24"/>
        </w:rPr>
        <w:t>10.提交检查报告或建议交业主验收。</w:t>
      </w:r>
    </w:p>
    <w:p>
      <w:pPr>
        <w:tabs>
          <w:tab w:val="right" w:pos="8306"/>
        </w:tabs>
        <w:ind w:left="600" w:hanging="600" w:hangingChars="250"/>
        <w:rPr>
          <w:rFonts w:asciiTheme="minorEastAsia" w:hAnsiTheme="minorEastAsia" w:cstheme="minorEastAsia"/>
          <w:b w:val="0"/>
          <w:bCs w:val="0"/>
          <w:szCs w:val="24"/>
        </w:rPr>
      </w:pPr>
      <w:r>
        <w:rPr>
          <w:rFonts w:hint="eastAsia" w:asciiTheme="minorEastAsia" w:hAnsiTheme="minorEastAsia" w:cstheme="minorEastAsia"/>
          <w:b w:val="0"/>
          <w:bCs w:val="0"/>
          <w:szCs w:val="24"/>
        </w:rPr>
        <w:t>二、螺杆式机组年度保养工作内容</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1．冷媒系统：</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机组冷媒系统全面查漏</w:t>
      </w:r>
      <w:r>
        <w:rPr>
          <w:rFonts w:hint="eastAsia" w:asciiTheme="minorEastAsia" w:hAnsiTheme="minorEastAsia" w:cstheme="minorEastAsia"/>
          <w:b w:val="0"/>
          <w:bCs w:val="0"/>
          <w:szCs w:val="24"/>
          <w:lang w:eastAsia="zh-CN"/>
        </w:rPr>
        <w:t>；</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更换系统干燥过滤器</w:t>
      </w:r>
      <w:r>
        <w:rPr>
          <w:rFonts w:hint="eastAsia" w:asciiTheme="minorEastAsia" w:hAnsiTheme="minorEastAsia" w:cstheme="minorEastAsia"/>
          <w:b w:val="0"/>
          <w:bCs w:val="0"/>
          <w:szCs w:val="24"/>
          <w:lang w:eastAsia="zh-CN"/>
        </w:rPr>
        <w:t>；</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检查安全阀有无腐蚀、生锈、集灰、结垢、泄漏。</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2．冷冻油系统：</w:t>
      </w:r>
    </w:p>
    <w:p>
      <w:pPr>
        <w:numPr>
          <w:ilvl w:val="0"/>
          <w:numId w:val="6"/>
        </w:numPr>
        <w:rPr>
          <w:rFonts w:asciiTheme="minorEastAsia" w:hAnsiTheme="minorEastAsia" w:cstheme="minorEastAsia"/>
          <w:b w:val="0"/>
          <w:bCs w:val="0"/>
          <w:szCs w:val="24"/>
        </w:rPr>
      </w:pPr>
      <w:r>
        <w:rPr>
          <w:rFonts w:hint="eastAsia" w:asciiTheme="minorEastAsia" w:hAnsiTheme="minorEastAsia" w:cstheme="minorEastAsia"/>
          <w:b w:val="0"/>
          <w:bCs w:val="0"/>
          <w:szCs w:val="24"/>
        </w:rPr>
        <w:t>更换油过滤器（压降应小于2.1bar）。</w:t>
      </w:r>
    </w:p>
    <w:p>
      <w:pPr>
        <w:numPr>
          <w:ilvl w:val="0"/>
          <w:numId w:val="6"/>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检查润滑油系统单向阀与电磁阀（压降应小于0.4bar）。</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3．热交换器检查和清理：</w:t>
      </w:r>
    </w:p>
    <w:p>
      <w:pPr>
        <w:numPr>
          <w:ilvl w:val="0"/>
          <w:numId w:val="7"/>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检查所有热交换器腐蚀结垢情形，必要时提出相应处理建议。</w:t>
      </w:r>
    </w:p>
    <w:p>
      <w:pPr>
        <w:numPr>
          <w:ilvl w:val="0"/>
          <w:numId w:val="7"/>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检查所有热交换器之温度传感器是否正常。</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4．电器及控制：</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检查电机绝缘是否良好。</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检查任何电路有无松脱或过热现象，必要时作相应处理。</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检查调校各压力、温度、液位传感器：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排气压力传感器。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吸气压力传感器。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油压传感器。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经济器压力传感器。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电机绕组温度传感器。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排气温度传感器。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蒸发器液位传感器。</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5．保养后之再开机调试：</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机组加压查漏、真空除湿。</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控制系统模拟测试。</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开机运行调校机组：</w:t>
      </w:r>
    </w:p>
    <w:p>
      <w:pPr>
        <w:numPr>
          <w:ilvl w:val="0"/>
          <w:numId w:val="11"/>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检查冷媒量，必要时建议补充。</w:t>
      </w:r>
    </w:p>
    <w:p>
      <w:pPr>
        <w:numPr>
          <w:ilvl w:val="0"/>
          <w:numId w:val="11"/>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检查冷冻油，必要时建议补充。</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6．提交运行记录与保养验收报告，必要时对操作人员进行操作培训。</w:t>
      </w:r>
    </w:p>
    <w:p>
      <w:pPr>
        <w:jc w:val="left"/>
        <w:outlineLvl w:val="1"/>
        <w:rPr>
          <w:rFonts w:asciiTheme="minorEastAsia" w:hAnsiTheme="minorEastAsia" w:cstheme="minorEastAsia"/>
          <w:b w:val="0"/>
          <w:bCs w:val="0"/>
          <w:szCs w:val="24"/>
        </w:rPr>
      </w:pPr>
      <w:r>
        <w:rPr>
          <w:rFonts w:hint="eastAsia" w:asciiTheme="minorEastAsia" w:hAnsiTheme="minorEastAsia" w:cstheme="minorEastAsia"/>
          <w:b w:val="0"/>
          <w:bCs w:val="0"/>
          <w:szCs w:val="24"/>
        </w:rPr>
        <w:t xml:space="preserve">  </w:t>
      </w:r>
    </w:p>
    <w:p>
      <w:pPr>
        <w:rPr>
          <w:rFonts w:hint="eastAsia" w:asciiTheme="minorEastAsia" w:hAnsiTheme="minorEastAsia" w:eastAsiaTheme="minorEastAsia" w:cstheme="minorEastAsia"/>
          <w:b w:val="0"/>
          <w:bCs w:val="0"/>
          <w:szCs w:val="21"/>
        </w:rPr>
      </w:pPr>
      <w:r>
        <w:rPr>
          <w:rFonts w:hint="eastAsia" w:asciiTheme="minorEastAsia" w:hAnsiTheme="minorEastAsia" w:cstheme="minorEastAsia"/>
          <w:szCs w:val="24"/>
        </w:rPr>
        <w:t xml:space="preserve">附件二：     </w:t>
      </w:r>
      <w:r>
        <w:rPr>
          <w:rFonts w:hint="eastAsia" w:asciiTheme="minorEastAsia" w:hAnsiTheme="minorEastAsia" w:cstheme="minorEastAsia"/>
          <w:szCs w:val="24"/>
          <w:lang w:val="en-US" w:eastAsia="zh-CN"/>
        </w:rPr>
        <w:t xml:space="preserve">       </w:t>
      </w:r>
      <w:r>
        <w:rPr>
          <w:rFonts w:hint="eastAsia" w:asciiTheme="minorEastAsia" w:hAnsiTheme="minorEastAsia" w:eastAsiaTheme="minorEastAsia" w:cstheme="minorEastAsia"/>
          <w:b w:val="0"/>
          <w:bCs w:val="0"/>
          <w:szCs w:val="21"/>
        </w:rPr>
        <w:t>离心式机组定期检查工序</w:t>
      </w:r>
    </w:p>
    <w:p>
      <w:pPr>
        <w:rPr>
          <w:rFonts w:hint="eastAsia" w:asciiTheme="minorEastAsia" w:hAnsiTheme="minorEastAsia" w:eastAsiaTheme="minorEastAsia" w:cstheme="minorEastAsia"/>
          <w:b w:val="0"/>
          <w:bCs w:val="0"/>
          <w:szCs w:val="21"/>
        </w:rPr>
      </w:pP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检查机组运行情况，记录分析运行工况；</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检查压缩机润滑油的油位及颜色。</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检查供油油压、油压差、油温及油冷却膨胀阀工作情况，如有必</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要补充润滑油。</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检查油泵与主机起、停时差。</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检查机组是否有异常噪音及震动。</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检查冷冻水设定点，冷冻水温度LID模组显示与实际出水温度</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进行比较，确定是否须作调整。</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检查蒸发温度、冷凝温度与对应的冷冻水和冷却水进出水温差。</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检查机组的气密性。</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检查压缩机电机实际电流并与机组电力需求进行比较，确定是否</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须作调整。</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10．检查导叶执行机构工作情况。</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11．如有可能检查热气旁通机构的工作情况。</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12．检查机组供电电压。</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13．检查机组参数设定。</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14．提供机组定期检查报告。</w:t>
      </w:r>
    </w:p>
    <w:p>
      <w:pPr>
        <w:tabs>
          <w:tab w:val="left" w:pos="4700"/>
        </w:tabs>
        <w:rPr>
          <w:rFonts w:hint="eastAsia" w:asciiTheme="minorEastAsia" w:hAnsiTheme="minorEastAsia" w:eastAsiaTheme="minorEastAsia" w:cstheme="minorEastAsia"/>
          <w:b w:val="0"/>
          <w:bCs w:val="0"/>
          <w:szCs w:val="21"/>
        </w:rPr>
      </w:pPr>
    </w:p>
    <w:p>
      <w:pPr>
        <w:spacing w:line="380" w:lineRule="exact"/>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离心式机组年度保养工序</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使用泵出机构将制冷剂转移至冷凝器</w:t>
      </w:r>
      <w:r>
        <w:rPr>
          <w:rFonts w:hint="eastAsia" w:asciiTheme="minorEastAsia" w:hAnsiTheme="minorEastAsia" w:cstheme="minorEastAsia"/>
          <w:b w:val="0"/>
          <w:bCs w:val="0"/>
          <w:szCs w:val="21"/>
          <w:lang w:val="en-US" w:eastAsia="zh-CN"/>
        </w:rPr>
        <w:t>或不断电保持温</w:t>
      </w:r>
      <w:r>
        <w:rPr>
          <w:rFonts w:hint="eastAsia" w:asciiTheme="minorEastAsia" w:hAnsiTheme="minorEastAsia" w:eastAsiaTheme="minorEastAsia" w:cstheme="minorEastAsia"/>
          <w:b w:val="0"/>
          <w:bCs w:val="0"/>
          <w:szCs w:val="21"/>
        </w:rPr>
        <w:t>。</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排出压缩机润滑油油槽中的冷冻油。</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拆卸润滑油泵进行检查、清洗，更换油过滤器。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清洗润滑油泵、油槽，安装油泵。</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检查油系统回路和油冷却系统，更换回油过滤器和引射过滤器。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更换压缩机润滑油。</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检查制冷剂冷却系统回路，更换制冷过滤器。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拆卸冷凝器水室盖板，清洗冷凝器传热管。（机械清洗）</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安装冷凝器水室盖板。</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10．  蒸发器系统压力泄漏试验。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11．  蒸发器系统抽湿抽真空并进行真空试验。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12．  平衡系统制冷剂压力。</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13．  测试压缩机电机，油泵电机绝缘情况。</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14．  检查导叶执行机构工作情况。</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15．  检查和清理启动柜。</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16．  检查和清理控制柜。</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17．  检查和清理动力盘。</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18．  通过CVC（LID）模块检查机组各控制点和设定点。</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19.   通过CVC（LID）模块检查机组对运行报警记录作出分析并作相应处理。</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20．  通过测量温度的传感器的电压和电阻确定其准确性。</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21．  检查并校正压力传感器的准确性。</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22．  进行自动控制测试：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包括：a.电脑模块测试。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b.各压力和温度传感器。</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c.油泵和水泵（如接入主机）自动控制</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d.导叶启闭测试。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e.数字量输出测试。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23．  清洁机组外表面及工作场地。</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24．  如情况许可，机组进行试运行。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25．  提供机组年度保养报告。</w:t>
      </w:r>
    </w:p>
    <w:p>
      <w:pPr>
        <w:spacing w:line="380" w:lineRule="exact"/>
        <w:rPr>
          <w:rFonts w:hint="eastAsia" w:asciiTheme="minorEastAsia" w:hAnsiTheme="minorEastAsia" w:eastAsiaTheme="minorEastAsia" w:cstheme="minorEastAsia"/>
          <w:b w:val="0"/>
          <w:bCs w:val="0"/>
          <w:szCs w:val="21"/>
        </w:rPr>
      </w:pPr>
    </w:p>
    <w:p>
      <w:pPr>
        <w:tabs>
          <w:tab w:val="left" w:pos="1800"/>
        </w:tabs>
        <w:spacing w:line="360" w:lineRule="exact"/>
        <w:ind w:left="-204" w:leftChars="-85"/>
        <w:jc w:val="both"/>
        <w:rPr>
          <w:rStyle w:val="20"/>
          <w:rFonts w:hint="eastAsia" w:ascii="宋体" w:hAnsi="宋体" w:eastAsia="宋体" w:cs="宋体"/>
          <w:b/>
          <w:bCs/>
          <w:color w:val="000000"/>
          <w:sz w:val="24"/>
          <w:szCs w:val="24"/>
        </w:rPr>
      </w:pPr>
      <w:r>
        <w:rPr>
          <w:rFonts w:hint="eastAsia" w:ascii="宋体" w:hAnsi="宋体" w:eastAsia="宋体" w:cs="宋体"/>
          <w:b/>
          <w:bCs/>
          <w:sz w:val="24"/>
          <w:szCs w:val="24"/>
        </w:rPr>
        <w:t xml:space="preserve">附件三：                      </w:t>
      </w:r>
      <w:r>
        <w:rPr>
          <w:rStyle w:val="20"/>
          <w:rFonts w:hint="eastAsia" w:ascii="宋体" w:hAnsi="宋体" w:eastAsia="宋体" w:cs="宋体"/>
          <w:b/>
          <w:bCs/>
          <w:color w:val="000000"/>
          <w:sz w:val="24"/>
          <w:szCs w:val="24"/>
        </w:rPr>
        <w:t>冷却塔维保</w:t>
      </w:r>
    </w:p>
    <w:p>
      <w:pPr>
        <w:tabs>
          <w:tab w:val="left" w:pos="1800"/>
        </w:tabs>
        <w:spacing w:line="360" w:lineRule="exact"/>
        <w:ind w:left="-204" w:leftChars="-85"/>
        <w:rPr>
          <w:rStyle w:val="21"/>
          <w:rFonts w:hint="eastAsia" w:ascii="宋体" w:hAnsi="宋体" w:eastAsia="宋体" w:cs="宋体"/>
          <w:b w:val="0"/>
          <w:bCs w:val="0"/>
          <w:color w:val="333333"/>
          <w:sz w:val="23"/>
          <w:szCs w:val="23"/>
          <w:lang w:eastAsia="zh-CN"/>
        </w:rPr>
      </w:pPr>
      <w:r>
        <w:rPr>
          <w:rStyle w:val="21"/>
          <w:rFonts w:hint="eastAsia" w:ascii="宋体" w:hAnsi="宋体" w:eastAsia="宋体" w:cs="宋体"/>
          <w:b w:val="0"/>
          <w:bCs w:val="0"/>
          <w:color w:val="333333"/>
          <w:sz w:val="23"/>
          <w:szCs w:val="23"/>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冷却塔的维护保养工序分三个阶段，即停机后的清洗保养，开机前的检查调试，正式开机运行中的巡视检查。</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（一） 冷却塔停机后的清洗、保养</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1、</w:t>
      </w:r>
      <w:r>
        <w:rPr>
          <w:rStyle w:val="20"/>
          <w:rFonts w:hint="eastAsia" w:ascii="宋体" w:hAnsi="宋体" w:eastAsia="宋体" w:cs="宋体"/>
          <w:b w:val="0"/>
          <w:bCs w:val="0"/>
          <w:color w:val="333333"/>
          <w:szCs w:val="21"/>
          <w:lang w:eastAsia="zh-CN"/>
        </w:rPr>
        <w:t>撒</w:t>
      </w:r>
      <w:r>
        <w:rPr>
          <w:rStyle w:val="20"/>
          <w:rFonts w:hint="eastAsia" w:ascii="宋体" w:hAnsi="宋体" w:eastAsia="宋体" w:cs="宋体"/>
          <w:b w:val="0"/>
          <w:bCs w:val="0"/>
          <w:color w:val="333333"/>
          <w:szCs w:val="21"/>
        </w:rPr>
        <w:t>水系统</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①检查冷却塔主水管、分水管、喷头有无破损松动，及时时行修补、固定。彻底清除布水管及喷头内部的污物，以保证水管畅通，喷头布水均匀。</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②彻底冲洗冷却塔水盘及出水过滤网罩，避免水垢污物积存堵塞管道。清洗完毕应打开泄水阀门，放尽水盘内积水，以免冻坏。</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③检查水盘、塔脚是否漏水，如有漏点，及时补胶。</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2、散热系统</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①清洗冷却塔所有换热材（填料），彻底清除掉热材表面、孔间的水垢污物，保证换热材的洁净。拆装换热材时行修补更换。装填时注意布放紧密，不留间隙。</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②清洗挡水帘、消音毯，去除污物。对破损处进行修补更换。挡水帘码放时要求紧密，防止漂水。将冷却塔充水，检查是否漏水（特别是塔体连接处），若漏则更换密封件。</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3、传动系统</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①电机：检查电机的接线端子是否完好，电机转动是否正常，电机接丝盒作密封，电机轴承加油润滑，电机外壳重新喷漆。长期停机，建议每个月至少运转电机3个小时，保持电机线圈干燥，并润滑轴承表面。</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②减速机：检查减速机转动是否正常，如有异声，立即更换减速机轴承。</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③皮带、皮带轮：调节顶丝，松开皮带，延长皮带使用寿命。检查皮带有无破损、裂纹，必要时建议业主更换新皮带。校核皮带轮，马达架水平度，紧固松动螺栓，有锈蚀螺栓予以更换。</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④风扇：清洗扇叶表面污物，检查扇叶角度，扇叶与风胴间隙，并进行调整。</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4、塔体外观</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①对风胴、塔、入风导板进行彻底清洗，保证外观清洁美观。</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②重新紧固各部位螺栓，并更换生锈螺栓。</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③检查塔体外观有无破损、裂纹，及时予以修补。</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④检查塔体壁板立缝处是否严密，必要时重新刷胶修补。</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5、冷却塔附件</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①检查自动补水装置--浮球有无损坏、工作是否正常。发现异常及时修理、更换。</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②对冷却塔铁件螺栓重新紧固、更换生锈螺栓，对锈蚀铁件新刷漆。</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③检查进、出水管，补水管的塔体法兰盘有无破损、漏水、冷却塔清洗保养完毕，建议业主用彩条围挡布将冷却塔风胴包裹密封，以防杂物进入冷却塔内部。</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（二） 冷却塔开机前的检查、调式</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①去掉风胴遮挡，调节顶丝，调整皮带松紧程度。</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②认真检查冷却塔传动系统的电机、减速机运转是否正常。</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③检查清理冷却塔水盘、过滤网处污物，放水检查水盘，塔脚的密闭性，调整浮球位置，使水盘水位符合使用要求。</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④调整扇叶角度，测度电机电流，使其达到最佳工况标准。</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⑤调节冷却塔进、出水阀门，使冷却塔水流量达到要求。</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要求具备，正式开机。</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（三） 冷却塔运行中的巡视、检查</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①定期巡视检查运行中的冷却塔，征求用户意见，了解冷却塔使用情况</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②认真测试冷却塔进、出水温度、电机运转电流等技术数据。</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1"/>
          <w:rFonts w:hint="eastAsia" w:ascii="宋体" w:hAnsi="宋体" w:eastAsia="宋体" w:cs="宋体"/>
          <w:b w:val="0"/>
          <w:bCs w:val="0"/>
          <w:color w:val="333333"/>
          <w:szCs w:val="21"/>
          <w:lang w:eastAsia="zh-CN"/>
        </w:rPr>
      </w:pPr>
      <w:r>
        <w:rPr>
          <w:rStyle w:val="20"/>
          <w:rFonts w:hint="eastAsia" w:ascii="宋体" w:hAnsi="宋体" w:eastAsia="宋体" w:cs="宋体"/>
          <w:b w:val="0"/>
          <w:bCs w:val="0"/>
          <w:color w:val="333333"/>
          <w:szCs w:val="21"/>
        </w:rPr>
        <w:t>③仔细检查电机、减速机等传动装置的运转状况。检查布水系统的实际工况。</w:t>
      </w:r>
      <w:r>
        <w:rPr>
          <w:rStyle w:val="21"/>
          <w:rFonts w:hint="eastAsia" w:ascii="宋体" w:hAnsi="宋体" w:eastAsia="宋体" w:cs="宋体"/>
          <w:b w:val="0"/>
          <w:bCs w:val="0"/>
          <w:color w:val="333333"/>
          <w:szCs w:val="21"/>
        </w:rPr>
        <w:t> </w:t>
      </w:r>
    </w:p>
    <w:p>
      <w:pPr>
        <w:tabs>
          <w:tab w:val="left" w:pos="1800"/>
        </w:tabs>
        <w:spacing w:line="360" w:lineRule="exact"/>
        <w:ind w:left="-204" w:leftChars="-85"/>
        <w:rPr>
          <w:rStyle w:val="20"/>
          <w:rFonts w:hint="eastAsia" w:ascii="宋体" w:hAnsi="宋体" w:eastAsia="宋体" w:cs="宋体"/>
          <w:b w:val="0"/>
          <w:bCs w:val="0"/>
          <w:color w:val="333333"/>
          <w:szCs w:val="21"/>
        </w:rPr>
      </w:pPr>
      <w:r>
        <w:rPr>
          <w:rStyle w:val="20"/>
          <w:rFonts w:hint="eastAsia" w:ascii="宋体" w:hAnsi="宋体" w:eastAsia="宋体" w:cs="宋体"/>
          <w:b w:val="0"/>
          <w:bCs w:val="0"/>
          <w:color w:val="333333"/>
          <w:szCs w:val="21"/>
        </w:rPr>
        <w:t>④发现故障，立即处理。</w:t>
      </w:r>
    </w:p>
    <w:p>
      <w:pPr>
        <w:tabs>
          <w:tab w:val="left" w:pos="1800"/>
        </w:tabs>
        <w:spacing w:line="360" w:lineRule="exact"/>
        <w:ind w:left="-204" w:leftChars="-85"/>
        <w:rPr>
          <w:rStyle w:val="20"/>
          <w:rFonts w:hint="eastAsia" w:ascii="宋体" w:hAnsi="宋体" w:eastAsia="宋体" w:cs="宋体"/>
          <w:b w:val="0"/>
          <w:bCs w:val="0"/>
          <w:color w:val="333333"/>
          <w:szCs w:val="21"/>
        </w:rPr>
      </w:pPr>
    </w:p>
    <w:p>
      <w:pPr>
        <w:tabs>
          <w:tab w:val="left" w:pos="1800"/>
        </w:tabs>
        <w:spacing w:line="360" w:lineRule="exact"/>
        <w:ind w:left="-204" w:leftChars="-85"/>
        <w:rPr>
          <w:rStyle w:val="20"/>
          <w:rFonts w:hint="eastAsia" w:ascii="宋体" w:hAnsi="宋体" w:eastAsia="宋体" w:cs="宋体"/>
          <w:b w:val="0"/>
          <w:bCs w:val="0"/>
          <w:color w:val="333333"/>
          <w:szCs w:val="21"/>
        </w:rPr>
      </w:pPr>
    </w:p>
    <w:p>
      <w:pPr>
        <w:tabs>
          <w:tab w:val="left" w:pos="1800"/>
        </w:tabs>
        <w:spacing w:line="360" w:lineRule="exact"/>
        <w:ind w:left="-204" w:leftChars="-85"/>
        <w:rPr>
          <w:rStyle w:val="20"/>
          <w:rFonts w:hint="eastAsia" w:ascii="宋体" w:hAnsi="宋体" w:eastAsia="宋体" w:cs="宋体"/>
          <w:b w:val="0"/>
          <w:bCs w:val="0"/>
          <w:color w:val="333333"/>
          <w:szCs w:val="21"/>
        </w:rPr>
      </w:pPr>
    </w:p>
    <w:p>
      <w:pPr>
        <w:tabs>
          <w:tab w:val="left" w:pos="1800"/>
        </w:tabs>
        <w:spacing w:line="360" w:lineRule="exact"/>
        <w:ind w:left="-204" w:leftChars="-85"/>
        <w:rPr>
          <w:rStyle w:val="21"/>
          <w:rFonts w:hint="eastAsia" w:ascii="宋体" w:hAnsi="宋体" w:eastAsia="宋体" w:cs="宋体"/>
          <w:b w:val="0"/>
          <w:bCs w:val="0"/>
          <w:color w:val="333333"/>
          <w:szCs w:val="21"/>
        </w:rPr>
      </w:pPr>
      <w:r>
        <w:rPr>
          <w:rStyle w:val="21"/>
          <w:rFonts w:hint="eastAsia" w:ascii="宋体" w:hAnsi="宋体" w:eastAsia="宋体" w:cs="宋体"/>
          <w:b w:val="0"/>
          <w:bCs w:val="0"/>
          <w:color w:val="333333"/>
          <w:szCs w:val="21"/>
        </w:rPr>
        <w:t>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附件四：                  中</w:t>
      </w:r>
      <w:r>
        <w:rPr>
          <w:rFonts w:hint="eastAsia" w:ascii="宋体" w:hAnsi="宋体" w:eastAsia="宋体" w:cs="宋体"/>
          <w:b/>
          <w:bCs/>
          <w:sz w:val="24"/>
          <w:szCs w:val="24"/>
        </w:rPr>
        <w:t>央空调系统清洗预膜方案</w:t>
      </w:r>
    </w:p>
    <w:p>
      <w:pPr>
        <w:pStyle w:val="2"/>
        <w:rPr>
          <w:rFonts w:hint="eastAsia"/>
        </w:rPr>
      </w:pP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592" w:firstLineChars="247"/>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清洗预膜处理的目的是为了清除掉积攒在管道内壁、填料表面的灰尘、死掉的藻类及粘泥，在设备及管路表面上尽快的形成一个防腐皮膜以减轻设备以后运转中的腐蚀。现简要说明及制定方案如下：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系统清洗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w:t>
      </w:r>
      <w:r>
        <w:rPr>
          <w:rFonts w:hint="eastAsia" w:ascii="宋体" w:hAnsi="宋体" w:eastAsia="宋体" w:cs="宋体"/>
          <w:b w:val="0"/>
          <w:bCs w:val="0"/>
          <w:sz w:val="24"/>
          <w:szCs w:val="24"/>
          <w:lang w:val="en-US" w:eastAsia="zh-CN"/>
        </w:rPr>
        <w:t>的必要性</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600" w:firstLineChars="2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工作被称为循环水系统化学处理的预处理。对于新系统来说设备和管道的安装过程中，难免会有碎屑、杂物和尘土留在系统之中，有时冷却设备的锈蚀和油污也很严重，这些杂物和油污如不清洗干净，将会影响下一步的预膜处理。因此，清洗工作做得好，对系统来说，可以提高预膜效果，减少腐蚀和结垢的产生，所以，清洗预膜是系统投入使用前必不可少的一个环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预膜处理效果</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预膜处理的先决条件是金属表面清洁无沉积物。故所有系统必须在清洗之后再进行预膜，这样才能使防护膜均匀致密、附着牢固，发挥较好的缓蚀效果，从而延长系统管路及设备的使用寿命。</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系统中预膜的效果一般不易观察到。检查预膜效果一般是根据对挂片的肉眼判断，质量好的膜看起来均匀致密，有蓝色的色晕。我公司在进行预膜时会在系统内悬挂挂片，进行检测预膜效果。</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三、清洗预膜处理原理</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当水中有一定浓度的钙离子时，带负电荷的直链聚磷酸根离子与Ca</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整合形成胶溶状态的络合离子。而腐蚀过程中，阳极反应的产物Fe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向阴极扩散移动，产生一定的腐蚀电流，当胶溶状态的带正电荷的聚磷酸钙络离子到达金属表面，再与Fe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结合，生成以聚磷酸钙铁为主要成分的络合离子，依靠腐蚀电流沉积于阴极表面，形成沉淀保护膜。如果水中没有钙离子或浓度太低，就不能形成或不能很好地形成带正电荷的聚磷酸钙胶状粒子，不能形成良好的保护膜而导致预膜效果的下降。故预膜液中的钙离子浓度应控制在100mg/L左后为宜。工艺流程如下:</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用清水置换至合格后（水中总铁浓度接近1mg/L），加入复合型预膜剂，浓度为2000～3000mg/L，冷态预膜24～48小时。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四、清洗预膜的施工工艺</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1、第一遍水清洗系统注満水后运行2小时后排空进行；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2、进入化学清洗系统注満水后加入缓蚀剂循环1小时；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3、投加清洗剂、</w:t>
      </w:r>
      <w:r>
        <w:rPr>
          <w:rFonts w:hint="eastAsia" w:ascii="宋体" w:hAnsi="宋体" w:eastAsia="宋体" w:cs="宋体"/>
          <w:b w:val="0"/>
          <w:bCs w:val="0"/>
          <w:sz w:val="24"/>
          <w:szCs w:val="24"/>
          <w:lang w:val="en-US" w:eastAsia="zh-CN"/>
        </w:rPr>
        <w:t>粘泥剥离剂</w:t>
      </w:r>
      <w:r>
        <w:rPr>
          <w:rFonts w:hint="eastAsia" w:ascii="宋体" w:hAnsi="宋体" w:eastAsia="宋体" w:cs="宋体"/>
          <w:b w:val="0"/>
          <w:bCs w:val="0"/>
          <w:sz w:val="24"/>
          <w:szCs w:val="24"/>
        </w:rPr>
        <w:t>进行循环4-6小时，随时进行检测水中PH值变化；</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4、清洗结束后排水，重新注满水进行漂洗1-2次；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5、投加预膜剂循环48小时，排水；</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6、预膜结束后打开各套系统的主管道过滤器将清洗污物清除；</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7、恢复过滤器，系统可投入正常使用。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五、新系统清洗预膜药剂名称、用途及投加量</w:t>
      </w:r>
    </w:p>
    <w:tbl>
      <w:tblPr>
        <w:tblStyle w:val="13"/>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药剂名称</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缓蚀剂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清洗过程中防止对设备过度腐蚀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清洗剂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剥离、清除管路铁锈及污垢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粘泥剥离剂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剥离管路及设备内部的粘泥及菌藻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预膜剂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管路预膜减缓运转过程中的腐蚀现象为水处理做好基础</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六、技术标准</w:t>
      </w:r>
    </w:p>
    <w:p>
      <w:pPr>
        <w:keepNext w:val="0"/>
        <w:keepLines w:val="0"/>
        <w:pageBreakBefore w:val="0"/>
        <w:widowControl w:val="0"/>
        <w:kinsoku/>
        <w:wordWrap/>
        <w:overflowPunct/>
        <w:topLinePunct w:val="0"/>
        <w:autoSpaceDE/>
        <w:autoSpaceDN/>
        <w:bidi w:val="0"/>
        <w:adjustRightInd/>
        <w:snapToGrid/>
        <w:spacing w:line="0" w:lineRule="atLeast"/>
        <w:ind w:left="48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清洗标准：碳钢≤0.125mm/a</w:t>
      </w:r>
    </w:p>
    <w:p>
      <w:pPr>
        <w:keepNext w:val="0"/>
        <w:keepLines w:val="0"/>
        <w:pageBreakBefore w:val="0"/>
        <w:widowControl w:val="0"/>
        <w:kinsoku/>
        <w:wordWrap/>
        <w:overflowPunct/>
        <w:topLinePunct w:val="0"/>
        <w:autoSpaceDE/>
        <w:autoSpaceDN/>
        <w:bidi w:val="0"/>
        <w:adjustRightInd/>
        <w:snapToGrid/>
        <w:spacing w:line="0" w:lineRule="atLeast"/>
        <w:ind w:firstLine="1680" w:firstLineChars="7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铜及合金≤0.005mm/a</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七、施工工期：预计</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八、受影响区域及受影响时间、维护措施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受影响区域：冷却塔及地下空调机房，除系统内部其他区域不受影响。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受影响时间：预计3～5天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维护措施：我公司提供药剂全部密封，运输过程中不会产生渗漏；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如运输路段有地毯及地板我公司会采取相应的保护措施；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投加药剂人员全部经过培训，投加过程中不断进行水质监测；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我公司配备专业管理人员进行现场沟通及工作调配人员施工；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我公司对所有施工人员进行人身意外保险；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如现场出现意外，我公司接到通知后4小时内赶赴现场解决问题。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九、服务内容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1、提供清洗、预膜的所有药剂；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2、免费运输到使用地点；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3、进行投加药剂及药剂浓度检测；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4、清理主管道过滤器；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5、保证清洗预膜效果最佳；</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6、如实际使用药剂超出计算药剂数量，我公司承诺免费提供不增加现有费用。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十、施工工期：</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天</w:t>
      </w: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附件五：                 </w:t>
      </w:r>
      <w:r>
        <w:rPr>
          <w:rFonts w:hint="eastAsia" w:ascii="宋体" w:hAnsi="宋体" w:eastAsia="宋体" w:cs="宋体"/>
          <w:b/>
          <w:bCs/>
          <w:color w:val="000000"/>
          <w:sz w:val="24"/>
          <w:szCs w:val="24"/>
        </w:rPr>
        <w:t>中央空调循环系统水处理</w:t>
      </w:r>
    </w:p>
    <w:p>
      <w:pPr>
        <w:pStyle w:val="2"/>
        <w:rPr>
          <w:rFonts w:hint="eastAsia"/>
        </w:rPr>
      </w:pP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一、水处理</w:t>
      </w:r>
      <w:r>
        <w:rPr>
          <w:rFonts w:hint="eastAsia" w:ascii="宋体" w:hAnsi="宋体" w:eastAsia="宋体" w:cs="宋体"/>
          <w:b w:val="0"/>
          <w:bCs w:val="0"/>
          <w:color w:val="000000"/>
          <w:sz w:val="24"/>
          <w:szCs w:val="24"/>
        </w:rPr>
        <w:t>施工方案</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在系统主管道（机组进口）处安装自动加药泵，用高压管将泵与储药箱连接；</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在系统最低点安装自动排污电磁阀；</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用时间继电器分别控制加药泵和排污电磁阀；</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将控制加药泵的时间继电器调至与机组循环泵同步；</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排污时间设置为机组开机前，排污时间一次为20分钟左右；由于冷却系统为开放式运行。每天都有灰尘杂质经冷却塔进入系统，同时加入系统的药剂络合钙、镁等离子而形成絮状物质（大分子）停机后均沉淀到系统最低点。所以，排污时间定为系统开启前。</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将配置好的药液（阻垢缓蚀剂）装入储药箱内。为开机做好准备。</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rPr>
        <w:t>运行期间，技术人员每半月巡视一次，取水样进行检测，在七日内出具化验报告。并及时提供药液。</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rPr>
        <w:t>根据检测结果，随时调整药液的配比及加入量。</w:t>
      </w: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i/>
          <w:iCs/>
          <w:sz w:val="24"/>
          <w:szCs w:val="24"/>
        </w:rPr>
      </w:pPr>
    </w:p>
    <w:p>
      <w:pPr>
        <w:keepNext w:val="0"/>
        <w:keepLines w:val="0"/>
        <w:pageBreakBefore w:val="0"/>
        <w:numPr>
          <w:ilvl w:val="0"/>
          <w:numId w:val="14"/>
        </w:numPr>
        <w:kinsoku/>
        <w:wordWrap/>
        <w:overflowPunct/>
        <w:topLinePunct w:val="0"/>
        <w:bidi w:val="0"/>
        <w:snapToGrid/>
        <w:spacing w:line="0" w:lineRule="atLeast"/>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i/>
          <w:iCs/>
          <w:sz w:val="24"/>
          <w:szCs w:val="24"/>
        </w:rPr>
        <w:t>GNG</w:t>
      </w:r>
      <w:r>
        <w:rPr>
          <w:rFonts w:hint="eastAsia" w:ascii="宋体" w:hAnsi="宋体" w:eastAsia="宋体" w:cs="宋体"/>
          <w:b w:val="0"/>
          <w:bCs w:val="0"/>
          <w:sz w:val="24"/>
          <w:szCs w:val="24"/>
        </w:rPr>
        <w:t>(绿色无腐蚀)预膜施工方案</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系统漂洗</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目的：是将残留在系统内的污水清洗干净为下一步防腐预膜打好基础。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程序：将整个清洗系统补足新水，运行循环泵，每次漂洗根据具体清洗对象情况掌握循环泵运行的时间(一般1—3小时)，直至水的浊度值不再增加时即可排水。当水的浊度值低于10ppm(预膜时水质标准)为止。</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防腐预膜</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目的：对系统内表面进行预膜处理，防止水解氧对其的氧化腐蚀。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程序：将整个系统补足新水，向系统内加注聚合预膜剂。预膜期间循环泵运行4—6小时(水温20—40℃左右时)。预膜结束后，将系统内的水排净。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恢复工作状态</w:t>
      </w:r>
    </w:p>
    <w:p>
      <w:pPr>
        <w:keepNext w:val="0"/>
        <w:keepLines w:val="0"/>
        <w:pageBreakBefore w:val="0"/>
        <w:kinsoku/>
        <w:wordWrap/>
        <w:overflowPunct/>
        <w:topLinePunct w:val="0"/>
        <w:bidi w:val="0"/>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将系统恢复并注满新水之后，设备系统试运行检查阀门无泄漏，即刻转入正常运行待命状态。</w:t>
      </w: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工程质保承诺</w:t>
      </w:r>
    </w:p>
    <w:p>
      <w:pPr>
        <w:keepNext w:val="0"/>
        <w:keepLines w:val="0"/>
        <w:pageBreakBefore w:val="0"/>
        <w:kinsoku/>
        <w:wordWrap/>
        <w:overflowPunct/>
        <w:topLinePunct w:val="0"/>
        <w:bidi w:val="0"/>
        <w:snapToGrid/>
        <w:spacing w:line="0" w:lineRule="atLeast"/>
        <w:ind w:right="-312"/>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运行水处理质量指标</w:t>
      </w:r>
    </w:p>
    <w:p>
      <w:pPr>
        <w:keepNext w:val="0"/>
        <w:keepLines w:val="0"/>
        <w:pageBreakBefore w:val="0"/>
        <w:kinsoku/>
        <w:wordWrap/>
        <w:overflowPunct/>
        <w:topLinePunct w:val="0"/>
        <w:bidi w:val="0"/>
        <w:snapToGrid/>
        <w:spacing w:line="0" w:lineRule="atLeast"/>
        <w:ind w:right="-312"/>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1、循环水系统处理指标：</w:t>
      </w:r>
    </w:p>
    <w:p>
      <w:pPr>
        <w:keepNext w:val="0"/>
        <w:keepLines w:val="0"/>
        <w:pageBreakBefore w:val="0"/>
        <w:kinsoku/>
        <w:wordWrap/>
        <w:overflowPunct/>
        <w:topLinePunct w:val="0"/>
        <w:bidi w:val="0"/>
        <w:snapToGrid/>
        <w:spacing w:line="0" w:lineRule="atLeast"/>
        <w:ind w:right="-312" w:firstLine="480" w:firstLineChars="200"/>
        <w:jc w:val="left"/>
        <w:textAlignment w:val="auto"/>
        <w:rPr>
          <w:rFonts w:hint="eastAsia" w:ascii="宋体" w:hAnsi="宋体" w:eastAsia="宋体" w:cs="宋体"/>
          <w:b w:val="0"/>
          <w:bCs w:val="0"/>
          <w:sz w:val="24"/>
          <w:szCs w:val="24"/>
        </w:rPr>
      </w:pPr>
    </w:p>
    <w:tbl>
      <w:tblPr>
        <w:tblStyle w:val="1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83"/>
        <w:gridCol w:w="3760"/>
        <w:gridCol w:w="132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  目</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  位</w:t>
            </w:r>
          </w:p>
        </w:tc>
        <w:tc>
          <w:tcPr>
            <w:tcW w:w="3760"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要求和使用条件</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企业标准</w:t>
            </w:r>
          </w:p>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允 许 值</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w:t>
            </w:r>
          </w:p>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允 许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悬浮物（浊度）</w:t>
            </w:r>
          </w:p>
        </w:tc>
        <w:tc>
          <w:tcPr>
            <w:tcW w:w="983" w:type="dxa"/>
            <w:vMerge w:val="restart"/>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根据生产工艺要求确定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换热设备为板式、翅片管式、螺旋板式</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酸碱度</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PH值</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7.0~9.0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甲基橙碱度</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根据药剂配方及工况条件确定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≤450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Ca</w:t>
            </w:r>
            <w:r>
              <w:rPr>
                <w:rFonts w:hint="eastAsia" w:ascii="宋体" w:hAnsi="宋体" w:eastAsia="宋体" w:cs="宋体"/>
                <w:b w:val="0"/>
                <w:bCs w:val="0"/>
                <w:sz w:val="24"/>
                <w:szCs w:val="24"/>
                <w:vertAlign w:val="superscript"/>
              </w:rPr>
              <w:t>2+</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根据药剂配方及工况条件确定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30~180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Fe</w:t>
            </w:r>
            <w:r>
              <w:rPr>
                <w:rFonts w:hint="eastAsia" w:ascii="宋体" w:hAnsi="宋体" w:eastAsia="宋体" w:cs="宋体"/>
                <w:b w:val="0"/>
                <w:bCs w:val="0"/>
                <w:sz w:val="24"/>
                <w:szCs w:val="24"/>
                <w:vertAlign w:val="superscript"/>
              </w:rPr>
              <w:t>2+</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＜0.4</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vertAlign w:val="superscript"/>
              </w:rPr>
            </w:pPr>
            <w:r>
              <w:rPr>
                <w:rFonts w:hint="eastAsia" w:ascii="宋体" w:hAnsi="宋体" w:eastAsia="宋体" w:cs="宋体"/>
                <w:b w:val="0"/>
                <w:bCs w:val="0"/>
                <w:sz w:val="24"/>
                <w:szCs w:val="24"/>
              </w:rPr>
              <w:t>Cl</w:t>
            </w:r>
            <w:r>
              <w:rPr>
                <w:rFonts w:hint="eastAsia" w:ascii="宋体" w:hAnsi="宋体" w:eastAsia="宋体" w:cs="宋体"/>
                <w:b w:val="0"/>
                <w:bCs w:val="0"/>
                <w:sz w:val="24"/>
                <w:szCs w:val="24"/>
                <w:vertAlign w:val="superscript"/>
              </w:rPr>
              <w:t>－</w:t>
            </w:r>
          </w:p>
        </w:tc>
        <w:tc>
          <w:tcPr>
            <w:tcW w:w="983" w:type="dxa"/>
            <w:vMerge w:val="restart"/>
            <w:noWrap w:val="0"/>
            <w:vAlign w:val="center"/>
          </w:tcPr>
          <w:p>
            <w:pPr>
              <w:pStyle w:val="7"/>
              <w:keepNext w:val="0"/>
              <w:keepLines w:val="0"/>
              <w:pageBreakBefore w:val="0"/>
              <w:tabs>
                <w:tab w:val="clear" w:pos="4153"/>
                <w:tab w:val="clear" w:pos="8306"/>
              </w:tabs>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碳钢换热设备</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不锈钢换热设备</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≤280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vertAlign w:val="superscript"/>
              </w:rPr>
            </w:pPr>
            <w:r>
              <w:rPr>
                <w:rFonts w:hint="eastAsia" w:ascii="宋体" w:hAnsi="宋体" w:eastAsia="宋体" w:cs="宋体"/>
                <w:b w:val="0"/>
                <w:bCs w:val="0"/>
                <w:sz w:val="24"/>
                <w:szCs w:val="24"/>
              </w:rPr>
              <w:t>SO</w:t>
            </w:r>
            <w:r>
              <w:rPr>
                <w:rFonts w:hint="eastAsia" w:ascii="宋体" w:hAnsi="宋体" w:eastAsia="宋体" w:cs="宋体"/>
                <w:b w:val="0"/>
                <w:bCs w:val="0"/>
                <w:sz w:val="24"/>
                <w:szCs w:val="24"/>
                <w:vertAlign w:val="subscript"/>
              </w:rPr>
              <w:t>4</w:t>
            </w:r>
            <w:r>
              <w:rPr>
                <w:rFonts w:hint="eastAsia" w:ascii="宋体" w:hAnsi="宋体" w:eastAsia="宋体" w:cs="宋体"/>
                <w:b w:val="0"/>
                <w:bCs w:val="0"/>
                <w:sz w:val="24"/>
                <w:szCs w:val="24"/>
                <w:vertAlign w:val="superscript"/>
              </w:rPr>
              <w:t>2－</w:t>
            </w:r>
          </w:p>
        </w:tc>
        <w:tc>
          <w:tcPr>
            <w:tcW w:w="983"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［SO</w:t>
            </w:r>
            <w:r>
              <w:rPr>
                <w:rFonts w:hint="eastAsia" w:ascii="宋体" w:hAnsi="宋体" w:eastAsia="宋体" w:cs="宋体"/>
                <w:b w:val="0"/>
                <w:bCs w:val="0"/>
                <w:sz w:val="24"/>
                <w:szCs w:val="24"/>
                <w:vertAlign w:val="subscript"/>
              </w:rPr>
              <w:t>4</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］与［Cl</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］之和</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硅酸</w:t>
            </w:r>
          </w:p>
        </w:tc>
        <w:tc>
          <w:tcPr>
            <w:tcW w:w="983" w:type="dxa"/>
            <w:vMerge w:val="restart"/>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w w:val="66"/>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］与［SiO</w:t>
            </w:r>
            <w:r>
              <w:rPr>
                <w:rFonts w:hint="eastAsia" w:ascii="宋体" w:hAnsi="宋体" w:eastAsia="宋体" w:cs="宋体"/>
                <w:b w:val="0"/>
                <w:bCs w:val="0"/>
                <w:sz w:val="24"/>
                <w:szCs w:val="24"/>
                <w:vertAlign w:val="subscript"/>
              </w:rPr>
              <w:t>2</w:t>
            </w:r>
            <w:r>
              <w:rPr>
                <w:rFonts w:hint="eastAsia" w:ascii="宋体" w:hAnsi="宋体" w:eastAsia="宋体" w:cs="宋体"/>
                <w:b w:val="0"/>
                <w:bCs w:val="0"/>
                <w:sz w:val="24"/>
                <w:szCs w:val="24"/>
              </w:rPr>
              <w:t>］的乘积</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＜12000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游离氯</w:t>
            </w:r>
          </w:p>
        </w:tc>
        <w:tc>
          <w:tcPr>
            <w:tcW w:w="983"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w w:val="66"/>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0.3~0.8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碳钢腐蚀率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＜0.10</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不锈钢腐蚀率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铜、铜合金腐蚀率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pStyle w:val="8"/>
              <w:keepNext w:val="0"/>
              <w:keepLines w:val="0"/>
              <w:pageBreakBefore w:val="0"/>
              <w:widowControl/>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细菌数(异养菌)</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个/ml</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&lt;5×10</w:t>
            </w:r>
            <w:r>
              <w:rPr>
                <w:rFonts w:hint="eastAsia" w:ascii="宋体" w:hAnsi="宋体" w:eastAsia="宋体" w:cs="宋体"/>
                <w:b w:val="0"/>
                <w:bCs w:val="0"/>
                <w:sz w:val="24"/>
                <w:szCs w:val="24"/>
                <w:vertAlign w:val="superscript"/>
              </w:rPr>
              <w:t>5</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&lt;8×10</w:t>
            </w:r>
            <w:r>
              <w:rPr>
                <w:rFonts w:hint="eastAsia" w:ascii="宋体" w:hAnsi="宋体" w:eastAsia="宋体" w:cs="宋体"/>
                <w:b w:val="0"/>
                <w:bCs w:val="0"/>
                <w:sz w:val="24"/>
                <w:szCs w:val="24"/>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热交换器污垢热阻</w:t>
            </w:r>
          </w:p>
        </w:tc>
        <w:tc>
          <w:tcPr>
            <w:tcW w:w="98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th℃/kcal</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&lt;3×10</w:t>
            </w:r>
            <w:r>
              <w:rPr>
                <w:rFonts w:hint="eastAsia" w:ascii="宋体" w:hAnsi="宋体" w:eastAsia="宋体" w:cs="宋体"/>
                <w:b w:val="0"/>
                <w:bCs w:val="0"/>
                <w:sz w:val="24"/>
                <w:szCs w:val="24"/>
                <w:vertAlign w:val="superscript"/>
              </w:rPr>
              <w:t>-4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&lt;6×10</w:t>
            </w:r>
            <w:r>
              <w:rPr>
                <w:rFonts w:hint="eastAsia" w:ascii="宋体" w:hAnsi="宋体" w:eastAsia="宋体" w:cs="宋体"/>
                <w:b w:val="0"/>
                <w:bCs w:val="0"/>
                <w:sz w:val="24"/>
                <w:szCs w:val="24"/>
                <w:vertAlign w:val="superscript"/>
              </w:rPr>
              <w:t>-4</w:t>
            </w:r>
          </w:p>
        </w:tc>
      </w:tr>
    </w:tbl>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注：①甲基橙碱度以CaCO</w:t>
      </w:r>
      <w:r>
        <w:rPr>
          <w:rFonts w:hint="eastAsia" w:ascii="宋体" w:hAnsi="宋体" w:eastAsia="宋体" w:cs="宋体"/>
          <w:b w:val="0"/>
          <w:bCs w:val="0"/>
          <w:sz w:val="24"/>
          <w:szCs w:val="24"/>
          <w:vertAlign w:val="subscript"/>
        </w:rPr>
        <w:t>3</w:t>
      </w:r>
      <w:r>
        <w:rPr>
          <w:rFonts w:hint="eastAsia" w:ascii="宋体" w:hAnsi="宋体" w:eastAsia="宋体" w:cs="宋体"/>
          <w:b w:val="0"/>
          <w:bCs w:val="0"/>
          <w:sz w:val="24"/>
          <w:szCs w:val="24"/>
        </w:rPr>
        <w:t>计；②硅酸以SiO</w:t>
      </w:r>
      <w:r>
        <w:rPr>
          <w:rFonts w:hint="eastAsia" w:ascii="宋体" w:hAnsi="宋体" w:eastAsia="宋体" w:cs="宋体"/>
          <w:b w:val="0"/>
          <w:bCs w:val="0"/>
          <w:sz w:val="24"/>
          <w:szCs w:val="24"/>
          <w:vertAlign w:val="subscript"/>
        </w:rPr>
        <w:t>2</w:t>
      </w:r>
      <w:r>
        <w:rPr>
          <w:rFonts w:hint="eastAsia" w:ascii="宋体" w:hAnsi="宋体" w:eastAsia="宋体" w:cs="宋体"/>
          <w:b w:val="0"/>
          <w:bCs w:val="0"/>
          <w:sz w:val="24"/>
          <w:szCs w:val="24"/>
        </w:rPr>
        <w:t>计；③Mg</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以CaCO</w:t>
      </w:r>
      <w:r>
        <w:rPr>
          <w:rFonts w:hint="eastAsia" w:ascii="宋体" w:hAnsi="宋体" w:eastAsia="宋体" w:cs="宋体"/>
          <w:b w:val="0"/>
          <w:bCs w:val="0"/>
          <w:sz w:val="24"/>
          <w:szCs w:val="24"/>
          <w:vertAlign w:val="subscript"/>
        </w:rPr>
        <w:t>3</w:t>
      </w:r>
      <w:r>
        <w:rPr>
          <w:rFonts w:hint="eastAsia" w:ascii="宋体" w:hAnsi="宋体" w:eastAsia="宋体" w:cs="宋体"/>
          <w:b w:val="0"/>
          <w:bCs w:val="0"/>
          <w:sz w:val="24"/>
          <w:szCs w:val="24"/>
        </w:rPr>
        <w:t>计。</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2、质量指标：经综合清洗及其水处理后，在空调系统无机械故障的前提下，冷却水进出温差保持正常（3—5℃），阻垢率在90%以上，保持良好的热交换效率。符合GB/50050—95《工业循环冷却水处理标准》。</w:t>
      </w:r>
    </w:p>
    <w:p>
      <w:pPr>
        <w:pStyle w:val="2"/>
        <w:keepNext w:val="0"/>
        <w:keepLines w:val="0"/>
        <w:pageBreakBefore w:val="0"/>
        <w:kinsoku/>
        <w:wordWrap/>
        <w:overflowPunct/>
        <w:topLinePunct w:val="0"/>
        <w:bidi w:val="0"/>
        <w:snapToGrid/>
        <w:spacing w:line="0" w:lineRule="atLeast"/>
        <w:textAlignment w:val="auto"/>
        <w:rPr>
          <w:rFonts w:hint="eastAsia" w:ascii="宋体" w:hAnsi="宋体" w:eastAsia="宋体" w:cs="宋体"/>
          <w:b/>
          <w:bCs/>
          <w:sz w:val="21"/>
          <w:szCs w:val="21"/>
          <w:lang w:val="en-US" w:eastAsia="zh-CN"/>
        </w:rPr>
      </w:pPr>
    </w:p>
    <w:p>
      <w:pPr>
        <w:pStyle w:val="2"/>
        <w:rPr>
          <w:rFonts w:hint="eastAsia" w:ascii="宋体" w:hAnsi="宋体" w:eastAsia="宋体" w:cs="宋体"/>
          <w:b w:val="0"/>
          <w:bCs w:val="0"/>
          <w:sz w:val="24"/>
          <w:szCs w:val="24"/>
        </w:rPr>
      </w:pPr>
    </w:p>
    <w:p>
      <w:pPr>
        <w:pageBreakBefore/>
        <w:spacing w:line="360" w:lineRule="auto"/>
        <w:rPr>
          <w:rFonts w:hint="eastAsia" w:asciiTheme="minorEastAsia" w:hAnsiTheme="minorEastAsia" w:cstheme="minorEastAsia"/>
          <w:szCs w:val="2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ageBreakBefore/>
        <w:spacing w:line="360" w:lineRule="auto"/>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附件六：</w:t>
      </w:r>
    </w:p>
    <w:p>
      <w:pPr>
        <w:pStyle w:val="2"/>
        <w:rPr>
          <w:rFonts w:hint="eastAsia" w:asciiTheme="minorEastAsia" w:hAnsiTheme="minorEastAsia" w:cstheme="minorEastAsia"/>
          <w:szCs w:val="24"/>
          <w:lang w:val="en-US" w:eastAsia="zh-CN"/>
        </w:rPr>
      </w:pPr>
    </w:p>
    <w:p>
      <w:pPr>
        <w:pStyle w:val="2"/>
        <w:rPr>
          <w:rFonts w:hint="eastAsia" w:asciiTheme="minorEastAsia" w:hAnsiTheme="minorEastAsia" w:cstheme="minorEastAsia"/>
          <w:szCs w:val="24"/>
          <w:lang w:val="en-US" w:eastAsia="zh-CN"/>
        </w:rPr>
      </w:pPr>
    </w:p>
    <w:p>
      <w:pPr>
        <w:pStyle w:val="2"/>
        <w:rPr>
          <w:rFonts w:hint="default" w:asciiTheme="minorEastAsia" w:hAnsiTheme="minorEastAsia" w:cstheme="minorEastAsia"/>
          <w:szCs w:val="24"/>
          <w:lang w:val="en-US" w:eastAsia="zh-CN"/>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drawing>
          <wp:inline distT="0" distB="0" distL="114300" distR="114300">
            <wp:extent cx="3310890" cy="4927600"/>
            <wp:effectExtent l="12700" t="12700" r="12700" b="16510"/>
            <wp:docPr id="8" name="图片 8" descr="三汇能环营业执照副本——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三汇能环营业执照副本——新"/>
                    <pic:cNvPicPr>
                      <a:picLocks noChangeAspect="1"/>
                    </pic:cNvPicPr>
                  </pic:nvPicPr>
                  <pic:blipFill>
                    <a:blip r:embed="rId6"/>
                    <a:stretch>
                      <a:fillRect/>
                    </a:stretch>
                  </pic:blipFill>
                  <pic:spPr>
                    <a:xfrm rot="16200000">
                      <a:off x="0" y="0"/>
                      <a:ext cx="3310890" cy="4927600"/>
                    </a:xfrm>
                    <a:prstGeom prst="rect">
                      <a:avLst/>
                    </a:prstGeom>
                    <a:ln w="12700" cmpd="sng">
                      <a:solidFill>
                        <a:schemeClr val="bg1">
                          <a:lumMod val="95000"/>
                        </a:schemeClr>
                      </a:solidFill>
                      <a:prstDash val="solid"/>
                    </a:ln>
                  </pic:spPr>
                </pic:pic>
              </a:graphicData>
            </a:graphic>
          </wp:inline>
        </w:drawing>
      </w:r>
    </w:p>
    <w:p>
      <w:pPr>
        <w:pageBreakBefore/>
        <w:spacing w:line="360" w:lineRule="auto"/>
        <w:rPr>
          <w:rFonts w:asciiTheme="minorEastAsia" w:hAnsiTheme="minorEastAsia" w:cstheme="minorEastAsia"/>
          <w:color w:val="000000"/>
          <w:szCs w:val="24"/>
        </w:rPr>
      </w:pPr>
      <w:r>
        <w:rPr>
          <w:rFonts w:hint="eastAsia" w:asciiTheme="minorEastAsia" w:hAnsiTheme="minorEastAsia" w:cstheme="minorEastAsia"/>
          <w:szCs w:val="24"/>
          <w:lang w:val="en-US" w:eastAsia="zh-CN"/>
        </w:rPr>
        <w:t xml:space="preserve">附件七                         </w:t>
      </w:r>
      <w:r>
        <w:rPr>
          <w:rFonts w:hint="eastAsia" w:asciiTheme="minorEastAsia" w:hAnsiTheme="minorEastAsia" w:cstheme="minorEastAsia"/>
          <w:szCs w:val="24"/>
        </w:rPr>
        <w:t>部分相关业绩</w:t>
      </w:r>
    </w:p>
    <w:tbl>
      <w:tblPr>
        <w:tblStyle w:val="13"/>
        <w:tblW w:w="91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227"/>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单位名称</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机组型号</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法制日报社（司法部）</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双良SXZ-1750两台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主机改造、维保、溶液再生、托管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河北省国税培训中心</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吉佳燃油两台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燃油直燃机改成蒸汽型制冷机节能改造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国投罗钾</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迈斯特溴冷机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检漏、清洗预膜、维保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海开大厦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大修、清洗预膜、维保、溴化锂再生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河北钢铁集团</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双良二十二台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大修换铜管、内腔清洗、预膜、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天津市东丽区政府</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天大胜远一台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鼎昆大厦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江苏两台直燃机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大修换铜管、溶液再生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太原贵都百货</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开利、远大</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四惠大厦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荏原直燃机二台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内腔清洗、预膜；维保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阿奇夏米尔公司</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直燃机空调、锅炉</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 xml:space="preserve">机房改造、销售溴化锂直燃机2台，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北京医院（卫生部）</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开利三台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 xml:space="preserve"> 检修、溶液再生、内腔清洗、预膜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红心美凯龙北五环店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麦克维尔7台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博世力士乐（外资）</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开利两台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溶液再生、内腔清洗、维保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华联超市公益西桥店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麦克维尔离心机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华联超市天通苑店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特灵离心机三台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安徽氯碱化工集团</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双良一台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北京市消防教导大队</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远大两台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歌美飒叶片公司</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保温、清洗预膜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新华创新大厦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螺杆机和直燃机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东方文创</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遵义卷烟厂</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荏原溴冷机三台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东方博宝</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换铜管、溶液再生、内腔清洗、预膜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汇金中心</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天津天保热电</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荏原溴冷机十二台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乌鲁木齐体育中心</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天大胜远空调锅炉</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佳晋彩印</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远大一体机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清洗、修理、维保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环境大厦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开利制冷机</w:t>
            </w:r>
            <w:r>
              <w:rPr>
                <w:rFonts w:hint="eastAsia" w:asciiTheme="minorEastAsia" w:hAnsiTheme="minorEastAsia" w:cstheme="minorEastAsia"/>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清洗、大修、维保、托管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新华金融大厦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制冷机</w:t>
            </w:r>
            <w:r>
              <w:rPr>
                <w:rFonts w:hint="eastAsia" w:asciiTheme="minorEastAsia" w:hAnsiTheme="minorEastAsia" w:cstheme="minorEastAsia"/>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盘锦通达化工</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三洋机热水型</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修理、铜管更换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中福百货</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开利离心机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修理、维保、托管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延庆金隅度假村</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远大制冷机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新疆新能物资大厦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制冷机、锅炉</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大修、清洗预膜、维保、水质处理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五环酒店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阳泉煤矿第三医院</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更换铜管、内腔清洗预膜、维保</w:t>
            </w:r>
          </w:p>
        </w:tc>
      </w:tr>
    </w:tbl>
    <w:p>
      <w:pPr>
        <w:rPr>
          <w:rFonts w:asciiTheme="minorEastAsia" w:hAnsiTheme="minorEastAsia" w:cstheme="minorEastAsia"/>
          <w:b w:val="0"/>
          <w:bCs w:val="0"/>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3"/>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6"/>
              <w:rFonts w:hint="eastAsia"/>
              <w:b w:val="0"/>
              <w:bCs w:val="0"/>
              <w:color w:val="auto"/>
              <w:sz w:val="18"/>
              <w:szCs w:val="18"/>
            </w:rPr>
            <w:t>sanhuinh@163.com</w:t>
          </w:r>
          <w:r>
            <w:rPr>
              <w:rStyle w:val="16"/>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6"/>
              <w:rFonts w:hint="eastAsia"/>
              <w:b w:val="0"/>
              <w:bCs w:val="0"/>
              <w:color w:val="auto"/>
              <w:sz w:val="18"/>
            </w:rPr>
            <w:t>www.sanhuinh.com</w:t>
          </w:r>
          <w:r>
            <w:rPr>
              <w:rStyle w:val="16"/>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1" w:firstLineChars="100"/>
    </w:pP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螺杆机</w:t>
    </w:r>
    <w:r>
      <w:rPr>
        <w:rFonts w:hint="eastAsia"/>
        <w:iCs/>
        <w:szCs w:val="18"/>
        <w:lang w:val="en-US" w:eastAsia="zh-CN"/>
      </w:rPr>
      <w:t>和离心机等</w:t>
    </w:r>
    <w:r>
      <w:rPr>
        <w:rFonts w:hint="eastAsia"/>
        <w:szCs w:val="18"/>
      </w:rPr>
      <w:t>年度保养</w:t>
    </w:r>
    <w:r>
      <w:rPr>
        <w:rFonts w:hint="eastAsia"/>
        <w:szCs w:val="18"/>
        <w:lang w:val="en-US" w:eastAsia="zh-CN"/>
      </w:rPr>
      <w:t>技术</w:t>
    </w:r>
    <w:r>
      <w:rPr>
        <w:rFonts w:hint="eastAsia"/>
        <w:szCs w:val="18"/>
      </w:rPr>
      <w:t>方案</w:t>
    </w:r>
    <w:r>
      <w:rPr>
        <w:rFonts w:hint="eastAsia"/>
        <w:szCs w:val="18"/>
        <w:lang w:val="en-US" w:eastAsia="zh-CN"/>
      </w:rPr>
      <w:t>和报价</w:t>
    </w:r>
    <w:r>
      <w:rPr>
        <w:rFonts w:hint="eastAsia"/>
        <w:color w:val="FF6600"/>
        <w:szCs w:val="18"/>
      </w:rPr>
      <w:t xml:space="preserve">   </w:t>
    </w:r>
    <w:r>
      <w:rPr>
        <w:rFonts w:hint="eastAsia"/>
      </w:rPr>
      <w:t xml:space="preserve">                               三汇能环  服务冷暖</w:t>
    </w:r>
  </w:p>
  <w:p>
    <w:pPr>
      <w:pStyle w:val="8"/>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1">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2">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3">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4">
    <w:nsid w:val="0000000A"/>
    <w:multiLevelType w:val="singleLevel"/>
    <w:tmpl w:val="0000000A"/>
    <w:lvl w:ilvl="0" w:tentative="0">
      <w:start w:val="1"/>
      <w:numFmt w:val="decimal"/>
      <w:lvlText w:val="%1．"/>
      <w:lvlJc w:val="left"/>
      <w:pPr>
        <w:tabs>
          <w:tab w:val="left" w:pos="360"/>
        </w:tabs>
        <w:ind w:left="360" w:hanging="360"/>
      </w:pPr>
    </w:lvl>
  </w:abstractNum>
  <w:abstractNum w:abstractNumId="5">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78082C5"/>
    <w:multiLevelType w:val="singleLevel"/>
    <w:tmpl w:val="178082C5"/>
    <w:lvl w:ilvl="0" w:tentative="0">
      <w:start w:val="2"/>
      <w:numFmt w:val="chineseCounting"/>
      <w:suff w:val="nothing"/>
      <w:lvlText w:val="%1、"/>
      <w:lvlJc w:val="left"/>
      <w:rPr>
        <w:rFonts w:hint="eastAsia"/>
      </w:rPr>
    </w:lvl>
  </w:abstractNum>
  <w:abstractNum w:abstractNumId="8">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9">
    <w:nsid w:val="535778F6"/>
    <w:multiLevelType w:val="multilevel"/>
    <w:tmpl w:val="535778F6"/>
    <w:lvl w:ilvl="0" w:tentative="0">
      <w:start w:val="1"/>
      <w:numFmt w:val="chineseCountingThousand"/>
      <w:pStyle w:val="3"/>
      <w:lvlText w:val="%1、"/>
      <w:lvlJc w:val="left"/>
      <w:pPr>
        <w:ind w:left="420" w:hanging="420"/>
      </w:pPr>
      <w:rPr>
        <w:rFonts w:hint="eastAsia" w:eastAsia="楷体_GB2312"/>
        <w:b/>
        <w:i w:val="0"/>
        <w:color w:val="auto"/>
        <w:sz w:val="30"/>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2">
    <w:nsid w:val="66E96AF6"/>
    <w:multiLevelType w:val="singleLevel"/>
    <w:tmpl w:val="66E96AF6"/>
    <w:lvl w:ilvl="0" w:tentative="0">
      <w:start w:val="1"/>
      <w:numFmt w:val="bullet"/>
      <w:lvlText w:val=""/>
      <w:lvlJc w:val="left"/>
      <w:pPr>
        <w:ind w:left="420" w:hanging="420"/>
      </w:pPr>
      <w:rPr>
        <w:rFonts w:hint="default" w:ascii="Wingdings" w:hAnsi="Wingdings"/>
      </w:rPr>
    </w:lvl>
  </w:abstractNum>
  <w:num w:numId="1">
    <w:abstractNumId w:val="9"/>
  </w:num>
  <w:num w:numId="2">
    <w:abstractNumId w:val="5"/>
    <w:lvlOverride w:ilvl="0">
      <w:startOverride w:val="1"/>
    </w:lvlOverride>
  </w:num>
  <w:num w:numId="3">
    <w:abstractNumId w:val="6"/>
    <w:lvlOverride w:ilvl="0">
      <w:startOverride w:val="1"/>
    </w:lvlOverride>
  </w:num>
  <w:num w:numId="4">
    <w:abstractNumId w:val="10"/>
    <w:lvlOverride w:ilvl="0">
      <w:startOverride w:val="1"/>
    </w:lvlOverride>
  </w:num>
  <w:num w:numId="5">
    <w:abstractNumId w:val="8"/>
  </w:num>
  <w:num w:numId="6">
    <w:abstractNumId w:val="11"/>
  </w:num>
  <w:num w:numId="7">
    <w:abstractNumId w:val="0"/>
  </w:num>
  <w:num w:numId="8">
    <w:abstractNumId w:val="1"/>
  </w:num>
  <w:num w:numId="9">
    <w:abstractNumId w:val="2"/>
  </w:num>
  <w:num w:numId="10">
    <w:abstractNumId w:val="3"/>
  </w:num>
  <w:num w:numId="11">
    <w:abstractNumId w:val="12"/>
  </w:num>
  <w:num w:numId="12">
    <w:abstractNumId w:val="4"/>
    <w:lvlOverride w:ilvl="0">
      <w:startOverride w:val="1"/>
    </w:lvlOverride>
  </w:num>
  <w:num w:numId="13">
    <w:abstractNumId w:val="6"/>
    <w:lvlOverride w:ilvl="0">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YmNkMmNhZjI2YzAwOWQ3OWRhYzA5MDdmYmFhNTYifQ=="/>
  </w:docVars>
  <w:rsids>
    <w:rsidRoot w:val="00172A27"/>
    <w:rsid w:val="000D2B55"/>
    <w:rsid w:val="00172A27"/>
    <w:rsid w:val="002202A3"/>
    <w:rsid w:val="005C135A"/>
    <w:rsid w:val="035967B8"/>
    <w:rsid w:val="037F371D"/>
    <w:rsid w:val="04553DA6"/>
    <w:rsid w:val="05B92AF4"/>
    <w:rsid w:val="08914057"/>
    <w:rsid w:val="08DB7CE2"/>
    <w:rsid w:val="090C1985"/>
    <w:rsid w:val="09D37D5E"/>
    <w:rsid w:val="0ABA0C31"/>
    <w:rsid w:val="0AD77151"/>
    <w:rsid w:val="0B8438B4"/>
    <w:rsid w:val="13544346"/>
    <w:rsid w:val="1479369F"/>
    <w:rsid w:val="15532024"/>
    <w:rsid w:val="15612288"/>
    <w:rsid w:val="159B6AA6"/>
    <w:rsid w:val="17B6648D"/>
    <w:rsid w:val="181E09C2"/>
    <w:rsid w:val="1ABF39F6"/>
    <w:rsid w:val="1B311A02"/>
    <w:rsid w:val="1B9F29FA"/>
    <w:rsid w:val="1D501497"/>
    <w:rsid w:val="23354E07"/>
    <w:rsid w:val="242C7D22"/>
    <w:rsid w:val="272F6D6E"/>
    <w:rsid w:val="28B97AF7"/>
    <w:rsid w:val="297A11B7"/>
    <w:rsid w:val="29912605"/>
    <w:rsid w:val="2B474E0F"/>
    <w:rsid w:val="2BA57CEC"/>
    <w:rsid w:val="2BC3027F"/>
    <w:rsid w:val="2C182F1C"/>
    <w:rsid w:val="2DD9792F"/>
    <w:rsid w:val="30DA44B2"/>
    <w:rsid w:val="3128601F"/>
    <w:rsid w:val="31F50126"/>
    <w:rsid w:val="33CC6A1C"/>
    <w:rsid w:val="33F27D6D"/>
    <w:rsid w:val="34B45D96"/>
    <w:rsid w:val="3B852216"/>
    <w:rsid w:val="3DF57D6E"/>
    <w:rsid w:val="407A2910"/>
    <w:rsid w:val="43201DBD"/>
    <w:rsid w:val="43B715BF"/>
    <w:rsid w:val="43D8688C"/>
    <w:rsid w:val="46156DC6"/>
    <w:rsid w:val="479A285F"/>
    <w:rsid w:val="48E976A8"/>
    <w:rsid w:val="49780683"/>
    <w:rsid w:val="4C972539"/>
    <w:rsid w:val="4D84545B"/>
    <w:rsid w:val="4DC64B62"/>
    <w:rsid w:val="4E5B3753"/>
    <w:rsid w:val="4EDA0DDD"/>
    <w:rsid w:val="50AB622A"/>
    <w:rsid w:val="513E6796"/>
    <w:rsid w:val="51A448A3"/>
    <w:rsid w:val="541B2411"/>
    <w:rsid w:val="54B043E4"/>
    <w:rsid w:val="5612356B"/>
    <w:rsid w:val="582966F7"/>
    <w:rsid w:val="58440964"/>
    <w:rsid w:val="59F111B9"/>
    <w:rsid w:val="5A2065B7"/>
    <w:rsid w:val="5A42450B"/>
    <w:rsid w:val="5B0F4B4B"/>
    <w:rsid w:val="60871DC4"/>
    <w:rsid w:val="61347EF5"/>
    <w:rsid w:val="617E1FC0"/>
    <w:rsid w:val="62174646"/>
    <w:rsid w:val="637B21B6"/>
    <w:rsid w:val="64461DA6"/>
    <w:rsid w:val="64735349"/>
    <w:rsid w:val="65412825"/>
    <w:rsid w:val="67D019FF"/>
    <w:rsid w:val="69D77846"/>
    <w:rsid w:val="6D1E4249"/>
    <w:rsid w:val="70DB2067"/>
    <w:rsid w:val="70EF5839"/>
    <w:rsid w:val="71582692"/>
    <w:rsid w:val="74F40001"/>
    <w:rsid w:val="74F53C10"/>
    <w:rsid w:val="76E1147B"/>
    <w:rsid w:val="77725FFB"/>
    <w:rsid w:val="77915A6B"/>
    <w:rsid w:val="78B62FB4"/>
    <w:rsid w:val="7A0370E8"/>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新宋体" w:asciiTheme="minorHAnsi" w:hAnsiTheme="minorHAnsi" w:eastAsiaTheme="minorEastAsia"/>
      <w:b/>
      <w:bCs/>
      <w:sz w:val="24"/>
      <w:lang w:val="en-US" w:eastAsia="zh-CN" w:bidi="ar-SA"/>
    </w:rPr>
  </w:style>
  <w:style w:type="paragraph" w:styleId="3">
    <w:name w:val="heading 1"/>
    <w:basedOn w:val="1"/>
    <w:next w:val="1"/>
    <w:link w:val="29"/>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4">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5">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Indent 3"/>
    <w:basedOn w:val="1"/>
    <w:qFormat/>
    <w:uiPriority w:val="0"/>
    <w:pPr>
      <w:ind w:firstLine="560" w:firstLineChars="200"/>
      <w:jc w:val="left"/>
    </w:pPr>
    <w:rPr>
      <w:sz w:val="28"/>
    </w:rPr>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35" w:after="35"/>
      <w:ind w:left="35" w:right="35"/>
      <w:jc w:val="left"/>
    </w:pPr>
    <w:rPr>
      <w:color w:val="000000"/>
      <w:sz w:val="25"/>
      <w:szCs w:val="25"/>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样式12"/>
    <w:basedOn w:val="1"/>
    <w:qFormat/>
    <w:uiPriority w:val="0"/>
    <w:pPr>
      <w:ind w:firstLine="422" w:firstLineChars="200"/>
    </w:pPr>
    <w:rPr>
      <w:rFonts w:ascii="Times New Roman" w:hAnsi="Times New Roman"/>
      <w:sz w:val="32"/>
    </w:rPr>
  </w:style>
  <w:style w:type="paragraph" w:customStyle="1" w:styleId="18">
    <w:name w:val="_Style 2"/>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_Style 5"/>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0">
    <w:name w:val="apple-style-span"/>
    <w:basedOn w:val="15"/>
    <w:qFormat/>
    <w:uiPriority w:val="0"/>
  </w:style>
  <w:style w:type="character" w:customStyle="1" w:styleId="21">
    <w:name w:val="apple-converted-space"/>
    <w:basedOn w:val="15"/>
    <w:qFormat/>
    <w:uiPriority w:val="0"/>
  </w:style>
  <w:style w:type="character" w:customStyle="1" w:styleId="22">
    <w:name w:val="font91"/>
    <w:basedOn w:val="15"/>
    <w:qFormat/>
    <w:uiPriority w:val="0"/>
    <w:rPr>
      <w:rFonts w:hint="eastAsia" w:ascii="宋体" w:hAnsi="宋体" w:eastAsia="宋体" w:cs="宋体"/>
      <w:color w:val="000000"/>
      <w:sz w:val="28"/>
      <w:szCs w:val="28"/>
      <w:u w:val="none"/>
    </w:rPr>
  </w:style>
  <w:style w:type="character" w:customStyle="1" w:styleId="23">
    <w:name w:val="font81"/>
    <w:basedOn w:val="15"/>
    <w:qFormat/>
    <w:uiPriority w:val="0"/>
    <w:rPr>
      <w:rFonts w:hint="eastAsia" w:ascii="宋体" w:hAnsi="宋体" w:eastAsia="宋体" w:cs="宋体"/>
      <w:color w:val="000000"/>
      <w:sz w:val="18"/>
      <w:szCs w:val="18"/>
      <w:u w:val="none"/>
    </w:rPr>
  </w:style>
  <w:style w:type="character" w:customStyle="1" w:styleId="24">
    <w:name w:val="font01"/>
    <w:basedOn w:val="15"/>
    <w:qFormat/>
    <w:uiPriority w:val="0"/>
    <w:rPr>
      <w:rFonts w:hint="eastAsia" w:ascii="宋体" w:hAnsi="宋体" w:eastAsia="宋体" w:cs="宋体"/>
      <w:b/>
      <w:color w:val="000000"/>
      <w:sz w:val="20"/>
      <w:szCs w:val="20"/>
      <w:u w:val="none"/>
    </w:rPr>
  </w:style>
  <w:style w:type="character" w:customStyle="1" w:styleId="25">
    <w:name w:val="font21"/>
    <w:basedOn w:val="15"/>
    <w:qFormat/>
    <w:uiPriority w:val="0"/>
    <w:rPr>
      <w:rFonts w:hint="eastAsia" w:ascii="宋体" w:hAnsi="宋体" w:eastAsia="宋体" w:cs="宋体"/>
      <w:color w:val="000000"/>
      <w:sz w:val="20"/>
      <w:szCs w:val="20"/>
      <w:u w:val="none"/>
    </w:rPr>
  </w:style>
  <w:style w:type="character" w:customStyle="1" w:styleId="26">
    <w:name w:val="font41"/>
    <w:basedOn w:val="15"/>
    <w:qFormat/>
    <w:uiPriority w:val="0"/>
    <w:rPr>
      <w:rFonts w:hint="eastAsia" w:ascii="宋体" w:hAnsi="宋体" w:eastAsia="宋体" w:cs="宋体"/>
      <w:b/>
      <w:color w:val="000000"/>
      <w:sz w:val="20"/>
      <w:szCs w:val="20"/>
      <w:u w:val="none"/>
    </w:rPr>
  </w:style>
  <w:style w:type="character" w:customStyle="1" w:styleId="27">
    <w:name w:val="font71"/>
    <w:basedOn w:val="15"/>
    <w:qFormat/>
    <w:uiPriority w:val="0"/>
    <w:rPr>
      <w:rFonts w:hint="eastAsia" w:ascii="宋体" w:hAnsi="宋体" w:eastAsia="宋体" w:cs="宋体"/>
      <w:color w:val="000000"/>
      <w:sz w:val="20"/>
      <w:szCs w:val="20"/>
      <w:u w:val="none"/>
    </w:rPr>
  </w:style>
  <w:style w:type="character" w:customStyle="1" w:styleId="28">
    <w:name w:val="font51"/>
    <w:basedOn w:val="15"/>
    <w:qFormat/>
    <w:uiPriority w:val="0"/>
    <w:rPr>
      <w:rFonts w:hint="eastAsia" w:ascii="宋体" w:hAnsi="宋体" w:eastAsia="宋体" w:cs="宋体"/>
      <w:b/>
      <w:color w:val="000000"/>
      <w:sz w:val="20"/>
      <w:szCs w:val="20"/>
      <w:u w:val="none"/>
    </w:rPr>
  </w:style>
  <w:style w:type="character" w:customStyle="1" w:styleId="29">
    <w:name w:val="标题 1 Char"/>
    <w:link w:val="3"/>
    <w:qFormat/>
    <w:uiPriority w:val="0"/>
    <w:rPr>
      <w:rFonts w:eastAsia="楷体_GB2312"/>
      <w:kern w:val="44"/>
      <w:sz w:val="30"/>
      <w:szCs w:val="20"/>
    </w:rPr>
  </w:style>
  <w:style w:type="character" w:customStyle="1" w:styleId="30">
    <w:name w:val="font11"/>
    <w:basedOn w:val="15"/>
    <w:qFormat/>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14</Pages>
  <Words>7287</Words>
  <Characters>8252</Characters>
  <Lines>26</Lines>
  <Paragraphs>7</Paragraphs>
  <TotalTime>2</TotalTime>
  <ScaleCrop>false</ScaleCrop>
  <LinksUpToDate>false</LinksUpToDate>
  <CharactersWithSpaces>10067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Zoran♛三汇能环</dc:creator>
  <cp:lastModifiedBy>HAiyan</cp:lastModifiedBy>
  <dcterms:modified xsi:type="dcterms:W3CDTF">2023-03-27T06:32:03Z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DA5ABEE0F18B4F8DB666B36405BBD25C</vt:lpwstr>
  </property>
</Properties>
</file>