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2210" w:firstLineChars="614"/>
        <w:jc w:val="both"/>
        <w:rPr>
          <w:rFonts w:ascii="Calibri" w:hAnsi="Calibri" w:cs="Calibri"/>
          <w:sz w:val="21"/>
          <w:szCs w:val="21"/>
        </w:rPr>
      </w:pPr>
      <w:r>
        <w:rPr>
          <w:rFonts w:hint="eastAsia" w:ascii="宋体" w:hAnsi="宋体" w:eastAsia="宋体" w:cs="宋体"/>
          <w:i w:val="0"/>
          <w:iCs w:val="0"/>
          <w:caps w:val="0"/>
          <w:color w:val="000000"/>
          <w:spacing w:val="0"/>
          <w:kern w:val="0"/>
          <w:sz w:val="36"/>
          <w:szCs w:val="36"/>
          <w:lang w:val="en-US" w:eastAsia="zh-CN" w:bidi="ar"/>
        </w:rPr>
        <w:t>西直门华电1#溴化锂直燃机故障说明</w:t>
      </w:r>
    </w:p>
    <w:p>
      <w:pPr>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i w:val="0"/>
          <w:iCs w:val="0"/>
          <w:caps w:val="0"/>
          <w:color w:val="000000"/>
          <w:spacing w:val="0"/>
          <w:kern w:val="0"/>
          <w:sz w:val="28"/>
          <w:szCs w:val="28"/>
          <w:lang w:val="en-US" w:eastAsia="zh-CN" w:bidi="ar"/>
        </w:rPr>
        <w:t>尊敬的西直门华电领导：</w:t>
      </w:r>
    </w:p>
    <w:p>
      <w:pPr>
        <w:keepNext w:val="0"/>
        <w:keepLines w:val="0"/>
        <w:widowControl/>
        <w:suppressLineNumbers w:val="0"/>
        <w:spacing w:before="0" w:beforeAutospacing="0" w:after="0" w:afterAutospacing="0"/>
        <w:ind w:left="0" w:right="0" w:firstLine="560"/>
        <w:jc w:val="both"/>
        <w:rPr>
          <w:rFonts w:ascii="Calibri" w:hAnsi="Calibri" w:cs="Calibri"/>
          <w:sz w:val="21"/>
          <w:szCs w:val="21"/>
        </w:rPr>
      </w:pPr>
      <w:r>
        <w:rPr>
          <w:rFonts w:hint="eastAsia" w:ascii="宋体" w:hAnsi="宋体" w:eastAsia="宋体" w:cs="宋体"/>
          <w:i w:val="0"/>
          <w:iCs w:val="0"/>
          <w:caps w:val="0"/>
          <w:color w:val="000000"/>
          <w:spacing w:val="0"/>
          <w:kern w:val="0"/>
          <w:sz w:val="28"/>
          <w:szCs w:val="28"/>
          <w:lang w:val="en-US" w:eastAsia="zh-CN" w:bidi="ar"/>
        </w:rPr>
        <w:t>2022年</w:t>
      </w:r>
      <w:r>
        <w:rPr>
          <w:rFonts w:hint="default" w:ascii="Calibri" w:hAnsi="Calibri" w:eastAsia="宋体" w:cs="Calibri"/>
          <w:i w:val="0"/>
          <w:iCs w:val="0"/>
          <w:caps w:val="0"/>
          <w:color w:val="000000"/>
          <w:spacing w:val="0"/>
          <w:kern w:val="0"/>
          <w:sz w:val="28"/>
          <w:szCs w:val="28"/>
          <w:lang w:val="en-US" w:eastAsia="zh-CN" w:bidi="ar"/>
        </w:rPr>
        <w:t>7</w:t>
      </w:r>
      <w:r>
        <w:rPr>
          <w:rFonts w:hint="eastAsia" w:ascii="宋体" w:hAnsi="宋体" w:eastAsia="宋体" w:cs="宋体"/>
          <w:i w:val="0"/>
          <w:iCs w:val="0"/>
          <w:caps w:val="0"/>
          <w:color w:val="000000"/>
          <w:spacing w:val="0"/>
          <w:kern w:val="0"/>
          <w:sz w:val="28"/>
          <w:szCs w:val="28"/>
          <w:lang w:val="en-US" w:eastAsia="zh-CN" w:bidi="ar"/>
        </w:rPr>
        <w:t>月</w:t>
      </w:r>
      <w:r>
        <w:rPr>
          <w:rFonts w:hint="default" w:ascii="Calibri" w:hAnsi="Calibri" w:eastAsia="宋体" w:cs="Calibri"/>
          <w:i w:val="0"/>
          <w:iCs w:val="0"/>
          <w:caps w:val="0"/>
          <w:color w:val="000000"/>
          <w:spacing w:val="0"/>
          <w:kern w:val="0"/>
          <w:sz w:val="28"/>
          <w:szCs w:val="28"/>
          <w:lang w:val="en-US" w:eastAsia="zh-CN" w:bidi="ar"/>
        </w:rPr>
        <w:t>2</w:t>
      </w:r>
      <w:r>
        <w:rPr>
          <w:rFonts w:hint="eastAsia" w:ascii="Calibri" w:hAnsi="Calibri" w:eastAsia="宋体" w:cs="Calibri"/>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日</w:t>
      </w:r>
      <w:r>
        <w:rPr>
          <w:rFonts w:hint="default" w:ascii="Calibri" w:hAnsi="Calibri" w:eastAsia="宋体" w:cs="Calibri"/>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点多钟，西直门华电</w:t>
      </w:r>
      <w:r>
        <w:rPr>
          <w:rFonts w:hint="default" w:ascii="Calibri" w:hAnsi="Calibri" w:eastAsia="宋体" w:cs="Calibri"/>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溴化锂直燃机吸收器水室盖板漏水故障停机，经我公司工程师现场拆卸检查发现，</w:t>
      </w:r>
      <w:r>
        <w:rPr>
          <w:rFonts w:hint="default" w:ascii="Calibri" w:hAnsi="Calibri" w:eastAsia="宋体" w:cs="Calibri"/>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直燃机吸收器水室冷却水进口与冷却水出口之间的隔板被高压水冲掉后，正好堵在冷却水的进口，使冷却水管路中的水流量被堵小，系统压力增大，造成机组水室端盖漏水。</w:t>
      </w:r>
    </w:p>
    <w:p>
      <w:pPr>
        <w:keepNext w:val="0"/>
        <w:keepLines w:val="0"/>
        <w:widowControl/>
        <w:suppressLineNumbers w:val="0"/>
        <w:spacing w:before="0" w:beforeAutospacing="0" w:after="0" w:afterAutospacing="0"/>
        <w:ind w:left="0" w:right="0" w:firstLine="56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8"/>
          <w:szCs w:val="28"/>
          <w:lang w:val="en-US" w:eastAsia="zh-CN" w:bidi="ar"/>
        </w:rPr>
        <w:t>西直门华电这台三洋</w:t>
      </w:r>
      <w:r>
        <w:rPr>
          <w:rFonts w:hint="eastAsia" w:ascii="宋体" w:hAnsi="宋体" w:eastAsia="宋体" w:cs="宋体"/>
          <w:i w:val="0"/>
          <w:iCs w:val="0"/>
          <w:caps w:val="0"/>
          <w:color w:val="171A1D"/>
          <w:spacing w:val="0"/>
          <w:kern w:val="0"/>
          <w:sz w:val="28"/>
          <w:szCs w:val="28"/>
          <w:shd w:val="clear" w:fill="FFFFFF"/>
          <w:lang w:val="en-US" w:eastAsia="zh-CN" w:bidi="ar"/>
        </w:rPr>
        <w:t>TSA-DCC-14G型溴化锂直燃机于1998年开始安装使用，至今已有二十多年，由于隔板与水室侧面的焊接是不连续的满焊，长期使用后，焊缝的连接强度已不能满足冷却水系统的压力要求，故而造成此次故障。</w:t>
      </w:r>
    </w:p>
    <w:p>
      <w:pPr>
        <w:keepNext w:val="0"/>
        <w:keepLines w:val="0"/>
        <w:widowControl/>
        <w:suppressLineNumbers w:val="0"/>
        <w:spacing w:before="0" w:beforeAutospacing="0" w:after="0" w:afterAutospacing="0"/>
        <w:ind w:left="0" w:right="0" w:firstLine="560"/>
        <w:jc w:val="both"/>
        <w:rPr>
          <w:rFonts w:hint="default" w:ascii="Calibri" w:hAnsi="Calibri" w:cs="Calibri"/>
          <w:sz w:val="21"/>
          <w:szCs w:val="21"/>
        </w:rPr>
      </w:pPr>
      <w:r>
        <w:rPr>
          <w:rFonts w:hint="eastAsia" w:ascii="宋体" w:hAnsi="宋体" w:eastAsia="宋体" w:cs="宋体"/>
          <w:i w:val="0"/>
          <w:iCs w:val="0"/>
          <w:caps w:val="0"/>
          <w:color w:val="171A1D"/>
          <w:spacing w:val="0"/>
          <w:kern w:val="0"/>
          <w:sz w:val="28"/>
          <w:szCs w:val="28"/>
          <w:shd w:val="clear" w:fill="FFFFFF"/>
          <w:lang w:val="en-US" w:eastAsia="zh-CN" w:bidi="ar"/>
        </w:rPr>
        <w:t>针对此次故障，我公司工程师在修复吸收器水室隔板时，不仅采用了高强度的满焊，而且在受压侧另外焊接一根加强杆，确保不会再次发生此类故障。</w:t>
      </w:r>
    </w:p>
    <w:p>
      <w:pPr>
        <w:keepNext w:val="0"/>
        <w:keepLines w:val="0"/>
        <w:widowControl/>
        <w:suppressLineNumbers w:val="0"/>
        <w:spacing w:before="0" w:beforeAutospacing="0" w:after="0" w:afterAutospacing="0"/>
        <w:ind w:left="0" w:right="0" w:firstLine="1680"/>
        <w:jc w:val="both"/>
        <w:rPr>
          <w:rFonts w:hint="default" w:ascii="Calibri" w:hAnsi="Calibri" w:cs="Calibri"/>
          <w:sz w:val="21"/>
          <w:szCs w:val="21"/>
        </w:rPr>
      </w:pPr>
      <w:r>
        <w:rPr>
          <w:rFonts w:hint="eastAsia" w:ascii="宋体" w:hAnsi="宋体" w:eastAsia="宋体" w:cs="宋体"/>
          <w:i w:val="0"/>
          <w:iCs w:val="0"/>
          <w:caps w:val="0"/>
          <w:color w:val="171A1D"/>
          <w:spacing w:val="0"/>
          <w:kern w:val="0"/>
          <w:sz w:val="28"/>
          <w:szCs w:val="28"/>
          <w:shd w:val="clear" w:fill="FFFFFF"/>
          <w:lang w:val="en-US" w:eastAsia="zh-CN" w:bidi="ar"/>
        </w:rPr>
        <w:t>此致</w:t>
      </w:r>
    </w:p>
    <w:p>
      <w:pPr>
        <w:keepNext w:val="0"/>
        <w:keepLines w:val="0"/>
        <w:widowControl/>
        <w:suppressLineNumbers w:val="0"/>
        <w:spacing w:before="0" w:beforeAutospacing="0" w:after="0" w:afterAutospacing="0"/>
        <w:ind w:left="0" w:right="0" w:firstLine="560"/>
        <w:jc w:val="both"/>
        <w:rPr>
          <w:sz w:val="24"/>
        </w:rPr>
      </w:pPr>
      <w:r>
        <w:rPr>
          <w:rFonts w:hint="eastAsia" w:ascii="宋体" w:hAnsi="宋体" w:eastAsia="宋体" w:cs="宋体"/>
          <w:i w:val="0"/>
          <w:iCs w:val="0"/>
          <w:caps w:val="0"/>
          <w:color w:val="171A1D"/>
          <w:spacing w:val="0"/>
          <w:kern w:val="0"/>
          <w:sz w:val="28"/>
          <w:szCs w:val="28"/>
          <w:shd w:val="clear" w:fill="FFFFFF"/>
          <w:lang w:val="en-US" w:eastAsia="zh-CN" w:bidi="ar"/>
        </w:rPr>
        <w:t>敬礼</w:t>
      </w:r>
    </w:p>
    <w:p>
      <w:pPr>
        <w:pStyle w:val="2"/>
      </w:pPr>
    </w:p>
    <w:p>
      <w:pPr>
        <w:pStyle w:val="2"/>
      </w:pPr>
    </w:p>
    <w:p>
      <w:pPr>
        <w:pStyle w:val="2"/>
        <w:ind w:firstLine="5320" w:firstLineChars="1900"/>
        <w:rPr>
          <w:rFonts w:ascii="宋体" w:hAnsi="宋体" w:eastAsia="宋体" w:cs="宋体"/>
          <w:sz w:val="28"/>
          <w:szCs w:val="28"/>
        </w:rPr>
      </w:pPr>
      <w:r>
        <w:rPr>
          <w:rFonts w:hint="eastAsia" w:ascii="宋体" w:hAnsi="宋体" w:eastAsia="宋体" w:cs="宋体"/>
          <w:sz w:val="28"/>
          <w:szCs w:val="28"/>
        </w:rPr>
        <w:t>北京三汇能环科技发展有限公司</w:t>
      </w:r>
    </w:p>
    <w:p>
      <w:pPr>
        <w:pStyle w:val="2"/>
        <w:wordWrap w:val="0"/>
        <w:jc w:val="center"/>
        <w:rPr>
          <w:rFonts w:hint="eastAsia" w:hAnsi="宋体" w:eastAsia="宋体"/>
          <w:lang w:eastAsia="zh-CN"/>
        </w:rPr>
      </w:pPr>
      <w:r>
        <w:rPr>
          <w:rFonts w:hint="eastAsia" w:hAnsi="宋体"/>
          <w:lang w:val="en-US" w:eastAsia="zh-CN"/>
        </w:rPr>
        <w:t xml:space="preserve">                                               </w:t>
      </w:r>
      <w:r>
        <w:rPr>
          <w:rFonts w:hint="eastAsia" w:hAnsi="宋体"/>
          <w:lang w:eastAsia="zh-CN"/>
        </w:rPr>
        <w:t>技术部</w:t>
      </w:r>
    </w:p>
    <w:p>
      <w:pPr>
        <w:pStyle w:val="2"/>
        <w:rPr>
          <w:rFonts w:hAnsi="宋体"/>
        </w:rPr>
      </w:pP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202</w:t>
      </w:r>
      <w:r>
        <w:rPr>
          <w:rFonts w:hint="eastAsia" w:hAnsi="宋体"/>
          <w:sz w:val="28"/>
          <w:szCs w:val="28"/>
          <w:lang w:val="en-US" w:eastAsia="zh-CN"/>
        </w:rPr>
        <w:t>2</w:t>
      </w:r>
      <w:r>
        <w:rPr>
          <w:rFonts w:hint="eastAsia" w:hAnsi="宋体"/>
          <w:sz w:val="28"/>
          <w:szCs w:val="28"/>
        </w:rPr>
        <w:t>年</w:t>
      </w:r>
      <w:r>
        <w:rPr>
          <w:rFonts w:hint="eastAsia" w:hAnsi="宋体"/>
          <w:sz w:val="28"/>
          <w:szCs w:val="28"/>
          <w:lang w:val="en-US" w:eastAsia="zh-CN"/>
        </w:rPr>
        <w:t>7</w:t>
      </w:r>
      <w:r>
        <w:rPr>
          <w:rFonts w:hint="eastAsia" w:hAnsi="宋体"/>
          <w:sz w:val="28"/>
          <w:szCs w:val="28"/>
        </w:rPr>
        <w:t>月</w:t>
      </w:r>
      <w:r>
        <w:rPr>
          <w:rFonts w:hint="eastAsia" w:hAnsi="宋体"/>
          <w:sz w:val="28"/>
          <w:szCs w:val="28"/>
          <w:lang w:val="en-US" w:eastAsia="zh-CN"/>
        </w:rPr>
        <w:t>26</w:t>
      </w:r>
      <w:r>
        <w:rPr>
          <w:rFonts w:hint="eastAsia" w:hAnsi="宋体"/>
          <w:sz w:val="28"/>
          <w:szCs w:val="28"/>
        </w:rPr>
        <w:t xml:space="preserve">日 </w:t>
      </w:r>
    </w:p>
    <w:p>
      <w:pPr>
        <w:spacing w:line="360" w:lineRule="auto"/>
        <w:rPr>
          <w:sz w:val="24"/>
        </w:rPr>
      </w:pPr>
      <w:bookmarkStart w:id="0" w:name="_GoBack"/>
      <w:bookmarkEnd w:id="0"/>
    </w:p>
    <w:p>
      <w:pPr>
        <w:spacing w:line="360" w:lineRule="auto"/>
        <w:rPr>
          <w:sz w:val="24"/>
        </w:rPr>
      </w:pPr>
    </w:p>
    <w:sectPr>
      <w:headerReference r:id="rId3" w:type="default"/>
      <w:footerReference r:id="rId4" w:type="default"/>
      <w:pgSz w:w="11906" w:h="16838"/>
      <w:pgMar w:top="1440" w:right="10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地址：北京市丰台区南木樨园18号    电话：400-636-7337    电邮：sanhuinh@163.com    网址：www.sanhuinh.com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rPr>
      <w:drawing>
        <wp:inline distT="0" distB="0" distL="114300" distR="114300">
          <wp:extent cx="720725" cy="720090"/>
          <wp:effectExtent l="0" t="0" r="3175" b="3810"/>
          <wp:docPr id="1" name="图片 1" descr="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新"/>
                  <pic:cNvPicPr>
                    <a:picLocks noChangeAspect="1"/>
                  </pic:cNvPicPr>
                </pic:nvPicPr>
                <pic:blipFill>
                  <a:blip r:embed="rId1"/>
                  <a:stretch>
                    <a:fillRect/>
                  </a:stretch>
                </pic:blipFill>
                <pic:spPr>
                  <a:xfrm>
                    <a:off x="0" y="0"/>
                    <a:ext cx="720725" cy="720090"/>
                  </a:xfrm>
                  <a:prstGeom prst="rect">
                    <a:avLst/>
                  </a:prstGeom>
                </pic:spPr>
              </pic:pic>
            </a:graphicData>
          </a:graphic>
        </wp:inline>
      </w:drawing>
    </w:r>
    <w:r>
      <w:rPr>
        <w:rFonts w:hint="eastAsia"/>
      </w:rPr>
      <w:t>三汇能环  服务冷暖</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FhNmZiYWY0MDA4ZDVjNTRhNGRmZWE1NTc4MmY2NzMifQ=="/>
  </w:docVars>
  <w:rsids>
    <w:rsidRoot w:val="717C7E5D"/>
    <w:rsid w:val="0069245E"/>
    <w:rsid w:val="006C53C4"/>
    <w:rsid w:val="008A4A05"/>
    <w:rsid w:val="102923E6"/>
    <w:rsid w:val="16070E41"/>
    <w:rsid w:val="2260245B"/>
    <w:rsid w:val="2D063222"/>
    <w:rsid w:val="31E52E26"/>
    <w:rsid w:val="34024282"/>
    <w:rsid w:val="353D7F83"/>
    <w:rsid w:val="362C022E"/>
    <w:rsid w:val="37CE59D1"/>
    <w:rsid w:val="3E3711F7"/>
    <w:rsid w:val="3EC55271"/>
    <w:rsid w:val="449245B2"/>
    <w:rsid w:val="48E50551"/>
    <w:rsid w:val="4A8C2234"/>
    <w:rsid w:val="4B9C5EA6"/>
    <w:rsid w:val="4C066EC9"/>
    <w:rsid w:val="517D14B7"/>
    <w:rsid w:val="53E940CB"/>
    <w:rsid w:val="614A67E1"/>
    <w:rsid w:val="6D4A4A10"/>
    <w:rsid w:val="717C7E5D"/>
    <w:rsid w:val="72333FDA"/>
    <w:rsid w:val="75996503"/>
    <w:rsid w:val="78680487"/>
    <w:rsid w:val="7A2A742B"/>
    <w:rsid w:val="7C674D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344</Words>
  <Characters>368</Characters>
  <Lines>1</Lines>
  <Paragraphs>1</Paragraphs>
  <TotalTime>9</TotalTime>
  <ScaleCrop>false</ScaleCrop>
  <LinksUpToDate>false</LinksUpToDate>
  <CharactersWithSpaces>464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2020-12-07T01:32:00Z</dcterms:created>
  <dc:creator>a</dc:creator>
  <cp:lastModifiedBy>王者归来</cp:lastModifiedBy>
  <dcterms:modified xsi:type="dcterms:W3CDTF">2022-07-27T01:06:56Z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166203D428584D29BF35564B71B1C528</vt:lpwstr>
  </property>
</Properties>
</file>