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Arial" w:hAnsi="Arial" w:cs="Arial" w:eastAsiaTheme="minorHAnsi"/>
          <w:sz w:val="24"/>
          <w:szCs w:val="24"/>
          <w:lang w:val="en-US" w:eastAsia="en-US"/>
        </w:rPr>
      </w:pPr>
      <w:r>
        <w:rPr>
          <w:rFonts w:hint="eastAsia" w:ascii="Arial" w:hAnsi="Arial" w:cs="Arial" w:eastAsiaTheme="minorHAnsi"/>
          <w:sz w:val="24"/>
          <w:szCs w:val="24"/>
          <w:lang w:val="en-US" w:eastAsia="en-US"/>
        </w:rPr>
        <w:t>为满足需要，安装热泵（吸收式溴化锂）用于废水冷却热利用和</w:t>
      </w:r>
      <w:r>
        <w:rPr>
          <w:rFonts w:hint="eastAsia" w:ascii="Arial" w:hAnsi="Arial" w:cs="Arial" w:eastAsiaTheme="minorHAnsi"/>
          <w:sz w:val="24"/>
          <w:szCs w:val="24"/>
          <w:lang w:val="en-US" w:eastAsia="zh-CN"/>
        </w:rPr>
        <w:t>管网</w:t>
      </w:r>
      <w:r>
        <w:rPr>
          <w:rFonts w:hint="eastAsia" w:ascii="Arial" w:hAnsi="Arial" w:cs="Arial" w:eastAsiaTheme="minorHAnsi"/>
          <w:sz w:val="24"/>
          <w:szCs w:val="24"/>
          <w:lang w:val="en-US" w:eastAsia="en-US"/>
        </w:rPr>
        <w:t>水加热，以及使用废水冷却</w:t>
      </w:r>
      <w:r>
        <w:rPr>
          <w:rFonts w:hint="eastAsia" w:ascii="Arial" w:hAnsi="Arial" w:cs="Arial" w:eastAsiaTheme="minorHAnsi"/>
          <w:sz w:val="24"/>
          <w:szCs w:val="24"/>
          <w:lang w:val="en-US" w:eastAsia="zh-CN"/>
        </w:rPr>
        <w:t>加</w:t>
      </w:r>
      <w:r>
        <w:rPr>
          <w:rFonts w:hint="eastAsia" w:ascii="Arial" w:hAnsi="Arial" w:cs="Arial" w:eastAsiaTheme="minorHAnsi"/>
          <w:sz w:val="24"/>
          <w:szCs w:val="24"/>
          <w:lang w:val="en-US" w:eastAsia="en-US"/>
        </w:rPr>
        <w:t>热直接加热河水，以提高 在</w:t>
      </w:r>
      <w:bookmarkStart w:id="0" w:name="_GoBack"/>
      <w:bookmarkEnd w:id="0"/>
      <w:r>
        <w:rPr>
          <w:rFonts w:hint="eastAsia" w:ascii="Arial" w:hAnsi="Arial" w:cs="Arial" w:eastAsiaTheme="minorHAnsi"/>
          <w:sz w:val="24"/>
          <w:szCs w:val="24"/>
          <w:lang w:val="en-US" w:eastAsia="en-US"/>
        </w:rPr>
        <w:t xml:space="preserve"> 能源使用</w:t>
      </w:r>
      <w:r>
        <w:rPr>
          <w:rFonts w:hint="eastAsia" w:ascii="Arial" w:hAnsi="Arial" w:cs="Arial" w:eastAsiaTheme="minorHAnsi"/>
          <w:sz w:val="24"/>
          <w:szCs w:val="24"/>
          <w:lang w:val="en-US" w:eastAsia="zh-CN"/>
        </w:rPr>
        <w:t>的效率</w:t>
      </w:r>
      <w:r>
        <w:rPr>
          <w:rFonts w:hint="eastAsia" w:ascii="Arial" w:hAnsi="Arial" w:cs="Arial" w:eastAsiaTheme="minorHAnsi"/>
          <w:sz w:val="24"/>
          <w:szCs w:val="24"/>
          <w:lang w:val="en-US" w:eastAsia="en-US"/>
        </w:rPr>
        <w:t>。</w:t>
      </w:r>
    </w:p>
    <w:p>
      <w:pPr>
        <w:pStyle w:val="4"/>
        <w:rPr>
          <w:rFonts w:ascii="Arial" w:hAnsi="Arial" w:cs="Arial"/>
          <w:sz w:val="24"/>
          <w:szCs w:val="24"/>
          <w:lang w:val="en-US"/>
        </w:rPr>
      </w:pPr>
      <w:r>
        <w:rPr>
          <w:rFonts w:hint="eastAsia" w:ascii="Arial" w:hAnsi="Arial" w:cs="Arial" w:eastAsiaTheme="minorHAnsi"/>
          <w:sz w:val="24"/>
          <w:szCs w:val="24"/>
          <w:lang w:val="en-US" w:eastAsia="en-US"/>
        </w:rPr>
        <w:t xml:space="preserve">表 </w:t>
      </w:r>
      <w:r>
        <w:rPr>
          <w:rFonts w:hint="eastAsia" w:ascii="Arial" w:hAnsi="Arial" w:cs="Arial" w:eastAsiaTheme="minorHAnsi"/>
          <w:sz w:val="24"/>
          <w:szCs w:val="24"/>
          <w:lang w:val="en-US" w:eastAsia="zh-CN"/>
        </w:rPr>
        <w:t xml:space="preserve">- </w:t>
      </w:r>
      <w:r>
        <w:rPr>
          <w:rFonts w:hint="eastAsia" w:ascii="Arial" w:hAnsi="Arial" w:cs="Arial" w:eastAsiaTheme="minorHAnsi"/>
          <w:sz w:val="24"/>
          <w:szCs w:val="24"/>
          <w:lang w:val="en-US" w:eastAsia="en-US"/>
        </w:rPr>
        <w:t xml:space="preserve"> 1 号和 2 号泵的技术特性</w:t>
      </w:r>
    </w:p>
    <w:tbl>
      <w:tblPr>
        <w:tblStyle w:val="2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2"/>
        <w:gridCol w:w="1820"/>
        <w:gridCol w:w="1737"/>
        <w:gridCol w:w="6"/>
        <w:gridCol w:w="172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 xml:space="preserve">名称 </w:t>
            </w:r>
          </w:p>
        </w:tc>
        <w:tc>
          <w:tcPr>
            <w:tcW w:w="1820" w:type="dxa"/>
            <w:noWrap/>
          </w:tcPr>
          <w:p>
            <w:pPr>
              <w:jc w:val="left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469" w:type="dxa"/>
            <w:gridSpan w:val="3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泵品牌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片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1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单位热输出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№1 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№2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功率范围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МW (Gcal/h) 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3,5 (3,0)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9,3 (8,0)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加热系数 (COP)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% </w:t>
            </w:r>
          </w:p>
        </w:tc>
        <w:tc>
          <w:tcPr>
            <w:tcW w:w="3469" w:type="dxa"/>
            <w:gridSpan w:val="3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20–100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蒸发器管材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1,7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泵品牌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9" w:type="dxa"/>
            <w:gridSpan w:val="3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67" w:type="dxa"/>
            <w:gridSpan w:val="6"/>
            <w:noWrap/>
            <w:vAlign w:val="center"/>
          </w:tcPr>
          <w:p>
            <w:pPr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低温源（冷却）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泵入口处的水温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hint="eastAsia" w:ascii="Arial" w:hAnsi="Arial" w:cs="Arial" w:eastAsiaTheme="minorHAnsi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40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ABTN 出口水温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°С 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25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耗水量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m³</w:t>
            </w:r>
            <w:r>
              <w:rPr>
                <w:rFonts w:hint="eastAsia"/>
              </w:rPr>
              <w:t>/h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82,4 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192,2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回收热流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МW 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1,44 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极限压力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MPa 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0,8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0,8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835" w:type="dxa"/>
            <w:gridSpan w:val="4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管网</w:t>
            </w:r>
            <w:r>
              <w:rPr>
                <w:rFonts w:hint="eastAsia"/>
              </w:rPr>
              <w:t>水（加热）</w:t>
            </w:r>
          </w:p>
        </w:tc>
        <w:tc>
          <w:tcPr>
            <w:tcW w:w="1732" w:type="dxa"/>
            <w:gridSpan w:val="2"/>
          </w:tcPr>
          <w:p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泵入口处的水温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泵出口水温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°С 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85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管网耗水量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m³</w:t>
            </w:r>
            <w:r>
              <w:rPr>
                <w:rFonts w:hint="eastAsia"/>
              </w:rPr>
              <w:t>/h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75 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极限压力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МPa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0,8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0,8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67" w:type="dxa"/>
            <w:gridSpan w:val="6"/>
            <w:noWrap/>
            <w:vAlign w:val="center"/>
          </w:tcPr>
          <w:p>
            <w:pPr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热源（蒸汽）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加热蒸汽的绝对压力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МPa</w:t>
            </w:r>
          </w:p>
        </w:tc>
        <w:tc>
          <w:tcPr>
            <w:tcW w:w="3469" w:type="dxa"/>
            <w:gridSpan w:val="3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0,65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83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蒸汽温度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°С </w:t>
            </w:r>
          </w:p>
        </w:tc>
        <w:tc>
          <w:tcPr>
            <w:tcW w:w="3469" w:type="dxa"/>
            <w:gridSpan w:val="3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冷凝水温度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°С </w:t>
            </w:r>
          </w:p>
        </w:tc>
        <w:tc>
          <w:tcPr>
            <w:tcW w:w="3469" w:type="dxa"/>
            <w:gridSpan w:val="3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消耗的热能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МW 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2,05 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4,79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每个驱动器的蒸汽消耗量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t/h 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3,2 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7,4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输入电功率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hint="default" w:ascii="Arial" w:hAnsi="Arial" w:cs="Arial" w:eastAsiaTheme="minorHAnsi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KW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hint="default" w:ascii="Arial" w:hAnsi="Arial" w:cs="Arial" w:eastAsiaTheme="minorHAnsi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 xml:space="preserve">9,6 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20,6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作业重量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hint="default" w:ascii="Arial" w:hAnsi="Arial" w:cs="Arial" w:eastAsiaTheme="minorHAnsi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Tons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25,6 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53,5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初步尺寸 (LxWxH) 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 m 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7,585х1,88х3,265 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hint="eastAsia"/>
              </w:rPr>
              <w:t xml:space="preserve"> 9,685х2,35х3,85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" w:hRule="atLeast"/>
          <w:jc w:val="center"/>
        </w:trPr>
        <w:tc>
          <w:tcPr>
            <w:tcW w:w="4272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寿命</w:t>
            </w:r>
          </w:p>
        </w:tc>
        <w:tc>
          <w:tcPr>
            <w:tcW w:w="1820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年 </w:t>
            </w:r>
          </w:p>
        </w:tc>
        <w:tc>
          <w:tcPr>
            <w:tcW w:w="1737" w:type="dxa"/>
            <w:noWrap/>
            <w:vAlign w:val="center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30</w:t>
            </w:r>
          </w:p>
        </w:tc>
        <w:tc>
          <w:tcPr>
            <w:tcW w:w="1732" w:type="dxa"/>
            <w:gridSpan w:val="2"/>
          </w:tcPr>
          <w:p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30</w:t>
            </w:r>
          </w:p>
        </w:tc>
      </w:tr>
    </w:tbl>
    <w:p>
      <w:pPr>
        <w:rPr>
          <w:rFonts w:ascii="Arial" w:hAnsi="Arial" w:cs="Arial"/>
          <w:sz w:val="24"/>
          <w:szCs w:val="24"/>
          <w:lang w:val="ru-RU"/>
        </w:rPr>
      </w:pPr>
    </w:p>
    <w:p>
      <w:pPr>
        <w:pStyle w:val="4"/>
        <w:rPr>
          <w:rFonts w:ascii="Arial" w:hAnsi="Arial" w:cs="Arial"/>
          <w:sz w:val="24"/>
          <w:szCs w:val="24"/>
          <w:lang w:val="en-US"/>
        </w:rPr>
      </w:pPr>
      <w:r>
        <w:rPr>
          <w:rFonts w:hint="eastAsia" w:ascii="Arial" w:hAnsi="Arial" w:cs="Arial"/>
          <w:sz w:val="24"/>
          <w:szCs w:val="24"/>
          <w:lang w:val="en-US"/>
        </w:rPr>
        <w:t xml:space="preserve">表 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蒸</w:t>
      </w:r>
      <w:r>
        <w:rPr>
          <w:rFonts w:hint="eastAsia" w:ascii="Arial" w:hAnsi="Arial" w:cs="Arial"/>
          <w:sz w:val="24"/>
          <w:szCs w:val="24"/>
          <w:lang w:val="en-US"/>
        </w:rPr>
        <w:t>汽水换热器规格</w:t>
      </w:r>
    </w:p>
    <w:tbl>
      <w:tblPr>
        <w:tblStyle w:val="2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6"/>
        <w:gridCol w:w="1738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名称 </w:t>
            </w:r>
          </w:p>
        </w:tc>
        <w:tc>
          <w:tcPr>
            <w:tcW w:w="1738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单位 </w:t>
            </w:r>
          </w:p>
        </w:tc>
        <w:tc>
          <w:tcPr>
            <w:tcW w:w="2728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换热器类型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管壳式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换热器品牌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数量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件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单位热输出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Gcal/h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10,4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加热蒸汽压力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МPa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0,65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加热蒸汽温度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hint="eastAsia" w:ascii="Arial" w:hAnsi="Arial" w:cs="Arial" w:eastAsiaTheme="minorHAnsi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入口处加热介质的温度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出口处加热介质的温度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受热介质电阻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hint="eastAsia"/>
              </w:rPr>
              <w:t xml:space="preserve"> kgs/cm2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0,75</w:t>
            </w:r>
          </w:p>
        </w:tc>
      </w:tr>
    </w:tbl>
    <w:p>
      <w:pPr>
        <w:rPr>
          <w:rFonts w:ascii="Arial" w:hAnsi="Arial" w:cs="Arial"/>
          <w:sz w:val="24"/>
          <w:szCs w:val="24"/>
          <w:lang w:val="ru-RU"/>
        </w:rPr>
      </w:pPr>
    </w:p>
    <w:p>
      <w:pPr>
        <w:pStyle w:val="4"/>
        <w:rPr>
          <w:rFonts w:hint="eastAsia" w:ascii="Arial" w:hAnsi="Arial" w:cs="Arial"/>
          <w:sz w:val="24"/>
          <w:szCs w:val="24"/>
          <w:lang w:val="en-US"/>
        </w:rPr>
      </w:pPr>
      <w:r>
        <w:rPr>
          <w:rFonts w:hint="eastAsia" w:ascii="Arial" w:hAnsi="Arial" w:cs="Arial"/>
          <w:sz w:val="24"/>
          <w:szCs w:val="24"/>
          <w:lang w:val="en-US"/>
        </w:rPr>
        <w:t>附有冷凝器的冷凝水冷却器的特性见表。</w:t>
      </w:r>
    </w:p>
    <w:p>
      <w:pPr>
        <w:pStyle w:val="4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/>
        </w:rPr>
        <w:t>表 冷凝水冷却器规格</w:t>
      </w:r>
    </w:p>
    <w:tbl>
      <w:tblPr>
        <w:tblStyle w:val="2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6"/>
        <w:gridCol w:w="1738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名称 </w:t>
            </w:r>
          </w:p>
        </w:tc>
        <w:tc>
          <w:tcPr>
            <w:tcW w:w="1738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单位 </w:t>
            </w:r>
          </w:p>
        </w:tc>
        <w:tc>
          <w:tcPr>
            <w:tcW w:w="2728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换热器类型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管壳式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换热器品牌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数量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件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单位热量输出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Gcal/h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1,6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入口处加热介质的温度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>出口处加热介质的温度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入口处加热介质的温度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出口处加热介质的温度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hint="eastAsia" w:ascii="Arial" w:hAnsi="Arial" w:cs="Arial" w:eastAsiaTheme="minorHAnsi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受热介质电阻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hint="eastAsia"/>
              </w:rPr>
              <w:t xml:space="preserve"> kgs/cm2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0,75</w:t>
            </w:r>
          </w:p>
        </w:tc>
      </w:tr>
    </w:tbl>
    <w:p>
      <w:pPr>
        <w:pStyle w:val="12"/>
        <w:rPr>
          <w:rFonts w:ascii="Arial" w:hAnsi="Arial" w:cs="Arial"/>
          <w:sz w:val="24"/>
        </w:rPr>
      </w:pPr>
    </w:p>
    <w:p>
      <w:pPr>
        <w:pStyle w:val="4"/>
        <w:rPr>
          <w:rFonts w:hint="eastAsia" w:ascii="Arial" w:hAnsi="Arial" w:cs="Arial"/>
          <w:sz w:val="24"/>
          <w:szCs w:val="24"/>
          <w:lang w:val="en-US"/>
        </w:rPr>
      </w:pPr>
    </w:p>
    <w:p>
      <w:pPr>
        <w:pStyle w:val="4"/>
        <w:rPr>
          <w:rFonts w:hint="eastAsia" w:ascii="Arial" w:hAnsi="Arial" w:cs="Arial"/>
          <w:sz w:val="24"/>
          <w:szCs w:val="24"/>
          <w:lang w:val="en-US"/>
        </w:rPr>
      </w:pPr>
    </w:p>
    <w:p>
      <w:pPr>
        <w:pStyle w:val="4"/>
        <w:rPr>
          <w:rFonts w:hint="eastAsia" w:ascii="Arial" w:hAnsi="Arial" w:cs="Arial"/>
          <w:sz w:val="24"/>
          <w:szCs w:val="24"/>
          <w:lang w:val="en-US"/>
        </w:rPr>
      </w:pPr>
    </w:p>
    <w:p>
      <w:pPr>
        <w:pStyle w:val="4"/>
        <w:rPr>
          <w:rFonts w:hint="eastAsia" w:ascii="Arial" w:hAnsi="Arial" w:cs="Arial"/>
          <w:sz w:val="24"/>
          <w:szCs w:val="24"/>
          <w:lang w:val="en-US"/>
        </w:rPr>
      </w:pPr>
      <w:r>
        <w:rPr>
          <w:rFonts w:hint="eastAsia" w:ascii="Arial" w:hAnsi="Arial" w:cs="Arial"/>
          <w:sz w:val="24"/>
          <w:szCs w:val="24"/>
          <w:lang w:val="en-US"/>
        </w:rPr>
        <w:t>如前所述，在热泵站 (HPS)，除了热泵外，还需要提供设备，用于回收加热河水期间冷却废水流的过程中的热量。 为此，有必要安装适当的热交换器，同时考虑到废水和河水的污染。</w:t>
      </w:r>
    </w:p>
    <w:p>
      <w:pPr>
        <w:pStyle w:val="4"/>
        <w:rPr>
          <w:rFonts w:hint="eastAsia" w:ascii="Arial" w:hAnsi="Arial" w:cs="Arial"/>
          <w:sz w:val="24"/>
          <w:szCs w:val="24"/>
          <w:lang w:val="en-US"/>
        </w:rPr>
      </w:pPr>
      <w:r>
        <w:rPr>
          <w:rFonts w:hint="eastAsia" w:ascii="Arial" w:hAnsi="Arial" w:cs="Arial"/>
          <w:sz w:val="24"/>
          <w:szCs w:val="24"/>
          <w:lang w:val="en-US"/>
        </w:rPr>
        <w:t>用于河流和废水之间传热的回热式换热器的主要技术特性见表。</w:t>
      </w:r>
    </w:p>
    <w:p>
      <w:pPr>
        <w:pStyle w:val="4"/>
        <w:rPr>
          <w:rFonts w:ascii="Arial" w:hAnsi="Arial" w:cs="Arial"/>
          <w:sz w:val="24"/>
          <w:szCs w:val="24"/>
          <w:lang w:val="en-US"/>
        </w:rPr>
      </w:pPr>
      <w:r>
        <w:rPr>
          <w:rFonts w:hint="eastAsia" w:ascii="Arial" w:hAnsi="Arial" w:cs="Arial"/>
          <w:sz w:val="24"/>
          <w:szCs w:val="24"/>
          <w:lang w:val="en-US"/>
        </w:rPr>
        <w:t>表分离换热器规格</w:t>
      </w:r>
    </w:p>
    <w:tbl>
      <w:tblPr>
        <w:tblStyle w:val="2"/>
        <w:tblpPr w:leftFromText="180" w:rightFromText="180" w:vertAnchor="text" w:horzAnchor="page" w:tblpX="1703" w:tblpY="368"/>
        <w:tblOverlap w:val="never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6"/>
        <w:gridCol w:w="1738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名称 </w:t>
            </w:r>
          </w:p>
        </w:tc>
        <w:tc>
          <w:tcPr>
            <w:tcW w:w="1738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单位 </w:t>
            </w:r>
          </w:p>
        </w:tc>
        <w:tc>
          <w:tcPr>
            <w:tcW w:w="2728" w:type="dxa"/>
            <w:noWrap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管壳式换热器型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管壳式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换热器品牌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 件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单位热输出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Gcal/h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加热介质消耗量（废水）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hint="eastAsia"/>
              </w:rPr>
              <w:t xml:space="preserve">m3/h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入口处加热介质的温度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出口加热介质温度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°C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加热介质消耗量（网水）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</w:pPr>
            <w:r>
              <w:rPr>
                <w:rFonts w:hint="eastAsia"/>
              </w:rPr>
              <w:t>m3/h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>入口处加热介质的温度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℃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出口加热介质温度 </w:t>
            </w:r>
          </w:p>
        </w:tc>
        <w:tc>
          <w:tcPr>
            <w:tcW w:w="173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°C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 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加热介质阻力 </w:t>
            </w:r>
          </w:p>
        </w:tc>
        <w:tc>
          <w:tcPr>
            <w:tcW w:w="1738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hint="eastAsia"/>
              </w:rPr>
              <w:t xml:space="preserve">kgs/cm2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806" w:type="dxa"/>
            <w:noWrap/>
            <w:vAlign w:val="center"/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/>
              </w:rPr>
              <w:t xml:space="preserve">耐热介质 </w:t>
            </w:r>
          </w:p>
        </w:tc>
        <w:tc>
          <w:tcPr>
            <w:tcW w:w="1738" w:type="dxa"/>
            <w:noWrap/>
          </w:tcPr>
          <w:p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hint="eastAsia"/>
              </w:rPr>
              <w:t xml:space="preserve">kgs/cm2 </w:t>
            </w:r>
          </w:p>
        </w:tc>
        <w:tc>
          <w:tcPr>
            <w:tcW w:w="2728" w:type="dxa"/>
            <w:noWrap/>
            <w:vAlign w:val="center"/>
          </w:tcPr>
          <w:p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 xml:space="preserve"> 0.91</w:t>
            </w:r>
          </w:p>
        </w:tc>
      </w:tr>
    </w:tbl>
    <w:p>
      <w:pPr>
        <w:pStyle w:val="12"/>
        <w:ind w:left="0" w:leftChars="0" w:firstLine="0" w:firstLineChars="0"/>
        <w:rPr>
          <w:rFonts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>对于沿回路的热载体循环，提供了以下安装：</w:t>
      </w:r>
    </w:p>
    <w:p>
      <w:pPr>
        <w:pStyle w:val="12"/>
        <w:rPr>
          <w:rFonts w:ascii="Arial" w:hAnsi="Arial" w:cs="Arial"/>
          <w:sz w:val="24"/>
          <w:lang w:val="en-US"/>
        </w:rPr>
      </w:pPr>
    </w:p>
    <w:p>
      <w:pPr>
        <w:pStyle w:val="12"/>
        <w:rPr>
          <w:rFonts w:ascii="Arial" w:hAnsi="Arial" w:cs="Arial"/>
          <w:sz w:val="24"/>
          <w:lang w:val="en-US"/>
        </w:rPr>
      </w:pPr>
    </w:p>
    <w:p>
      <w:pPr>
        <w:pStyle w:val="12"/>
        <w:rPr>
          <w:rFonts w:ascii="Arial" w:hAnsi="Arial" w:cs="Arial"/>
          <w:sz w:val="24"/>
          <w:lang w:val="en-US"/>
        </w:rPr>
      </w:pPr>
    </w:p>
    <w:p>
      <w:pPr>
        <w:pStyle w:val="1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</w:t>
      </w:r>
    </w:p>
    <w:p>
      <w:pPr>
        <w:pStyle w:val="12"/>
        <w:rPr>
          <w:rFonts w:ascii="Arial" w:hAnsi="Arial" w:cs="Arial"/>
          <w:sz w:val="24"/>
        </w:rPr>
      </w:pPr>
    </w:p>
    <w:p>
      <w:pPr>
        <w:pStyle w:val="12"/>
        <w:ind w:left="0" w:leftChars="0" w:firstLine="0" w:firstLineChars="0"/>
        <w:rPr>
          <w:rFonts w:hint="eastAsia"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>2台变频电驱网络泵（1台工作，1台备用），容量75m3/h，压力0.4MPa，电机功率15kW；</w:t>
      </w:r>
    </w:p>
    <w:p>
      <w:pPr>
        <w:pStyle w:val="12"/>
        <w:ind w:left="0" w:leftChars="0" w:firstLine="0" w:firstLineChars="0"/>
        <w:rPr>
          <w:rFonts w:hint="eastAsia"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>2 台带变频电驱动的网络泵（1 台工作，1 台备用），容量为 500 m3/h，扬程为 0.4 MPa，电动机功率为 75 kW；</w:t>
      </w:r>
    </w:p>
    <w:p>
      <w:pPr>
        <w:pStyle w:val="12"/>
        <w:ind w:left="0" w:leftChars="0" w:firstLine="0" w:firstLineChars="0"/>
        <w:rPr>
          <w:rFonts w:hint="eastAsia"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 xml:space="preserve"> 2台变频电驱动凝水泵（1台工作，1台备用），容量25 m3/h，扬程0.4 MPa，电功率7.5 kW；</w:t>
      </w:r>
    </w:p>
    <w:p>
      <w:pPr>
        <w:pStyle w:val="12"/>
        <w:ind w:left="0" w:leftChars="0" w:firstLine="240" w:firstLineChars="100"/>
        <w:rPr>
          <w:rFonts w:hint="eastAsia"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>方案的简要说明。在热泵运行过程中，将高达25℃的废水冷却热量带走加热管网水，冷却后的废水通过管道返回冷却塔冷冻水池，然后根据现有方案，送到市政污水处理厂。</w:t>
      </w:r>
    </w:p>
    <w:p>
      <w:pPr>
        <w:pStyle w:val="12"/>
        <w:ind w:left="0" w:leftChars="0" w:firstLine="240" w:firstLineChars="100"/>
        <w:rPr>
          <w:rFonts w:hint="eastAsia"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>在热泵中，网络水被加热到85°C，而其非燃料部分为42%，58%是保证热泵运行的蒸汽冷凝热。来自热泵的直接网络水供应给消费者，如有必要，可以在蒸汽-水热交换器中加热到消费者所需的温度。</w:t>
      </w:r>
    </w:p>
    <w:p>
      <w:pPr>
        <w:pStyle w:val="12"/>
        <w:ind w:left="0" w:leftChars="0" w:firstLine="240" w:firstLineChars="100"/>
        <w:rPr>
          <w:rFonts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>作为热泵的驱动装置，蒸汽用于工业抽汽，绝对压力为 0.65 MPa。冷凝水在 95°C 的温度下返回冷凝水箱。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153E2"/>
    <w:multiLevelType w:val="multilevel"/>
    <w:tmpl w:val="32C153E2"/>
    <w:lvl w:ilvl="0" w:tentative="0">
      <w:start w:val="1"/>
      <w:numFmt w:val="bullet"/>
      <w:pStyle w:val="14"/>
      <w:lvlText w:val=""/>
      <w:lvlJc w:val="left"/>
      <w:pPr>
        <w:ind w:left="9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8D"/>
    <w:rsid w:val="001D1700"/>
    <w:rsid w:val="00284290"/>
    <w:rsid w:val="00323B87"/>
    <w:rsid w:val="009F3DB2"/>
    <w:rsid w:val="00C8588D"/>
    <w:rsid w:val="00CE356D"/>
    <w:rsid w:val="00E57D8E"/>
    <w:rsid w:val="00EB7665"/>
    <w:rsid w:val="00FB0F8E"/>
    <w:rsid w:val="00FB1532"/>
    <w:rsid w:val="1EF1018A"/>
    <w:rsid w:val="2A7A086A"/>
    <w:rsid w:val="4B92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таблица назва"/>
    <w:basedOn w:val="1"/>
    <w:link w:val="5"/>
    <w:qFormat/>
    <w:uiPriority w:val="0"/>
    <w:pPr>
      <w:suppressAutoHyphens/>
      <w:spacing w:before="120" w:after="0" w:line="276" w:lineRule="auto"/>
      <w:contextualSpacing/>
      <w:jc w:val="both"/>
    </w:pPr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character" w:customStyle="1" w:styleId="5">
    <w:name w:val="таблица назва Знак"/>
    <w:basedOn w:val="3"/>
    <w:link w:val="4"/>
    <w:qFormat/>
    <w:locked/>
    <w:uiPriority w:val="0"/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paragraph" w:customStyle="1" w:styleId="6">
    <w:name w:val="текст таблицы"/>
    <w:basedOn w:val="4"/>
    <w:link w:val="7"/>
    <w:qFormat/>
    <w:uiPriority w:val="0"/>
    <w:pPr>
      <w:spacing w:before="0"/>
      <w:jc w:val="center"/>
    </w:pPr>
    <w:rPr>
      <w:sz w:val="26"/>
    </w:rPr>
  </w:style>
  <w:style w:type="character" w:customStyle="1" w:styleId="7">
    <w:name w:val="текст таблицы Знак"/>
    <w:basedOn w:val="5"/>
    <w:link w:val="6"/>
    <w:qFormat/>
    <w:uiPriority w:val="0"/>
    <w:rPr>
      <w:rFonts w:ascii="Times New Roman" w:hAnsi="Times New Roman" w:eastAsia="Times New Roman" w:cs="Times New Roman"/>
      <w:sz w:val="26"/>
      <w:szCs w:val="28"/>
      <w:lang w:val="ru-RU" w:eastAsia="ru-RU"/>
    </w:rPr>
  </w:style>
  <w:style w:type="paragraph" w:customStyle="1" w:styleId="8">
    <w:name w:val="Шапка таблицы САША"/>
    <w:basedOn w:val="4"/>
    <w:link w:val="10"/>
    <w:qFormat/>
    <w:uiPriority w:val="0"/>
    <w:pPr>
      <w:spacing w:before="0"/>
      <w:jc w:val="center"/>
    </w:pPr>
    <w:rPr>
      <w:sz w:val="26"/>
      <w:szCs w:val="26"/>
    </w:rPr>
  </w:style>
  <w:style w:type="paragraph" w:customStyle="1" w:styleId="9">
    <w:name w:val="Боковик таблицы САША"/>
    <w:basedOn w:val="4"/>
    <w:link w:val="11"/>
    <w:qFormat/>
    <w:uiPriority w:val="0"/>
    <w:pPr>
      <w:spacing w:before="0"/>
    </w:pPr>
    <w:rPr>
      <w:sz w:val="26"/>
    </w:rPr>
  </w:style>
  <w:style w:type="character" w:customStyle="1" w:styleId="10">
    <w:name w:val="Шапка таблицы САША Знак"/>
    <w:basedOn w:val="5"/>
    <w:link w:val="8"/>
    <w:qFormat/>
    <w:uiPriority w:val="0"/>
    <w:rPr>
      <w:rFonts w:ascii="Times New Roman" w:hAnsi="Times New Roman" w:eastAsia="Times New Roman" w:cs="Times New Roman"/>
      <w:sz w:val="26"/>
      <w:szCs w:val="26"/>
      <w:lang w:val="ru-RU" w:eastAsia="ru-RU"/>
    </w:rPr>
  </w:style>
  <w:style w:type="character" w:customStyle="1" w:styleId="11">
    <w:name w:val="Боковик таблицы САША Знак"/>
    <w:basedOn w:val="5"/>
    <w:link w:val="9"/>
    <w:uiPriority w:val="0"/>
    <w:rPr>
      <w:rFonts w:ascii="Times New Roman" w:hAnsi="Times New Roman" w:eastAsia="Times New Roman" w:cs="Times New Roman"/>
      <w:sz w:val="26"/>
      <w:szCs w:val="28"/>
      <w:lang w:val="ru-RU" w:eastAsia="ru-RU"/>
    </w:rPr>
  </w:style>
  <w:style w:type="paragraph" w:customStyle="1" w:styleId="12">
    <w:name w:val="Текст основной"/>
    <w:basedOn w:val="1"/>
    <w:link w:val="13"/>
    <w:qFormat/>
    <w:uiPriority w:val="0"/>
    <w:pPr>
      <w:spacing w:after="0" w:line="276" w:lineRule="auto"/>
      <w:ind w:firstLine="709"/>
      <w:jc w:val="both"/>
    </w:pPr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character" w:customStyle="1" w:styleId="13">
    <w:name w:val="Текст основной Знак"/>
    <w:basedOn w:val="3"/>
    <w:link w:val="12"/>
    <w:locked/>
    <w:uiPriority w:val="0"/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paragraph" w:customStyle="1" w:styleId="14">
    <w:name w:val="отступ"/>
    <w:basedOn w:val="1"/>
    <w:link w:val="15"/>
    <w:qFormat/>
    <w:uiPriority w:val="0"/>
    <w:pPr>
      <w:numPr>
        <w:ilvl w:val="0"/>
        <w:numId w:val="1"/>
      </w:numPr>
      <w:spacing w:after="0" w:line="276" w:lineRule="auto"/>
      <w:jc w:val="both"/>
    </w:pPr>
    <w:rPr>
      <w:rFonts w:ascii="Times New Roman" w:hAnsi="Times New Roman" w:eastAsia="Times New Roman" w:cs="Times New Roman"/>
      <w:sz w:val="28"/>
      <w:szCs w:val="24"/>
      <w:lang w:val="ru-RU" w:eastAsia="ru-RU"/>
    </w:rPr>
  </w:style>
  <w:style w:type="character" w:customStyle="1" w:styleId="15">
    <w:name w:val="отступ Знак"/>
    <w:basedOn w:val="3"/>
    <w:link w:val="14"/>
    <w:uiPriority w:val="0"/>
    <w:rPr>
      <w:rFonts w:ascii="Times New Roman" w:hAnsi="Times New Roman" w:eastAsia="Times New Roman" w:cs="Times New Roman"/>
      <w:sz w:val="28"/>
      <w:szCs w:val="24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796</Words>
  <Characters>3966</Characters>
  <Lines>34</Lines>
  <Paragraphs>9</Paragraphs>
  <TotalTime>7</TotalTime>
  <ScaleCrop>false</ScaleCrop>
  <LinksUpToDate>false</LinksUpToDate>
  <CharactersWithSpaces>4554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2022-04-07T08:38:00Z</dcterms:created>
  <dc:creator>Бибик</dc:creator>
  <cp:lastModifiedBy>Administrator</cp:lastModifiedBy>
  <dcterms:modified xsi:type="dcterms:W3CDTF">2022-04-08T07:16:19Z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69F1B291926745039B87ACA3F8E0A25A</vt:lpwstr>
  </property>
</Properties>
</file>