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32"/>
          <w:szCs w:val="32"/>
        </w:rPr>
        <w:t>关于实行综合计算工时工作制的申请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rFonts w:hint="eastAsia" w:ascii="宋体" w:hAnsi="宋体" w:eastAsia="宋体" w:cs="宋体"/>
          <w:b/>
          <w:bCs/>
          <w:sz w:val="24"/>
          <w:szCs w:val="24"/>
        </w:rPr>
        <w:t>丰台区人力资源和社会保障局：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北京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三汇能环科技发展有限公司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注册地：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北京市丰台区配套商业太平桥路15、17、17-1号内17号B1层B1010号房间，</w:t>
      </w:r>
      <w:r>
        <w:rPr>
          <w:rFonts w:hint="eastAsia" w:ascii="宋体" w:hAnsi="宋体" w:eastAsia="宋体" w:cs="宋体"/>
          <w:sz w:val="24"/>
          <w:szCs w:val="24"/>
        </w:rPr>
        <w:t>公司现有职工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人。我单位主营业务是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中央空调维修维保；合同能源管理服务。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为了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公司的经营发展，为给服务的企业、机关、居民的中央空调管理提供优质服务，维修工、运行工需要24小时值班制度，随时接待业主的报修业务，为小区提供中央空调设备的维修、维护与管理等服务，销售岗位负责中国行政区域内客户开发及客户维护工作，工作时间不确定性大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因此部分岗位员工无法实行标准工时工作制，需要实行综合计算工时工作制，具体情况申报如下：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申报实行综合计算工时工作制涉及的岗位及人数：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维修工4人，运行工8人，销售员3人，合计15人。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维修工：负责中央空调的各种维修服务，由于报修业务不定时发生，所以需要24小时随时为居民服务；本岗位实行轮班作业，可以定期安排休息、休假。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运行工：负责中央空调的运行与保养服务，由于运行中的故障不定时发生，所以需要24小时随时为居民服务；本岗位实行轮班作业，可以定期安排休息、休假。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销售员：负责中国行政区域内客户开发及客户维护工作，工作过程的自主性、独立性、灵活性强，工作时间不确定性大，本岗位实行调休作业，可以安排调休休息休假。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具体工作方式、休息休假安排如下：在经营旺季，业主报修量较多，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销售业务繁忙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特别是遇节假日期间，采取集中工作或轮班工作，员工工作每周一般不超过6天，每日一般不超过8小时，基本保证员工每周休息1天。在经营淡季，业主报修量少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销售业务量小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，采取轮换调休等方式，确保员工在计算周期内实际工作时间不超过法定工作时间，即平均每周不超过40小时，每月不超过166.64小时，全年不超过1999.68小时。如遇特殊情况，凡在计算周期内工作时间超过法定工作时间的，在法律、法规规定范围内的，依法支付国家规定的加班工资。实行综合计算工时工作制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为计算周期，执行限期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年。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现依据《北京市企业实行综合计算工时工作制和不定时工作制办法》第六条第二款第（一）、（二）、（三）、（四）、（五）、（六）项的规定，特向贵局申请综合计算工时工作制。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 w:firstLine="3240" w:firstLineChars="135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北京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三汇能环科技发展有限</w:t>
      </w:r>
      <w:r>
        <w:rPr>
          <w:rFonts w:hint="eastAsia" w:ascii="宋体" w:hAnsi="宋体" w:eastAsia="宋体" w:cs="宋体"/>
          <w:sz w:val="24"/>
          <w:szCs w:val="24"/>
        </w:rPr>
        <w:t xml:space="preserve">公司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 w:firstLine="480" w:firstLineChars="200"/>
        <w:jc w:val="center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</w:t>
      </w:r>
      <w:bookmarkStart w:id="4" w:name="_GoBack"/>
      <w:bookmarkEnd w:id="4"/>
      <w:r>
        <w:rPr>
          <w:rFonts w:hint="eastAsia" w:ascii="宋体" w:hAnsi="宋体" w:eastAsia="宋体" w:cs="宋体"/>
          <w:sz w:val="24"/>
          <w:szCs w:val="24"/>
        </w:rPr>
        <w:t xml:space="preserve"> 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31FE9"/>
    <w:rsid w:val="117811D2"/>
    <w:rsid w:val="223A1676"/>
    <w:rsid w:val="2AF31FE9"/>
    <w:rsid w:val="2E291F84"/>
    <w:rsid w:val="340E2D6E"/>
    <w:rsid w:val="46A5646F"/>
    <w:rsid w:val="5B075988"/>
    <w:rsid w:val="6DB34024"/>
    <w:rsid w:val="74B2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styleId="5">
    <w:name w:val="annotation reference"/>
    <w:basedOn w:val="4"/>
    <w:semiHidden/>
    <w:qFormat/>
    <w:uiPriority w:val="0"/>
    <w:rPr>
      <w:sz w:val="21"/>
      <w:szCs w:val="21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899</Words>
  <Characters>927</Characters>
  <Lines>0</Lines>
  <Paragraphs>0</Paragraphs>
  <TotalTime>71</TotalTime>
  <ScaleCrop>false</ScaleCrop>
  <LinksUpToDate>false</LinksUpToDate>
  <CharactersWithSpaces>965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2022-03-23T06:55:00Z</dcterms:created>
  <dc:creator>admin</dc:creator>
  <cp:lastModifiedBy>孙方涛</cp:lastModifiedBy>
  <dcterms:modified xsi:type="dcterms:W3CDTF">2022-04-02T02:48:35Z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EC89E3712AD5413D9160E97D173544D1</vt:lpwstr>
  </property>
</Properties>
</file>