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800"/>
        </w:tabs>
        <w:ind w:firstLine="2570" w:firstLineChars="800"/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房山</w:t>
      </w:r>
      <w:r>
        <w:rPr>
          <w:rFonts w:hint="eastAsia"/>
          <w:b/>
          <w:sz w:val="32"/>
          <w:szCs w:val="32"/>
          <w:lang w:val="en-US" w:eastAsia="zh-CN"/>
        </w:rPr>
        <w:t>CSD商务广场</w:t>
      </w: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2#</w:t>
      </w:r>
      <w:r>
        <w:rPr>
          <w:rFonts w:hint="eastAsia"/>
          <w:b/>
          <w:sz w:val="32"/>
          <w:szCs w:val="32"/>
        </w:rPr>
        <w:t>直燃机</w:t>
      </w:r>
      <w:r>
        <w:rPr>
          <w:rFonts w:hint="eastAsia"/>
          <w:b/>
          <w:sz w:val="32"/>
          <w:szCs w:val="32"/>
          <w:lang w:val="en-US" w:eastAsia="zh-CN"/>
        </w:rPr>
        <w:t>春季</w:t>
      </w:r>
      <w:r>
        <w:rPr>
          <w:rFonts w:hint="eastAsia"/>
          <w:b/>
          <w:sz w:val="32"/>
          <w:szCs w:val="32"/>
          <w:lang w:eastAsia="zh-CN"/>
        </w:rPr>
        <w:t>大修</w:t>
      </w:r>
      <w:r>
        <w:rPr>
          <w:rFonts w:hint="eastAsia"/>
          <w:b/>
          <w:sz w:val="32"/>
          <w:szCs w:val="32"/>
        </w:rPr>
        <w:t>技术服务</w:t>
      </w:r>
      <w:r>
        <w:rPr>
          <w:rFonts w:hint="eastAsia"/>
          <w:b/>
          <w:sz w:val="32"/>
          <w:szCs w:val="32"/>
          <w:lang w:eastAsia="zh-CN"/>
        </w:rPr>
        <w:t>合同</w:t>
      </w:r>
    </w:p>
    <w:p>
      <w:pPr>
        <w:spacing w:line="240" w:lineRule="auto"/>
        <w:jc w:val="both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</w:rPr>
        <w:t>北京华大钧翔机电设备有限公司</w:t>
      </w:r>
    </w:p>
    <w:p>
      <w:pPr>
        <w:pStyle w:val="22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2"/>
        <w:rPr>
          <w:rFonts w:hint="eastAsia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hAnsi="宋体" w:cs="宋体"/>
          <w:b/>
          <w:kern w:val="0"/>
          <w:sz w:val="24"/>
          <w:szCs w:val="24"/>
          <w:lang w:val="en-US" w:eastAsia="zh-CN"/>
        </w:rPr>
        <w:t>乙方：北京三汇能环科技发展有限公司</w:t>
      </w:r>
    </w:p>
    <w:p>
      <w:pPr>
        <w:pStyle w:val="22"/>
        <w:ind w:firstLine="481"/>
        <w:rPr>
          <w:rFonts w:hint="eastAsia" w:hAnsi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/>
          <w:kern w:val="0"/>
          <w:sz w:val="24"/>
          <w:szCs w:val="24"/>
          <w:lang w:val="en-US" w:eastAsia="zh-CN"/>
        </w:rPr>
        <w:t>甲乙双方依据《中华人民共和国民法典》，经过友好协商，甲方委托乙方就</w:t>
      </w:r>
    </w:p>
    <w:p>
      <w:pPr>
        <w:pStyle w:val="22"/>
        <w:ind w:firstLine="481"/>
        <w:rPr>
          <w:rFonts w:hint="eastAsia" w:hAnsi="宋体" w:cs="宋体"/>
          <w:b w:val="0"/>
          <w:bCs/>
          <w:kern w:val="0"/>
          <w:sz w:val="24"/>
          <w:szCs w:val="24"/>
          <w:lang w:val="en-US" w:eastAsia="zh-CN"/>
        </w:rPr>
      </w:pPr>
    </w:p>
    <w:p>
      <w:pPr>
        <w:pStyle w:val="22"/>
        <w:rPr>
          <w:rFonts w:hint="eastAsia"/>
          <w:b/>
          <w:sz w:val="32"/>
          <w:szCs w:val="32"/>
          <w:lang w:eastAsia="zh-CN"/>
        </w:rPr>
      </w:pPr>
      <w:r>
        <w:rPr>
          <w:rFonts w:hint="eastAsia" w:hAnsi="宋体" w:cs="宋体"/>
          <w:b w:val="0"/>
          <w:bCs/>
          <w:kern w:val="0"/>
          <w:sz w:val="24"/>
          <w:szCs w:val="24"/>
          <w:lang w:val="en-US" w:eastAsia="zh-CN"/>
        </w:rPr>
        <w:t>房山CSD商务广场2号直燃机春季大修技术服务事宜达成一致协议，具体内容如下：</w:t>
      </w:r>
    </w:p>
    <w:p>
      <w:pPr>
        <w:numPr>
          <w:ilvl w:val="0"/>
          <w:numId w:val="0"/>
        </w:numPr>
        <w:tabs>
          <w:tab w:val="left" w:pos="1800"/>
        </w:tabs>
        <w:rPr>
          <w:rFonts w:ascii="宋体" w:hAnsi="宋体" w:cs="宋体"/>
          <w:kern w:val="0"/>
          <w:szCs w:val="21"/>
        </w:rPr>
      </w:pPr>
      <w:r>
        <w:rPr>
          <w:rFonts w:hint="eastAsia"/>
          <w:b/>
          <w:szCs w:val="21"/>
          <w:lang w:val="en-US" w:eastAsia="zh-CN"/>
        </w:rPr>
        <w:t>一、</w:t>
      </w:r>
      <w:r>
        <w:rPr>
          <w:rFonts w:hint="eastAsia"/>
          <w:b/>
          <w:szCs w:val="21"/>
          <w:lang w:eastAsia="zh-CN"/>
        </w:rPr>
        <w:t>概况</w:t>
      </w:r>
    </w:p>
    <w:tbl>
      <w:tblPr>
        <w:tblStyle w:val="6"/>
        <w:tblW w:w="92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680"/>
        <w:gridCol w:w="936"/>
        <w:gridCol w:w="1080"/>
        <w:gridCol w:w="1080"/>
        <w:gridCol w:w="936"/>
        <w:gridCol w:w="1284"/>
        <w:gridCol w:w="1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2#机组大修技术服务报价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房山CSD商务广场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北京房山长阳镇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报修电话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010-52408023    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报价编号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"mailto:sanhuinh@163.com" \o "mailto:sanhuinh@163.com"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NHY-20220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-Q-01-701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18611393198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18001317823      18001317827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微信/邮箱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616331984@qq.com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徐利斌          18911280030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溴冷机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荏原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RCDG060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2010年9月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制冷量/热量：2110KW/1865KW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溴冷机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荏原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RCDG070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2010年9月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制冷量/热量：2620KW/2241KW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现状</w:t>
            </w:r>
          </w:p>
        </w:tc>
        <w:tc>
          <w:tcPr>
            <w:tcW w:w="7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二号机组：1、制冷效果差；2、溶液不纯；3、冷冻水进出口温度2度左右。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方案</w:t>
            </w:r>
          </w:p>
        </w:tc>
        <w:tc>
          <w:tcPr>
            <w:tcW w:w="7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2022年4月10日-4月24日. 对2号机组进行彻底大修，为期一个月。目标：维修调试后，使机组运行正常，冷冻水进出口温差达到3℃以上。                                                                           1、冷凝器、吸收器清洗预膜技术服务.                                                        2、溴化锂溶液过滤再生技术服务，回厂再生.                                                        3、溶液循环系统检修清洗技术服务.                                                         4、调试；保温恢复技术服务.      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1800"/>
        </w:tabs>
        <w:jc w:val="both"/>
        <w:rPr>
          <w:rFonts w:hint="eastAsia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二、甲方的权利和义务：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免费、及时的提供必要的水、电及相关协助；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监督乙方的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</w:t>
      </w:r>
      <w:r>
        <w:rPr>
          <w:rFonts w:hint="eastAsia" w:ascii="宋体" w:hAnsi="宋体" w:eastAsia="宋体" w:cs="宋体"/>
          <w:sz w:val="24"/>
          <w:szCs w:val="24"/>
        </w:rPr>
        <w:t>质量及进度。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及时支付乙方各项费用；</w:t>
      </w:r>
    </w:p>
    <w:p>
      <w:pPr>
        <w:numPr>
          <w:ilvl w:val="-1"/>
          <w:numId w:val="0"/>
        </w:numPr>
        <w:spacing w:line="360" w:lineRule="auto"/>
        <w:ind w:left="105" w:firstLine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在乙方的施工记录、施工验收单上如无异议签字认可。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乙方的权利和义务：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再生后的溴化锂溶液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清亮、透明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传热管清洗预膜符合HG/T2387-92《工业设备化学清洗质量标准》--见附件《清洗验收标准》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保质保量按时完成约定的各项任务；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遵守甲方的规章制度，作到人走料尽地净。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质保期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一年，一年内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维修过的部分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发生质量问题，提供无偿、迅速的服务。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履行的期限：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大修期限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2022年4月10日-4月24日；维修验收合格后当天起保质期1年。</w:t>
      </w:r>
    </w:p>
    <w:p>
      <w:pPr>
        <w:numPr>
          <w:ilvl w:val="-1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/>
          <w:lang w:val="en-US" w:eastAsia="zh-CN" w:bidi="ar"/>
        </w:rPr>
        <w:t>六、合同总金额：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壹拾捌万贰仟玖佰伍拾伍元玖角整</w:t>
      </w:r>
    </w:p>
    <w:tbl>
      <w:tblPr>
        <w:tblStyle w:val="6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636"/>
        <w:gridCol w:w="1017"/>
        <w:gridCol w:w="1017"/>
        <w:gridCol w:w="1017"/>
        <w:gridCol w:w="777"/>
        <w:gridCol w:w="1374"/>
        <w:gridCol w:w="1425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8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大 修 报 价 明 细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单位（人民币）：元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冷凝器、吸收器清洗预膜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RCDG060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台/次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11,215.00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11,215.00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溴化锂溶液过滤再生技术服务，回厂再生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RCDG060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60,000.00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溶液循环系统检修清洗技术服务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RCDG060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台/次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24,600.00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24,600.00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调试；保温恢复技术服务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RCDG060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台/次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101,815.00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6,108.90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107,923.90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溴化锂溶液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摩尔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68,000.00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54,400.00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溶液回厂再生损耗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6,000.00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12,000.00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66,400.00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8,632.00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价税小计计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75,032.00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壹拾捌万贰仟玖佰伍拾伍元玖角整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182,955.90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备注：1、其他费用另计。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结算方式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</w:pPr>
    </w:p>
    <w:tbl>
      <w:tblPr>
        <w:tblStyle w:val="6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3847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付款时间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付款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入场后五日内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20%合同款*182955.9元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36,591.18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完工后五日内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20%合同款*182955.9元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36,591.18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2022年9月30日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50%合同款*182955.9元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91,477.95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2023年4月30日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10%合同款*182955.9元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18,295.59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06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合   计</w:t>
            </w:r>
          </w:p>
        </w:tc>
        <w:tc>
          <w:tcPr>
            <w:tcW w:w="3847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壹拾捌万贰仟玖佰伍拾伍元玖角整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182,955.90</w:t>
            </w:r>
          </w:p>
        </w:tc>
      </w:tr>
    </w:tbl>
    <w:p>
      <w:pPr>
        <w:pStyle w:val="21"/>
        <w:numPr>
          <w:ilvl w:val="0"/>
          <w:numId w:val="0"/>
        </w:numPr>
        <w:tabs>
          <w:tab w:val="left" w:pos="284"/>
        </w:tabs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备注：甲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收到对应款项的发票，三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个工作日内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支付款项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>
      <w:pPr>
        <w:pStyle w:val="21"/>
        <w:numPr>
          <w:ilvl w:val="0"/>
          <w:numId w:val="0"/>
        </w:numPr>
        <w:tabs>
          <w:tab w:val="left" w:pos="284"/>
        </w:tabs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3、甲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收到对应款项的发票，三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个工作日内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支付款项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。</w:t>
      </w:r>
    </w:p>
    <w:p>
      <w:pPr>
        <w:tabs>
          <w:tab w:val="left" w:pos="284"/>
        </w:tabs>
        <w:spacing w:line="360" w:lineRule="auto"/>
        <w:ind w:left="281" w:leftChars="12" w:hanging="256" w:hangingChars="107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甲方的开票信息：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北京华大钧翔机电设备有限公司</w:t>
      </w:r>
    </w:p>
    <w:p>
      <w:pPr>
        <w:tabs>
          <w:tab w:val="left" w:pos="284"/>
        </w:tabs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税号：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911101110717396469</w:t>
      </w:r>
    </w:p>
    <w:p>
      <w:pPr>
        <w:tabs>
          <w:tab w:val="left" w:pos="284"/>
        </w:tabs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地址及电话：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北京房山区长阳镇昊天北大街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38号CSD商务广场 18611393198</w:t>
      </w:r>
    </w:p>
    <w:p>
      <w:pPr>
        <w:tabs>
          <w:tab w:val="left" w:pos="28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开户行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交通银行北京林萃路支行</w:t>
      </w:r>
    </w:p>
    <w:p>
      <w:pPr>
        <w:tabs>
          <w:tab w:val="left" w:pos="284"/>
        </w:tabs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账号：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11006120301810061300</w:t>
      </w:r>
    </w:p>
    <w:p>
      <w:pPr>
        <w:tabs>
          <w:tab w:val="left" w:pos="284"/>
        </w:tabs>
        <w:spacing w:line="360" w:lineRule="auto"/>
        <w:ind w:left="281" w:leftChars="12" w:hanging="256" w:hangingChars="107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支付方式：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u w:val="single"/>
        </w:rPr>
        <w:t>汇款至乙方指定帐号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名称：北京三汇能环科技发展有限公司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cyan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税号：91110106666295220C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地址及电话：北京市丰台区配套商业太平桥路15、17、17-1号内17号B1层B1010号房间   010-52408023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开户行及地址：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民生银行北京西客站支行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账号：161980674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违约责任：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任何一方如未按合同约定履行义务，另一方有权追究违约方相应违约责任。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eastAsia="zh-CN"/>
        </w:rPr>
        <w:t>八、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争议解决方式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本合同在履行过程中发生的争议，双方当事人不能协商解决的，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原告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所在人民法院提起诉讼解决。</w:t>
      </w:r>
    </w:p>
    <w:p>
      <w:pPr>
        <w:spacing w:line="360" w:lineRule="auto"/>
        <w:ind w:left="42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after="240" w:line="360" w:lineRule="auto"/>
        <w:ind w:left="0" w:firstLine="0" w:firstLineChars="0"/>
        <w:jc w:val="left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九、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附则</w:t>
      </w:r>
    </w:p>
    <w:p>
      <w:pPr>
        <w:spacing w:after="240" w:line="360" w:lineRule="auto"/>
        <w:ind w:left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1.本合同自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甲乙双方签章后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生效。本合同生效后，双方对合同内容的变更或补充应当采取书面形式，并经双方签字确认，作为本合同的附件。合同附件与本合同具有同等的法律效力。</w:t>
      </w:r>
    </w:p>
    <w:p>
      <w:pPr>
        <w:spacing w:after="240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2.本合同共一式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份，甲乙双方各执贰份，具有同等法律效力。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 xml:space="preserve">甲方：(签章）                                 乙方：（签章）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法定代表人或授权代理人：              法定代表人或授权代理人：</w:t>
      </w:r>
    </w:p>
    <w:p>
      <w:pPr>
        <w:spacing w:line="360" w:lineRule="auto"/>
        <w:rPr>
          <w:rFonts w:hint="default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徐利斌</w:t>
      </w:r>
    </w:p>
    <w:p>
      <w:pPr>
        <w:spacing w:line="360" w:lineRule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 xml:space="preserve">日   期：   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  <w:t xml:space="preserve"> 年  月  日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 xml:space="preserve">           日   期：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 xml:space="preserve"> </w:t>
      </w:r>
    </w:p>
    <w:p>
      <w:pPr>
        <w:tabs>
          <w:tab w:val="left" w:pos="284"/>
        </w:tabs>
        <w:spacing w:line="360" w:lineRule="auto"/>
        <w:rPr>
          <w:rFonts w:hint="eastAsia" w:ascii="宋体" w:hAnsi="宋体" w:eastAsia="宋体" w:cs="宋体"/>
          <w:sz w:val="24"/>
          <w:highlight w:val="none"/>
          <w:u w:val="single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附件一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大修进度表（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2022年4月10日-4月24日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）：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3771900" cy="4400550"/>
            <wp:effectExtent l="0" t="0" r="0" b="0"/>
            <wp:docPr id="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附件二、大修方案：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sz w:val="24"/>
        </w:rPr>
        <w:t>主机冷凝器、吸收器和蒸发器除垢除污清洗</w:t>
      </w:r>
    </w:p>
    <w:p>
      <w:pPr>
        <w:numPr>
          <w:ilvl w:val="0"/>
          <w:numId w:val="0"/>
        </w:numPr>
        <w:tabs>
          <w:tab w:val="left" w:pos="1080"/>
        </w:tabs>
        <w:spacing w:after="100" w:afterAutospacing="1" w:line="240" w:lineRule="auto"/>
        <w:ind w:left="720" w:leftChars="0" w:hanging="720" w:hanging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2.1.1 </w:t>
      </w:r>
      <w:r>
        <w:rPr>
          <w:rFonts w:hint="eastAsia" w:ascii="宋体" w:hAnsi="宋体" w:eastAsia="宋体" w:cs="宋体"/>
          <w:sz w:val="24"/>
          <w:szCs w:val="24"/>
        </w:rPr>
        <w:t>关闭进出水管阀门，在冷却系统进出水管之间建立临时循环系统（可以拆下温度计、压力表、排气、排污阀等，用软管与机外循环泵连接）；</w:t>
      </w:r>
    </w:p>
    <w:p>
      <w:pPr>
        <w:numPr>
          <w:ilvl w:val="0"/>
          <w:numId w:val="0"/>
        </w:numPr>
        <w:spacing w:after="100" w:afterAutospacing="1" w:line="240" w:lineRule="auto"/>
        <w:ind w:left="720" w:leftChars="0" w:hanging="720" w:hanging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</w:t>
      </w:r>
      <w:r>
        <w:rPr>
          <w:rFonts w:hint="eastAsia" w:ascii="宋体" w:hAnsi="宋体" w:eastAsia="宋体" w:cs="宋体"/>
          <w:sz w:val="24"/>
          <w:szCs w:val="24"/>
        </w:rPr>
        <w:t>高效除垢剂溶解后，用循环泵从进水口注入，从出水口返出，循环浸泡数小时左右。同时，不断检验水中药效，直到系统各处水垢全部清洗干净为止；</w:t>
      </w:r>
    </w:p>
    <w:p>
      <w:pPr>
        <w:numPr>
          <w:ilvl w:val="0"/>
          <w:numId w:val="0"/>
        </w:numPr>
        <w:spacing w:after="100" w:afterAutospacing="1"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2.1.3</w:t>
      </w:r>
      <w:r>
        <w:rPr>
          <w:rFonts w:hint="eastAsia" w:ascii="宋体" w:hAnsi="宋体" w:eastAsia="宋体" w:cs="宋体"/>
          <w:sz w:val="24"/>
          <w:szCs w:val="24"/>
        </w:rPr>
        <w:t>排出污水，用清水冲洗干净；</w:t>
      </w:r>
    </w:p>
    <w:p>
      <w:pPr>
        <w:numPr>
          <w:ilvl w:val="0"/>
          <w:numId w:val="0"/>
        </w:numPr>
        <w:spacing w:line="240" w:lineRule="auto"/>
        <w:ind w:left="630" w:hanging="720" w:hanging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2.1.4</w:t>
      </w:r>
      <w:r>
        <w:rPr>
          <w:rFonts w:hint="eastAsia" w:ascii="宋体" w:hAnsi="宋体" w:eastAsia="宋体" w:cs="宋体"/>
          <w:sz w:val="24"/>
          <w:szCs w:val="24"/>
        </w:rPr>
        <w:t>根据客户要求，清洗结束后打开冷凝器端盖，检查是否清洗干净。要求除垢除污率达到95%以上，无腐蚀、无异物堵塞。</w:t>
      </w:r>
    </w:p>
    <w:p>
      <w:pPr>
        <w:numPr>
          <w:ilvl w:val="0"/>
          <w:numId w:val="0"/>
        </w:numPr>
        <w:spacing w:line="240" w:lineRule="auto"/>
        <w:ind w:left="630" w:hanging="720" w:hangingChars="300"/>
        <w:rPr>
          <w:rFonts w:hint="eastAsia" w:ascii="宋体" w:hAnsi="宋体" w:eastAsia="宋体" w:cs="宋体"/>
          <w:sz w:val="24"/>
          <w:szCs w:val="24"/>
        </w:rPr>
      </w:pPr>
    </w:p>
    <w:p>
      <w:pPr>
        <w:spacing w:after="100" w:afterAutospacing="1"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b/>
          <w:sz w:val="24"/>
          <w:szCs w:val="24"/>
        </w:rPr>
        <w:t>冷凝器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sz w:val="24"/>
          <w:szCs w:val="24"/>
        </w:rPr>
        <w:t>吸收器预膜方案</w:t>
      </w:r>
    </w:p>
    <w:p>
      <w:pPr>
        <w:numPr>
          <w:ilvl w:val="0"/>
          <w:numId w:val="0"/>
        </w:numPr>
        <w:spacing w:after="100" w:afterAutospacing="1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2.2.1</w:t>
      </w:r>
      <w:r>
        <w:rPr>
          <w:rFonts w:hint="eastAsia" w:ascii="宋体" w:hAnsi="宋体" w:eastAsia="宋体" w:cs="宋体"/>
          <w:sz w:val="24"/>
          <w:szCs w:val="24"/>
        </w:rPr>
        <w:t>将系统补满水加入预膜剂，开冷却系统循环泵，循环数小时，使其在清洗干净的系统管道内壁预制一层保护膜，起防止腐蚀和减缓结垢等保护作用；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2.2.2</w:t>
      </w:r>
      <w:r>
        <w:rPr>
          <w:rFonts w:hint="eastAsia" w:ascii="宋体" w:hAnsi="宋体" w:eastAsia="宋体" w:cs="宋体"/>
          <w:sz w:val="24"/>
          <w:szCs w:val="24"/>
        </w:rPr>
        <w:t>排出预膜液，即可运行使用。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2.2.3</w:t>
      </w:r>
      <w:r>
        <w:rPr>
          <w:rFonts w:hint="eastAsia" w:ascii="宋体" w:hAnsi="宋体" w:eastAsia="宋体" w:cs="宋体"/>
          <w:sz w:val="24"/>
          <w:szCs w:val="24"/>
        </w:rPr>
        <w:t>清洗预膜结束后，要求水样清澈、透明、无污垢、悬浮物</w:t>
      </w:r>
    </w:p>
    <w:p>
      <w:pPr>
        <w:tabs>
          <w:tab w:val="left" w:pos="1800"/>
        </w:tabs>
        <w:spacing w:line="24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b/>
          <w:sz w:val="24"/>
          <w:szCs w:val="24"/>
        </w:rPr>
        <w:t>具体技术要求及应达到的技术指标：</w:t>
      </w:r>
    </w:p>
    <w:p>
      <w:pPr>
        <w:tabs>
          <w:tab w:val="left" w:pos="1800"/>
        </w:tabs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2.3.1</w:t>
      </w:r>
      <w:r>
        <w:rPr>
          <w:rFonts w:hint="eastAsia" w:ascii="宋体" w:hAnsi="宋体" w:eastAsia="宋体" w:cs="宋体"/>
          <w:sz w:val="24"/>
          <w:szCs w:val="24"/>
        </w:rPr>
        <w:t>被清洗的金属表面应清洁，基本无残留物和水垢；</w:t>
      </w:r>
    </w:p>
    <w:p>
      <w:pPr>
        <w:tabs>
          <w:tab w:val="left" w:pos="1800"/>
        </w:tabs>
        <w:spacing w:line="240" w:lineRule="auto"/>
        <w:ind w:left="630" w:hanging="720" w:hanging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2.3.2</w:t>
      </w:r>
      <w:r>
        <w:rPr>
          <w:rFonts w:hint="eastAsia" w:ascii="宋体" w:hAnsi="宋体" w:eastAsia="宋体" w:cs="宋体"/>
          <w:sz w:val="24"/>
          <w:szCs w:val="24"/>
        </w:rPr>
        <w:t>被清洗的铜管和不锈钢腐蚀率应小于或等于0.05mm/年,碳钢腐蚀率应小于或等于0.125mm/年；</w:t>
      </w:r>
    </w:p>
    <w:p>
      <w:pPr>
        <w:tabs>
          <w:tab w:val="left" w:pos="1800"/>
        </w:tabs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2.3.3</w:t>
      </w:r>
      <w:r>
        <w:rPr>
          <w:rFonts w:hint="eastAsia" w:ascii="宋体" w:hAnsi="宋体" w:eastAsia="宋体" w:cs="宋体"/>
          <w:sz w:val="24"/>
          <w:szCs w:val="24"/>
        </w:rPr>
        <w:t>清洗后不出现点蚀现象；</w:t>
      </w:r>
    </w:p>
    <w:p>
      <w:pPr>
        <w:tabs>
          <w:tab w:val="left" w:pos="1800"/>
        </w:tabs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2.3.4</w:t>
      </w:r>
      <w:r>
        <w:rPr>
          <w:rFonts w:hint="eastAsia" w:ascii="宋体" w:hAnsi="宋体" w:eastAsia="宋体" w:cs="宋体"/>
          <w:sz w:val="24"/>
          <w:szCs w:val="24"/>
        </w:rPr>
        <w:t>无明显粗晶粒析出的过洗现象；</w:t>
      </w:r>
    </w:p>
    <w:p>
      <w:pPr>
        <w:tabs>
          <w:tab w:val="left" w:pos="1800"/>
        </w:tabs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2.3.5</w:t>
      </w:r>
      <w:r>
        <w:rPr>
          <w:rFonts w:hint="eastAsia" w:ascii="宋体" w:hAnsi="宋体" w:eastAsia="宋体" w:cs="宋体"/>
          <w:sz w:val="24"/>
          <w:szCs w:val="24"/>
        </w:rPr>
        <w:t>符合HG/T2387-92《工业设备化学清洗质量标准》的有关规定。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cyan"/>
        </w:rPr>
      </w:pPr>
    </w:p>
    <w:p>
      <w:pPr>
        <w:ind w:left="420" w:hanging="482" w:hangingChars="200"/>
        <w:rPr>
          <w:rFonts w:hint="eastAsia" w:ascii="宋体" w:hAnsi="宋体"/>
          <w:b/>
          <w:sz w:val="24"/>
          <w:szCs w:val="20"/>
        </w:rPr>
      </w:pPr>
      <w:r>
        <w:rPr>
          <w:rFonts w:hint="eastAsia"/>
          <w:b/>
          <w:sz w:val="24"/>
        </w:rPr>
        <w:t xml:space="preserve">                        </w:t>
      </w:r>
    </w:p>
    <w:p>
      <w:pPr>
        <w:tabs>
          <w:tab w:val="left" w:pos="1800"/>
        </w:tabs>
        <w:spacing w:line="360" w:lineRule="auto"/>
        <w:rPr>
          <w:rFonts w:hint="eastAsia"/>
          <w:sz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  <w:noWrap w:val="0"/>
          <w:vAlign w:val="top"/>
        </w:tcPr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 w:ascii="宋体" w:hAnsi="宋体" w:cs="宋体"/>
              <w:szCs w:val="2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20955</wp:posOffset>
                </wp:positionV>
                <wp:extent cx="767080" cy="591185"/>
                <wp:effectExtent l="0" t="0" r="13970" b="18415"/>
                <wp:wrapNone/>
                <wp:docPr id="3" name="图片 3" descr="C:\Users\Administrator\Desktop\公司二维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C:\Users\Administrator\Desktop\公司二维码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sz w:val="18"/>
              <w:szCs w:val="18"/>
            </w:rPr>
            <w:t>公司名称： 北京三汇能环科技发展有限公司               办  公  地  址： 北京市丰台区南木樨园18号</w:t>
          </w:r>
        </w:p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编： 100029                                     报修和投诉电话： 010-52408023 18001317823邮    箱：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HYPERLINK "mailto:</w:instrText>
          </w:r>
          <w:r>
            <w:rPr>
              <w:rFonts w:hint="eastAsia"/>
              <w:sz w:val="18"/>
              <w:szCs w:val="18"/>
            </w:rPr>
            <w:instrText xml:space="preserve">sanhuinh@163.com</w:instrText>
          </w:r>
          <w:r>
            <w:rPr>
              <w:sz w:val="18"/>
              <w:szCs w:val="18"/>
            </w:rPr>
            <w:instrText xml:space="preserve">" </w:instrText>
          </w:r>
          <w:r>
            <w:rPr>
              <w:sz w:val="18"/>
              <w:szCs w:val="18"/>
            </w:rPr>
            <w:fldChar w:fldCharType="separate"/>
          </w:r>
          <w:r>
            <w:rPr>
              <w:rStyle w:val="8"/>
              <w:rFonts w:hint="eastAsia"/>
              <w:color w:val="auto"/>
              <w:sz w:val="18"/>
              <w:szCs w:val="18"/>
            </w:rPr>
            <w:t>sanhuinh@163.com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 xml:space="preserve">                           传          真： 010-80308870 </w:t>
          </w:r>
        </w:p>
        <w:p>
          <w:pPr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</w:rPr>
            <w:t xml:space="preserve">网    址：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HYPERLINK "http://</w:instrText>
          </w:r>
          <w:r>
            <w:rPr>
              <w:rFonts w:hint="eastAsia"/>
              <w:sz w:val="18"/>
            </w:rPr>
            <w:instrText xml:space="preserve">www.sanhuinh.com</w:instrText>
          </w:r>
          <w:r>
            <w:rPr>
              <w:sz w:val="18"/>
            </w:rPr>
            <w:instrText xml:space="preserve">" </w:instrText>
          </w:r>
          <w:r>
            <w:rPr>
              <w:sz w:val="18"/>
            </w:rPr>
            <w:fldChar w:fldCharType="separate"/>
          </w:r>
          <w:r>
            <w:rPr>
              <w:rStyle w:val="8"/>
              <w:rFonts w:hint="eastAsia"/>
              <w:color w:val="auto"/>
              <w:sz w:val="18"/>
            </w:rPr>
            <w:t>www.sanhuinh.com</w:t>
          </w:r>
          <w:r>
            <w:rPr>
              <w:sz w:val="18"/>
            </w:rPr>
            <w:fldChar w:fldCharType="end"/>
          </w:r>
          <w:r>
            <w:rPr>
              <w:rFonts w:hint="eastAsia"/>
              <w:sz w:val="18"/>
            </w:rPr>
            <w:t xml:space="preserve">                           免费客 服 电话： 400</w:t>
          </w:r>
          <w:r>
            <w:rPr>
              <w:sz w:val="18"/>
            </w:rPr>
            <w:t>—</w:t>
          </w:r>
          <w:r>
            <w:rPr>
              <w:rFonts w:hint="eastAsia"/>
              <w:sz w:val="18"/>
            </w:rPr>
            <w:t>636--7337</w:t>
          </w:r>
        </w:p>
      </w:tc>
    </w:tr>
  </w:tbl>
  <w:p>
    <w:pPr>
      <w:pStyle w:val="3"/>
      <w:rPr>
        <w:rFonts w:hint="eastAsia"/>
        <w:kern w:val="0"/>
        <w:szCs w:val="21"/>
      </w:rPr>
    </w:pPr>
  </w:p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800"/>
      </w:tabs>
      <w:jc w:val="left"/>
      <w:rPr>
        <w:rFonts w:hint="eastAsia"/>
        <w:u w:val="single"/>
      </w:rPr>
    </w:pPr>
    <w:r>
      <w:rPr>
        <w:bCs/>
        <w:szCs w:val="32"/>
        <w:u w:val="single"/>
      </w:rPr>
      <w:drawing>
        <wp:inline distT="0" distB="0" distL="114300" distR="114300">
          <wp:extent cx="353060" cy="334010"/>
          <wp:effectExtent l="0" t="0" r="8890" b="8890"/>
          <wp:docPr id="4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 w:val="0"/>
        <w:bCs/>
        <w:sz w:val="18"/>
        <w:szCs w:val="18"/>
        <w:u w:val="single"/>
        <w:lang w:eastAsia="zh-CN"/>
      </w:rPr>
      <w:t>房山</w:t>
    </w:r>
    <w:r>
      <w:rPr>
        <w:rFonts w:hint="eastAsia"/>
        <w:b w:val="0"/>
        <w:bCs/>
        <w:sz w:val="18"/>
        <w:szCs w:val="18"/>
        <w:u w:val="single"/>
        <w:lang w:val="en-US" w:eastAsia="zh-CN"/>
      </w:rPr>
      <w:t>CSD商务广场</w:t>
    </w:r>
    <w:r>
      <w:rPr>
        <w:rFonts w:hint="eastAsia"/>
        <w:b w:val="0"/>
        <w:bCs/>
        <w:sz w:val="18"/>
        <w:szCs w:val="18"/>
        <w:u w:val="single"/>
      </w:rPr>
      <w:t>直燃机</w:t>
    </w:r>
    <w:r>
      <w:rPr>
        <w:rFonts w:hint="eastAsia"/>
        <w:b w:val="0"/>
        <w:bCs/>
        <w:sz w:val="18"/>
        <w:szCs w:val="18"/>
        <w:u w:val="single"/>
        <w:lang w:eastAsia="zh-CN"/>
      </w:rPr>
      <w:t>大修</w:t>
    </w:r>
    <w:r>
      <w:rPr>
        <w:rFonts w:hint="eastAsia"/>
        <w:b w:val="0"/>
        <w:bCs/>
        <w:sz w:val="18"/>
        <w:szCs w:val="18"/>
        <w:u w:val="single"/>
      </w:rPr>
      <w:t>技术服务</w:t>
    </w:r>
    <w:r>
      <w:rPr>
        <w:rFonts w:hint="eastAsia"/>
        <w:b w:val="0"/>
        <w:bCs/>
        <w:sz w:val="18"/>
        <w:szCs w:val="18"/>
        <w:u w:val="single"/>
        <w:lang w:eastAsia="zh-CN"/>
      </w:rPr>
      <w:t>方案</w:t>
    </w:r>
    <w:r>
      <w:rPr>
        <w:rFonts w:hint="eastAsia"/>
        <w:color w:val="000000"/>
        <w:sz w:val="18"/>
        <w:szCs w:val="18"/>
        <w:u w:val="single"/>
      </w:rPr>
      <w:t>技术服务</w:t>
    </w:r>
    <w:r>
      <w:rPr>
        <w:rFonts w:hint="eastAsia"/>
        <w:color w:val="000000"/>
        <w:sz w:val="18"/>
        <w:szCs w:val="18"/>
        <w:u w:val="single"/>
        <w:lang w:eastAsia="zh-CN"/>
      </w:rPr>
      <w:t>合同</w:t>
    </w:r>
    <w:r>
      <w:rPr>
        <w:rFonts w:hint="eastAsia"/>
        <w:color w:val="000000"/>
        <w:sz w:val="18"/>
        <w:szCs w:val="18"/>
        <w:u w:val="single"/>
      </w:rPr>
      <w:t xml:space="preserve">   </w:t>
    </w:r>
    <w:r>
      <w:rPr>
        <w:rFonts w:hint="eastAsia"/>
        <w:color w:val="FF6600"/>
        <w:sz w:val="18"/>
        <w:szCs w:val="18"/>
        <w:u w:val="single"/>
      </w:rPr>
      <w:t xml:space="preserve">       </w:t>
    </w:r>
    <w:r>
      <w:rPr>
        <w:rFonts w:hint="eastAsia"/>
        <w:color w:val="FF6600"/>
        <w:sz w:val="18"/>
        <w:szCs w:val="18"/>
        <w:u w:val="single"/>
        <w:lang w:val="en-US" w:eastAsia="zh-CN"/>
      </w:rPr>
      <w:t xml:space="preserve">      </w:t>
    </w:r>
    <w:r>
      <w:rPr>
        <w:rFonts w:hint="eastAsia"/>
        <w:sz w:val="18"/>
        <w:szCs w:val="18"/>
        <w:u w:val="single"/>
      </w:rPr>
      <w:t>三汇能环 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9D5"/>
    <w:rsid w:val="000C2144"/>
    <w:rsid w:val="001E1473"/>
    <w:rsid w:val="00221BD0"/>
    <w:rsid w:val="002403F2"/>
    <w:rsid w:val="002A6863"/>
    <w:rsid w:val="002F3295"/>
    <w:rsid w:val="00352EE1"/>
    <w:rsid w:val="00422A0D"/>
    <w:rsid w:val="00452963"/>
    <w:rsid w:val="00600056"/>
    <w:rsid w:val="006E0091"/>
    <w:rsid w:val="008C5804"/>
    <w:rsid w:val="008D343D"/>
    <w:rsid w:val="009139EA"/>
    <w:rsid w:val="00931FF8"/>
    <w:rsid w:val="00980524"/>
    <w:rsid w:val="009B0EE6"/>
    <w:rsid w:val="00A134B1"/>
    <w:rsid w:val="00B0525B"/>
    <w:rsid w:val="00B8252F"/>
    <w:rsid w:val="00BB61B4"/>
    <w:rsid w:val="00CD2C33"/>
    <w:rsid w:val="00D24C81"/>
    <w:rsid w:val="00D77E71"/>
    <w:rsid w:val="00ED1582"/>
    <w:rsid w:val="02E10A94"/>
    <w:rsid w:val="034545DC"/>
    <w:rsid w:val="039667A9"/>
    <w:rsid w:val="05032A0F"/>
    <w:rsid w:val="05801E53"/>
    <w:rsid w:val="05F53B26"/>
    <w:rsid w:val="063E603D"/>
    <w:rsid w:val="0677345D"/>
    <w:rsid w:val="07215F6F"/>
    <w:rsid w:val="08A05A37"/>
    <w:rsid w:val="0DC962A9"/>
    <w:rsid w:val="0ED168E7"/>
    <w:rsid w:val="11D85886"/>
    <w:rsid w:val="155074F4"/>
    <w:rsid w:val="159F4A55"/>
    <w:rsid w:val="166D0362"/>
    <w:rsid w:val="16D538F6"/>
    <w:rsid w:val="17E17DD2"/>
    <w:rsid w:val="1904721E"/>
    <w:rsid w:val="19E219A9"/>
    <w:rsid w:val="1AF91581"/>
    <w:rsid w:val="1B9B0EFB"/>
    <w:rsid w:val="1BAF2B24"/>
    <w:rsid w:val="1CD36D93"/>
    <w:rsid w:val="1CE01F37"/>
    <w:rsid w:val="1D276F09"/>
    <w:rsid w:val="20E07C3F"/>
    <w:rsid w:val="225337D4"/>
    <w:rsid w:val="2340413A"/>
    <w:rsid w:val="23ED1676"/>
    <w:rsid w:val="2A2916A3"/>
    <w:rsid w:val="2A742226"/>
    <w:rsid w:val="2EEA1E7A"/>
    <w:rsid w:val="2F7C184C"/>
    <w:rsid w:val="3050512A"/>
    <w:rsid w:val="317249E9"/>
    <w:rsid w:val="32470BD0"/>
    <w:rsid w:val="32E957B2"/>
    <w:rsid w:val="33906792"/>
    <w:rsid w:val="3396799A"/>
    <w:rsid w:val="349950C1"/>
    <w:rsid w:val="35063B02"/>
    <w:rsid w:val="35232739"/>
    <w:rsid w:val="3566071A"/>
    <w:rsid w:val="38252338"/>
    <w:rsid w:val="38315684"/>
    <w:rsid w:val="387F19B0"/>
    <w:rsid w:val="38C122CB"/>
    <w:rsid w:val="391A1298"/>
    <w:rsid w:val="3A145C52"/>
    <w:rsid w:val="3CB92DA8"/>
    <w:rsid w:val="3E714E52"/>
    <w:rsid w:val="3ED74791"/>
    <w:rsid w:val="3F0912DA"/>
    <w:rsid w:val="4067096C"/>
    <w:rsid w:val="4323183B"/>
    <w:rsid w:val="43380DFF"/>
    <w:rsid w:val="44F1456F"/>
    <w:rsid w:val="46982952"/>
    <w:rsid w:val="470F0CAC"/>
    <w:rsid w:val="47E8012A"/>
    <w:rsid w:val="49FB68AC"/>
    <w:rsid w:val="4A627679"/>
    <w:rsid w:val="4CD72BFB"/>
    <w:rsid w:val="4D4D3AD9"/>
    <w:rsid w:val="5040579A"/>
    <w:rsid w:val="516B273F"/>
    <w:rsid w:val="51B473D5"/>
    <w:rsid w:val="541A7554"/>
    <w:rsid w:val="565C6B0B"/>
    <w:rsid w:val="587F072F"/>
    <w:rsid w:val="5C734107"/>
    <w:rsid w:val="5CF27CBE"/>
    <w:rsid w:val="5D96295D"/>
    <w:rsid w:val="60EB281E"/>
    <w:rsid w:val="65EE547E"/>
    <w:rsid w:val="67C27CF0"/>
    <w:rsid w:val="6812159B"/>
    <w:rsid w:val="689A2DA3"/>
    <w:rsid w:val="68C510AD"/>
    <w:rsid w:val="6C335F91"/>
    <w:rsid w:val="6D2B2E64"/>
    <w:rsid w:val="6DD16361"/>
    <w:rsid w:val="70F6484A"/>
    <w:rsid w:val="722D5B38"/>
    <w:rsid w:val="79902627"/>
    <w:rsid w:val="7A1F32BE"/>
    <w:rsid w:val="7A2111EE"/>
    <w:rsid w:val="7A244ACB"/>
    <w:rsid w:val="7B13401B"/>
    <w:rsid w:val="7BFD6A1D"/>
    <w:rsid w:val="7D5176F5"/>
    <w:rsid w:val="7E484B21"/>
    <w:rsid w:val="7E550A11"/>
    <w:rsid w:val="7EF63C5D"/>
    <w:rsid w:val="7F885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apple-converted-space"/>
    <w:qFormat/>
    <w:uiPriority w:val="0"/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7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apple-style-span"/>
    <w:qFormat/>
    <w:uiPriority w:val="0"/>
  </w:style>
  <w:style w:type="paragraph" w:customStyle="1" w:styleId="16">
    <w:name w:val=" Char"/>
    <w:basedOn w:val="1"/>
    <w:qFormat/>
    <w:uiPriority w:val="0"/>
  </w:style>
  <w:style w:type="character" w:customStyle="1" w:styleId="17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List Paragraph"/>
    <w:basedOn w:val="1"/>
    <w:qFormat/>
    <w:uiPriority w:val="0"/>
    <w:pPr>
      <w:widowControl w:val="0"/>
      <w:ind w:firstLine="420" w:firstLineChars="200"/>
    </w:pPr>
    <w:rPr>
      <w:szCs w:val="2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2003</Words>
  <Characters>2635</Characters>
  <Lines>25</Lines>
  <Paragraphs>7</Paragraphs>
  <TotalTime>16</TotalTime>
  <ScaleCrop>false</ScaleCrop>
  <LinksUpToDate>false</LinksUpToDate>
  <CharactersWithSpaces>3347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2011-10-29T02:19:00Z</dcterms:created>
  <dc:creator>user</dc:creator>
  <cp:lastModifiedBy>a</cp:lastModifiedBy>
  <cp:lastPrinted>2009-05-04T01:36:00Z</cp:lastPrinted>
  <dcterms:modified xsi:type="dcterms:W3CDTF">2022-04-11T10:08:51Z</dcterms:modified>
  <dc:title>华威桥消防中心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BB172B7D610640D08C06323426EBAED9</vt:lpwstr>
  </property>
</Properties>
</file>