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ind w:firstLine="4200" w:firstLineChars="1500"/>
        <w:outlineLvl w:val="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</w:p>
    <w:p>
      <w:pPr>
        <w:spacing w:line="360" w:lineRule="auto"/>
        <w:ind w:left="1680" w:leftChars="0" w:firstLine="420" w:firstLineChars="0"/>
        <w:jc w:val="both"/>
        <w:rPr>
          <w:rFonts w:asciiTheme="majorEastAsia" w:hAnsiTheme="majorEastAsia" w:eastAsiaTheme="majorEastAsia" w:cstheme="majorEastAsia"/>
          <w:b/>
          <w:bCs/>
          <w:spacing w:val="208"/>
          <w:sz w:val="56"/>
          <w:szCs w:val="5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08"/>
          <w:sz w:val="56"/>
          <w:szCs w:val="56"/>
        </w:rPr>
        <w:t>设备购销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pacing w:val="208"/>
          <w:sz w:val="56"/>
          <w:szCs w:val="56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08"/>
          <w:sz w:val="56"/>
          <w:szCs w:val="56"/>
        </w:rPr>
        <w:t>合同书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spacing w:val="208"/>
          <w:sz w:val="48"/>
          <w:szCs w:val="48"/>
        </w:rPr>
      </w:pPr>
    </w:p>
    <w:p>
      <w:pPr>
        <w:spacing w:line="360" w:lineRule="auto"/>
        <w:rPr>
          <w:rFonts w:asciiTheme="majorEastAsia" w:hAnsiTheme="majorEastAsia" w:eastAsiaTheme="majorEastAsia" w:cstheme="majorEastAsia"/>
          <w:sz w:val="32"/>
        </w:rPr>
      </w:pPr>
    </w:p>
    <w:p>
      <w:pPr>
        <w:spacing w:line="360" w:lineRule="auto"/>
        <w:ind w:left="479" w:leftChars="228"/>
        <w:rPr>
          <w:rFonts w:asciiTheme="majorEastAsia" w:hAnsiTheme="majorEastAsia" w:eastAsiaTheme="majorEastAsia" w:cstheme="majorEastAsia"/>
          <w:spacing w:val="48"/>
          <w:sz w:val="28"/>
          <w:szCs w:val="21"/>
        </w:rPr>
      </w:pPr>
    </w:p>
    <w:p>
      <w:pPr>
        <w:spacing w:line="360" w:lineRule="auto"/>
        <w:ind w:left="479" w:leftChars="228"/>
        <w:rPr>
          <w:rFonts w:hint="default" w:asciiTheme="majorEastAsia" w:hAnsiTheme="majorEastAsia" w:eastAsiaTheme="majorEastAsia" w:cstheme="majorEastAsia"/>
          <w:spacing w:val="48"/>
          <w:sz w:val="28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</w:rPr>
        <w:t>项目名称：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u w:val="single"/>
          <w:lang w:val="en-US" w:eastAsia="zh-CN"/>
        </w:rPr>
        <w:t>电脑采购合同</w:t>
      </w:r>
    </w:p>
    <w:p>
      <w:pPr>
        <w:spacing w:line="360" w:lineRule="auto"/>
        <w:ind w:left="479" w:leftChars="228"/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</w:rPr>
        <w:t>购货单位（甲方）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lang w:eastAsia="zh-CN"/>
        </w:rPr>
        <w:t>：北京三汇能环科技发展有限公司</w:t>
      </w:r>
    </w:p>
    <w:p>
      <w:pPr>
        <w:jc w:val="center"/>
        <w:rPr>
          <w:b/>
          <w:bCs/>
          <w:sz w:val="48"/>
          <w:szCs w:val="56"/>
          <w:u w:val="none"/>
        </w:rPr>
      </w:pP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</w:rPr>
        <w:t xml:space="preserve">  供货单位（乙方）：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u w:val="none"/>
        </w:rPr>
        <w:t>河南省金科嘉禾电子科技有限公司</w:t>
      </w:r>
    </w:p>
    <w:p>
      <w:pPr>
        <w:jc w:val="left"/>
        <w:rPr>
          <w:b/>
          <w:bCs/>
          <w:sz w:val="48"/>
          <w:szCs w:val="56"/>
        </w:rPr>
      </w:pPr>
    </w:p>
    <w:p>
      <w:pPr>
        <w:spacing w:line="360" w:lineRule="auto"/>
        <w:ind w:left="479" w:leftChars="228"/>
        <w:rPr>
          <w:rFonts w:asciiTheme="majorEastAsia" w:hAnsiTheme="majorEastAsia" w:eastAsiaTheme="majorEastAsia" w:cstheme="majorEastAsia"/>
          <w:spacing w:val="48"/>
          <w:sz w:val="28"/>
          <w:szCs w:val="21"/>
        </w:rPr>
      </w:pPr>
    </w:p>
    <w:p>
      <w:pPr>
        <w:spacing w:line="360" w:lineRule="auto"/>
        <w:ind w:left="479" w:leftChars="228"/>
        <w:rPr>
          <w:rFonts w:asciiTheme="majorEastAsia" w:hAnsiTheme="majorEastAsia" w:eastAsiaTheme="majorEastAsia" w:cstheme="majorEastAsia"/>
          <w:spacing w:val="48"/>
          <w:sz w:val="28"/>
          <w:szCs w:val="21"/>
        </w:rPr>
      </w:pPr>
    </w:p>
    <w:p>
      <w:pPr>
        <w:spacing w:line="360" w:lineRule="auto"/>
        <w:ind w:left="479" w:leftChars="228"/>
        <w:rPr>
          <w:rFonts w:asciiTheme="majorEastAsia" w:hAnsiTheme="majorEastAsia" w:eastAsiaTheme="majorEastAsia" w:cstheme="majorEastAsia"/>
          <w:spacing w:val="48"/>
          <w:sz w:val="28"/>
          <w:szCs w:val="21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</w:rPr>
        <w:t>签订日期：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u w:val="single"/>
          <w:lang w:val="en-US" w:eastAsia="zh-CN"/>
        </w:rPr>
        <w:t xml:space="preserve">   2022 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u w:val="single"/>
        </w:rPr>
        <w:t>年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u w:val="single"/>
          <w:lang w:val="en-US" w:eastAsia="zh-CN"/>
        </w:rPr>
        <w:t xml:space="preserve">4  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u w:val="single"/>
        </w:rPr>
        <w:t>月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u w:val="single"/>
          <w:lang w:val="en-US" w:eastAsia="zh-CN"/>
        </w:rPr>
        <w:t xml:space="preserve"> 13 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u w:val="single"/>
        </w:rPr>
        <w:t>日</w:t>
      </w:r>
    </w:p>
    <w:p>
      <w:pPr>
        <w:autoSpaceDE w:val="0"/>
        <w:autoSpaceDN w:val="0"/>
        <w:spacing w:line="360" w:lineRule="auto"/>
        <w:outlineLvl w:val="0"/>
        <w:rPr>
          <w:rFonts w:ascii="微软雅黑" w:hAnsi="微软雅黑" w:eastAsia="微软雅黑" w:cs="微软雅黑"/>
          <w:b/>
          <w:sz w:val="24"/>
          <w:szCs w:val="21"/>
          <w:lang w:val="zh-CN"/>
        </w:rPr>
      </w:pPr>
    </w:p>
    <w:p>
      <w:pPr>
        <w:pStyle w:val="6"/>
        <w:spacing w:line="360" w:lineRule="auto"/>
        <w:rPr>
          <w:rFonts w:ascii="_x000B__x000C_" w:hAnsi="_x000B__x000C_"/>
        </w:rPr>
      </w:pPr>
    </w:p>
    <w:p>
      <w:pPr>
        <w:spacing w:line="360" w:lineRule="auto"/>
        <w:ind w:left="479" w:leftChars="228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甲方：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lang w:eastAsia="zh-CN"/>
        </w:rPr>
        <w:t>北京三汇能环科技发展有限公司</w:t>
      </w:r>
    </w:p>
    <w:p>
      <w:pPr>
        <w:spacing w:line="360" w:lineRule="auto"/>
        <w:ind w:left="479" w:leftChars="228"/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乙方：</w:t>
      </w:r>
      <w:r>
        <w:rPr>
          <w:rFonts w:hint="eastAsia" w:asciiTheme="majorEastAsia" w:hAnsiTheme="majorEastAsia" w:eastAsiaTheme="majorEastAsia" w:cstheme="majorEastAsia"/>
          <w:spacing w:val="48"/>
          <w:sz w:val="28"/>
          <w:szCs w:val="21"/>
          <w:u w:val="none"/>
        </w:rPr>
        <w:t>河南省金科嘉禾电子科技有限公司</w:t>
      </w:r>
    </w:p>
    <w:p>
      <w:pPr>
        <w:pStyle w:val="6"/>
        <w:spacing w:line="360" w:lineRule="auto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eastAsia="zh-CN"/>
        </w:rPr>
      </w:pPr>
    </w:p>
    <w:p>
      <w:pPr>
        <w:widowControl/>
        <w:spacing w:line="360" w:lineRule="auto"/>
        <w:ind w:firstLine="403" w:firstLineChars="168"/>
        <w:rPr>
          <w:rFonts w:hint="eastAsia" w:asciiTheme="minorEastAsia" w:hAnsiTheme="minorEastAsia" w:eastAsiaTheme="minorEastAsia" w:cstheme="minorEastAsia"/>
          <w:sz w:val="24"/>
          <w:szCs w:val="22"/>
        </w:rPr>
      </w:pPr>
    </w:p>
    <w:p>
      <w:pPr>
        <w:widowControl/>
        <w:spacing w:line="360" w:lineRule="auto"/>
        <w:ind w:firstLine="403" w:firstLineChars="168"/>
        <w:rPr>
          <w:rFonts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sz w:val="24"/>
          <w:szCs w:val="22"/>
        </w:rPr>
        <w:t>根据《中华人民共和国合同法》的相关规定,为明确双方的权利义务关系，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2"/>
        </w:rPr>
        <w:t>经双方协商一致，签订本合同。</w:t>
      </w:r>
    </w:p>
    <w:p>
      <w:pPr>
        <w:spacing w:line="360" w:lineRule="auto"/>
        <w:jc w:val="left"/>
        <w:rPr>
          <w:rFonts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一、设备名称、型号、数量、金额:  合同总额为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zh-CN"/>
        </w:rPr>
        <w:t>人民币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5831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zh-CN"/>
        </w:rPr>
        <w:t>元，大写：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 xml:space="preserve">  伍仟捌佰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D5E9ED"/>
        </w:rPr>
        <w:t>叁拾壹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 xml:space="preserve">元整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zh-CN"/>
        </w:rPr>
        <w:t>；详细清单见附件一。</w:t>
      </w:r>
    </w:p>
    <w:p>
      <w:pPr>
        <w:numPr>
          <w:ilvl w:val="0"/>
          <w:numId w:val="1"/>
        </w:numPr>
        <w:spacing w:line="360" w:lineRule="auto"/>
        <w:rPr>
          <w:rFonts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质量要求、质保期限：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>质保期三年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</w:rPr>
        <w:t>。如果质保期内出现故障，乙方免费维修或修复达到正常使用。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交货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日期：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 xml:space="preserve">    2022年  4 月 25 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none"/>
          <w:lang w:val="en-US" w:eastAsia="zh-CN"/>
        </w:rPr>
        <w:t>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，收货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 xml:space="preserve">  赵辉 15901289737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Theme="minorEastAsia" w:hAnsiTheme="minorEastAsia" w:eastAsiaTheme="minorEastAsia" w:cstheme="minorEastAsia"/>
          <w:color w:val="auto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 xml:space="preserve">   北京市丰台区南木樨园18号金三环宾馆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运输方式及费用负担：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</w:rPr>
        <w:t>乙方自行选择运输，费用由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>甲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</w:rPr>
        <w:t>方承担，并且发物流时保价。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、包装标准、包装物的供应与回收：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</w:rPr>
        <w:t>乙方自行选择包装方式，不回收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eastAsia="zh-CN"/>
        </w:rPr>
        <w:t>。</w:t>
      </w:r>
    </w:p>
    <w:p>
      <w:pPr>
        <w:spacing w:line="360" w:lineRule="auto"/>
        <w:ind w:left="480" w:hanging="480" w:hangingChars="20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、验收标准、方法及提出异议期限：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</w:rPr>
        <w:t>按相应产品说明书验收，如有异议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>在货到二周内向对方提出。</w:t>
      </w:r>
    </w:p>
    <w:p>
      <w:pPr>
        <w:spacing w:line="360" w:lineRule="auto"/>
        <w:rPr>
          <w:rFonts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、随机备品、配件、工具数量及供应办法：无</w:t>
      </w:r>
    </w:p>
    <w:p>
      <w:pPr>
        <w:spacing w:line="360" w:lineRule="auto"/>
        <w:rPr>
          <w:rFonts w:asciiTheme="minorEastAsia" w:hAnsiTheme="minorEastAsia" w:eastAsiaTheme="minorEastAsia" w:cstheme="minorEastAsia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、结算方式及期限：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auto"/>
          <w:sz w:val="24"/>
          <w:u w:val="singl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zh-CN"/>
        </w:rPr>
        <w:t>本采购项目自甲乙双方签订之日，甲方向乙方支付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全部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合同额，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zh-CN"/>
        </w:rPr>
        <w:t>即（人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zh-CN"/>
        </w:rPr>
        <w:t>民币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 xml:space="preserve">  5831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zh-CN"/>
        </w:rPr>
        <w:t>元，大写：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 xml:space="preserve">     伍仟捌佰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D5E9ED"/>
        </w:rPr>
        <w:t>叁拾壹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 xml:space="preserve">元整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zh-CN"/>
        </w:rPr>
        <w:t>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lang w:val="zh-CN"/>
        </w:rPr>
        <w:t>报价含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  <w:lang w:val="en-US" w:eastAsia="zh-CN"/>
        </w:rPr>
        <w:t xml:space="preserve">   13%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u w:val="single"/>
        </w:rPr>
        <w:t>税率。</w:t>
      </w:r>
    </w:p>
    <w:p>
      <w:pPr>
        <w:pStyle w:val="2"/>
        <w:numPr>
          <w:ilvl w:val="0"/>
          <w:numId w:val="0"/>
        </w:numPr>
        <w:ind w:firstLine="482" w:firstLineChars="200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3、收款信息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720" w:firstLineChars="3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名称：河南省金科嘉禾电子科技有限公司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ascii="宋体" w:hAnsi="宋体" w:eastAsia="宋体" w:cs="宋体"/>
          <w:b w:val="0"/>
          <w:bCs/>
          <w:sz w:val="24"/>
          <w:szCs w:val="24"/>
        </w:rPr>
        <w:t>开户行：中国邮政储蓄银行平顶山市卫东区支行 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18" w:leftChars="342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账号：</w:t>
      </w:r>
      <w:r>
        <w:rPr>
          <w:rFonts w:ascii="宋体" w:hAnsi="宋体" w:eastAsia="宋体" w:cs="宋体"/>
          <w:sz w:val="24"/>
          <w:szCs w:val="24"/>
        </w:rPr>
        <w:t>941006010008241114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18" w:leftChars="342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纳税人识别号：91410411317604849E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718" w:leftChars="342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地址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平顶山市湛河区南环中路36号院16号楼2单元41号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电话：0375-3735338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zh-CN"/>
        </w:rPr>
        <w:t>付款信息：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账户名：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北京三汇能环科技发展有限公司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开户银行：北京农村商业银行丰台支行营业部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 xml:space="preserve">    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账号：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0201000103000023429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zh-CN"/>
        </w:rPr>
        <w:t>开票信息</w:t>
      </w: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：</w:t>
      </w:r>
    </w:p>
    <w:p>
      <w:pPr>
        <w:spacing w:line="360" w:lineRule="auto"/>
        <w:ind w:firstLine="897" w:firstLineChars="374"/>
        <w:rPr>
          <w:rFonts w:hint="eastAsia"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抬头：北京三汇能环科技发展有限公司</w:t>
      </w:r>
    </w:p>
    <w:p>
      <w:pPr>
        <w:spacing w:line="360" w:lineRule="auto"/>
        <w:ind w:firstLine="897" w:firstLineChars="374"/>
        <w:rPr>
          <w:rFonts w:hint="eastAsia"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税号：91110106666295220C</w:t>
      </w:r>
    </w:p>
    <w:p>
      <w:pPr>
        <w:spacing w:line="360" w:lineRule="auto"/>
        <w:ind w:firstLine="897" w:firstLineChars="374"/>
        <w:rPr>
          <w:rFonts w:hint="eastAsia"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公司地址：北京市丰台区配套商业太平桥路15、17、17-1号内17号B1层B1010号房间</w:t>
      </w:r>
    </w:p>
    <w:p>
      <w:pPr>
        <w:spacing w:line="360" w:lineRule="auto"/>
        <w:ind w:firstLine="897" w:firstLineChars="374"/>
        <w:rPr>
          <w:rFonts w:hint="eastAsia"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银行开户行：北京农村商业银行丰台支行营业部</w:t>
      </w:r>
    </w:p>
    <w:p>
      <w:pPr>
        <w:spacing w:line="360" w:lineRule="auto"/>
        <w:ind w:firstLine="897" w:firstLineChars="374"/>
        <w:rPr>
          <w:rFonts w:hint="eastAsia" w:asciiTheme="minorEastAsia" w:hAnsiTheme="minorEastAsia" w:eastAsiaTheme="minorEastAsia" w:cstheme="minorEastAsia"/>
          <w:sz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账号：0201000103000023429</w:t>
      </w:r>
    </w:p>
    <w:p>
      <w:pPr>
        <w:spacing w:line="360" w:lineRule="auto"/>
        <w:ind w:firstLine="897" w:firstLineChars="374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val="zh-CN"/>
        </w:rPr>
        <w:t>电话：010-52892873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 w:asciiTheme="minorEastAsia" w:hAnsiTheme="minorEastAsia" w:eastAsiaTheme="minorEastAsia" w:cstheme="minorEastAsia"/>
          <w:sz w:val="24"/>
        </w:rPr>
        <w:t>如需提供担保，另立合同担保书，作为本合同附件：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>无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4"/>
        </w:rPr>
        <w:t>、违约责任：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1、本合同签订即生效，甲、乙双方必须全面履行合同所规定的义务，任何一方不得擅自变更或解除合同。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2、由于违约造成本合同不能履行或不能完全履行的，责任方承担违约责任。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3、若甲方完成付款后，因甲方原因发货延迟造成损失，责任由甲方全权负责。</w:t>
      </w:r>
    </w:p>
    <w:p>
      <w:pPr>
        <w:spacing w:line="360" w:lineRule="auto"/>
        <w:ind w:firstLine="480" w:firstLineChars="200"/>
        <w:rPr>
          <w:rFonts w:eastAsia="黑体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4、若甲方完成付款后，因乙方原因发货延迟造成损失，责任由乙方全权负责。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十、解决合同纠纷的方式：由双方协商解决。</w:t>
      </w:r>
    </w:p>
    <w:p>
      <w:pPr>
        <w:spacing w:line="360" w:lineRule="auto"/>
        <w:ind w:left="720" w:hanging="720" w:hangingChars="3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十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</w:rPr>
        <w:t>、本合同一式肆份，甲乙双方各执贰份，合同由双方签字或盖章起生效。合同传真件同样具有法律效力。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  <w:highlight w:val="yellow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十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</w:rPr>
        <w:t>、技术支持及安装调试（如有）：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>无</w:t>
      </w:r>
    </w:p>
    <w:p>
      <w:pPr>
        <w:spacing w:line="360" w:lineRule="auto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十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</w:rPr>
        <w:t>、其它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1、</w:t>
      </w:r>
      <w:r>
        <w:rPr>
          <w:rFonts w:hint="eastAsia" w:asciiTheme="minorEastAsia" w:hAnsiTheme="minorEastAsia" w:eastAsiaTheme="minorEastAsia" w:cstheme="minorEastAsia"/>
          <w:sz w:val="24"/>
        </w:rPr>
        <w:t>本合同未尽事宜，由双方友好协商解决。</w:t>
      </w:r>
    </w:p>
    <w:p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本合同的订立、解释、履行、效力和争议的解决等均适用中华人民共和国法律。对本合同的理解与解释应根据原意并结合本合同目的进行。本合同附件为本合同不可分割的一部分，与合同正文具有同等法律效力，如与本合同内容有不同之处，则以本合同的相关规定为准。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3、若执行本合同的过程中发生纠纷，双方当事人应当及时协商解决；协商不成时，则提交甲方所在地有管辖权人民法院诉讼解决。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（以下无正文）</w:t>
      </w:r>
    </w:p>
    <w:tbl>
      <w:tblPr>
        <w:tblStyle w:val="7"/>
        <w:tblpPr w:leftFromText="180" w:rightFromText="180" w:vertAnchor="text" w:horzAnchor="page" w:tblpX="1610" w:tblpY="362"/>
        <w:tblOverlap w:val="never"/>
        <w:tblW w:w="93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9"/>
        <w:gridCol w:w="4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4569" w:type="dxa"/>
            <w:noWrap/>
          </w:tcPr>
          <w:p>
            <w:pPr>
              <w:autoSpaceDE w:val="0"/>
              <w:autoSpaceDN w:val="0"/>
              <w:spacing w:line="360" w:lineRule="auto"/>
              <w:ind w:firstLine="570"/>
              <w:rPr>
                <w:rFonts w:asciiTheme="minorEastAsia" w:hAnsiTheme="minorEastAsia" w:eastAsiaTheme="minorEastAsia" w:cstheme="minorEastAsia"/>
                <w:sz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zh-CN"/>
              </w:rPr>
              <w:t>甲方（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盖章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zh-CN"/>
              </w:rPr>
              <w:t>）：</w:t>
            </w:r>
          </w:p>
          <w:p>
            <w:pPr>
              <w:autoSpaceDE w:val="0"/>
              <w:autoSpaceDN w:val="0"/>
              <w:spacing w:line="360" w:lineRule="auto"/>
              <w:ind w:firstLine="57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830" w:type="dxa"/>
            <w:noWrap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zh-CN"/>
              </w:rPr>
              <w:t>乙方（盖章）：</w:t>
            </w:r>
          </w:p>
          <w:p>
            <w:pPr>
              <w:autoSpaceDE w:val="0"/>
              <w:autoSpaceDN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569" w:type="dxa"/>
            <w:noWrap/>
          </w:tcPr>
          <w:p>
            <w:pPr>
              <w:autoSpaceDE w:val="0"/>
              <w:autoSpaceDN w:val="0"/>
              <w:spacing w:line="360" w:lineRule="auto"/>
              <w:ind w:firstLine="570"/>
              <w:rPr>
                <w:rFonts w:asciiTheme="minorEastAsia" w:hAnsiTheme="minorEastAsia" w:eastAsiaTheme="minorEastAsia" w:cstheme="minorEastAsia"/>
                <w:sz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zh-CN"/>
              </w:rPr>
              <w:t>代表人或授权代表人：</w:t>
            </w:r>
          </w:p>
        </w:tc>
        <w:tc>
          <w:tcPr>
            <w:tcW w:w="4830" w:type="dxa"/>
            <w:noWrap/>
          </w:tcPr>
          <w:p>
            <w:pPr>
              <w:autoSpaceDE w:val="0"/>
              <w:autoSpaceDN w:val="0"/>
              <w:spacing w:line="360" w:lineRule="auto"/>
              <w:rPr>
                <w:rFonts w:asciiTheme="minorEastAsia" w:hAnsiTheme="minorEastAsia" w:eastAsiaTheme="minorEastAsia" w:cstheme="minorEastAsia"/>
                <w:sz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zh-CN"/>
              </w:rPr>
              <w:t>代表人或授权代表人：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569" w:type="dxa"/>
            <w:noWrap/>
          </w:tcPr>
          <w:p>
            <w:pPr>
              <w:autoSpaceDE w:val="0"/>
              <w:autoSpaceDN w:val="0"/>
              <w:spacing w:line="360" w:lineRule="auto"/>
              <w:ind w:firstLine="570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zh-CN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830" w:type="dxa"/>
            <w:noWrap/>
          </w:tcPr>
          <w:p>
            <w:pPr>
              <w:autoSpaceDE w:val="0"/>
              <w:autoSpaceDN w:val="0"/>
              <w:spacing w:line="360" w:lineRule="auto"/>
              <w:rPr>
                <w:rFonts w:asciiTheme="minorEastAsia" w:hAnsiTheme="minorEastAsia" w:eastAsiaTheme="minorEastAsia" w:cstheme="minorEastAsia"/>
                <w:sz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zh-CN"/>
              </w:rPr>
              <w:t>日期：</w:t>
            </w:r>
          </w:p>
        </w:tc>
      </w:tr>
    </w:tbl>
    <w:p>
      <w:pPr>
        <w:pStyle w:val="2"/>
      </w:pPr>
    </w:p>
    <w:p>
      <w:pPr>
        <w:rPr>
          <w:rFonts w:asciiTheme="minorEastAsia" w:hAnsiTheme="minorEastAsia" w:eastAsiaTheme="minorEastAsia" w:cstheme="minorEastAsi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产品名称：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台式电脑主机（包含不限于cpu、散热器、主板、内存、固态硬盘、电源、机箱）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型号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配件参数：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型号（全网品牌型号标的最全，不要拿缩水配件比价格） 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CPU Intel i5-10400    6核12线程  散片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散热器 九州风神 新玄冰400 幻彩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主板 技嘉H510M DS2V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内存 威刚 ADATA  XPG 游戏威龙 8G 3200HZ  *2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固态 西部数据 WD Blue   500G M.2 NVMESN570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显卡 集显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电源 全汉蓝暴PRO 400W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机箱 耕升 星烁 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风扇 默认不含 需要可以另外加购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机械 默认不含 需要可以另外加购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特价 2602 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老客户优惠价 2580*2=5160元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含税总价 5831元  可开百分之13专票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 C盘默认100G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 系统WIN10 德邦到付 发子母件儿</w:t>
      </w:r>
    </w:p>
    <w:p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购买主机赠送超大鼠标垫两张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spacing w:line="360" w:lineRule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360" w:lineRule="auto"/>
        <w:textAlignment w:val="auto"/>
        <w:rPr>
          <w:rFonts w:hint="eastAsia" w:ascii="Calibri" w:hAnsi="Calibri" w:eastAsia="宋体" w:cs="Times New Roman"/>
          <w:b w:val="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41EEB"/>
    <w:multiLevelType w:val="singleLevel"/>
    <w:tmpl w:val="9FA41E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A948CD"/>
    <w:multiLevelType w:val="singleLevel"/>
    <w:tmpl w:val="5AA948C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34E8C"/>
    <w:rsid w:val="000306D4"/>
    <w:rsid w:val="00045481"/>
    <w:rsid w:val="000E644F"/>
    <w:rsid w:val="00146759"/>
    <w:rsid w:val="001A6635"/>
    <w:rsid w:val="001C134D"/>
    <w:rsid w:val="001D611C"/>
    <w:rsid w:val="002670AC"/>
    <w:rsid w:val="002928FD"/>
    <w:rsid w:val="002B085F"/>
    <w:rsid w:val="002C0E14"/>
    <w:rsid w:val="00322097"/>
    <w:rsid w:val="00384D19"/>
    <w:rsid w:val="0039282B"/>
    <w:rsid w:val="00417E4C"/>
    <w:rsid w:val="0048763A"/>
    <w:rsid w:val="00527206"/>
    <w:rsid w:val="00556BD3"/>
    <w:rsid w:val="00630777"/>
    <w:rsid w:val="00653029"/>
    <w:rsid w:val="00657D1D"/>
    <w:rsid w:val="006762D7"/>
    <w:rsid w:val="006E6CAC"/>
    <w:rsid w:val="00712620"/>
    <w:rsid w:val="007303EA"/>
    <w:rsid w:val="00804CF4"/>
    <w:rsid w:val="008A0DD5"/>
    <w:rsid w:val="008E06AA"/>
    <w:rsid w:val="00935BAF"/>
    <w:rsid w:val="00983395"/>
    <w:rsid w:val="009B0456"/>
    <w:rsid w:val="009C000C"/>
    <w:rsid w:val="00A27D04"/>
    <w:rsid w:val="00AF651D"/>
    <w:rsid w:val="00B352E4"/>
    <w:rsid w:val="00C111F8"/>
    <w:rsid w:val="00C13FC2"/>
    <w:rsid w:val="00C20A30"/>
    <w:rsid w:val="00C212FC"/>
    <w:rsid w:val="00C40BC6"/>
    <w:rsid w:val="00C65980"/>
    <w:rsid w:val="00D31E78"/>
    <w:rsid w:val="00D5387F"/>
    <w:rsid w:val="00DB2213"/>
    <w:rsid w:val="00E003FD"/>
    <w:rsid w:val="00E119DA"/>
    <w:rsid w:val="00E25D8A"/>
    <w:rsid w:val="00F14CA9"/>
    <w:rsid w:val="00F2561E"/>
    <w:rsid w:val="00F40B60"/>
    <w:rsid w:val="00FD1A91"/>
    <w:rsid w:val="00FD39DE"/>
    <w:rsid w:val="00FD787B"/>
    <w:rsid w:val="012A3108"/>
    <w:rsid w:val="025542CC"/>
    <w:rsid w:val="02A10A78"/>
    <w:rsid w:val="04EB4E20"/>
    <w:rsid w:val="050D52C5"/>
    <w:rsid w:val="051F32E6"/>
    <w:rsid w:val="05357AD2"/>
    <w:rsid w:val="05CB1F42"/>
    <w:rsid w:val="0623373F"/>
    <w:rsid w:val="07900F2F"/>
    <w:rsid w:val="079A5B5A"/>
    <w:rsid w:val="07E2740A"/>
    <w:rsid w:val="082812C6"/>
    <w:rsid w:val="08AB7FFE"/>
    <w:rsid w:val="09E76FB8"/>
    <w:rsid w:val="0B082D7C"/>
    <w:rsid w:val="0B5F066D"/>
    <w:rsid w:val="0B8E7C30"/>
    <w:rsid w:val="0BAF137A"/>
    <w:rsid w:val="0C201C8A"/>
    <w:rsid w:val="0C4F4EEE"/>
    <w:rsid w:val="0CF745D0"/>
    <w:rsid w:val="0D0B700D"/>
    <w:rsid w:val="101B2247"/>
    <w:rsid w:val="101F063C"/>
    <w:rsid w:val="11DD59D3"/>
    <w:rsid w:val="120A6AAE"/>
    <w:rsid w:val="127143D9"/>
    <w:rsid w:val="138A78F0"/>
    <w:rsid w:val="14A50915"/>
    <w:rsid w:val="14BE4D6E"/>
    <w:rsid w:val="15093AB0"/>
    <w:rsid w:val="15AC6A33"/>
    <w:rsid w:val="172402CF"/>
    <w:rsid w:val="17535920"/>
    <w:rsid w:val="18044625"/>
    <w:rsid w:val="18442E7A"/>
    <w:rsid w:val="19311DF6"/>
    <w:rsid w:val="1A0448E6"/>
    <w:rsid w:val="1A5A68D1"/>
    <w:rsid w:val="1ADB4046"/>
    <w:rsid w:val="1B884690"/>
    <w:rsid w:val="1C836C11"/>
    <w:rsid w:val="1CFC6F3C"/>
    <w:rsid w:val="1F6D4F8D"/>
    <w:rsid w:val="20AF2888"/>
    <w:rsid w:val="20B05E17"/>
    <w:rsid w:val="21213EF4"/>
    <w:rsid w:val="21624590"/>
    <w:rsid w:val="2393360C"/>
    <w:rsid w:val="23F86EE1"/>
    <w:rsid w:val="249C52A7"/>
    <w:rsid w:val="24D64BBB"/>
    <w:rsid w:val="25EF24AA"/>
    <w:rsid w:val="25F9586F"/>
    <w:rsid w:val="26E43B37"/>
    <w:rsid w:val="27617D04"/>
    <w:rsid w:val="27A14886"/>
    <w:rsid w:val="27D431C4"/>
    <w:rsid w:val="28394601"/>
    <w:rsid w:val="28D633E0"/>
    <w:rsid w:val="28E4470A"/>
    <w:rsid w:val="29327D30"/>
    <w:rsid w:val="296F20E7"/>
    <w:rsid w:val="2ABE034E"/>
    <w:rsid w:val="2B09302A"/>
    <w:rsid w:val="2B932109"/>
    <w:rsid w:val="2C0C326F"/>
    <w:rsid w:val="2C7F56DD"/>
    <w:rsid w:val="2CD8782E"/>
    <w:rsid w:val="2D304896"/>
    <w:rsid w:val="2D7346CF"/>
    <w:rsid w:val="2E000D04"/>
    <w:rsid w:val="2ED474B1"/>
    <w:rsid w:val="2F2F3927"/>
    <w:rsid w:val="31164CDF"/>
    <w:rsid w:val="31B337AF"/>
    <w:rsid w:val="31E77986"/>
    <w:rsid w:val="33BC777A"/>
    <w:rsid w:val="343D3C8F"/>
    <w:rsid w:val="3499045F"/>
    <w:rsid w:val="35204132"/>
    <w:rsid w:val="35383FA7"/>
    <w:rsid w:val="35CA640E"/>
    <w:rsid w:val="384731F9"/>
    <w:rsid w:val="384F7F67"/>
    <w:rsid w:val="38BB0E8E"/>
    <w:rsid w:val="399B26B3"/>
    <w:rsid w:val="3A2236D6"/>
    <w:rsid w:val="3A865F8A"/>
    <w:rsid w:val="3C784221"/>
    <w:rsid w:val="3E4D2776"/>
    <w:rsid w:val="403B39C8"/>
    <w:rsid w:val="40CD31B5"/>
    <w:rsid w:val="42C228A8"/>
    <w:rsid w:val="42F42490"/>
    <w:rsid w:val="44AA7AE8"/>
    <w:rsid w:val="45B80980"/>
    <w:rsid w:val="466602F1"/>
    <w:rsid w:val="4859144C"/>
    <w:rsid w:val="4A3B7F6D"/>
    <w:rsid w:val="4E387FD0"/>
    <w:rsid w:val="4F7A2CB9"/>
    <w:rsid w:val="4FD038A2"/>
    <w:rsid w:val="505F6782"/>
    <w:rsid w:val="50AB1B50"/>
    <w:rsid w:val="529B736B"/>
    <w:rsid w:val="531963E9"/>
    <w:rsid w:val="539A24DA"/>
    <w:rsid w:val="53A7252D"/>
    <w:rsid w:val="549C4500"/>
    <w:rsid w:val="558B6B1E"/>
    <w:rsid w:val="57E6117F"/>
    <w:rsid w:val="57E86130"/>
    <w:rsid w:val="58304DD9"/>
    <w:rsid w:val="588038CC"/>
    <w:rsid w:val="58C31ACC"/>
    <w:rsid w:val="58D925D6"/>
    <w:rsid w:val="5A47733E"/>
    <w:rsid w:val="5A70579E"/>
    <w:rsid w:val="5AC2293E"/>
    <w:rsid w:val="5B593D48"/>
    <w:rsid w:val="5B8C55F9"/>
    <w:rsid w:val="5BA05CDB"/>
    <w:rsid w:val="5CF53C30"/>
    <w:rsid w:val="5EC660E3"/>
    <w:rsid w:val="5F5A2F20"/>
    <w:rsid w:val="60E631D2"/>
    <w:rsid w:val="61892E85"/>
    <w:rsid w:val="619A339C"/>
    <w:rsid w:val="627B77E1"/>
    <w:rsid w:val="62D5590F"/>
    <w:rsid w:val="63016757"/>
    <w:rsid w:val="633C0A71"/>
    <w:rsid w:val="644B11E2"/>
    <w:rsid w:val="644C1FAE"/>
    <w:rsid w:val="6486205C"/>
    <w:rsid w:val="65A4423E"/>
    <w:rsid w:val="65E8758C"/>
    <w:rsid w:val="66684790"/>
    <w:rsid w:val="66DE76B3"/>
    <w:rsid w:val="670171C9"/>
    <w:rsid w:val="670220E3"/>
    <w:rsid w:val="68273239"/>
    <w:rsid w:val="6A615807"/>
    <w:rsid w:val="6AB33E78"/>
    <w:rsid w:val="6B5801FD"/>
    <w:rsid w:val="6B7870C7"/>
    <w:rsid w:val="6BA81BCF"/>
    <w:rsid w:val="6BE57631"/>
    <w:rsid w:val="6DA30CDF"/>
    <w:rsid w:val="6DD048ED"/>
    <w:rsid w:val="6DEF1BD9"/>
    <w:rsid w:val="6E937F03"/>
    <w:rsid w:val="70403ABD"/>
    <w:rsid w:val="70D77EF1"/>
    <w:rsid w:val="7143636E"/>
    <w:rsid w:val="72894D40"/>
    <w:rsid w:val="72F1650D"/>
    <w:rsid w:val="730E76D3"/>
    <w:rsid w:val="73270CF2"/>
    <w:rsid w:val="74B4665A"/>
    <w:rsid w:val="75534E8C"/>
    <w:rsid w:val="76004C7B"/>
    <w:rsid w:val="76312FD3"/>
    <w:rsid w:val="763A2E58"/>
    <w:rsid w:val="76906226"/>
    <w:rsid w:val="77022D48"/>
    <w:rsid w:val="773343A1"/>
    <w:rsid w:val="77EA6B7E"/>
    <w:rsid w:val="785A6DBB"/>
    <w:rsid w:val="78773CA6"/>
    <w:rsid w:val="796E6707"/>
    <w:rsid w:val="7AE9773A"/>
    <w:rsid w:val="7B323E52"/>
    <w:rsid w:val="7B3858CE"/>
    <w:rsid w:val="7C151179"/>
    <w:rsid w:val="7C7978FD"/>
    <w:rsid w:val="7C99120D"/>
    <w:rsid w:val="7CD03914"/>
    <w:rsid w:val="7E521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9E2CD-7CED-473E-95AF-D5B03DD19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1464</Words>
  <Characters>1708</Characters>
  <Lines>13</Lines>
  <Paragraphs>3</Paragraphs>
  <TotalTime>0</TotalTime>
  <ScaleCrop>false</ScaleCrop>
  <LinksUpToDate>false</LinksUpToDate>
  <CharactersWithSpaces>1848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2020-05-08T08:23:00Z</dcterms:created>
  <dc:creator>A.</dc:creator>
  <cp:lastModifiedBy>如南风.</cp:lastModifiedBy>
  <dcterms:modified xsi:type="dcterms:W3CDTF">2022-04-13T02:31:41Z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C135FD7695BC4B438ADB48CA3860CEBF</vt:lpwstr>
  </property>
</Properties>
</file>