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ind w:left="0" w:leftChars="0" w:firstLine="0" w:firstLineChars="0"/>
        <w:jc w:val="both"/>
        <w:rPr>
          <w:rFonts w:ascii="幼圆" w:eastAsia="幼圆"/>
          <w:bCs/>
          <w:sz w:val="36"/>
          <w:szCs w:val="28"/>
        </w:rPr>
      </w:pPr>
    </w:p>
    <w:p>
      <w:pPr>
        <w:widowControl/>
        <w:spacing w:line="72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城建大厦</w:t>
      </w:r>
    </w:p>
    <w:p>
      <w:pPr>
        <w:widowControl/>
        <w:spacing w:line="72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</w:p>
    <w:p>
      <w:pPr>
        <w:widowControl/>
        <w:spacing w:line="720" w:lineRule="auto"/>
        <w:ind w:left="0" w:leftChars="0" w:firstLine="0" w:firstLineChars="0"/>
        <w:jc w:val="center"/>
        <w:rPr>
          <w:rFonts w:hint="default" w:ascii="幼圆" w:eastAsia="幼圆"/>
          <w:bCs/>
          <w:sz w:val="36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1#真空锅炉换热器更换方案和报价</w:t>
      </w:r>
    </w:p>
    <w:p>
      <w:pPr>
        <w:widowControl/>
        <w:spacing w:line="720" w:lineRule="auto"/>
        <w:ind w:left="0" w:leftChars="0" w:firstLine="0" w:firstLineChars="0"/>
        <w:jc w:val="both"/>
        <w:rPr>
          <w:rFonts w:ascii="幼圆" w:eastAsia="幼圆"/>
          <w:bCs/>
          <w:sz w:val="36"/>
          <w:szCs w:val="28"/>
        </w:rPr>
      </w:pPr>
    </w:p>
    <w:p>
      <w:pPr>
        <w:widowControl/>
        <w:spacing w:line="720" w:lineRule="auto"/>
        <w:ind w:left="0" w:leftChars="0" w:firstLine="0" w:firstLineChars="0"/>
        <w:jc w:val="center"/>
        <w:rPr>
          <w:rFonts w:ascii="幼圆" w:eastAsia="幼圆"/>
          <w:bCs/>
          <w:sz w:val="36"/>
          <w:szCs w:val="28"/>
        </w:rPr>
      </w:pPr>
    </w:p>
    <w:p>
      <w:pPr>
        <w:widowControl/>
        <w:spacing w:line="720" w:lineRule="auto"/>
        <w:ind w:left="0" w:leftChars="0" w:firstLine="0" w:firstLineChars="0"/>
        <w:jc w:val="center"/>
        <w:rPr>
          <w:rFonts w:ascii="幼圆" w:eastAsia="幼圆"/>
          <w:bCs/>
          <w:sz w:val="36"/>
          <w:szCs w:val="28"/>
        </w:rPr>
      </w:pPr>
    </w:p>
    <w:p>
      <w:pPr>
        <w:widowControl/>
        <w:spacing w:line="720" w:lineRule="auto"/>
        <w:ind w:left="0" w:leftChars="0" w:firstLine="0" w:firstLineChars="0"/>
        <w:jc w:val="center"/>
        <w:rPr>
          <w:rFonts w:ascii="幼圆" w:eastAsia="幼圆"/>
          <w:bCs/>
          <w:sz w:val="36"/>
          <w:szCs w:val="28"/>
        </w:rPr>
      </w:pPr>
    </w:p>
    <w:p>
      <w:pPr>
        <w:widowControl/>
        <w:spacing w:line="720" w:lineRule="auto"/>
        <w:ind w:left="0" w:leftChars="0" w:firstLine="0" w:firstLineChars="0"/>
        <w:jc w:val="center"/>
        <w:rPr>
          <w:rFonts w:ascii="幼圆" w:eastAsia="幼圆"/>
          <w:bCs/>
          <w:sz w:val="36"/>
          <w:szCs w:val="28"/>
        </w:rPr>
      </w:pPr>
    </w:p>
    <w:p>
      <w:pPr>
        <w:widowControl/>
        <w:spacing w:line="720" w:lineRule="auto"/>
        <w:ind w:left="0" w:leftChars="0" w:firstLine="0" w:firstLineChars="0"/>
        <w:jc w:val="both"/>
        <w:rPr>
          <w:rFonts w:ascii="幼圆" w:eastAsia="幼圆"/>
          <w:bCs/>
          <w:sz w:val="36"/>
          <w:szCs w:val="28"/>
        </w:rPr>
      </w:pPr>
    </w:p>
    <w:p>
      <w:pPr>
        <w:widowControl/>
        <w:spacing w:line="72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36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28"/>
          <w:lang w:val="en-US" w:eastAsia="zh-CN"/>
        </w:rPr>
        <w:t>北京三汇能环科技发展有限公司</w:t>
      </w:r>
    </w:p>
    <w:p>
      <w:pPr>
        <w:widowControl/>
        <w:spacing w:line="72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36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28"/>
          <w:lang w:val="en-US" w:eastAsia="zh-CN"/>
        </w:rPr>
        <w:t>2022年3月29日</w:t>
      </w:r>
    </w:p>
    <w:p>
      <w:pPr>
        <w:widowControl/>
        <w:spacing w:line="720" w:lineRule="auto"/>
        <w:ind w:left="0" w:leftChars="0" w:firstLine="0" w:firstLineChars="0"/>
        <w:jc w:val="both"/>
        <w:rPr>
          <w:rFonts w:ascii="幼圆" w:eastAsia="幼圆"/>
          <w:bCs/>
          <w:sz w:val="36"/>
          <w:szCs w:val="28"/>
        </w:rPr>
      </w:pPr>
    </w:p>
    <w:p>
      <w:pPr>
        <w:widowControl/>
        <w:spacing w:line="720" w:lineRule="auto"/>
        <w:ind w:left="0" w:leftChars="0" w:firstLine="0" w:firstLineChars="0"/>
        <w:jc w:val="both"/>
        <w:rPr>
          <w:rFonts w:ascii="幼圆" w:eastAsia="幼圆"/>
          <w:bCs/>
          <w:sz w:val="36"/>
          <w:szCs w:val="28"/>
        </w:rPr>
      </w:pPr>
    </w:p>
    <w:p>
      <w:pPr>
        <w:widowControl/>
        <w:spacing w:line="720" w:lineRule="auto"/>
        <w:ind w:left="0" w:leftChars="0" w:firstLine="0" w:firstLineChars="0"/>
        <w:jc w:val="both"/>
        <w:rPr>
          <w:rFonts w:ascii="幼圆" w:eastAsia="幼圆"/>
          <w:bCs/>
          <w:sz w:val="36"/>
          <w:szCs w:val="28"/>
        </w:rPr>
      </w:pPr>
    </w:p>
    <w:p>
      <w:pPr>
        <w:widowControl/>
        <w:spacing w:line="720" w:lineRule="auto"/>
        <w:ind w:firstLine="723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目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sz w:val="32"/>
          <w:szCs w:val="32"/>
        </w:rPr>
        <w:t>录</w:t>
      </w:r>
    </w:p>
    <w:p>
      <w:pPr>
        <w:widowControl/>
        <w:ind w:firstLine="723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widowControl/>
        <w:numPr>
          <w:ilvl w:val="0"/>
          <w:numId w:val="0"/>
        </w:numPr>
        <w:spacing w:line="600" w:lineRule="auto"/>
        <w:ind w:firstLine="281" w:firstLineChars="1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第一章 工程概况与维修范围</w:t>
      </w:r>
      <w:r>
        <w:rPr>
          <w:rFonts w:hint="eastAsia" w:ascii="宋体" w:hAnsi="宋体" w:eastAsia="宋体" w:cs="宋体"/>
          <w:b/>
          <w:sz w:val="28"/>
          <w:szCs w:val="28"/>
        </w:rPr>
        <w:t>..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...........</w:t>
      </w:r>
      <w:r>
        <w:rPr>
          <w:rFonts w:hint="eastAsia" w:ascii="宋体" w:hAnsi="宋体" w:eastAsia="宋体" w:cs="宋体"/>
          <w:b/>
          <w:sz w:val="28"/>
          <w:szCs w:val="28"/>
        </w:rPr>
        <w:t>.................3</w:t>
      </w:r>
    </w:p>
    <w:p>
      <w:pPr>
        <w:widowControl/>
        <w:numPr>
          <w:ilvl w:val="0"/>
          <w:numId w:val="0"/>
        </w:numPr>
        <w:spacing w:line="600" w:lineRule="auto"/>
        <w:ind w:firstLine="281" w:firstLineChars="1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第二章 施工总进度与保障措施</w:t>
      </w:r>
      <w:r>
        <w:rPr>
          <w:rFonts w:hint="eastAsia" w:ascii="宋体" w:hAnsi="宋体" w:eastAsia="宋体" w:cs="宋体"/>
          <w:b/>
          <w:sz w:val="28"/>
          <w:szCs w:val="28"/>
        </w:rPr>
        <w:t>....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.........</w:t>
      </w:r>
      <w:r>
        <w:rPr>
          <w:rFonts w:hint="eastAsia" w:ascii="宋体" w:hAnsi="宋体" w:eastAsia="宋体" w:cs="宋体"/>
          <w:b/>
          <w:sz w:val="28"/>
          <w:szCs w:val="28"/>
        </w:rPr>
        <w:t>...............3</w:t>
      </w:r>
    </w:p>
    <w:p>
      <w:pPr>
        <w:widowControl/>
        <w:numPr>
          <w:ilvl w:val="0"/>
          <w:numId w:val="0"/>
        </w:numPr>
        <w:spacing w:line="600" w:lineRule="auto"/>
        <w:ind w:firstLine="281" w:firstLineChars="1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第三章 技术方案..........</w:t>
      </w:r>
      <w:r>
        <w:rPr>
          <w:rFonts w:hint="eastAsia" w:ascii="宋体" w:hAnsi="宋体" w:eastAsia="宋体" w:cs="宋体"/>
          <w:b/>
          <w:sz w:val="28"/>
          <w:szCs w:val="28"/>
        </w:rPr>
        <w:t>.....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...........</w:t>
      </w:r>
      <w:r>
        <w:rPr>
          <w:rFonts w:hint="eastAsia" w:ascii="宋体" w:hAnsi="宋体" w:eastAsia="宋体" w:cs="宋体"/>
          <w:b/>
          <w:sz w:val="28"/>
          <w:szCs w:val="28"/>
        </w:rPr>
        <w:t>..............3</w:t>
      </w:r>
    </w:p>
    <w:p>
      <w:pPr>
        <w:widowControl/>
        <w:numPr>
          <w:ilvl w:val="0"/>
          <w:numId w:val="0"/>
        </w:numPr>
        <w:spacing w:line="600" w:lineRule="auto"/>
        <w:ind w:firstLine="281" w:firstLineChars="1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第四章 质量保障体系与措施..</w:t>
      </w:r>
      <w:r>
        <w:rPr>
          <w:rFonts w:hint="eastAsia" w:ascii="宋体" w:hAnsi="宋体" w:eastAsia="宋体" w:cs="宋体"/>
          <w:b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.......................</w:t>
      </w:r>
      <w:r>
        <w:rPr>
          <w:rFonts w:hint="eastAsia" w:ascii="宋体" w:hAnsi="宋体" w:eastAsia="宋体" w:cs="宋体"/>
          <w:b/>
          <w:sz w:val="28"/>
          <w:szCs w:val="28"/>
        </w:rPr>
        <w:t>....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5</w:t>
      </w:r>
    </w:p>
    <w:p>
      <w:pPr>
        <w:widowControl/>
        <w:numPr>
          <w:ilvl w:val="0"/>
          <w:numId w:val="0"/>
        </w:numPr>
        <w:spacing w:line="600" w:lineRule="auto"/>
        <w:ind w:firstLine="281" w:firstLineChars="1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第五章 成品保护措施....................................5</w:t>
      </w:r>
    </w:p>
    <w:p>
      <w:pPr>
        <w:widowControl/>
        <w:numPr>
          <w:ilvl w:val="0"/>
          <w:numId w:val="0"/>
        </w:numPr>
        <w:spacing w:line="600" w:lineRule="auto"/>
        <w:ind w:firstLine="281" w:firstLineChars="1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第六章 与业主和监理单位的配合..........................5</w:t>
      </w:r>
    </w:p>
    <w:p>
      <w:pPr>
        <w:widowControl/>
        <w:numPr>
          <w:ilvl w:val="0"/>
          <w:numId w:val="0"/>
        </w:numPr>
        <w:spacing w:line="600" w:lineRule="auto"/>
        <w:ind w:firstLine="281" w:firstLineChars="1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第七章 费用清单........................................6</w:t>
      </w:r>
    </w:p>
    <w:p>
      <w:pPr>
        <w:widowControl/>
        <w:numPr>
          <w:ilvl w:val="0"/>
          <w:numId w:val="0"/>
        </w:numPr>
        <w:spacing w:line="600" w:lineRule="auto"/>
        <w:rPr>
          <w:rFonts w:ascii="幼圆" w:eastAsia="幼圆"/>
          <w:bCs/>
          <w:sz w:val="36"/>
          <w:szCs w:val="28"/>
        </w:rPr>
      </w:pPr>
    </w:p>
    <w:p>
      <w:pPr>
        <w:widowControl/>
        <w:numPr>
          <w:ilvl w:val="0"/>
          <w:numId w:val="0"/>
        </w:numPr>
        <w:spacing w:line="600" w:lineRule="auto"/>
        <w:rPr>
          <w:rFonts w:ascii="幼圆" w:eastAsia="幼圆"/>
          <w:bCs/>
          <w:sz w:val="36"/>
          <w:szCs w:val="28"/>
        </w:rPr>
      </w:pPr>
    </w:p>
    <w:p>
      <w:pPr>
        <w:widowControl/>
        <w:numPr>
          <w:ilvl w:val="0"/>
          <w:numId w:val="0"/>
        </w:numPr>
        <w:spacing w:line="600" w:lineRule="auto"/>
        <w:rPr>
          <w:rFonts w:ascii="幼圆" w:eastAsia="幼圆"/>
          <w:bCs/>
          <w:sz w:val="36"/>
          <w:szCs w:val="28"/>
        </w:rPr>
      </w:pPr>
    </w:p>
    <w:p>
      <w:pPr>
        <w:widowControl/>
        <w:numPr>
          <w:ilvl w:val="0"/>
          <w:numId w:val="0"/>
        </w:numPr>
        <w:spacing w:line="600" w:lineRule="auto"/>
        <w:rPr>
          <w:rFonts w:ascii="幼圆" w:eastAsia="幼圆"/>
          <w:bCs/>
          <w:sz w:val="36"/>
          <w:szCs w:val="28"/>
        </w:rPr>
      </w:pPr>
    </w:p>
    <w:p>
      <w:pPr>
        <w:widowControl/>
        <w:numPr>
          <w:ilvl w:val="0"/>
          <w:numId w:val="0"/>
        </w:numPr>
        <w:spacing w:line="600" w:lineRule="auto"/>
        <w:rPr>
          <w:rFonts w:ascii="幼圆" w:eastAsia="幼圆"/>
          <w:bCs/>
          <w:sz w:val="36"/>
          <w:szCs w:val="28"/>
        </w:rPr>
      </w:pPr>
    </w:p>
    <w:p>
      <w:pPr>
        <w:widowControl/>
        <w:numPr>
          <w:ilvl w:val="0"/>
          <w:numId w:val="0"/>
        </w:numPr>
        <w:spacing w:line="600" w:lineRule="auto"/>
        <w:rPr>
          <w:rFonts w:ascii="幼圆" w:eastAsia="幼圆"/>
          <w:bCs/>
          <w:sz w:val="36"/>
          <w:szCs w:val="28"/>
        </w:rPr>
      </w:pPr>
    </w:p>
    <w:p>
      <w:pPr>
        <w:spacing w:line="42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</w:p>
    <w:p>
      <w:pPr>
        <w:spacing w:line="42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</w:p>
    <w:p>
      <w:pPr>
        <w:spacing w:line="420" w:lineRule="exact"/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第一章 工程概况与维修范围</w:t>
      </w:r>
    </w:p>
    <w:p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工程概况</w:t>
      </w:r>
    </w:p>
    <w:p>
      <w:pPr>
        <w:adjustRightInd w:val="0"/>
        <w:snapToGrid w:val="0"/>
        <w:spacing w:line="360" w:lineRule="auto"/>
        <w:ind w:left="0" w:leftChars="0" w:firstLine="240" w:firstLineChars="1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 xml:space="preserve"> 工程名称：</w:t>
      </w:r>
      <w:r>
        <w:rPr>
          <w:rFonts w:hint="eastAsia" w:asciiTheme="minorEastAsia" w:hAnsiTheme="minorEastAsia" w:eastAsiaTheme="minorEastAsia" w:cstheme="minorEastAsia"/>
          <w:sz w:val="24"/>
        </w:rPr>
        <w:t>北京城建大厦老旧管线改造工程</w:t>
      </w:r>
    </w:p>
    <w:p>
      <w:pPr>
        <w:adjustRightInd w:val="0"/>
        <w:snapToGrid w:val="0"/>
        <w:spacing w:line="360" w:lineRule="auto"/>
        <w:ind w:left="0" w:leftChars="0" w:firstLine="240" w:firstLineChars="100"/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2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 xml:space="preserve"> 工程地址：北京市</w:t>
      </w:r>
      <w:r>
        <w:rPr>
          <w:rFonts w:hint="eastAsia" w:asciiTheme="minorEastAsia" w:hAnsiTheme="minorEastAsia" w:eastAsiaTheme="minorEastAsia" w:cstheme="minorEastAsia"/>
          <w:sz w:val="24"/>
        </w:rPr>
        <w:t>海淀区北太平庄路18号城建大厦</w:t>
      </w:r>
    </w:p>
    <w:p>
      <w:pPr>
        <w:numPr>
          <w:ilvl w:val="0"/>
          <w:numId w:val="0"/>
        </w:numPr>
        <w:spacing w:line="420" w:lineRule="exact"/>
        <w:ind w:leftChars="0" w:firstLine="240" w:firstLineChars="100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lang w:val="en-US" w:eastAsia="zh-CN"/>
        </w:rPr>
        <w:t xml:space="preserve">3、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概况：城建大厦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lang w:val="en-US" w:eastAsia="zh-CN"/>
        </w:rPr>
        <w:t>4台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真空锅炉用于冬季供暖，锅炉于2003年6月出厂，于2003年11月调试并投入使用，已使用18年。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lang w:val="en-US" w:eastAsia="zh-CN"/>
        </w:rPr>
        <w:t>其中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1#真空锅炉为双热交换器（型号分别为：250-1（大），110-1（小））。真空保不住，制热效果差，判断故障原因交换器换热管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lang w:eastAsia="zh-CN"/>
        </w:rPr>
        <w:t>渗漏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 xml:space="preserve">，导致真空度差。 </w:t>
      </w:r>
    </w:p>
    <w:p>
      <w:pPr>
        <w:keepNext/>
        <w:keepLines/>
        <w:tabs>
          <w:tab w:val="left" w:pos="5355"/>
        </w:tabs>
        <w:spacing w:before="120" w:after="120" w:line="360" w:lineRule="auto"/>
        <w:ind w:left="0" w:leftChars="0" w:firstLine="0" w:firstLineChars="0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工程施工范围及工程内容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</w:p>
    <w:p>
      <w:pPr>
        <w:adjustRightInd w:val="0"/>
        <w:snapToGrid w:val="0"/>
        <w:spacing w:line="360" w:lineRule="auto"/>
        <w:ind w:left="0" w:leftChars="0"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换热器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到场后，组织物业甲方相关人员查验，做好记录。</w:t>
      </w:r>
    </w:p>
    <w:p>
      <w:pPr>
        <w:adjustRightInd w:val="0"/>
        <w:snapToGrid w:val="0"/>
        <w:spacing w:line="360" w:lineRule="auto"/>
        <w:ind w:left="0" w:leftChars="0"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2、组织施工人员将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1#真空锅炉换热器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拆除。</w:t>
      </w:r>
    </w:p>
    <w:p>
      <w:pPr>
        <w:adjustRightInd w:val="0"/>
        <w:snapToGrid w:val="0"/>
        <w:spacing w:line="360" w:lineRule="auto"/>
        <w:ind w:left="0" w:leftChars="0"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换热器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更换就位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测试打压。</w:t>
      </w:r>
    </w:p>
    <w:p>
      <w:pPr>
        <w:adjustRightInd w:val="0"/>
        <w:snapToGrid w:val="0"/>
        <w:spacing w:line="360" w:lineRule="auto"/>
        <w:ind w:left="0" w:leftChars="0" w:firstLine="240" w:firstLineChars="100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原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>换热器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拆除前，检查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>管道是否存水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、确保安全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拆除腐蚀老化的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>换热器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。</w:t>
      </w:r>
    </w:p>
    <w:p>
      <w:pPr>
        <w:keepNext/>
        <w:keepLines/>
        <w:pageBreakBefore w:val="0"/>
        <w:widowControl w:val="0"/>
        <w:tabs>
          <w:tab w:val="center" w:pos="4535"/>
          <w:tab w:val="left" w:pos="7440"/>
        </w:tabs>
        <w:kinsoku/>
        <w:wordWrap/>
        <w:overflowPunct/>
        <w:topLinePunct w:val="0"/>
        <w:bidi w:val="0"/>
        <w:spacing w:before="340" w:after="330" w:line="0" w:lineRule="atLeast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kern w:val="36"/>
          <w:sz w:val="24"/>
          <w:szCs w:val="24"/>
        </w:rPr>
      </w:pPr>
      <w:bookmarkStart w:id="0" w:name="_Toc338851309"/>
      <w:r>
        <w:rPr>
          <w:rFonts w:hint="eastAsia" w:asciiTheme="minorEastAsia" w:hAnsiTheme="minorEastAsia" w:eastAsiaTheme="minorEastAsia" w:cstheme="minorEastAsia"/>
          <w:b/>
          <w:kern w:val="36"/>
          <w:sz w:val="24"/>
          <w:szCs w:val="24"/>
        </w:rPr>
        <w:t>第二章 施工总进度及进度保证措施</w:t>
      </w:r>
      <w:bookmarkEnd w:id="0"/>
      <w:bookmarkStart w:id="1" w:name="_Toc172362969"/>
      <w:bookmarkStart w:id="2" w:name="_Toc177908021"/>
      <w:bookmarkStart w:id="3" w:name="_Toc177094924"/>
      <w:bookmarkStart w:id="4" w:name="_Toc173063180"/>
      <w:bookmarkStart w:id="5" w:name="_Toc172969289"/>
      <w:bookmarkStart w:id="6" w:name="_Toc173035187"/>
      <w:bookmarkStart w:id="7" w:name="_Toc177907758"/>
      <w:bookmarkStart w:id="8" w:name="_Toc172363005"/>
      <w:bookmarkStart w:id="9" w:name="_Toc172363457"/>
      <w:bookmarkStart w:id="10" w:name="_Toc172425089"/>
      <w:bookmarkStart w:id="11" w:name="_Toc173037502"/>
      <w:bookmarkStart w:id="12" w:name="_Toc173062893"/>
      <w:bookmarkStart w:id="13" w:name="_Toc177202476"/>
      <w:bookmarkStart w:id="14" w:name="_Toc173040166"/>
      <w:bookmarkStart w:id="15" w:name="_Toc177023285"/>
      <w:bookmarkStart w:id="16" w:name="_Toc172971879"/>
      <w:bookmarkStart w:id="17" w:name="_Toc173051725"/>
      <w:bookmarkStart w:id="18" w:name="_Toc172968694"/>
      <w:bookmarkStart w:id="19" w:name="_Toc173054320"/>
      <w:bookmarkStart w:id="20" w:name="_Toc172964491"/>
      <w:bookmarkStart w:id="21" w:name="_Toc33885131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>
      <w:pPr>
        <w:keepNext/>
        <w:keepLines/>
        <w:pageBreakBefore w:val="0"/>
        <w:widowControl w:val="0"/>
        <w:tabs>
          <w:tab w:val="center" w:pos="4535"/>
          <w:tab w:val="left" w:pos="7440"/>
        </w:tabs>
        <w:kinsoku/>
        <w:wordWrap/>
        <w:overflowPunct/>
        <w:topLinePunct w:val="0"/>
        <w:bidi w:val="0"/>
        <w:spacing w:before="340" w:after="330" w:line="0" w:lineRule="atLeast"/>
        <w:ind w:left="0" w:leftChars="0" w:firstLine="241" w:firstLineChars="10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施工总进度</w:t>
      </w:r>
      <w:bookmarkEnd w:id="21"/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0" w:lineRule="atLeast"/>
        <w:ind w:firstLine="600" w:firstLineChars="25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预计总工期30天。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随时调整施工进度，以确保工程按时竣工。如果遇到其他外部因素或不可抗力导致我方无法施工，则工期相应顺延。</w:t>
      </w:r>
    </w:p>
    <w:p>
      <w:pPr>
        <w:keepNext/>
        <w:keepLines/>
        <w:pageBreakBefore w:val="0"/>
        <w:widowControl w:val="0"/>
        <w:tabs>
          <w:tab w:val="left" w:pos="5355"/>
        </w:tabs>
        <w:kinsoku/>
        <w:wordWrap/>
        <w:overflowPunct/>
        <w:topLinePunct w:val="0"/>
        <w:bidi w:val="0"/>
        <w:spacing w:before="120" w:after="120" w:line="0" w:lineRule="atLeast"/>
        <w:ind w:left="0" w:leftChars="0" w:firstLine="241" w:firstLineChars="10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22" w:name="_Toc338851311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二、进度保证措施</w:t>
      </w:r>
      <w:bookmarkEnd w:id="22"/>
    </w:p>
    <w:p>
      <w:pPr>
        <w:pageBreakBefore w:val="0"/>
        <w:widowControl w:val="0"/>
        <w:kinsoku/>
        <w:wordWrap/>
        <w:overflowPunct/>
        <w:topLinePunct w:val="0"/>
        <w:bidi w:val="0"/>
        <w:spacing w:line="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需物业配合，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换热器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前，需物业配合将电源切断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和排泄管道存水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，并在配电箱位置悬挂“有人工作禁止合闸”标志，派专人看护。</w:t>
      </w:r>
    </w:p>
    <w:p>
      <w:pPr>
        <w:keepNext/>
        <w:keepLines/>
        <w:pageBreakBefore w:val="0"/>
        <w:widowControl w:val="0"/>
        <w:tabs>
          <w:tab w:val="left" w:pos="5355"/>
        </w:tabs>
        <w:kinsoku/>
        <w:wordWrap/>
        <w:overflowPunct/>
        <w:topLinePunct w:val="0"/>
        <w:bidi w:val="0"/>
        <w:spacing w:before="120" w:after="120" w:line="0" w:lineRule="atLeast"/>
        <w:ind w:left="0" w:leftChars="0" w:firstLine="241" w:firstLineChars="10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23" w:name="_Toc177202479"/>
      <w:bookmarkStart w:id="24" w:name="_Toc173062894"/>
      <w:bookmarkStart w:id="25" w:name="_Toc172283412"/>
      <w:bookmarkStart w:id="26" w:name="_Toc172363006"/>
      <w:bookmarkStart w:id="27" w:name="_Toc172969290"/>
      <w:bookmarkStart w:id="28" w:name="_Toc177908024"/>
      <w:bookmarkStart w:id="29" w:name="_Toc173037503"/>
      <w:bookmarkStart w:id="30" w:name="_Toc173035188"/>
      <w:bookmarkStart w:id="31" w:name="_Toc177907761"/>
      <w:bookmarkStart w:id="32" w:name="_Toc172363458"/>
      <w:bookmarkStart w:id="33" w:name="_Toc172968695"/>
      <w:bookmarkStart w:id="34" w:name="_Toc172283507"/>
      <w:bookmarkStart w:id="35" w:name="_Toc172964492"/>
      <w:bookmarkStart w:id="36" w:name="_Toc173054321"/>
      <w:bookmarkStart w:id="37" w:name="_Toc156220513"/>
      <w:bookmarkStart w:id="38" w:name="_Toc173051726"/>
      <w:bookmarkStart w:id="39" w:name="_Toc172283446"/>
      <w:bookmarkStart w:id="40" w:name="_Toc172971880"/>
      <w:bookmarkStart w:id="41" w:name="_Toc172425090"/>
      <w:bookmarkStart w:id="42" w:name="_Toc173040167"/>
      <w:bookmarkStart w:id="43" w:name="_Toc177094927"/>
      <w:bookmarkStart w:id="44" w:name="_Toc173063181"/>
      <w:bookmarkStart w:id="45" w:name="_Toc177023288"/>
      <w:bookmarkStart w:id="46" w:name="_Toc172362970"/>
      <w:bookmarkStart w:id="47" w:name="_Toc338851312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加班及抢工措施</w:t>
      </w:r>
      <w:bookmarkEnd w:id="47"/>
    </w:p>
    <w:p>
      <w:pPr>
        <w:pageBreakBefore w:val="0"/>
        <w:widowControl w:val="0"/>
        <w:kinsoku/>
        <w:wordWrap/>
        <w:overflowPunct/>
        <w:topLinePunct w:val="0"/>
        <w:bidi w:val="0"/>
        <w:spacing w:line="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根据现场实际工期要求，可安排工人时段施工，以免影响正常的使用，以最快的速度更换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换热器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、测试打压调试完毕，不影响正常使用。</w:t>
      </w:r>
      <w:bookmarkStart w:id="48" w:name="_Toc338851313"/>
    </w:p>
    <w:p>
      <w:pPr>
        <w:pageBreakBefore w:val="0"/>
        <w:widowControl w:val="0"/>
        <w:kinsoku/>
        <w:wordWrap/>
        <w:overflowPunct/>
        <w:topLinePunct w:val="0"/>
        <w:bidi w:val="0"/>
        <w:spacing w:line="0" w:lineRule="atLeast"/>
        <w:ind w:firstLine="2650" w:firstLineChars="1100"/>
        <w:textAlignment w:val="auto"/>
        <w:rPr>
          <w:rFonts w:hint="eastAsia" w:asciiTheme="minorEastAsia" w:hAnsiTheme="minorEastAsia" w:eastAsiaTheme="minorEastAsia" w:cstheme="minorEastAsia"/>
          <w:b/>
          <w:kern w:val="36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0" w:lineRule="atLeast"/>
        <w:ind w:firstLine="3132" w:firstLineChars="1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36"/>
          <w:sz w:val="24"/>
          <w:szCs w:val="24"/>
        </w:rPr>
        <w:t>第三章 技术方案</w:t>
      </w:r>
      <w:bookmarkEnd w:id="48"/>
    </w:p>
    <w:p>
      <w:pPr>
        <w:keepNext/>
        <w:keepLines/>
        <w:pageBreakBefore w:val="0"/>
        <w:widowControl w:val="0"/>
        <w:tabs>
          <w:tab w:val="left" w:pos="5355"/>
        </w:tabs>
        <w:kinsoku/>
        <w:wordWrap/>
        <w:overflowPunct/>
        <w:topLinePunct w:val="0"/>
        <w:bidi w:val="0"/>
        <w:spacing w:before="120" w:after="120" w:line="0" w:lineRule="atLeast"/>
        <w:ind w:left="0" w:leftChars="0" w:firstLine="241" w:firstLineChars="10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49" w:name="_Toc177907959"/>
      <w:bookmarkStart w:id="50" w:name="_Toc177202415"/>
      <w:bookmarkStart w:id="51" w:name="_Toc177907696"/>
      <w:bookmarkStart w:id="52" w:name="_Toc338851314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bookmarkEnd w:id="49"/>
      <w:bookmarkEnd w:id="50"/>
      <w:bookmarkEnd w:id="51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更换流程</w:t>
      </w:r>
      <w:bookmarkEnd w:id="52"/>
    </w:p>
    <w:p>
      <w:pPr>
        <w:pageBreakBefore w:val="0"/>
        <w:widowControl w:val="0"/>
        <w:tabs>
          <w:tab w:val="left" w:pos="0"/>
          <w:tab w:val="left" w:pos="720"/>
          <w:tab w:val="left" w:pos="1080"/>
        </w:tabs>
        <w:kinsoku/>
        <w:wordWrap/>
        <w:overflowPunct/>
        <w:topLinePunct w:val="0"/>
        <w:bidi w:val="0"/>
        <w:spacing w:line="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施工准备――排水——拆除腐蚀老化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换热器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――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新换热器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报验――安装就位――测试打压――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恢复连接管道和保温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――施工现场清理保洁</w:t>
      </w:r>
    </w:p>
    <w:p>
      <w:pPr>
        <w:keepNext/>
        <w:keepLines/>
        <w:pageBreakBefore w:val="0"/>
        <w:widowControl w:val="0"/>
        <w:tabs>
          <w:tab w:val="left" w:pos="5355"/>
        </w:tabs>
        <w:kinsoku/>
        <w:wordWrap/>
        <w:overflowPunct/>
        <w:topLinePunct w:val="0"/>
        <w:bidi w:val="0"/>
        <w:spacing w:before="120" w:after="120" w:line="0" w:lineRule="atLeast"/>
        <w:ind w:left="0" w:leftChars="0" w:firstLine="241" w:firstLineChars="10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53" w:name="_Toc338851315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二、施工准备</w:t>
      </w:r>
      <w:bookmarkEnd w:id="53"/>
    </w:p>
    <w:p>
      <w:pPr>
        <w:pageBreakBefore w:val="0"/>
        <w:widowControl w:val="0"/>
        <w:kinsoku/>
        <w:wordWrap/>
        <w:overflowPunct/>
        <w:topLinePunct w:val="0"/>
        <w:bidi w:val="0"/>
        <w:spacing w:line="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熟悉现场，进行施工准备，包括人员、机具、材料，对施工人员进行有针对性的安全、文明施工以及保密交底工作。</w:t>
      </w:r>
    </w:p>
    <w:p>
      <w:pPr>
        <w:keepNext/>
        <w:keepLines/>
        <w:pageBreakBefore w:val="0"/>
        <w:widowControl w:val="0"/>
        <w:tabs>
          <w:tab w:val="left" w:pos="5355"/>
        </w:tabs>
        <w:kinsoku/>
        <w:wordWrap/>
        <w:overflowPunct/>
        <w:topLinePunct w:val="0"/>
        <w:bidi w:val="0"/>
        <w:spacing w:before="120" w:after="120" w:line="0" w:lineRule="atLeast"/>
        <w:ind w:left="0" w:leftChars="0" w:firstLine="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54" w:name="_Toc338851316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三、技术方案</w:t>
      </w:r>
      <w:bookmarkEnd w:id="54"/>
    </w:p>
    <w:p>
      <w:pPr>
        <w:numPr>
          <w:ilvl w:val="0"/>
          <w:numId w:val="0"/>
        </w:numPr>
        <w:spacing w:line="420" w:lineRule="exac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bookmarkStart w:id="55" w:name="_Toc338851317"/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一）换热器拆除方案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1、步骤：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1.1锅炉内打氮气保持平压；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1.2关闭换热器水系统进、出阀门并泄水；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1.3拆除换热器软连接；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1.4拆除部分管道和管道支架；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1.5拆除换热器与炉体连接螺栓；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1.6撬松并抽出换热器。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2、注意事项：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2.1抽出换热器时注意使用导链，防止掉落砸伤人员及损坏设备；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2.2做好地面和设备现场保护；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2.3高处切割生锈螺栓时，防止切割片打碎飞出和防止手持切割机伤人。</w:t>
      </w:r>
    </w:p>
    <w:p>
      <w:pPr>
        <w:numPr>
          <w:ilvl w:val="0"/>
          <w:numId w:val="0"/>
        </w:numPr>
        <w:spacing w:line="42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二）换热器安装方案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1、步骤：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1.1新换热器运至现场；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1.2将换热器法兰与炉体接触面接触面清理干净并装上O型圈；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1.3用导链提升换热器至锅炉换热器安装孔对应位置，将换热器推进炉体，并对上法兰螺栓孔，对角插入螺栓拧入5个丝扣后送导链；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1.4调整换热器法兰与炉体接触面并对角拧紧螺栓；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1.5打氮气对真空锅炉进行检漏、保压24小时（正常后进行调试；不正常，重新检漏、找到漏电处理后继续保压，直至正常）；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1.6恢复换热器进出口软连接、支架及管道；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1.7打开换热器水系统进、出阀门，补水施压、检漏；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三）注意事项：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1、安装换热器时注意使用导链，防止掉落砸伤人员及损坏设备；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2、做好地面和设备现场保护；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3、注意清理法兰接触面一定清理干净。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</w:p>
    <w:p>
      <w:pPr>
        <w:keepNext/>
        <w:keepLines/>
        <w:pageBreakBefore w:val="0"/>
        <w:widowControl w:val="0"/>
        <w:tabs>
          <w:tab w:val="center" w:pos="4535"/>
          <w:tab w:val="left" w:pos="7440"/>
        </w:tabs>
        <w:kinsoku/>
        <w:wordWrap/>
        <w:overflowPunct/>
        <w:topLinePunct w:val="0"/>
        <w:bidi w:val="0"/>
        <w:spacing w:before="340" w:after="330" w:line="0" w:lineRule="atLeast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kern w:val="3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36"/>
          <w:sz w:val="24"/>
          <w:szCs w:val="24"/>
        </w:rPr>
        <w:t>第四章 质量保证体系及质量保证措施</w:t>
      </w:r>
      <w:bookmarkEnd w:id="55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质量取胜是我公司一贯的竞争思想，针对本工程的特点，我们将严格按国家现行施工及验收规范，科学管理，精心施工。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bidi w:val="0"/>
        <w:spacing w:before="120" w:after="120" w:line="0" w:lineRule="atLeast"/>
        <w:ind w:left="0" w:leftChars="0" w:firstLine="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56" w:name="_Toc173040161"/>
      <w:bookmarkStart w:id="57" w:name="_Toc172362965"/>
      <w:bookmarkStart w:id="58" w:name="_Toc338851318"/>
      <w:bookmarkStart w:id="59" w:name="_Toc173063175"/>
      <w:bookmarkStart w:id="60" w:name="_Toc173062888"/>
      <w:bookmarkStart w:id="61" w:name="_Toc177202460"/>
      <w:bookmarkStart w:id="62" w:name="_Toc172283441"/>
      <w:bookmarkStart w:id="63" w:name="_Toc173037497"/>
      <w:bookmarkStart w:id="64" w:name="_Toc172283407"/>
      <w:bookmarkStart w:id="65" w:name="_Toc172283502"/>
      <w:bookmarkStart w:id="66" w:name="_Toc172971874"/>
      <w:bookmarkStart w:id="67" w:name="_Toc177908010"/>
      <w:bookmarkStart w:id="68" w:name="_Toc173054315"/>
      <w:bookmarkStart w:id="69" w:name="_Toc172363001"/>
      <w:bookmarkStart w:id="70" w:name="_Toc172363453"/>
      <w:bookmarkStart w:id="71" w:name="_Toc172425085"/>
      <w:bookmarkStart w:id="72" w:name="_Toc172968689"/>
      <w:bookmarkStart w:id="73" w:name="_Toc172964486"/>
      <w:bookmarkStart w:id="74" w:name="_Toc177907747"/>
      <w:bookmarkStart w:id="75" w:name="_Toc172969284"/>
      <w:bookmarkStart w:id="76" w:name="_Toc177023268"/>
      <w:bookmarkStart w:id="77" w:name="_Toc173035182"/>
      <w:bookmarkStart w:id="78" w:name="_Toc173051720"/>
      <w:bookmarkStart w:id="79" w:name="_Toc177094907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一、质量目标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我公司确保本工程质量达到“合格”标准。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bidi w:val="0"/>
        <w:spacing w:before="120" w:after="120" w:line="0" w:lineRule="atLeast"/>
        <w:ind w:left="0" w:leftChars="0" w:firstLine="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80" w:name="_Toc172964487"/>
      <w:bookmarkStart w:id="81" w:name="_Toc172968690"/>
      <w:bookmarkStart w:id="82" w:name="_Toc172971875"/>
      <w:bookmarkStart w:id="83" w:name="_Toc172283503"/>
      <w:bookmarkStart w:id="84" w:name="_Toc173062889"/>
      <w:bookmarkStart w:id="85" w:name="_Toc177023269"/>
      <w:bookmarkStart w:id="86" w:name="_Toc173051721"/>
      <w:bookmarkStart w:id="87" w:name="_Toc177202461"/>
      <w:bookmarkStart w:id="88" w:name="_Toc177907748"/>
      <w:bookmarkStart w:id="89" w:name="_Toc173040162"/>
      <w:bookmarkStart w:id="90" w:name="_Toc173063176"/>
      <w:bookmarkStart w:id="91" w:name="_Toc177908011"/>
      <w:bookmarkStart w:id="92" w:name="_Toc172283442"/>
      <w:bookmarkStart w:id="93" w:name="_Toc173054316"/>
      <w:bookmarkStart w:id="94" w:name="_Toc173037498"/>
      <w:bookmarkStart w:id="95" w:name="_Toc172283408"/>
      <w:bookmarkStart w:id="96" w:name="_Toc172969285"/>
      <w:bookmarkStart w:id="97" w:name="_Toc172425086"/>
      <w:bookmarkStart w:id="98" w:name="_Toc173035183"/>
      <w:bookmarkStart w:id="99" w:name="_Toc172363454"/>
      <w:bookmarkStart w:id="100" w:name="_Toc172362966"/>
      <w:bookmarkStart w:id="101" w:name="_Toc177094908"/>
      <w:bookmarkStart w:id="102" w:name="_Toc338851319"/>
      <w:bookmarkStart w:id="103" w:name="_Toc172363002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二、质量保证体系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为保证工程质量达到业主要求，我公司将安排专门人员对进场材料、</w:t>
      </w:r>
      <w:bookmarkStart w:id="104" w:name="_Toc173054317"/>
      <w:bookmarkStart w:id="105" w:name="_Toc172968691"/>
      <w:bookmarkStart w:id="106" w:name="_Toc173040163"/>
      <w:bookmarkStart w:id="107" w:name="_Toc177202462"/>
      <w:bookmarkStart w:id="108" w:name="_Toc172362967"/>
      <w:bookmarkStart w:id="109" w:name="_Toc173062890"/>
      <w:bookmarkStart w:id="110" w:name="_Toc172964488"/>
      <w:bookmarkStart w:id="111" w:name="_Toc173063177"/>
      <w:bookmarkStart w:id="112" w:name="_Toc172363003"/>
      <w:bookmarkStart w:id="113" w:name="_Toc177023270"/>
      <w:bookmarkStart w:id="114" w:name="_Toc173035184"/>
      <w:bookmarkStart w:id="115" w:name="_Toc173051722"/>
      <w:bookmarkStart w:id="116" w:name="_Toc173037499"/>
      <w:bookmarkStart w:id="117" w:name="_Toc172283443"/>
      <w:bookmarkStart w:id="118" w:name="_Toc177094909"/>
      <w:bookmarkStart w:id="119" w:name="_Toc172425087"/>
      <w:bookmarkStart w:id="120" w:name="_Toc172969286"/>
      <w:bookmarkStart w:id="121" w:name="_Toc172971876"/>
      <w:bookmarkStart w:id="122" w:name="_Toc177908012"/>
      <w:bookmarkStart w:id="123" w:name="_Toc177907749"/>
      <w:bookmarkStart w:id="124" w:name="_Toc172363455"/>
      <w:bookmarkStart w:id="125" w:name="_Toc172283504"/>
      <w:bookmarkStart w:id="126" w:name="_Toc172283409"/>
      <w:r>
        <w:rPr>
          <w:rFonts w:hint="eastAsia" w:asciiTheme="minorEastAsia" w:hAnsiTheme="minorEastAsia" w:eastAsiaTheme="minorEastAsia" w:cstheme="minorEastAsia"/>
          <w:sz w:val="24"/>
          <w:szCs w:val="24"/>
        </w:rPr>
        <w:t>施工质量进行过程控制，争取施工时，一次性成活。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bidi w:val="0"/>
        <w:spacing w:before="120" w:after="120" w:line="0" w:lineRule="atLeast"/>
        <w:ind w:left="0" w:leftChars="0" w:firstLine="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127" w:name="_Toc33885132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三、质量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技术规范、标准</w:t>
      </w:r>
      <w:bookmarkEnd w:id="127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28" w:name="_Toc177023271"/>
      <w:bookmarkStart w:id="129" w:name="_Toc177908013"/>
      <w:bookmarkStart w:id="130" w:name="_Toc177094910"/>
      <w:bookmarkStart w:id="131" w:name="_Toc177907750"/>
      <w:bookmarkStart w:id="132" w:name="_Toc177202463"/>
      <w:r>
        <w:rPr>
          <w:rFonts w:hint="eastAsia" w:asciiTheme="minorEastAsia" w:hAnsiTheme="minorEastAsia" w:eastAsiaTheme="minorEastAsia" w:cstheme="minorEastAsia"/>
          <w:sz w:val="24"/>
          <w:szCs w:val="24"/>
        </w:rPr>
        <w:t>1）技术规范、标准</w:t>
      </w:r>
      <w:bookmarkEnd w:id="128"/>
      <w:bookmarkEnd w:id="129"/>
      <w:bookmarkEnd w:id="130"/>
      <w:bookmarkEnd w:id="131"/>
      <w:bookmarkEnd w:id="132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我方将严格执行国家、建设部颁发的与本工程有关的法规、规程、规范、标准、规定及其合同、设计单位和制造厂技术文件的施工、质量要求。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安装工程施工与验收执行的标准和规范（但不限于此）：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《通风与空调工程施工质量验收规范》 GB50243-2002；</w:t>
      </w:r>
      <w:bookmarkStart w:id="133" w:name="_Toc338851321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firstLine="3132" w:firstLineChars="13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36"/>
          <w:sz w:val="24"/>
          <w:szCs w:val="24"/>
        </w:rPr>
        <w:t>第五章 成品保护措施</w:t>
      </w:r>
      <w:bookmarkEnd w:id="133"/>
    </w:p>
    <w:p>
      <w:pPr>
        <w:keepNext/>
        <w:keepLines/>
        <w:pageBreakBefore w:val="0"/>
        <w:widowControl w:val="0"/>
        <w:tabs>
          <w:tab w:val="left" w:pos="5355"/>
        </w:tabs>
        <w:kinsoku/>
        <w:wordWrap/>
        <w:overflowPunct/>
        <w:topLinePunct w:val="0"/>
        <w:bidi w:val="0"/>
        <w:spacing w:before="120" w:after="120" w:line="0" w:lineRule="atLeast"/>
        <w:ind w:left="0" w:leftChars="0" w:firstLine="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134" w:name="_Toc229899357"/>
      <w:bookmarkStart w:id="135" w:name="_Toc255202467"/>
      <w:bookmarkStart w:id="136" w:name="_Toc124321002"/>
      <w:bookmarkStart w:id="137" w:name="_Toc338851322"/>
      <w:bookmarkStart w:id="138" w:name="_Toc124320857"/>
      <w:bookmarkStart w:id="139" w:name="_Toc123654457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一、成品保护的目的和意义</w:t>
      </w:r>
      <w:bookmarkEnd w:id="134"/>
      <w:bookmarkEnd w:id="135"/>
      <w:bookmarkEnd w:id="136"/>
      <w:bookmarkEnd w:id="137"/>
      <w:bookmarkEnd w:id="138"/>
      <w:bookmarkEnd w:id="139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品保护将对整个工程的工程质量产生极其重要的影响，只有重视并妥善地进行好成品保护工作，才能保证工程优质，顺利的进行施工，避免为工程带来许多不必要的返工和浪费。同时，成品保护必须贯穿于施工全过程，从原材料、半成品、直至成品各个环节都必须进行切实有效地保护，最终使建筑产品成为完美无缺的凝固艺术。</w:t>
      </w:r>
    </w:p>
    <w:p>
      <w:pPr>
        <w:keepNext/>
        <w:keepLines/>
        <w:pageBreakBefore w:val="0"/>
        <w:widowControl w:val="0"/>
        <w:tabs>
          <w:tab w:val="left" w:pos="5355"/>
        </w:tabs>
        <w:kinsoku/>
        <w:wordWrap/>
        <w:overflowPunct/>
        <w:topLinePunct w:val="0"/>
        <w:bidi w:val="0"/>
        <w:spacing w:before="120" w:after="120" w:line="0" w:lineRule="atLeast"/>
        <w:ind w:left="0" w:leftChars="0" w:firstLine="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140" w:name="_Toc338851323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二、重点成品保护措施</w:t>
      </w:r>
      <w:bookmarkEnd w:id="140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1、所有进场人员必须听从物业部门人员管理，严禁进入非施工区域。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2、进场材料码放在专门的材料堆放点，并做好防护；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3、施工时，材料、工具要轻拿轻放，避免破坏地面；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4、施工前必须先做好施工区域的物品保护；搬挪时一定要轻拿轻放，避免碰撞发生破坏。无法搬挪的物品必须做好保护措施。对施工有可能影响到的区域，需用足够大的防水软性材料做好覆盖，以免造成污染。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4、拆装设备时，注意保护好原有机电管线，以免造成破坏；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5、使用电气焊时必须佩带防火帆布或接火盆，并设置看火人及手持灭火器。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6、施工机具需接电源时必须通知物业人员，按照物业人员要求接线。严禁私自搭接电源。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7、施工完毕，待检验合格后对施工区域做清扫保洁工作，使其恢复原状。必须做到人走场清。</w:t>
      </w:r>
      <w:bookmarkStart w:id="141" w:name="_Toc338851324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b/>
          <w:kern w:val="36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1117" w:leftChars="399" w:firstLine="1084" w:firstLineChars="4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36"/>
          <w:sz w:val="24"/>
          <w:szCs w:val="24"/>
        </w:rPr>
        <w:t>第六章 与业主、监理单位的配合</w:t>
      </w:r>
      <w:bookmarkEnd w:id="141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严格遵守业主和监理单位的各项规章制度，以科学的管理，周到的服务，按照业主的要求保质、保量按期完成该工程。积极进行施工准备，按时开工，严格履行规定的职责和义务，并在施工过程中充分发挥我们的优势。本着全心全意为业主服务的精神做好以下几方面的工作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严格执行业主的决议，服从业主的管理。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严格遵守现场的各项施工管理规定，做到文明施工。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积极配合业主进行工程修改、方案确定、技术论证，从业主的角度出发，提出合理化建议，并进行合理的经济分析。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如发生工程进度滞后于计划进度的情况，将积极组织新的施工资源进场并实行加班、加点等抢工措施，确保工程按期竣工。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工程施工中，将尽可能站在业主的立场上，切实从使用舒适、操作方便、便于维修的角度进行施工，为业主提供最好的服务。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积极做好文明施工工作，争创市级文明工地，从施工阶段就树立起标志性的形象，为业主争光。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7、甲方免费、及时的提供必要的水、点及相关协助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</w:t>
      </w:r>
    </w:p>
    <w:p>
      <w:pPr>
        <w:numPr>
          <w:ilvl w:val="0"/>
          <w:numId w:val="0"/>
        </w:numPr>
        <w:ind w:firstLine="3092" w:firstLineChars="1100"/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第七章 费用清单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单位（人民币）：元</w:t>
      </w:r>
    </w:p>
    <w:tbl>
      <w:tblPr>
        <w:tblStyle w:val="13"/>
        <w:tblW w:w="4835" w:type="pct"/>
        <w:tblInd w:w="292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50"/>
        <w:gridCol w:w="1275"/>
        <w:gridCol w:w="1178"/>
        <w:gridCol w:w="707"/>
        <w:gridCol w:w="815"/>
        <w:gridCol w:w="1230"/>
        <w:gridCol w:w="1380"/>
        <w:gridCol w:w="85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部品/作业名称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金额/￥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检漏、保压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BOV-3600G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更换换热器服务费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15,500.00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31,000.00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机组调试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不含税价小计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33,500.00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2,010.00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价税合计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35,510.00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不锈钢换热器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250-1/110-1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50,500.00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101,000.00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包装、运费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不含税价小计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102,500.00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13,325.00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价税合计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115,825.00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费用总计</w:t>
            </w:r>
          </w:p>
        </w:tc>
        <w:tc>
          <w:tcPr>
            <w:tcW w:w="2292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壹拾伍万壹仟叁佰叁拾伍元整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42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151,335</w:t>
            </w:r>
            <w:bookmarkEnd w:id="14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备注：其他费用另计。 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0" w:lineRule="atLeas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                                    北京三汇能环科技发展有限公司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0" w:lineRule="atLeast"/>
        <w:ind w:left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                                          2022年3月29日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58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0" w:leftChars="0" w:firstLine="0" w:firstLineChars="0"/>
      <w:jc w:val="both"/>
      <w:rPr>
        <w:rFonts w:hint="default" w:eastAsia="楷体"/>
        <w:lang w:val="en-US" w:eastAsia="zh-CN"/>
      </w:rPr>
    </w:pPr>
    <w:r>
      <w:rPr>
        <w:bCs/>
        <w:szCs w:val="32"/>
      </w:rPr>
      <w:drawing>
        <wp:inline distT="0" distB="0" distL="114300" distR="114300">
          <wp:extent cx="353060" cy="334010"/>
          <wp:effectExtent l="0" t="0" r="8890" b="8890"/>
          <wp:docPr id="1" name="图片 1" descr="能环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能环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0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Cs/>
        <w:szCs w:val="32"/>
        <w:lang w:val="en-US" w:eastAsia="zh-CN"/>
      </w:rPr>
      <w:t>真空锅炉换热器更换方案和报价                                        三汇能环  服务冷暖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D08E6"/>
    <w:multiLevelType w:val="singleLevel"/>
    <w:tmpl w:val="6A3D08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5"/>
    <w:rsid w:val="00020B75"/>
    <w:rsid w:val="00022C00"/>
    <w:rsid w:val="000240EA"/>
    <w:rsid w:val="0002586D"/>
    <w:rsid w:val="00031B36"/>
    <w:rsid w:val="0004142A"/>
    <w:rsid w:val="000462F7"/>
    <w:rsid w:val="00066BC6"/>
    <w:rsid w:val="000828BD"/>
    <w:rsid w:val="0008490A"/>
    <w:rsid w:val="00085E0B"/>
    <w:rsid w:val="000B306A"/>
    <w:rsid w:val="000B6124"/>
    <w:rsid w:val="000C2CA3"/>
    <w:rsid w:val="000D33CA"/>
    <w:rsid w:val="00105DDA"/>
    <w:rsid w:val="00107F03"/>
    <w:rsid w:val="001113FF"/>
    <w:rsid w:val="00115E95"/>
    <w:rsid w:val="00116A43"/>
    <w:rsid w:val="0012009C"/>
    <w:rsid w:val="00130F34"/>
    <w:rsid w:val="00140777"/>
    <w:rsid w:val="001427CC"/>
    <w:rsid w:val="00146E3B"/>
    <w:rsid w:val="001621BC"/>
    <w:rsid w:val="00162496"/>
    <w:rsid w:val="00170E8C"/>
    <w:rsid w:val="0018676A"/>
    <w:rsid w:val="00191D79"/>
    <w:rsid w:val="001A63AC"/>
    <w:rsid w:val="001D1FAD"/>
    <w:rsid w:val="001F17BB"/>
    <w:rsid w:val="00200F93"/>
    <w:rsid w:val="00207BA4"/>
    <w:rsid w:val="00225521"/>
    <w:rsid w:val="00240F20"/>
    <w:rsid w:val="00255562"/>
    <w:rsid w:val="00270F1C"/>
    <w:rsid w:val="00283B75"/>
    <w:rsid w:val="00294C80"/>
    <w:rsid w:val="002963D5"/>
    <w:rsid w:val="002A65A1"/>
    <w:rsid w:val="002B3B98"/>
    <w:rsid w:val="002B5EB8"/>
    <w:rsid w:val="002B6686"/>
    <w:rsid w:val="002D0241"/>
    <w:rsid w:val="002F0C78"/>
    <w:rsid w:val="003104DF"/>
    <w:rsid w:val="003111F5"/>
    <w:rsid w:val="00332C36"/>
    <w:rsid w:val="00347BD5"/>
    <w:rsid w:val="00383D73"/>
    <w:rsid w:val="00385783"/>
    <w:rsid w:val="00386074"/>
    <w:rsid w:val="0039252A"/>
    <w:rsid w:val="003A49E6"/>
    <w:rsid w:val="003B0A13"/>
    <w:rsid w:val="003D59B0"/>
    <w:rsid w:val="003E6416"/>
    <w:rsid w:val="00400435"/>
    <w:rsid w:val="004229DE"/>
    <w:rsid w:val="004244AD"/>
    <w:rsid w:val="00436A66"/>
    <w:rsid w:val="004435A4"/>
    <w:rsid w:val="00474714"/>
    <w:rsid w:val="0047658B"/>
    <w:rsid w:val="00495EA0"/>
    <w:rsid w:val="004C6F42"/>
    <w:rsid w:val="004C721E"/>
    <w:rsid w:val="004E1B5B"/>
    <w:rsid w:val="004E28D7"/>
    <w:rsid w:val="00506693"/>
    <w:rsid w:val="00507917"/>
    <w:rsid w:val="00515DFE"/>
    <w:rsid w:val="005260CC"/>
    <w:rsid w:val="0054780F"/>
    <w:rsid w:val="00581A28"/>
    <w:rsid w:val="005A4E46"/>
    <w:rsid w:val="005B3917"/>
    <w:rsid w:val="005C18DA"/>
    <w:rsid w:val="005C6113"/>
    <w:rsid w:val="005F3439"/>
    <w:rsid w:val="005F4DA8"/>
    <w:rsid w:val="006126A6"/>
    <w:rsid w:val="00612C71"/>
    <w:rsid w:val="00630F48"/>
    <w:rsid w:val="00647679"/>
    <w:rsid w:val="00683AD4"/>
    <w:rsid w:val="006A0DF2"/>
    <w:rsid w:val="006A2E44"/>
    <w:rsid w:val="006A43D5"/>
    <w:rsid w:val="006A6A74"/>
    <w:rsid w:val="006D008F"/>
    <w:rsid w:val="006D6956"/>
    <w:rsid w:val="006E60E2"/>
    <w:rsid w:val="00706E1A"/>
    <w:rsid w:val="007123D8"/>
    <w:rsid w:val="00713DE2"/>
    <w:rsid w:val="00720ABB"/>
    <w:rsid w:val="00724000"/>
    <w:rsid w:val="0073384A"/>
    <w:rsid w:val="0074349F"/>
    <w:rsid w:val="00747FAF"/>
    <w:rsid w:val="007602A7"/>
    <w:rsid w:val="00765D8E"/>
    <w:rsid w:val="00774598"/>
    <w:rsid w:val="007913F7"/>
    <w:rsid w:val="00793873"/>
    <w:rsid w:val="007A2078"/>
    <w:rsid w:val="007E7EBD"/>
    <w:rsid w:val="007F0954"/>
    <w:rsid w:val="0081583A"/>
    <w:rsid w:val="00816485"/>
    <w:rsid w:val="0082215D"/>
    <w:rsid w:val="00857843"/>
    <w:rsid w:val="00863CF2"/>
    <w:rsid w:val="0087718B"/>
    <w:rsid w:val="00895F3C"/>
    <w:rsid w:val="008A1E1F"/>
    <w:rsid w:val="008A4EA5"/>
    <w:rsid w:val="008A697D"/>
    <w:rsid w:val="008D6C63"/>
    <w:rsid w:val="008F45CC"/>
    <w:rsid w:val="00912AD7"/>
    <w:rsid w:val="00927743"/>
    <w:rsid w:val="00951ABF"/>
    <w:rsid w:val="00967F80"/>
    <w:rsid w:val="0099454B"/>
    <w:rsid w:val="009A0C6F"/>
    <w:rsid w:val="009A203C"/>
    <w:rsid w:val="009D40AD"/>
    <w:rsid w:val="00A16026"/>
    <w:rsid w:val="00A26B2E"/>
    <w:rsid w:val="00A40E40"/>
    <w:rsid w:val="00A42936"/>
    <w:rsid w:val="00A50D54"/>
    <w:rsid w:val="00A526EE"/>
    <w:rsid w:val="00A54183"/>
    <w:rsid w:val="00A657B9"/>
    <w:rsid w:val="00A752C2"/>
    <w:rsid w:val="00AA0BE4"/>
    <w:rsid w:val="00AB4FA4"/>
    <w:rsid w:val="00AB61E7"/>
    <w:rsid w:val="00AD07DA"/>
    <w:rsid w:val="00AD1CEF"/>
    <w:rsid w:val="00AD6EF6"/>
    <w:rsid w:val="00B02615"/>
    <w:rsid w:val="00B15E40"/>
    <w:rsid w:val="00B25044"/>
    <w:rsid w:val="00B62515"/>
    <w:rsid w:val="00B6685E"/>
    <w:rsid w:val="00B7499F"/>
    <w:rsid w:val="00B94151"/>
    <w:rsid w:val="00B97990"/>
    <w:rsid w:val="00BE3B2D"/>
    <w:rsid w:val="00BE42AD"/>
    <w:rsid w:val="00BE6BAB"/>
    <w:rsid w:val="00BF24C7"/>
    <w:rsid w:val="00BF38C7"/>
    <w:rsid w:val="00C02C3C"/>
    <w:rsid w:val="00C07092"/>
    <w:rsid w:val="00C11527"/>
    <w:rsid w:val="00C115CC"/>
    <w:rsid w:val="00C13B5B"/>
    <w:rsid w:val="00C35ED4"/>
    <w:rsid w:val="00C50782"/>
    <w:rsid w:val="00C725AE"/>
    <w:rsid w:val="00C76489"/>
    <w:rsid w:val="00C93F1C"/>
    <w:rsid w:val="00CA2E79"/>
    <w:rsid w:val="00CA6518"/>
    <w:rsid w:val="00CC09A7"/>
    <w:rsid w:val="00CC2519"/>
    <w:rsid w:val="00CC7086"/>
    <w:rsid w:val="00CD3F17"/>
    <w:rsid w:val="00CD534A"/>
    <w:rsid w:val="00CE6DAB"/>
    <w:rsid w:val="00CF14B7"/>
    <w:rsid w:val="00D11904"/>
    <w:rsid w:val="00D17874"/>
    <w:rsid w:val="00D24916"/>
    <w:rsid w:val="00D345DB"/>
    <w:rsid w:val="00D52D92"/>
    <w:rsid w:val="00D55C96"/>
    <w:rsid w:val="00D8375C"/>
    <w:rsid w:val="00DA7068"/>
    <w:rsid w:val="00DB045A"/>
    <w:rsid w:val="00DB3FF0"/>
    <w:rsid w:val="00DB742F"/>
    <w:rsid w:val="00DC61CB"/>
    <w:rsid w:val="00DD14B0"/>
    <w:rsid w:val="00DD3A96"/>
    <w:rsid w:val="00DE3664"/>
    <w:rsid w:val="00DE56F9"/>
    <w:rsid w:val="00DE617D"/>
    <w:rsid w:val="00DF28BD"/>
    <w:rsid w:val="00E0197A"/>
    <w:rsid w:val="00E21122"/>
    <w:rsid w:val="00E222B6"/>
    <w:rsid w:val="00E83965"/>
    <w:rsid w:val="00E94504"/>
    <w:rsid w:val="00E9517E"/>
    <w:rsid w:val="00EA523D"/>
    <w:rsid w:val="00EB1DDA"/>
    <w:rsid w:val="00EB23A3"/>
    <w:rsid w:val="00EB2F2E"/>
    <w:rsid w:val="00EC20DB"/>
    <w:rsid w:val="00EC7595"/>
    <w:rsid w:val="00EF5B66"/>
    <w:rsid w:val="00EF6972"/>
    <w:rsid w:val="00F257D1"/>
    <w:rsid w:val="00F278E3"/>
    <w:rsid w:val="00F302F6"/>
    <w:rsid w:val="00F31479"/>
    <w:rsid w:val="00F72D79"/>
    <w:rsid w:val="00F7579A"/>
    <w:rsid w:val="00F93D6F"/>
    <w:rsid w:val="00FC3466"/>
    <w:rsid w:val="00FC35C3"/>
    <w:rsid w:val="00FF66A3"/>
    <w:rsid w:val="00FF781E"/>
    <w:rsid w:val="01423A93"/>
    <w:rsid w:val="017274EC"/>
    <w:rsid w:val="01CE7108"/>
    <w:rsid w:val="020A224C"/>
    <w:rsid w:val="02287715"/>
    <w:rsid w:val="029D57B7"/>
    <w:rsid w:val="032465ED"/>
    <w:rsid w:val="036F7B8F"/>
    <w:rsid w:val="043E01F7"/>
    <w:rsid w:val="04622C50"/>
    <w:rsid w:val="048E0846"/>
    <w:rsid w:val="04FC609E"/>
    <w:rsid w:val="05354920"/>
    <w:rsid w:val="05405469"/>
    <w:rsid w:val="05431D4E"/>
    <w:rsid w:val="055657E9"/>
    <w:rsid w:val="05C0534A"/>
    <w:rsid w:val="05E224A6"/>
    <w:rsid w:val="062531CB"/>
    <w:rsid w:val="07B431E1"/>
    <w:rsid w:val="07F54382"/>
    <w:rsid w:val="087C1954"/>
    <w:rsid w:val="08804182"/>
    <w:rsid w:val="08A442E1"/>
    <w:rsid w:val="092B671E"/>
    <w:rsid w:val="097E6D4D"/>
    <w:rsid w:val="0AE45D75"/>
    <w:rsid w:val="0B277CD5"/>
    <w:rsid w:val="0C4D78AD"/>
    <w:rsid w:val="0C8E0F7E"/>
    <w:rsid w:val="0D4A5CDA"/>
    <w:rsid w:val="0DE25349"/>
    <w:rsid w:val="0DFA4CC1"/>
    <w:rsid w:val="0E7A1AAF"/>
    <w:rsid w:val="0EBB0F87"/>
    <w:rsid w:val="0EBE38A0"/>
    <w:rsid w:val="0F1B1A22"/>
    <w:rsid w:val="0F6D7716"/>
    <w:rsid w:val="10EE08EF"/>
    <w:rsid w:val="111B1DDA"/>
    <w:rsid w:val="111E592E"/>
    <w:rsid w:val="114E5960"/>
    <w:rsid w:val="124C09F4"/>
    <w:rsid w:val="12A736E7"/>
    <w:rsid w:val="12F01145"/>
    <w:rsid w:val="13333B55"/>
    <w:rsid w:val="134F33EF"/>
    <w:rsid w:val="137632FD"/>
    <w:rsid w:val="13E67BAA"/>
    <w:rsid w:val="14354C14"/>
    <w:rsid w:val="14F606ED"/>
    <w:rsid w:val="1575092F"/>
    <w:rsid w:val="15D27F13"/>
    <w:rsid w:val="165D58D9"/>
    <w:rsid w:val="167C7FEE"/>
    <w:rsid w:val="169554D3"/>
    <w:rsid w:val="17330A5C"/>
    <w:rsid w:val="175B04B1"/>
    <w:rsid w:val="178C7DB6"/>
    <w:rsid w:val="179B7095"/>
    <w:rsid w:val="17B07B3A"/>
    <w:rsid w:val="17EB0448"/>
    <w:rsid w:val="189321E0"/>
    <w:rsid w:val="190849B8"/>
    <w:rsid w:val="1A6C569F"/>
    <w:rsid w:val="1A752EED"/>
    <w:rsid w:val="1AB43312"/>
    <w:rsid w:val="1B98432A"/>
    <w:rsid w:val="1BF418C7"/>
    <w:rsid w:val="1BF94BF1"/>
    <w:rsid w:val="1C6E3A2A"/>
    <w:rsid w:val="1CB62511"/>
    <w:rsid w:val="1CCA38A7"/>
    <w:rsid w:val="1CEF3009"/>
    <w:rsid w:val="1D5956AA"/>
    <w:rsid w:val="1E204CB2"/>
    <w:rsid w:val="1E3109E2"/>
    <w:rsid w:val="1E9974CB"/>
    <w:rsid w:val="1EA35DB8"/>
    <w:rsid w:val="1ECD1F2D"/>
    <w:rsid w:val="1F216F82"/>
    <w:rsid w:val="1F821B30"/>
    <w:rsid w:val="1FAE7C63"/>
    <w:rsid w:val="1FEB581B"/>
    <w:rsid w:val="1FF95E98"/>
    <w:rsid w:val="202606A9"/>
    <w:rsid w:val="205409AD"/>
    <w:rsid w:val="20BA5C4D"/>
    <w:rsid w:val="20F6339C"/>
    <w:rsid w:val="21104551"/>
    <w:rsid w:val="213407BD"/>
    <w:rsid w:val="21347A62"/>
    <w:rsid w:val="21584433"/>
    <w:rsid w:val="21713BDC"/>
    <w:rsid w:val="21D1083C"/>
    <w:rsid w:val="221E145E"/>
    <w:rsid w:val="2282711E"/>
    <w:rsid w:val="24254C6E"/>
    <w:rsid w:val="244A7621"/>
    <w:rsid w:val="24944373"/>
    <w:rsid w:val="24B132A2"/>
    <w:rsid w:val="24B57D6D"/>
    <w:rsid w:val="25F50205"/>
    <w:rsid w:val="269C5200"/>
    <w:rsid w:val="26F737F9"/>
    <w:rsid w:val="27005C38"/>
    <w:rsid w:val="2733693E"/>
    <w:rsid w:val="278A506C"/>
    <w:rsid w:val="288814C4"/>
    <w:rsid w:val="28B7532B"/>
    <w:rsid w:val="29506DDF"/>
    <w:rsid w:val="295673BA"/>
    <w:rsid w:val="296D620C"/>
    <w:rsid w:val="2A172AAA"/>
    <w:rsid w:val="2A2A429E"/>
    <w:rsid w:val="2A9217D1"/>
    <w:rsid w:val="2ACC583F"/>
    <w:rsid w:val="2AD73B3D"/>
    <w:rsid w:val="2AFA5079"/>
    <w:rsid w:val="2BA64C73"/>
    <w:rsid w:val="2C036FC0"/>
    <w:rsid w:val="2C9B312C"/>
    <w:rsid w:val="2CB826F3"/>
    <w:rsid w:val="2CBE6F4D"/>
    <w:rsid w:val="2CCA0838"/>
    <w:rsid w:val="2CDE1B05"/>
    <w:rsid w:val="2D6C25CC"/>
    <w:rsid w:val="2E190C18"/>
    <w:rsid w:val="2E9B6C3C"/>
    <w:rsid w:val="2EAA36C6"/>
    <w:rsid w:val="2EAD1608"/>
    <w:rsid w:val="2F412386"/>
    <w:rsid w:val="2FD430E2"/>
    <w:rsid w:val="304F2AD0"/>
    <w:rsid w:val="307754DF"/>
    <w:rsid w:val="311F74E2"/>
    <w:rsid w:val="31681514"/>
    <w:rsid w:val="31F37BFE"/>
    <w:rsid w:val="327816EC"/>
    <w:rsid w:val="329B47BA"/>
    <w:rsid w:val="331A168E"/>
    <w:rsid w:val="333D04C6"/>
    <w:rsid w:val="33A75B9F"/>
    <w:rsid w:val="33D64FD1"/>
    <w:rsid w:val="346777CB"/>
    <w:rsid w:val="34A0207F"/>
    <w:rsid w:val="35660DD0"/>
    <w:rsid w:val="35A37488"/>
    <w:rsid w:val="360A4E3B"/>
    <w:rsid w:val="361B1471"/>
    <w:rsid w:val="364738AE"/>
    <w:rsid w:val="364C7559"/>
    <w:rsid w:val="37145434"/>
    <w:rsid w:val="372E63DF"/>
    <w:rsid w:val="37C85644"/>
    <w:rsid w:val="384614F0"/>
    <w:rsid w:val="38493A3C"/>
    <w:rsid w:val="385064B1"/>
    <w:rsid w:val="38BC415C"/>
    <w:rsid w:val="38F47FD7"/>
    <w:rsid w:val="3A0019AA"/>
    <w:rsid w:val="3A351401"/>
    <w:rsid w:val="3A690576"/>
    <w:rsid w:val="3B8D02DD"/>
    <w:rsid w:val="3B9155B8"/>
    <w:rsid w:val="3B97619E"/>
    <w:rsid w:val="3BBA32D2"/>
    <w:rsid w:val="3BE3650D"/>
    <w:rsid w:val="3C9C6887"/>
    <w:rsid w:val="3CED065E"/>
    <w:rsid w:val="3D2D2D05"/>
    <w:rsid w:val="3D8D18C9"/>
    <w:rsid w:val="3DFB18C4"/>
    <w:rsid w:val="3E913E01"/>
    <w:rsid w:val="3E9E1856"/>
    <w:rsid w:val="3EDC0761"/>
    <w:rsid w:val="3EE77B6F"/>
    <w:rsid w:val="3F553318"/>
    <w:rsid w:val="3F8D60C8"/>
    <w:rsid w:val="3FE12D15"/>
    <w:rsid w:val="41BE7DB7"/>
    <w:rsid w:val="42117BBD"/>
    <w:rsid w:val="42240F48"/>
    <w:rsid w:val="42375517"/>
    <w:rsid w:val="423A081C"/>
    <w:rsid w:val="424A04D2"/>
    <w:rsid w:val="424C4478"/>
    <w:rsid w:val="426D6BB6"/>
    <w:rsid w:val="42BD0621"/>
    <w:rsid w:val="435F078C"/>
    <w:rsid w:val="439624BA"/>
    <w:rsid w:val="43B929DC"/>
    <w:rsid w:val="43CD55D5"/>
    <w:rsid w:val="44156D53"/>
    <w:rsid w:val="44491DE1"/>
    <w:rsid w:val="448C2BFA"/>
    <w:rsid w:val="44917BCA"/>
    <w:rsid w:val="44C52A5F"/>
    <w:rsid w:val="44C93A6D"/>
    <w:rsid w:val="44F958F4"/>
    <w:rsid w:val="45DD4B88"/>
    <w:rsid w:val="468D04D7"/>
    <w:rsid w:val="472F4D8A"/>
    <w:rsid w:val="477507C5"/>
    <w:rsid w:val="47843796"/>
    <w:rsid w:val="4790013E"/>
    <w:rsid w:val="47942E91"/>
    <w:rsid w:val="47E41BF6"/>
    <w:rsid w:val="48977178"/>
    <w:rsid w:val="48F504A1"/>
    <w:rsid w:val="494F1867"/>
    <w:rsid w:val="497A7BAF"/>
    <w:rsid w:val="49830948"/>
    <w:rsid w:val="49A43EAC"/>
    <w:rsid w:val="49B525EA"/>
    <w:rsid w:val="49E7272D"/>
    <w:rsid w:val="4A0931C9"/>
    <w:rsid w:val="4A097D24"/>
    <w:rsid w:val="4A3923E6"/>
    <w:rsid w:val="4A43479C"/>
    <w:rsid w:val="4B642394"/>
    <w:rsid w:val="4C23131F"/>
    <w:rsid w:val="4C3E0BA6"/>
    <w:rsid w:val="4CDE4553"/>
    <w:rsid w:val="4CF323B5"/>
    <w:rsid w:val="4D4F2777"/>
    <w:rsid w:val="4D5A66D0"/>
    <w:rsid w:val="4DB77E8B"/>
    <w:rsid w:val="4DCB4923"/>
    <w:rsid w:val="4E4D141C"/>
    <w:rsid w:val="4F687624"/>
    <w:rsid w:val="4F971857"/>
    <w:rsid w:val="5041624B"/>
    <w:rsid w:val="504A138F"/>
    <w:rsid w:val="50667E59"/>
    <w:rsid w:val="506E3C6F"/>
    <w:rsid w:val="51144DC9"/>
    <w:rsid w:val="5124508A"/>
    <w:rsid w:val="516B1FE8"/>
    <w:rsid w:val="51DA60B1"/>
    <w:rsid w:val="51FB2C37"/>
    <w:rsid w:val="521D27AE"/>
    <w:rsid w:val="5251477C"/>
    <w:rsid w:val="52532B84"/>
    <w:rsid w:val="53510A6F"/>
    <w:rsid w:val="53637494"/>
    <w:rsid w:val="54110B7D"/>
    <w:rsid w:val="54292899"/>
    <w:rsid w:val="54A15577"/>
    <w:rsid w:val="54B52EFB"/>
    <w:rsid w:val="54BB5CDB"/>
    <w:rsid w:val="54D30BD4"/>
    <w:rsid w:val="552C086D"/>
    <w:rsid w:val="5552089F"/>
    <w:rsid w:val="55AB526C"/>
    <w:rsid w:val="55F746FA"/>
    <w:rsid w:val="56985846"/>
    <w:rsid w:val="56E319BB"/>
    <w:rsid w:val="572F66BE"/>
    <w:rsid w:val="57BB6669"/>
    <w:rsid w:val="580134FF"/>
    <w:rsid w:val="588B728A"/>
    <w:rsid w:val="58BC6A23"/>
    <w:rsid w:val="595048E4"/>
    <w:rsid w:val="597A24D2"/>
    <w:rsid w:val="599E3429"/>
    <w:rsid w:val="5A834466"/>
    <w:rsid w:val="5AD93ED2"/>
    <w:rsid w:val="5AF85DD4"/>
    <w:rsid w:val="5B4C0CD5"/>
    <w:rsid w:val="5B523264"/>
    <w:rsid w:val="5BE07643"/>
    <w:rsid w:val="5C5E274E"/>
    <w:rsid w:val="5CBA003A"/>
    <w:rsid w:val="5CE75A5C"/>
    <w:rsid w:val="5D2E27B1"/>
    <w:rsid w:val="5D656A9E"/>
    <w:rsid w:val="5DF378B8"/>
    <w:rsid w:val="5DF42ED4"/>
    <w:rsid w:val="5E3D44C2"/>
    <w:rsid w:val="5E587DE7"/>
    <w:rsid w:val="5E6938BC"/>
    <w:rsid w:val="5EED17D3"/>
    <w:rsid w:val="5F117F1B"/>
    <w:rsid w:val="5F2D22ED"/>
    <w:rsid w:val="5FE62CB1"/>
    <w:rsid w:val="5FF2534A"/>
    <w:rsid w:val="60F47012"/>
    <w:rsid w:val="612E7C88"/>
    <w:rsid w:val="61C965A9"/>
    <w:rsid w:val="61CE3DAA"/>
    <w:rsid w:val="620F58F0"/>
    <w:rsid w:val="624D01AC"/>
    <w:rsid w:val="629032D8"/>
    <w:rsid w:val="643A0257"/>
    <w:rsid w:val="649F7DE7"/>
    <w:rsid w:val="64FB1B77"/>
    <w:rsid w:val="662A4F42"/>
    <w:rsid w:val="66B83713"/>
    <w:rsid w:val="67A85FA6"/>
    <w:rsid w:val="68CB26B1"/>
    <w:rsid w:val="6AC76809"/>
    <w:rsid w:val="6B286EDC"/>
    <w:rsid w:val="6BC74479"/>
    <w:rsid w:val="6C81443E"/>
    <w:rsid w:val="6CB8128C"/>
    <w:rsid w:val="6CCB589A"/>
    <w:rsid w:val="6D1238EB"/>
    <w:rsid w:val="6D5136D3"/>
    <w:rsid w:val="6D7A65D9"/>
    <w:rsid w:val="6E8C1AF1"/>
    <w:rsid w:val="6EC05E7A"/>
    <w:rsid w:val="6EF02578"/>
    <w:rsid w:val="6F6633C4"/>
    <w:rsid w:val="6FC60CAF"/>
    <w:rsid w:val="6FD313E2"/>
    <w:rsid w:val="710019A6"/>
    <w:rsid w:val="710263C1"/>
    <w:rsid w:val="718C14D8"/>
    <w:rsid w:val="72C31004"/>
    <w:rsid w:val="732336C0"/>
    <w:rsid w:val="737E6639"/>
    <w:rsid w:val="738C0126"/>
    <w:rsid w:val="73D23310"/>
    <w:rsid w:val="743C2FA3"/>
    <w:rsid w:val="74FD512F"/>
    <w:rsid w:val="753258AC"/>
    <w:rsid w:val="75555756"/>
    <w:rsid w:val="76983A77"/>
    <w:rsid w:val="773A5678"/>
    <w:rsid w:val="7753077D"/>
    <w:rsid w:val="775D29D0"/>
    <w:rsid w:val="797F02BA"/>
    <w:rsid w:val="7998606C"/>
    <w:rsid w:val="79FE5B0E"/>
    <w:rsid w:val="7A50294A"/>
    <w:rsid w:val="7A674EF1"/>
    <w:rsid w:val="7AA5694F"/>
    <w:rsid w:val="7AB2472D"/>
    <w:rsid w:val="7CA649C1"/>
    <w:rsid w:val="7CAF4F7F"/>
    <w:rsid w:val="7CC92690"/>
    <w:rsid w:val="7CF84A04"/>
    <w:rsid w:val="7D281AF6"/>
    <w:rsid w:val="7DCF181D"/>
    <w:rsid w:val="7E6E1530"/>
    <w:rsid w:val="7E6E5F08"/>
    <w:rsid w:val="7EA065BD"/>
    <w:rsid w:val="7EB65B7D"/>
    <w:rsid w:val="7F256448"/>
    <w:rsid w:val="7F4C0D48"/>
    <w:rsid w:val="7F6F7FAD"/>
    <w:rsid w:val="7FBA424A"/>
    <w:rsid w:val="7FF5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楷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Lines="100" w:line="440" w:lineRule="exact"/>
      <w:outlineLvl w:val="1"/>
    </w:pPr>
    <w:rPr>
      <w:rFonts w:ascii="黑体" w:hAnsi="Arial" w:eastAsia="黑体"/>
      <w:bCs/>
      <w:szCs w:val="28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120" w:after="120"/>
      <w:ind w:firstLine="0" w:firstLineChars="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ind w:firstLine="480"/>
    </w:pPr>
    <w:rPr>
      <w:sz w:val="24"/>
      <w:szCs w:val="20"/>
      <w:lang w:val="zh-CN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19">
    <w:name w:val="批注框文本 字符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2 字符"/>
    <w:basedOn w:val="15"/>
    <w:link w:val="3"/>
    <w:qFormat/>
    <w:uiPriority w:val="0"/>
    <w:rPr>
      <w:rFonts w:ascii="黑体" w:hAnsi="Arial" w:eastAsia="黑体" w:cs="Times New Roman"/>
      <w:bCs/>
      <w:sz w:val="28"/>
      <w:szCs w:val="28"/>
    </w:rPr>
  </w:style>
  <w:style w:type="paragraph" w:customStyle="1" w:styleId="21">
    <w:name w:val="列出段落1"/>
    <w:basedOn w:val="1"/>
    <w:qFormat/>
    <w:uiPriority w:val="0"/>
    <w:pPr>
      <w:ind w:firstLine="420"/>
    </w:pPr>
    <w:rPr>
      <w:szCs w:val="20"/>
    </w:rPr>
  </w:style>
  <w:style w:type="paragraph" w:customStyle="1" w:styleId="22">
    <w:name w:val="Party"/>
    <w:basedOn w:val="1"/>
    <w:qFormat/>
    <w:uiPriority w:val="0"/>
    <w:pPr>
      <w:widowControl/>
      <w:overflowPunct w:val="0"/>
      <w:autoSpaceDE w:val="0"/>
      <w:autoSpaceDN w:val="0"/>
      <w:adjustRightInd w:val="0"/>
      <w:spacing w:after="240" w:line="240" w:lineRule="exact"/>
      <w:ind w:left="720" w:hanging="720"/>
      <w:textAlignment w:val="baseline"/>
    </w:pPr>
    <w:rPr>
      <w:kern w:val="0"/>
      <w:sz w:val="23"/>
      <w:szCs w:val="20"/>
      <w:lang w:val="en-GB"/>
    </w:rPr>
  </w:style>
  <w:style w:type="character" w:customStyle="1" w:styleId="23">
    <w:name w:val="页脚 Char"/>
    <w:qFormat/>
    <w:uiPriority w:val="99"/>
    <w:rPr>
      <w:kern w:val="2"/>
      <w:sz w:val="18"/>
      <w:szCs w:val="18"/>
    </w:rPr>
  </w:style>
  <w:style w:type="character" w:customStyle="1" w:styleId="24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Cs w:val="32"/>
    </w:rPr>
  </w:style>
  <w:style w:type="character" w:customStyle="1" w:styleId="26">
    <w:name w:val="标题 3 字符"/>
    <w:basedOn w:val="15"/>
    <w:link w:val="4"/>
    <w:qFormat/>
    <w:uiPriority w:val="9"/>
    <w:rPr>
      <w:rFonts w:ascii="Times New Roman" w:hAnsi="Times New Roman" w:eastAsia="楷体" w:cs="Times New Roman"/>
      <w:b/>
      <w:bCs/>
      <w:kern w:val="2"/>
      <w:sz w:val="32"/>
      <w:szCs w:val="32"/>
    </w:rPr>
  </w:style>
  <w:style w:type="paragraph" w:customStyle="1" w:styleId="27">
    <w:name w:val="biaoge"/>
    <w:basedOn w:val="1"/>
    <w:link w:val="29"/>
    <w:qFormat/>
    <w:uiPriority w:val="0"/>
    <w:pPr>
      <w:framePr w:hSpace="180" w:wrap="around" w:vAnchor="text" w:hAnchor="margin" w:x="-176" w:y="14"/>
      <w:spacing w:line="300" w:lineRule="atLeast"/>
      <w:ind w:firstLine="0" w:firstLineChars="0"/>
    </w:pPr>
    <w:rPr>
      <w:rFonts w:ascii="宋体" w:hAnsi="宋体" w:eastAsia="仿宋"/>
      <w:sz w:val="24"/>
      <w:szCs w:val="28"/>
    </w:rPr>
  </w:style>
  <w:style w:type="paragraph" w:customStyle="1" w:styleId="28">
    <w:name w:val="列出段落2"/>
    <w:basedOn w:val="1"/>
    <w:qFormat/>
    <w:uiPriority w:val="99"/>
    <w:pPr>
      <w:ind w:firstLine="420"/>
    </w:pPr>
  </w:style>
  <w:style w:type="character" w:customStyle="1" w:styleId="29">
    <w:name w:val="biaoge 字符"/>
    <w:basedOn w:val="15"/>
    <w:link w:val="27"/>
    <w:qFormat/>
    <w:uiPriority w:val="0"/>
    <w:rPr>
      <w:rFonts w:ascii="宋体" w:hAnsi="宋体" w:eastAsia="仿宋" w:cs="Times New Roman"/>
      <w:kern w:val="2"/>
      <w:sz w:val="24"/>
      <w:szCs w:val="28"/>
    </w:rPr>
  </w:style>
  <w:style w:type="character" w:customStyle="1" w:styleId="30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1">
    <w:name w:val="font3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8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3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111"/>
    <w:basedOn w:val="15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customStyle="1" w:styleId="35">
    <w:name w:val="表格"/>
    <w:basedOn w:val="1"/>
    <w:next w:val="6"/>
    <w:qFormat/>
    <w:uiPriority w:val="0"/>
    <w:pPr>
      <w:spacing w:beforeLines="20" w:afterLines="20"/>
    </w:pPr>
  </w:style>
  <w:style w:type="character" w:customStyle="1" w:styleId="36">
    <w:name w:val="font9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10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8">
    <w:name w:val="font01"/>
    <w:basedOn w:val="1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39">
    <w:name w:val="font51"/>
    <w:basedOn w:val="1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0">
    <w:name w:val="font6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1">
    <w:name w:val="text"/>
    <w:basedOn w:val="1"/>
    <w:qFormat/>
    <w:uiPriority w:val="0"/>
    <w:pPr>
      <w:widowControl/>
      <w:spacing w:after="120"/>
    </w:pPr>
    <w:rPr>
      <w:rFonts w:ascii="宋体" w:hAnsi="宋体" w:cs="宋体"/>
      <w:kern w:val="0"/>
      <w:sz w:val="24"/>
    </w:rPr>
  </w:style>
  <w:style w:type="character" w:customStyle="1" w:styleId="4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styleId="44">
    <w:name w:val="List Paragraph"/>
    <w:basedOn w:val="1"/>
    <w:qFormat/>
    <w:uiPriority w:val="99"/>
    <w:pPr>
      <w:ind w:firstLine="420"/>
    </w:pPr>
  </w:style>
  <w:style w:type="character" w:customStyle="1" w:styleId="45">
    <w:name w:val="font112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63CF3-C632-4425-9858-0C8A4EBA9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6</Pages>
  <Words>2592</Words>
  <Characters>3052</Characters>
  <Lines>25</Lines>
  <Paragraphs>7</Paragraphs>
  <TotalTime>25</TotalTime>
  <ScaleCrop>false</ScaleCrop>
  <LinksUpToDate>false</LinksUpToDate>
  <CharactersWithSpaces>3204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2017-12-25T02:03:00Z</dcterms:created>
  <dc:creator>Microsoft</dc:creator>
  <cp:lastModifiedBy>王者归来</cp:lastModifiedBy>
  <dcterms:modified xsi:type="dcterms:W3CDTF">2022-03-30T02:52:25Z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05CAF5CCB0D142D4AA0F91A76D0A7E3D</vt:lpwstr>
  </property>
</Properties>
</file>