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6" w:firstLine="5903" w:firstLineChars="2100"/>
        <w:rPr>
          <w:rFonts w:ascii="仿宋_GB2312" w:hAnsi="宋体" w:eastAsia="仿宋_GB2312"/>
          <w:bCs/>
          <w:color w:val="000000" w:themeColor="text1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 w:themeColor="text1"/>
          <w:sz w:val="28"/>
          <w:szCs w:val="28"/>
        </w:rPr>
        <w:t>合同编号：</w:t>
      </w:r>
    </w:p>
    <w:p>
      <w:pPr>
        <w:spacing w:line="360" w:lineRule="auto"/>
        <w:jc w:val="center"/>
        <w:rPr>
          <w:rFonts w:ascii="仿宋_GB2312" w:eastAsia="仿宋_GB2312"/>
          <w:b/>
          <w:color w:val="000000" w:themeColor="text1"/>
          <w:sz w:val="84"/>
          <w:szCs w:val="84"/>
        </w:rPr>
      </w:pPr>
    </w:p>
    <w:p>
      <w:pPr>
        <w:spacing w:line="360" w:lineRule="auto"/>
        <w:jc w:val="both"/>
        <w:rPr>
          <w:rFonts w:ascii="仿宋_GB2312" w:eastAsia="仿宋_GB2312"/>
          <w:b/>
          <w:color w:val="000000" w:themeColor="text1"/>
          <w:sz w:val="72"/>
          <w:szCs w:val="72"/>
        </w:rPr>
      </w:pPr>
      <w:r>
        <w:rPr>
          <w:rFonts w:hint="eastAsia" w:ascii="仿宋_GB2312" w:eastAsia="仿宋_GB2312"/>
          <w:b/>
          <w:color w:val="000000" w:themeColor="text1"/>
          <w:sz w:val="72"/>
          <w:szCs w:val="72"/>
          <w:lang w:val="en-US" w:eastAsia="zh-CN"/>
        </w:rPr>
        <w:t>直燃</w:t>
      </w:r>
      <w:r>
        <w:rPr>
          <w:rFonts w:hint="eastAsia" w:ascii="仿宋_GB2312" w:eastAsia="仿宋_GB2312"/>
          <w:b/>
          <w:color w:val="000000" w:themeColor="text1"/>
          <w:sz w:val="72"/>
          <w:szCs w:val="72"/>
        </w:rPr>
        <w:t>机组</w:t>
      </w:r>
      <w:r>
        <w:rPr>
          <w:rFonts w:hint="eastAsia" w:ascii="仿宋_GB2312" w:eastAsia="仿宋_GB2312"/>
          <w:b/>
          <w:color w:val="000000" w:themeColor="text1"/>
          <w:sz w:val="72"/>
          <w:szCs w:val="72"/>
          <w:lang w:val="en-US" w:eastAsia="zh-CN"/>
        </w:rPr>
        <w:t>及锅炉</w:t>
      </w:r>
      <w:r>
        <w:rPr>
          <w:rFonts w:hint="eastAsia" w:ascii="仿宋_GB2312" w:eastAsia="仿宋_GB2312"/>
          <w:b/>
          <w:color w:val="000000" w:themeColor="text1"/>
          <w:sz w:val="72"/>
          <w:szCs w:val="72"/>
        </w:rPr>
        <w:t>日常维修保养</w:t>
      </w:r>
    </w:p>
    <w:p>
      <w:pPr>
        <w:spacing w:line="360" w:lineRule="auto"/>
        <w:jc w:val="center"/>
        <w:rPr>
          <w:rFonts w:ascii="仿宋_GB2312" w:eastAsia="仿宋_GB2312"/>
          <w:b/>
          <w:color w:val="000000" w:themeColor="text1"/>
          <w:sz w:val="72"/>
          <w:szCs w:val="72"/>
        </w:rPr>
      </w:pPr>
      <w:r>
        <w:rPr>
          <w:rFonts w:hint="eastAsia" w:ascii="仿宋_GB2312" w:eastAsia="仿宋_GB2312"/>
          <w:b/>
          <w:color w:val="000000" w:themeColor="text1"/>
          <w:sz w:val="72"/>
          <w:szCs w:val="72"/>
        </w:rPr>
        <w:t>安全生产管理协议书</w:t>
      </w:r>
    </w:p>
    <w:p>
      <w:pPr>
        <w:spacing w:line="480" w:lineRule="auto"/>
        <w:jc w:val="center"/>
        <w:rPr>
          <w:rFonts w:ascii="仿宋_GB2312" w:hAnsi="宋体" w:eastAsia="仿宋_GB2312"/>
          <w:color w:val="000000" w:themeColor="text1"/>
          <w:sz w:val="72"/>
          <w:szCs w:val="72"/>
        </w:rPr>
      </w:pPr>
    </w:p>
    <w:p>
      <w:pPr>
        <w:spacing w:line="480" w:lineRule="auto"/>
        <w:ind w:firstLine="839"/>
        <w:rPr>
          <w:rFonts w:ascii="仿宋_GB2312" w:hAnsi="宋体" w:eastAsia="仿宋_GB2312"/>
          <w:color w:val="000000" w:themeColor="text1"/>
          <w:sz w:val="24"/>
          <w:szCs w:val="20"/>
        </w:rPr>
      </w:pPr>
    </w:p>
    <w:p>
      <w:pPr>
        <w:spacing w:line="480" w:lineRule="auto"/>
        <w:rPr>
          <w:rFonts w:ascii="仿宋_GB2312" w:hAnsi="宋体" w:eastAsia="仿宋_GB2312"/>
          <w:b/>
          <w:color w:val="000000" w:themeColor="text1"/>
          <w:sz w:val="32"/>
          <w:szCs w:val="20"/>
        </w:rPr>
      </w:pPr>
    </w:p>
    <w:p>
      <w:pPr>
        <w:spacing w:line="480" w:lineRule="auto"/>
        <w:rPr>
          <w:rFonts w:ascii="仿宋_GB2312" w:hAnsi="宋体" w:eastAsia="仿宋_GB2312"/>
          <w:b/>
          <w:color w:val="000000" w:themeColor="text1"/>
          <w:sz w:val="32"/>
          <w:szCs w:val="20"/>
        </w:rPr>
      </w:pPr>
      <w:r>
        <w:rPr>
          <w:rFonts w:hint="eastAsia" w:ascii="仿宋_GB2312" w:hAnsi="宋体" w:eastAsia="仿宋_GB2312"/>
          <w:b/>
          <w:color w:val="000000" w:themeColor="text1"/>
          <w:sz w:val="32"/>
          <w:szCs w:val="20"/>
        </w:rPr>
        <w:t xml:space="preserve">                  </w:t>
      </w:r>
    </w:p>
    <w:p>
      <w:pPr>
        <w:spacing w:line="480" w:lineRule="auto"/>
        <w:jc w:val="center"/>
        <w:rPr>
          <w:rFonts w:ascii="仿宋_GB2312" w:hAnsi="宋体" w:eastAsia="仿宋_GB2312"/>
          <w:b/>
          <w:color w:val="000000" w:themeColor="text1"/>
          <w:sz w:val="32"/>
          <w:szCs w:val="20"/>
        </w:rPr>
      </w:pPr>
      <w:r>
        <w:rPr>
          <w:rFonts w:hint="eastAsia" w:ascii="仿宋_GB2312" w:hAnsi="宋体" w:eastAsia="仿宋_GB2312"/>
          <w:b/>
          <w:sz w:val="32"/>
          <w:szCs w:val="20"/>
        </w:rPr>
        <w:drawing>
          <wp:inline distT="0" distB="0" distL="0" distR="0">
            <wp:extent cx="3152775" cy="8775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87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ascii="仿宋_GB2312" w:hAnsi="宋体" w:eastAsia="仿宋_GB2312"/>
          <w:b/>
          <w:color w:val="000000" w:themeColor="text1"/>
          <w:sz w:val="32"/>
          <w:szCs w:val="20"/>
        </w:rPr>
      </w:pPr>
    </w:p>
    <w:p>
      <w:pPr>
        <w:spacing w:line="480" w:lineRule="auto"/>
        <w:rPr>
          <w:rFonts w:ascii="仿宋_GB2312" w:hAnsi="宋体" w:eastAsia="仿宋_GB2312"/>
          <w:b/>
          <w:color w:val="000000" w:themeColor="text1"/>
          <w:sz w:val="48"/>
          <w:szCs w:val="20"/>
        </w:rPr>
      </w:pPr>
    </w:p>
    <w:p>
      <w:pPr>
        <w:spacing w:line="480" w:lineRule="auto"/>
        <w:rPr>
          <w:rFonts w:ascii="仿宋_GB2312" w:hAnsi="宋体" w:eastAsia="仿宋_GB2312"/>
          <w:b/>
          <w:color w:val="000000" w:themeColor="text1"/>
          <w:sz w:val="48"/>
          <w:szCs w:val="20"/>
        </w:rPr>
      </w:pPr>
    </w:p>
    <w:p>
      <w:pPr>
        <w:spacing w:line="480" w:lineRule="auto"/>
        <w:rPr>
          <w:rFonts w:ascii="仿宋_GB2312" w:hAnsi="宋体" w:eastAsia="仿宋_GB2312"/>
          <w:b/>
          <w:color w:val="000000" w:themeColor="text1"/>
          <w:sz w:val="48"/>
          <w:szCs w:val="20"/>
        </w:rPr>
      </w:pPr>
    </w:p>
    <w:p>
      <w:pPr>
        <w:spacing w:line="480" w:lineRule="auto"/>
        <w:rPr>
          <w:rFonts w:ascii="仿宋_GB2312" w:hAnsi="宋体" w:eastAsia="仿宋_GB2312"/>
          <w:b/>
          <w:color w:val="000000" w:themeColor="text1"/>
          <w:sz w:val="48"/>
          <w:szCs w:val="20"/>
        </w:rPr>
      </w:pPr>
    </w:p>
    <w:p>
      <w:pPr>
        <w:spacing w:line="480" w:lineRule="auto"/>
        <w:jc w:val="center"/>
        <w:rPr>
          <w:rFonts w:ascii="仿宋_GB2312" w:hAnsi="宋体" w:eastAsia="仿宋_GB2312"/>
          <w:b/>
          <w:color w:val="000000" w:themeColor="text1"/>
          <w:sz w:val="48"/>
          <w:szCs w:val="20"/>
        </w:rPr>
      </w:pPr>
    </w:p>
    <w:p>
      <w:pPr>
        <w:spacing w:line="480" w:lineRule="auto"/>
        <w:jc w:val="center"/>
        <w:rPr>
          <w:rFonts w:ascii="仿宋_GB2312" w:hAnsi="宋体" w:eastAsia="仿宋_GB2312"/>
          <w:b/>
          <w:color w:val="000000" w:themeColor="text1"/>
          <w:sz w:val="48"/>
          <w:szCs w:val="20"/>
        </w:rPr>
      </w:pPr>
      <w:r>
        <w:rPr>
          <w:rFonts w:hint="eastAsia" w:ascii="仿宋_GB2312" w:hAnsi="宋体" w:eastAsia="仿宋_GB2312"/>
          <w:b/>
          <w:color w:val="000000" w:themeColor="text1"/>
          <w:sz w:val="48"/>
          <w:szCs w:val="20"/>
        </w:rPr>
        <w:t>金融街物业股份有限公司</w:t>
      </w:r>
    </w:p>
    <w:p>
      <w:pPr>
        <w:spacing w:line="480" w:lineRule="auto"/>
        <w:jc w:val="center"/>
        <w:rPr>
          <w:rFonts w:ascii="仿宋_GB2312" w:hAnsi="宋体" w:eastAsia="仿宋_GB2312"/>
          <w:b/>
          <w:color w:val="000000" w:themeColor="text1"/>
          <w:sz w:val="48"/>
          <w:szCs w:val="20"/>
        </w:rPr>
      </w:pPr>
    </w:p>
    <w:p>
      <w:pPr>
        <w:spacing w:line="480" w:lineRule="auto"/>
        <w:jc w:val="center"/>
        <w:rPr>
          <w:rFonts w:ascii="仿宋_GB2312" w:hAnsi="宋体" w:eastAsia="仿宋_GB2312"/>
          <w:b/>
          <w:color w:val="000000" w:themeColor="text1"/>
          <w:sz w:val="48"/>
          <w:szCs w:val="20"/>
        </w:rPr>
      </w:pPr>
    </w:p>
    <w:p>
      <w:pPr>
        <w:spacing w:line="480" w:lineRule="auto"/>
        <w:jc w:val="center"/>
        <w:rPr>
          <w:rFonts w:ascii="仿宋_GB2312" w:hAnsi="宋体" w:eastAsia="仿宋_GB2312"/>
          <w:b/>
          <w:color w:val="000000" w:themeColor="text1"/>
          <w:sz w:val="28"/>
          <w:szCs w:val="28"/>
        </w:rPr>
      </w:pPr>
    </w:p>
    <w:p>
      <w:pPr>
        <w:jc w:val="center"/>
        <w:rPr>
          <w:rFonts w:ascii="仿宋_GB2312" w:eastAsia="仿宋_GB2312"/>
          <w:color w:val="000000" w:themeColor="text1"/>
          <w:sz w:val="36"/>
          <w:szCs w:val="36"/>
        </w:rPr>
      </w:pPr>
      <w:r>
        <w:rPr>
          <w:rFonts w:hint="eastAsia" w:ascii="仿宋_GB2312" w:eastAsia="仿宋_GB2312"/>
          <w:color w:val="000000" w:themeColor="text1"/>
          <w:sz w:val="36"/>
          <w:szCs w:val="36"/>
          <w:lang w:val="en-US" w:eastAsia="zh-CN"/>
        </w:rPr>
        <w:t>直燃</w:t>
      </w:r>
      <w:r>
        <w:rPr>
          <w:rFonts w:hint="eastAsia" w:ascii="仿宋_GB2312" w:eastAsia="仿宋_GB2312"/>
          <w:color w:val="000000" w:themeColor="text1"/>
          <w:sz w:val="36"/>
          <w:szCs w:val="36"/>
        </w:rPr>
        <w:t>机组</w:t>
      </w:r>
      <w:r>
        <w:rPr>
          <w:rFonts w:hint="eastAsia" w:ascii="仿宋_GB2312" w:eastAsia="仿宋_GB2312"/>
          <w:color w:val="000000" w:themeColor="text1"/>
          <w:sz w:val="36"/>
          <w:szCs w:val="36"/>
          <w:lang w:val="en-US" w:eastAsia="zh-CN"/>
        </w:rPr>
        <w:t>及锅炉</w:t>
      </w:r>
      <w:r>
        <w:rPr>
          <w:rFonts w:hint="eastAsia" w:ascii="仿宋_GB2312" w:eastAsia="仿宋_GB2312"/>
          <w:color w:val="000000" w:themeColor="text1"/>
          <w:sz w:val="36"/>
          <w:szCs w:val="36"/>
        </w:rPr>
        <w:t>日常维修保养</w:t>
      </w:r>
    </w:p>
    <w:p>
      <w:pPr>
        <w:jc w:val="center"/>
        <w:rPr>
          <w:rFonts w:ascii="仿宋_GB2312" w:eastAsia="仿宋_GB2312"/>
          <w:color w:val="000000" w:themeColor="text1"/>
          <w:sz w:val="36"/>
          <w:szCs w:val="36"/>
        </w:rPr>
      </w:pPr>
      <w:r>
        <w:rPr>
          <w:rFonts w:hint="eastAsia" w:ascii="仿宋_GB2312" w:eastAsia="仿宋_GB2312"/>
          <w:color w:val="000000" w:themeColor="text1"/>
          <w:sz w:val="36"/>
          <w:szCs w:val="36"/>
        </w:rPr>
        <w:t>安全生产管理协议书</w:t>
      </w:r>
    </w:p>
    <w:p>
      <w:pPr>
        <w:jc w:val="left"/>
        <w:rPr>
          <w:rFonts w:ascii="仿宋_GB2312" w:eastAsia="仿宋_GB2312"/>
          <w:color w:val="000000"/>
          <w:kern w:val="144"/>
          <w:sz w:val="28"/>
          <w:szCs w:val="28"/>
        </w:rPr>
      </w:pPr>
      <w:r>
        <w:rPr>
          <w:rFonts w:hint="eastAsia" w:ascii="仿宋_GB2312" w:eastAsia="仿宋_GB2312"/>
          <w:color w:val="000000"/>
          <w:kern w:val="144"/>
          <w:sz w:val="28"/>
          <w:szCs w:val="28"/>
        </w:rPr>
        <w:t>甲方</w:t>
      </w:r>
      <w:r>
        <w:rPr>
          <w:rFonts w:hint="eastAsia" w:ascii="仿宋_GB2312" w:eastAsia="仿宋_GB2312"/>
          <w:color w:val="000000"/>
          <w:sz w:val="28"/>
          <w:szCs w:val="28"/>
        </w:rPr>
        <w:t>（物业公司）</w:t>
      </w:r>
      <w:r>
        <w:rPr>
          <w:rFonts w:hint="eastAsia" w:ascii="仿宋_GB2312" w:eastAsia="仿宋_GB2312"/>
          <w:color w:val="000000"/>
          <w:kern w:val="144"/>
          <w:sz w:val="28"/>
          <w:szCs w:val="28"/>
        </w:rPr>
        <w:t>：金融街物业股份有限公司</w:t>
      </w:r>
    </w:p>
    <w:p>
      <w:pPr>
        <w:jc w:val="left"/>
        <w:rPr>
          <w:rFonts w:ascii="仿宋_GB2312" w:eastAsia="仿宋_GB2312"/>
          <w:color w:val="000000"/>
          <w:kern w:val="144"/>
          <w:sz w:val="28"/>
          <w:szCs w:val="28"/>
        </w:rPr>
      </w:pPr>
      <w:r>
        <w:rPr>
          <w:rFonts w:hint="eastAsia" w:ascii="仿宋_GB2312" w:eastAsia="仿宋_GB2312"/>
          <w:color w:val="000000"/>
          <w:kern w:val="144"/>
          <w:sz w:val="28"/>
          <w:szCs w:val="28"/>
        </w:rPr>
        <w:t>地址：</w:t>
      </w:r>
      <w:r>
        <w:rPr>
          <w:rFonts w:hint="eastAsia" w:ascii="仿宋_GB2312" w:eastAsia="仿宋_GB2312"/>
          <w:color w:val="000000"/>
          <w:kern w:val="144"/>
          <w:sz w:val="28"/>
          <w:szCs w:val="28"/>
          <w:lang w:val="en-US" w:eastAsia="zh-CN"/>
        </w:rPr>
        <w:t>北京市西城区金融大街33号</w:t>
      </w:r>
      <w:r>
        <w:rPr>
          <w:rFonts w:hint="eastAsia" w:ascii="仿宋_GB2312" w:eastAsia="仿宋_GB2312"/>
          <w:color w:val="000000"/>
          <w:kern w:val="144"/>
          <w:sz w:val="28"/>
          <w:szCs w:val="28"/>
        </w:rPr>
        <w:t xml:space="preserve">          邮编：100032</w:t>
      </w:r>
    </w:p>
    <w:p>
      <w:pPr>
        <w:jc w:val="left"/>
        <w:rPr>
          <w:rFonts w:hint="default" w:ascii="仿宋_GB2312" w:eastAsia="仿宋_GB2312"/>
          <w:color w:val="000000"/>
          <w:kern w:val="144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kern w:val="144"/>
          <w:sz w:val="28"/>
          <w:szCs w:val="28"/>
        </w:rPr>
        <w:t>电话：</w:t>
      </w:r>
      <w:r>
        <w:rPr>
          <w:rFonts w:hint="eastAsia" w:ascii="仿宋_GB2312" w:eastAsia="仿宋_GB2312"/>
          <w:color w:val="000000"/>
          <w:kern w:val="144"/>
          <w:sz w:val="28"/>
          <w:szCs w:val="28"/>
          <w:lang w:val="en-US" w:eastAsia="zh-CN"/>
        </w:rPr>
        <w:t>66210047</w:t>
      </w:r>
      <w:r>
        <w:rPr>
          <w:rFonts w:hint="eastAsia" w:ascii="仿宋_GB2312" w:eastAsia="仿宋_GB2312"/>
          <w:color w:val="000000"/>
          <w:kern w:val="144"/>
          <w:sz w:val="28"/>
          <w:szCs w:val="28"/>
        </w:rPr>
        <w:t xml:space="preserve">         传真：            联络人：</w:t>
      </w:r>
      <w:r>
        <w:rPr>
          <w:rFonts w:hint="eastAsia" w:ascii="仿宋_GB2312" w:eastAsia="仿宋_GB2312"/>
          <w:color w:val="000000"/>
          <w:kern w:val="144"/>
          <w:sz w:val="28"/>
          <w:szCs w:val="28"/>
          <w:lang w:val="en-US" w:eastAsia="zh-CN"/>
        </w:rPr>
        <w:t>路士敏</w:t>
      </w:r>
    </w:p>
    <w:p>
      <w:pPr>
        <w:jc w:val="left"/>
        <w:rPr>
          <w:rFonts w:ascii="仿宋_GB2312" w:eastAsia="仿宋_GB2312"/>
          <w:color w:val="000000"/>
          <w:kern w:val="144"/>
          <w:sz w:val="28"/>
          <w:szCs w:val="28"/>
        </w:rPr>
      </w:pPr>
      <w:r>
        <w:rPr>
          <w:rFonts w:hint="eastAsia" w:ascii="仿宋_GB2312" w:eastAsia="仿宋_GB2312"/>
          <w:color w:val="000000"/>
          <w:kern w:val="144"/>
          <w:sz w:val="28"/>
          <w:szCs w:val="28"/>
        </w:rPr>
        <w:t xml:space="preserve">  </w:t>
      </w:r>
    </w:p>
    <w:p>
      <w:pPr>
        <w:jc w:val="left"/>
        <w:rPr>
          <w:rFonts w:hint="default" w:ascii="仿宋_GB2312" w:eastAsia="仿宋_GB2312"/>
          <w:color w:val="000000"/>
          <w:kern w:val="144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kern w:val="144"/>
          <w:sz w:val="28"/>
          <w:szCs w:val="28"/>
        </w:rPr>
        <w:t>乙方：</w:t>
      </w:r>
      <w:r>
        <w:rPr>
          <w:rFonts w:hint="eastAsia" w:ascii="仿宋_GB2312" w:eastAsia="仿宋_GB2312"/>
          <w:color w:val="000000"/>
          <w:kern w:val="144"/>
          <w:sz w:val="28"/>
          <w:szCs w:val="28"/>
          <w:lang w:val="en-US" w:eastAsia="zh-CN"/>
        </w:rPr>
        <w:t>北京三汇能环科技发展有限公司</w:t>
      </w:r>
    </w:p>
    <w:p>
      <w:pPr>
        <w:jc w:val="left"/>
        <w:rPr>
          <w:rFonts w:ascii="仿宋_GB2312" w:eastAsia="仿宋_GB2312"/>
          <w:color w:val="000000"/>
          <w:kern w:val="144"/>
          <w:sz w:val="28"/>
          <w:szCs w:val="28"/>
        </w:rPr>
      </w:pPr>
      <w:r>
        <w:rPr>
          <w:rFonts w:hint="eastAsia" w:ascii="仿宋_GB2312" w:eastAsia="仿宋_GB2312"/>
          <w:color w:val="000000"/>
          <w:kern w:val="144"/>
          <w:sz w:val="28"/>
          <w:szCs w:val="28"/>
        </w:rPr>
        <w:t>地址：</w:t>
      </w:r>
      <w:r>
        <w:rPr>
          <w:rFonts w:hint="eastAsia" w:ascii="仿宋_GB2312" w:eastAsia="仿宋_GB2312"/>
          <w:color w:val="000000"/>
          <w:kern w:val="144"/>
          <w:sz w:val="28"/>
          <w:szCs w:val="28"/>
          <w:lang w:val="en-US" w:eastAsia="zh-CN"/>
        </w:rPr>
        <w:t>北京市丰台区南木樨园18号</w:t>
      </w:r>
      <w:r>
        <w:rPr>
          <w:rFonts w:hint="eastAsia" w:ascii="仿宋_GB2312" w:eastAsia="仿宋_GB2312"/>
          <w:color w:val="000000"/>
          <w:kern w:val="144"/>
          <w:sz w:val="28"/>
          <w:szCs w:val="28"/>
        </w:rPr>
        <w:t xml:space="preserve">          </w:t>
      </w:r>
      <w:r>
        <w:rPr>
          <w:rFonts w:hint="eastAsia" w:ascii="仿宋_GB2312" w:eastAsia="仿宋_GB2312"/>
          <w:color w:val="000000"/>
          <w:kern w:val="144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kern w:val="144"/>
          <w:sz w:val="28"/>
          <w:szCs w:val="28"/>
        </w:rPr>
        <w:t xml:space="preserve"> 邮编：</w:t>
      </w:r>
      <w:r>
        <w:rPr>
          <w:rFonts w:hint="eastAsia" w:ascii="仿宋_GB2312" w:eastAsia="仿宋_GB2312"/>
          <w:color w:val="000000"/>
          <w:kern w:val="144"/>
          <w:sz w:val="28"/>
          <w:szCs w:val="28"/>
          <w:lang w:val="en-US" w:eastAsia="zh-CN"/>
        </w:rPr>
        <w:t>100071</w:t>
      </w:r>
      <w:r>
        <w:rPr>
          <w:rFonts w:hint="eastAsia" w:ascii="仿宋_GB2312" w:eastAsia="仿宋_GB2312"/>
          <w:color w:val="000000"/>
          <w:kern w:val="144"/>
          <w:sz w:val="28"/>
          <w:szCs w:val="28"/>
        </w:rPr>
        <w:t xml:space="preserve">                         </w:t>
      </w:r>
    </w:p>
    <w:p>
      <w:pPr>
        <w:spacing w:line="360" w:lineRule="auto"/>
        <w:rPr>
          <w:rFonts w:hint="eastAsia" w:ascii="仿宋_GB2312" w:eastAsia="仿宋_GB2312"/>
          <w:color w:val="000000"/>
          <w:kern w:val="144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kern w:val="144"/>
          <w:sz w:val="28"/>
          <w:szCs w:val="28"/>
        </w:rPr>
        <w:t>电话：</w:t>
      </w:r>
      <w:r>
        <w:rPr>
          <w:rFonts w:hint="eastAsia" w:ascii="仿宋_GB2312" w:eastAsia="仿宋_GB2312"/>
          <w:color w:val="000000"/>
          <w:kern w:val="144"/>
          <w:sz w:val="28"/>
          <w:szCs w:val="28"/>
          <w:lang w:val="en-US" w:eastAsia="zh-CN"/>
        </w:rPr>
        <w:t>010-52892872</w:t>
      </w:r>
      <w:r>
        <w:rPr>
          <w:rFonts w:hint="eastAsia" w:ascii="仿宋_GB2312" w:eastAsia="仿宋_GB2312"/>
          <w:color w:val="000000"/>
          <w:kern w:val="144"/>
          <w:sz w:val="28"/>
          <w:szCs w:val="28"/>
        </w:rPr>
        <w:t xml:space="preserve">    传真：</w:t>
      </w:r>
      <w:r>
        <w:rPr>
          <w:rFonts w:hint="eastAsia" w:ascii="仿宋_GB2312" w:eastAsia="仿宋_GB2312"/>
          <w:color w:val="000000"/>
          <w:kern w:val="144"/>
          <w:sz w:val="28"/>
          <w:szCs w:val="28"/>
          <w:lang w:val="en-US" w:eastAsia="zh-CN"/>
        </w:rPr>
        <w:t>010-52892872</w:t>
      </w:r>
      <w:r>
        <w:rPr>
          <w:rFonts w:hint="eastAsia" w:ascii="仿宋_GB2312" w:eastAsia="仿宋_GB2312"/>
          <w:color w:val="000000"/>
          <w:kern w:val="144"/>
          <w:sz w:val="28"/>
          <w:szCs w:val="28"/>
        </w:rPr>
        <w:t xml:space="preserve">   联络人：</w:t>
      </w:r>
      <w:r>
        <w:rPr>
          <w:rFonts w:hint="eastAsia" w:ascii="仿宋_GB2312" w:eastAsia="仿宋_GB2312"/>
          <w:color w:val="000000"/>
          <w:kern w:val="144"/>
          <w:sz w:val="28"/>
          <w:szCs w:val="28"/>
          <w:lang w:val="en-US" w:eastAsia="zh-CN"/>
        </w:rPr>
        <w:t>赵兴华</w:t>
      </w:r>
    </w:p>
    <w:p>
      <w:pPr>
        <w:spacing w:line="360" w:lineRule="auto"/>
        <w:ind w:firstLine="560" w:firstLineChars="200"/>
        <w:rPr>
          <w:rFonts w:ascii="仿宋_GB2312" w:hAnsi="宋体" w:eastAsia="仿宋_GB2312" w:cs="宋体"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kern w:val="144"/>
          <w:sz w:val="28"/>
          <w:szCs w:val="28"/>
        </w:rPr>
        <w:t>为加强</w:t>
      </w:r>
      <w:r>
        <w:rPr>
          <w:rFonts w:hint="eastAsia" w:ascii="仿宋_GB2312" w:eastAsia="仿宋_GB2312"/>
          <w:color w:val="000000" w:themeColor="text1"/>
          <w:kern w:val="144"/>
          <w:sz w:val="28"/>
          <w:szCs w:val="28"/>
          <w:lang w:val="en-US" w:eastAsia="zh-CN"/>
        </w:rPr>
        <w:t>直燃</w:t>
      </w:r>
      <w:r>
        <w:rPr>
          <w:rFonts w:hint="eastAsia" w:ascii="仿宋_GB2312" w:eastAsia="仿宋_GB2312"/>
          <w:color w:val="000000" w:themeColor="text1"/>
          <w:kern w:val="144"/>
          <w:sz w:val="28"/>
          <w:szCs w:val="28"/>
        </w:rPr>
        <w:t>机组</w:t>
      </w:r>
      <w:r>
        <w:rPr>
          <w:rFonts w:hint="eastAsia" w:ascii="仿宋_GB2312" w:eastAsia="仿宋_GB2312"/>
          <w:color w:val="000000" w:themeColor="text1"/>
          <w:kern w:val="144"/>
          <w:sz w:val="28"/>
          <w:szCs w:val="28"/>
          <w:lang w:val="en-US" w:eastAsia="zh-CN"/>
        </w:rPr>
        <w:t>及锅炉</w:t>
      </w:r>
      <w:r>
        <w:rPr>
          <w:rFonts w:hint="eastAsia" w:ascii="仿宋_GB2312" w:eastAsia="仿宋_GB2312"/>
          <w:color w:val="000000" w:themeColor="text1"/>
          <w:kern w:val="144"/>
          <w:sz w:val="28"/>
          <w:szCs w:val="28"/>
        </w:rPr>
        <w:t>日常维护保养安全管理、贯彻“安全生产”的方针，确保维修保养以及施工工作人员的安全，保证设备免受损失，为防止事故发生，确保冷水机组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日常维护保养</w:t>
      </w:r>
      <w:r>
        <w:rPr>
          <w:rFonts w:hint="eastAsia" w:ascii="仿宋_GB2312" w:eastAsia="仿宋_GB2312"/>
          <w:color w:val="000000" w:themeColor="text1"/>
          <w:kern w:val="144"/>
          <w:sz w:val="28"/>
          <w:szCs w:val="28"/>
        </w:rPr>
        <w:t>的工作顺利进行，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依照《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eastAsia="zh-CN"/>
        </w:rPr>
        <w:t>民法典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》、《设备安全监察条例》及其他有关规定，甲乙双方就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直燃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u w:val="none"/>
        </w:rPr>
        <w:t>机组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u w:val="none"/>
          <w:lang w:val="en-US" w:eastAsia="zh-CN"/>
        </w:rPr>
        <w:t>及锅炉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日常维护保养的有关安全事宜特签订本安全协议：</w:t>
      </w:r>
    </w:p>
    <w:p>
      <w:pPr>
        <w:ind w:firstLine="420"/>
        <w:jc w:val="left"/>
        <w:rPr>
          <w:rFonts w:ascii="仿宋_GB2312" w:hAnsi="宋体" w:eastAsia="仿宋_GB2312" w:cs="宋体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本协议有效期随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金融街物业华电项目</w:t>
      </w:r>
      <w:r>
        <w:rPr>
          <w:rFonts w:hint="eastAsia" w:ascii="仿宋_GB2312" w:eastAsia="仿宋_GB2312"/>
          <w:color w:val="000000" w:themeColor="text1"/>
          <w:kern w:val="144"/>
          <w:sz w:val="28"/>
          <w:szCs w:val="28"/>
        </w:rPr>
        <w:t>大厦</w:t>
      </w:r>
      <w:r>
        <w:rPr>
          <w:rFonts w:hint="eastAsia" w:ascii="仿宋_GB2312" w:eastAsia="仿宋_GB2312"/>
          <w:color w:val="000000" w:themeColor="text1"/>
          <w:kern w:val="144"/>
          <w:sz w:val="28"/>
          <w:szCs w:val="28"/>
          <w:lang w:val="en-US" w:eastAsia="zh-CN"/>
        </w:rPr>
        <w:t>直燃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u w:val="none"/>
        </w:rPr>
        <w:t>机组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u w:val="none"/>
          <w:lang w:val="en-US" w:eastAsia="zh-CN"/>
        </w:rPr>
        <w:t>及锅炉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日常维护保养合同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签订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同时生效同时终止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。</w:t>
      </w:r>
    </w:p>
    <w:p>
      <w:pPr>
        <w:spacing w:line="360" w:lineRule="auto"/>
        <w:rPr>
          <w:rFonts w:ascii="仿宋_GB2312" w:hAnsi="宋体" w:eastAsia="仿宋_GB2312" w:cs="宋体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一、甲方安全生产管理职责</w:t>
      </w:r>
    </w:p>
    <w:p>
      <w:pPr>
        <w:numPr>
          <w:ilvl w:val="0"/>
          <w:numId w:val="1"/>
        </w:numPr>
        <w:ind w:left="448" w:hanging="448" w:hangingChars="16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认真贯彻国家安全生产方针、政策和公司各项安全规章制度、操作规程。</w:t>
      </w:r>
    </w:p>
    <w:p>
      <w:pPr>
        <w:numPr>
          <w:ilvl w:val="0"/>
          <w:numId w:val="1"/>
        </w:numPr>
        <w:ind w:left="448" w:hanging="448" w:hangingChars="16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组织乙方人员进行安全生产的培训，对乙方服务人员进行安全教育及安全技术交底，落实安全责任制。</w:t>
      </w:r>
    </w:p>
    <w:p>
      <w:pPr>
        <w:numPr>
          <w:ilvl w:val="0"/>
          <w:numId w:val="1"/>
        </w:numPr>
        <w:ind w:left="426" w:hanging="425" w:hangingChars="152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甲方随时对乙方工作进行检查，监督乙方对安全隐患进行整改，有权制止违章作业及一切不安全行为，有权对违反安全规定的行为进行处罚或停止乙方提供服务。</w:t>
      </w:r>
    </w:p>
    <w:p>
      <w:pPr>
        <w:spacing w:line="360" w:lineRule="auto"/>
        <w:rPr>
          <w:rFonts w:ascii="仿宋_GB2312" w:hAnsi="宋体" w:eastAsia="仿宋_GB2312" w:cs="宋体"/>
          <w:color w:val="000000" w:themeColor="text1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二、乙方安全生产管理职责</w:t>
      </w:r>
    </w:p>
    <w:p>
      <w:pPr>
        <w:pStyle w:val="12"/>
        <w:numPr>
          <w:ilvl w:val="0"/>
          <w:numId w:val="2"/>
        </w:numPr>
        <w:tabs>
          <w:tab w:val="left" w:pos="480"/>
          <w:tab w:val="left" w:pos="1200"/>
        </w:tabs>
        <w:spacing w:line="360" w:lineRule="auto"/>
        <w:ind w:hangingChars="15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kern w:val="144"/>
          <w:sz w:val="28"/>
          <w:szCs w:val="28"/>
        </w:rPr>
        <w:t>乙方向甲方提供营业执照、资质证书、作业人员身份证、作业人员执业资格证书、检测许可证、检测人员资质、检测仪器合格证等相关证明材料交甲方备案。要加强对操作人员、维修人员安全方面的教育培训，确保施工安全，持证上岗人员必须做到岗位证书与岗位人员人证相符，坚决杜绝冒名顶替作业施工。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现场作业人员不得少于两人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</w:rPr>
        <w:t>。</w:t>
      </w:r>
    </w:p>
    <w:p>
      <w:pPr>
        <w:pStyle w:val="12"/>
        <w:numPr>
          <w:ilvl w:val="0"/>
          <w:numId w:val="2"/>
        </w:numPr>
        <w:tabs>
          <w:tab w:val="left" w:pos="480"/>
          <w:tab w:val="left" w:pos="1200"/>
        </w:tabs>
        <w:spacing w:line="360" w:lineRule="auto"/>
        <w:ind w:hangingChars="15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kern w:val="144"/>
          <w:sz w:val="28"/>
          <w:szCs w:val="28"/>
        </w:rPr>
        <w:t>乙方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组织制定专项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直燃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机组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</w:rPr>
        <w:t>及锅炉</w:t>
      </w:r>
      <w:r>
        <w:rPr>
          <w:rFonts w:hint="eastAsia" w:ascii="仿宋_GB2312" w:eastAsia="仿宋_GB2312"/>
          <w:color w:val="000000" w:themeColor="text1"/>
          <w:sz w:val="28"/>
          <w:szCs w:val="28"/>
        </w:rPr>
        <w:t>维保方案、安全操作规程、事故应急救援预案、安全技术措施等管理制度。</w:t>
      </w:r>
    </w:p>
    <w:p>
      <w:pPr>
        <w:pStyle w:val="12"/>
        <w:numPr>
          <w:ilvl w:val="0"/>
          <w:numId w:val="2"/>
        </w:numPr>
        <w:tabs>
          <w:tab w:val="left" w:pos="480"/>
          <w:tab w:val="left" w:pos="1200"/>
        </w:tabs>
        <w:spacing w:line="360" w:lineRule="auto"/>
        <w:ind w:hangingChars="15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乙方负责对现场施工人员进行安全培训，施工人员应自觉遵守物业公司现场的相关管理规定，并经过国家技术、安全培训机构培训考核合格后持有《操作证》方能上岗作业。</w:t>
      </w:r>
    </w:p>
    <w:p>
      <w:pPr>
        <w:pStyle w:val="12"/>
        <w:numPr>
          <w:ilvl w:val="0"/>
          <w:numId w:val="2"/>
        </w:numPr>
        <w:tabs>
          <w:tab w:val="left" w:pos="480"/>
          <w:tab w:val="left" w:pos="1200"/>
        </w:tabs>
        <w:spacing w:line="360" w:lineRule="auto"/>
        <w:ind w:hangingChars="15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kern w:val="144"/>
          <w:sz w:val="28"/>
          <w:szCs w:val="28"/>
        </w:rPr>
        <w:t>乙方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对所维护保养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直燃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机组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及锅炉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的安全运行负责，保障设备整机及零部件完整无损。</w:t>
      </w:r>
    </w:p>
    <w:p>
      <w:pPr>
        <w:pStyle w:val="12"/>
        <w:numPr>
          <w:ilvl w:val="0"/>
          <w:numId w:val="2"/>
        </w:numPr>
        <w:tabs>
          <w:tab w:val="left" w:pos="480"/>
          <w:tab w:val="left" w:pos="1200"/>
        </w:tabs>
        <w:spacing w:line="360" w:lineRule="auto"/>
        <w:ind w:hangingChars="15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乙方应明确作业负责人、监护人员和作业人员。严禁在没有监护人的情况下作业。</w:t>
      </w:r>
    </w:p>
    <w:p>
      <w:pPr>
        <w:pStyle w:val="12"/>
        <w:numPr>
          <w:ilvl w:val="0"/>
          <w:numId w:val="2"/>
        </w:numPr>
        <w:tabs>
          <w:tab w:val="left" w:pos="480"/>
          <w:tab w:val="left" w:pos="1200"/>
        </w:tabs>
        <w:spacing w:line="360" w:lineRule="auto"/>
        <w:ind w:hangingChars="15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kern w:val="144"/>
          <w:sz w:val="28"/>
          <w:szCs w:val="28"/>
        </w:rPr>
        <w:t>乙方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接到故障通知后，应当立即赶赴现场进行处理；当冷水机组发生故障时，驻场维修人员应当在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u w:val="single"/>
        </w:rPr>
        <w:t xml:space="preserve">  5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分钟内，非驻场维修人员最长不得超过30分钟抵达现场。如遇特殊情况，不能如约赶到事故现场时，必须及时与甲方联系说明情况，并再次约定到场时间。</w:t>
      </w:r>
    </w:p>
    <w:p>
      <w:pPr>
        <w:pStyle w:val="12"/>
        <w:numPr>
          <w:ilvl w:val="0"/>
          <w:numId w:val="2"/>
        </w:numPr>
        <w:tabs>
          <w:tab w:val="left" w:pos="480"/>
          <w:tab w:val="left" w:pos="1200"/>
        </w:tabs>
        <w:spacing w:line="360" w:lineRule="auto"/>
        <w:ind w:hangingChars="15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</w:rPr>
        <w:t>乙方工作人员应按照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</w:rPr>
        <w:t>直燃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</w:rPr>
        <w:t>机组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</w:rPr>
        <w:t>及锅炉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</w:rPr>
        <w:t>安全工作规程进行制冷水机组维保工作。</w:t>
      </w:r>
    </w:p>
    <w:p>
      <w:pPr>
        <w:pStyle w:val="12"/>
        <w:numPr>
          <w:ilvl w:val="0"/>
          <w:numId w:val="2"/>
        </w:numPr>
        <w:tabs>
          <w:tab w:val="left" w:pos="480"/>
          <w:tab w:val="left" w:pos="1200"/>
        </w:tabs>
        <w:spacing w:line="360" w:lineRule="auto"/>
        <w:ind w:hangingChars="15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</w:rPr>
        <w:t>乙方工作人员应遵守甲方安全、消防、成品保护等规章制度。</w:t>
      </w:r>
    </w:p>
    <w:p>
      <w:pPr>
        <w:pStyle w:val="12"/>
        <w:numPr>
          <w:ilvl w:val="0"/>
          <w:numId w:val="2"/>
        </w:numPr>
        <w:tabs>
          <w:tab w:val="left" w:pos="480"/>
          <w:tab w:val="left" w:pos="1200"/>
        </w:tabs>
        <w:spacing w:line="360" w:lineRule="auto"/>
        <w:ind w:hangingChars="15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</w:rPr>
        <w:t xml:space="preserve">乙方工作人员执行甲方的安全管理规定及现场管理。 </w:t>
      </w:r>
    </w:p>
    <w:p>
      <w:pPr>
        <w:pStyle w:val="12"/>
        <w:numPr>
          <w:ilvl w:val="0"/>
          <w:numId w:val="2"/>
        </w:numPr>
        <w:tabs>
          <w:tab w:val="left" w:pos="480"/>
          <w:tab w:val="left" w:pos="1200"/>
        </w:tabs>
        <w:spacing w:line="360" w:lineRule="auto"/>
        <w:ind w:hangingChars="15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</w:rPr>
        <w:t>在维保过程中，乙方应对维修保养人员发放必要的劳动防护用品和劳保用品，且符合安全要求。</w:t>
      </w:r>
    </w:p>
    <w:p>
      <w:pPr>
        <w:pStyle w:val="12"/>
        <w:numPr>
          <w:ilvl w:val="0"/>
          <w:numId w:val="2"/>
        </w:numPr>
        <w:tabs>
          <w:tab w:val="left" w:pos="480"/>
          <w:tab w:val="left" w:pos="1200"/>
        </w:tabs>
        <w:spacing w:line="360" w:lineRule="auto"/>
        <w:ind w:hangingChars="15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</w:rPr>
        <w:t>乙方应对易燃易爆用品、化学危险品等妥善保管，并制订安全操作规范及应急措施，防止火灾、爆炸等造成污染和安全事故。</w:t>
      </w:r>
    </w:p>
    <w:p>
      <w:pPr>
        <w:pStyle w:val="2"/>
        <w:tabs>
          <w:tab w:val="left" w:pos="1344"/>
        </w:tabs>
        <w:adjustRightInd w:val="0"/>
        <w:snapToGrid w:val="0"/>
        <w:spacing w:line="560" w:lineRule="exact"/>
        <w:ind w:left="455" w:leftChars="150" w:hanging="140" w:hangingChars="50"/>
        <w:rPr>
          <w:rFonts w:ascii="仿宋_GB2312" w:hAnsi="宋体" w:eastAsia="仿宋_GB2312"/>
          <w:color w:val="000000" w:themeColor="text1"/>
          <w:sz w:val="28"/>
          <w:szCs w:val="28"/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</w:rPr>
        <w:t>（备注：使用燃气作为点火启动模式的溴化锂机组，须每周检查机组燃气接口处的气密性）</w:t>
      </w:r>
    </w:p>
    <w:p>
      <w:pPr>
        <w:pStyle w:val="12"/>
        <w:numPr>
          <w:ilvl w:val="0"/>
          <w:numId w:val="2"/>
        </w:numPr>
        <w:tabs>
          <w:tab w:val="left" w:pos="480"/>
          <w:tab w:val="left" w:pos="1200"/>
        </w:tabs>
        <w:spacing w:line="360" w:lineRule="auto"/>
        <w:ind w:hangingChars="150"/>
        <w:rPr>
          <w:rFonts w:ascii="仿宋_GB2312" w:hAnsi="宋体" w:eastAsia="仿宋_GB2312"/>
          <w:color w:val="000000" w:themeColor="text1"/>
          <w:sz w:val="28"/>
          <w:szCs w:val="28"/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</w:rPr>
        <w:t>乙方人员高空作业时必须配备必要的安全用具和可靠的安全措施，并有专人进行监管。</w:t>
      </w:r>
    </w:p>
    <w:p>
      <w:pPr>
        <w:pStyle w:val="12"/>
        <w:numPr>
          <w:ilvl w:val="0"/>
          <w:numId w:val="2"/>
        </w:numPr>
        <w:tabs>
          <w:tab w:val="left" w:pos="480"/>
          <w:tab w:val="left" w:pos="1200"/>
        </w:tabs>
        <w:spacing w:line="360" w:lineRule="auto"/>
        <w:ind w:hangingChars="150"/>
        <w:rPr>
          <w:rFonts w:ascii="仿宋_GB2312" w:hAnsi="宋体" w:eastAsia="仿宋_GB2312"/>
          <w:color w:val="000000" w:themeColor="text1"/>
          <w:sz w:val="28"/>
          <w:szCs w:val="28"/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</w:rPr>
        <w:t>乙方人员必须熟练掌握消防灭火知识，正确使用灭火器材，能迅速果断排除故障。</w:t>
      </w:r>
    </w:p>
    <w:p>
      <w:pPr>
        <w:pStyle w:val="12"/>
        <w:numPr>
          <w:ilvl w:val="0"/>
          <w:numId w:val="2"/>
        </w:numPr>
        <w:tabs>
          <w:tab w:val="left" w:pos="480"/>
          <w:tab w:val="left" w:pos="1200"/>
        </w:tabs>
        <w:spacing w:line="360" w:lineRule="auto"/>
        <w:ind w:hangingChars="150"/>
        <w:rPr>
          <w:rFonts w:ascii="仿宋_GB2312" w:hAnsi="宋体" w:eastAsia="仿宋_GB2312"/>
          <w:color w:val="000000" w:themeColor="text1"/>
          <w:sz w:val="28"/>
          <w:szCs w:val="28"/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</w:rPr>
        <w:t>在合同履行过程中，如双方发生合同纠纷，在纠纷解决之前乙方必须保证冷水机组的正常安全运行。</w:t>
      </w:r>
    </w:p>
    <w:p>
      <w:pPr>
        <w:pStyle w:val="12"/>
        <w:numPr>
          <w:ilvl w:val="0"/>
          <w:numId w:val="2"/>
        </w:numPr>
        <w:tabs>
          <w:tab w:val="left" w:pos="480"/>
          <w:tab w:val="left" w:pos="1200"/>
        </w:tabs>
        <w:spacing w:line="360" w:lineRule="auto"/>
        <w:ind w:hangingChars="150"/>
        <w:rPr>
          <w:rFonts w:ascii="仿宋_GB2312" w:hAnsi="宋体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乙方在工作期间，违反本安全协议书及其他管理规定，造成责任事故，包括甲方、乙方及第三方损失的，乙方须承担法律责任，并赔偿甲方的全部经济损失。</w:t>
      </w:r>
    </w:p>
    <w:p>
      <w:pPr>
        <w:pStyle w:val="12"/>
        <w:numPr>
          <w:ilvl w:val="0"/>
          <w:numId w:val="2"/>
        </w:numPr>
        <w:tabs>
          <w:tab w:val="left" w:pos="480"/>
          <w:tab w:val="left" w:pos="1200"/>
        </w:tabs>
        <w:spacing w:line="360" w:lineRule="auto"/>
        <w:ind w:hangingChars="150"/>
        <w:rPr>
          <w:rFonts w:ascii="仿宋_GB2312" w:hAnsi="宋体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本协议书一式肆份，双方各执贰份。如有违反，甲方有权责令乙方停止操作，必要时提请上级主管部门处理。</w:t>
      </w:r>
    </w:p>
    <w:p>
      <w:pPr>
        <w:spacing w:line="560" w:lineRule="exact"/>
        <w:ind w:left="78" w:leftChars="37"/>
        <w:rPr>
          <w:rFonts w:hint="default" w:ascii="仿宋_GB2312" w:hAnsi="宋体" w:eastAsia="仿宋_GB2312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color w:val="000000" w:themeColor="text1"/>
          <w:sz w:val="28"/>
          <w:szCs w:val="28"/>
        </w:rPr>
        <w:t>维保单位安全负责人：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</w:rPr>
        <w:t>赵兴华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</w:rPr>
        <w:t xml:space="preserve">           联系电话：</w:t>
      </w:r>
      <w:r>
        <w:rPr>
          <w:rFonts w:hint="eastAsia" w:ascii="仿宋_GB2312" w:hAnsi="宋体" w:eastAsia="仿宋_GB2312"/>
          <w:color w:val="000000" w:themeColor="text1"/>
          <w:sz w:val="28"/>
          <w:szCs w:val="28"/>
          <w:lang w:val="en-US" w:eastAsia="zh-CN"/>
        </w:rPr>
        <w:t>18001317823</w:t>
      </w:r>
    </w:p>
    <w:p>
      <w:pPr>
        <w:tabs>
          <w:tab w:val="left" w:pos="2220"/>
        </w:tabs>
        <w:spacing w:line="360" w:lineRule="auto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以下无正文</w:t>
      </w:r>
    </w:p>
    <w:p>
      <w:pPr>
        <w:spacing w:line="360" w:lineRule="auto"/>
        <w:ind w:left="6222" w:hanging="6221" w:hangingChars="2222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甲方：金融街物业股份有限公司     乙方：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北京三汇能环科技发展有限公司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</w:p>
    <w:p>
      <w:pPr>
        <w:spacing w:line="360" w:lineRule="auto"/>
        <w:ind w:left="910" w:leftChars="420" w:hanging="28" w:hangingChars="1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left="910" w:leftChars="420" w:hanging="28" w:hangingChars="1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代表签字(盖章)：                     代表签字(盖章)： </w:t>
      </w:r>
    </w:p>
    <w:p>
      <w:pPr>
        <w:rPr>
          <w:rFonts w:ascii="仿宋_GB2312" w:eastAsia="仿宋_GB2312"/>
          <w:color w:val="000000"/>
          <w:sz w:val="28"/>
          <w:szCs w:val="28"/>
        </w:rPr>
      </w:pPr>
    </w:p>
    <w:p>
      <w:pPr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日期：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年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日        日期：   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2022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月 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588" w:bottom="113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5356775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66130" o:spid="_x0000_s4098" o:spt="136" type="#_x0000_t136" style="position:absolute;left:0pt;height:85.8pt;width:527.45pt;mso-position-horizontal:center;mso-position-horizontal-relative:margin;mso-position-vertical:center;mso-position-vertical-relative:margin;rotation:-2949120f;z-index:-251655168;mso-width-relative:page;mso-height-relative:page;" fillcolor="#7F7F7F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金融街物业2022" style="font-family:宋体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835291485" o:spid="_x0000_s4099" o:spt="136" type="#_x0000_t136" style="position:absolute;left:0pt;height:76.4pt;width:534.95pt;mso-position-horizontal:center;mso-position-horizontal-relative:margin;mso-position-vertical:center;mso-position-vertical-relative:margin;rotation:20643840f;z-index:-251656192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金融街物业2020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835291484" o:spid="_x0000_s4097" o:spt="136" type="#_x0000_t136" style="position:absolute;left:0pt;height:76.4pt;width:534.95pt;mso-position-horizontal:center;mso-position-horizontal-relative:margin;mso-position-vertical:center;mso-position-vertical-relative:margin;rotation:20643840f;z-index:-251657216;mso-width-relative:page;mso-height-relative:page;" fillcolor="#7F7F7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金融街物业2020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C32A3F"/>
    <w:multiLevelType w:val="multilevel"/>
    <w:tmpl w:val="10C32A3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82668A"/>
    <w:multiLevelType w:val="multilevel"/>
    <w:tmpl w:val="1182668A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600C"/>
    <w:rsid w:val="00000A64"/>
    <w:rsid w:val="00014C30"/>
    <w:rsid w:val="000218E5"/>
    <w:rsid w:val="0003547A"/>
    <w:rsid w:val="0004331D"/>
    <w:rsid w:val="000523CF"/>
    <w:rsid w:val="00060C60"/>
    <w:rsid w:val="00067048"/>
    <w:rsid w:val="00067CEF"/>
    <w:rsid w:val="000916E7"/>
    <w:rsid w:val="0009196C"/>
    <w:rsid w:val="000968EC"/>
    <w:rsid w:val="000B0626"/>
    <w:rsid w:val="000B19A0"/>
    <w:rsid w:val="000B2F11"/>
    <w:rsid w:val="000D10A8"/>
    <w:rsid w:val="001127FA"/>
    <w:rsid w:val="001129E5"/>
    <w:rsid w:val="001204CD"/>
    <w:rsid w:val="00124AAA"/>
    <w:rsid w:val="00124AAB"/>
    <w:rsid w:val="00175B6A"/>
    <w:rsid w:val="0018313A"/>
    <w:rsid w:val="001930BA"/>
    <w:rsid w:val="001A2351"/>
    <w:rsid w:val="001B00EE"/>
    <w:rsid w:val="001B04F7"/>
    <w:rsid w:val="001D55E2"/>
    <w:rsid w:val="001E75BB"/>
    <w:rsid w:val="001F4298"/>
    <w:rsid w:val="00201DA5"/>
    <w:rsid w:val="0022332A"/>
    <w:rsid w:val="002557BE"/>
    <w:rsid w:val="0026707B"/>
    <w:rsid w:val="00273E13"/>
    <w:rsid w:val="002844E0"/>
    <w:rsid w:val="00284918"/>
    <w:rsid w:val="0028532C"/>
    <w:rsid w:val="0028684F"/>
    <w:rsid w:val="00292BCF"/>
    <w:rsid w:val="002A7D9B"/>
    <w:rsid w:val="002C1903"/>
    <w:rsid w:val="002C5A19"/>
    <w:rsid w:val="002E6241"/>
    <w:rsid w:val="002E756F"/>
    <w:rsid w:val="00315394"/>
    <w:rsid w:val="00320F61"/>
    <w:rsid w:val="0032410F"/>
    <w:rsid w:val="0034753A"/>
    <w:rsid w:val="00350755"/>
    <w:rsid w:val="0036463D"/>
    <w:rsid w:val="003A2761"/>
    <w:rsid w:val="003B06AF"/>
    <w:rsid w:val="003B7E2F"/>
    <w:rsid w:val="003D5432"/>
    <w:rsid w:val="003E5AF7"/>
    <w:rsid w:val="003F1E48"/>
    <w:rsid w:val="0040198F"/>
    <w:rsid w:val="00404888"/>
    <w:rsid w:val="00406921"/>
    <w:rsid w:val="0041600C"/>
    <w:rsid w:val="004200C5"/>
    <w:rsid w:val="004331D2"/>
    <w:rsid w:val="00434BFC"/>
    <w:rsid w:val="00441E7E"/>
    <w:rsid w:val="00460F11"/>
    <w:rsid w:val="00463FBF"/>
    <w:rsid w:val="00474EF7"/>
    <w:rsid w:val="00482091"/>
    <w:rsid w:val="004A30C9"/>
    <w:rsid w:val="004A70D4"/>
    <w:rsid w:val="004A78D3"/>
    <w:rsid w:val="004B45CF"/>
    <w:rsid w:val="004D56F9"/>
    <w:rsid w:val="004E318E"/>
    <w:rsid w:val="004F7C64"/>
    <w:rsid w:val="0050363A"/>
    <w:rsid w:val="00504FDB"/>
    <w:rsid w:val="0052365A"/>
    <w:rsid w:val="00523B03"/>
    <w:rsid w:val="005273C8"/>
    <w:rsid w:val="005276EE"/>
    <w:rsid w:val="00533371"/>
    <w:rsid w:val="00544173"/>
    <w:rsid w:val="00552258"/>
    <w:rsid w:val="0055253D"/>
    <w:rsid w:val="005559A3"/>
    <w:rsid w:val="005605E2"/>
    <w:rsid w:val="005659D9"/>
    <w:rsid w:val="00575778"/>
    <w:rsid w:val="00582B09"/>
    <w:rsid w:val="005A6159"/>
    <w:rsid w:val="005B2852"/>
    <w:rsid w:val="005B68E2"/>
    <w:rsid w:val="005C0365"/>
    <w:rsid w:val="005C3FDB"/>
    <w:rsid w:val="00604786"/>
    <w:rsid w:val="0061324E"/>
    <w:rsid w:val="00615942"/>
    <w:rsid w:val="00622EAF"/>
    <w:rsid w:val="006240A9"/>
    <w:rsid w:val="006406C8"/>
    <w:rsid w:val="00646602"/>
    <w:rsid w:val="0066049D"/>
    <w:rsid w:val="0066160E"/>
    <w:rsid w:val="00676868"/>
    <w:rsid w:val="00693F4E"/>
    <w:rsid w:val="006A2A9F"/>
    <w:rsid w:val="006A43D5"/>
    <w:rsid w:val="006A784C"/>
    <w:rsid w:val="006C19E6"/>
    <w:rsid w:val="006D187F"/>
    <w:rsid w:val="006D26F1"/>
    <w:rsid w:val="006D39FB"/>
    <w:rsid w:val="006E1729"/>
    <w:rsid w:val="006E5F1C"/>
    <w:rsid w:val="006F5F10"/>
    <w:rsid w:val="006F6D1F"/>
    <w:rsid w:val="00710334"/>
    <w:rsid w:val="00710CB6"/>
    <w:rsid w:val="00711E78"/>
    <w:rsid w:val="007211AB"/>
    <w:rsid w:val="0074335E"/>
    <w:rsid w:val="00745BA2"/>
    <w:rsid w:val="00762BB1"/>
    <w:rsid w:val="0078170E"/>
    <w:rsid w:val="007834B2"/>
    <w:rsid w:val="007A11F6"/>
    <w:rsid w:val="007A6B8B"/>
    <w:rsid w:val="007A6E00"/>
    <w:rsid w:val="007B3C05"/>
    <w:rsid w:val="007B5E03"/>
    <w:rsid w:val="007C1BA7"/>
    <w:rsid w:val="007C5310"/>
    <w:rsid w:val="007C5766"/>
    <w:rsid w:val="007C61DC"/>
    <w:rsid w:val="00812A0E"/>
    <w:rsid w:val="008155EC"/>
    <w:rsid w:val="00832B15"/>
    <w:rsid w:val="00832C79"/>
    <w:rsid w:val="00844441"/>
    <w:rsid w:val="00850532"/>
    <w:rsid w:val="0085241B"/>
    <w:rsid w:val="00855662"/>
    <w:rsid w:val="008558CE"/>
    <w:rsid w:val="008618C5"/>
    <w:rsid w:val="00862364"/>
    <w:rsid w:val="00864162"/>
    <w:rsid w:val="00874808"/>
    <w:rsid w:val="0088257F"/>
    <w:rsid w:val="00882A64"/>
    <w:rsid w:val="008851BD"/>
    <w:rsid w:val="008C5ACE"/>
    <w:rsid w:val="008E0B57"/>
    <w:rsid w:val="008E1377"/>
    <w:rsid w:val="008F364D"/>
    <w:rsid w:val="008F671E"/>
    <w:rsid w:val="00903682"/>
    <w:rsid w:val="0090376D"/>
    <w:rsid w:val="00906402"/>
    <w:rsid w:val="00913DFA"/>
    <w:rsid w:val="00914B1C"/>
    <w:rsid w:val="00915130"/>
    <w:rsid w:val="00923E6A"/>
    <w:rsid w:val="00931DE3"/>
    <w:rsid w:val="00937AA6"/>
    <w:rsid w:val="00944FE2"/>
    <w:rsid w:val="009646B9"/>
    <w:rsid w:val="00976B2B"/>
    <w:rsid w:val="00977957"/>
    <w:rsid w:val="00987487"/>
    <w:rsid w:val="00995638"/>
    <w:rsid w:val="009B2321"/>
    <w:rsid w:val="009B5936"/>
    <w:rsid w:val="009C05AA"/>
    <w:rsid w:val="009C6D31"/>
    <w:rsid w:val="009D07B9"/>
    <w:rsid w:val="009E4BB3"/>
    <w:rsid w:val="009F3A70"/>
    <w:rsid w:val="00A02F86"/>
    <w:rsid w:val="00A110CD"/>
    <w:rsid w:val="00A22F79"/>
    <w:rsid w:val="00A24275"/>
    <w:rsid w:val="00A37115"/>
    <w:rsid w:val="00A40248"/>
    <w:rsid w:val="00A671F0"/>
    <w:rsid w:val="00A67F7B"/>
    <w:rsid w:val="00A85B56"/>
    <w:rsid w:val="00AA11DB"/>
    <w:rsid w:val="00AA2F90"/>
    <w:rsid w:val="00AA3766"/>
    <w:rsid w:val="00AA50F4"/>
    <w:rsid w:val="00AC2E6B"/>
    <w:rsid w:val="00AC3210"/>
    <w:rsid w:val="00AC3455"/>
    <w:rsid w:val="00AE2368"/>
    <w:rsid w:val="00B034BD"/>
    <w:rsid w:val="00B164BC"/>
    <w:rsid w:val="00B17D2F"/>
    <w:rsid w:val="00B52ECA"/>
    <w:rsid w:val="00B60FBF"/>
    <w:rsid w:val="00B75022"/>
    <w:rsid w:val="00B90092"/>
    <w:rsid w:val="00BB6819"/>
    <w:rsid w:val="00BB6BEF"/>
    <w:rsid w:val="00BC6F52"/>
    <w:rsid w:val="00BD20F7"/>
    <w:rsid w:val="00BD2E87"/>
    <w:rsid w:val="00BD36FF"/>
    <w:rsid w:val="00BD4B12"/>
    <w:rsid w:val="00BD5A69"/>
    <w:rsid w:val="00BD77AB"/>
    <w:rsid w:val="00BE2DAA"/>
    <w:rsid w:val="00C119D8"/>
    <w:rsid w:val="00C24BEC"/>
    <w:rsid w:val="00C31F48"/>
    <w:rsid w:val="00C410E7"/>
    <w:rsid w:val="00C45191"/>
    <w:rsid w:val="00C46199"/>
    <w:rsid w:val="00C51642"/>
    <w:rsid w:val="00C55F98"/>
    <w:rsid w:val="00C602AF"/>
    <w:rsid w:val="00C65EE8"/>
    <w:rsid w:val="00C667F2"/>
    <w:rsid w:val="00C6764B"/>
    <w:rsid w:val="00C749A6"/>
    <w:rsid w:val="00C845EB"/>
    <w:rsid w:val="00C91087"/>
    <w:rsid w:val="00C92A0A"/>
    <w:rsid w:val="00CB49DB"/>
    <w:rsid w:val="00CC2746"/>
    <w:rsid w:val="00CC278C"/>
    <w:rsid w:val="00CC464C"/>
    <w:rsid w:val="00CD0E26"/>
    <w:rsid w:val="00CD7733"/>
    <w:rsid w:val="00CE3640"/>
    <w:rsid w:val="00D00A6F"/>
    <w:rsid w:val="00D1569E"/>
    <w:rsid w:val="00D16F09"/>
    <w:rsid w:val="00D2238A"/>
    <w:rsid w:val="00D234E5"/>
    <w:rsid w:val="00D42C91"/>
    <w:rsid w:val="00D46224"/>
    <w:rsid w:val="00D61405"/>
    <w:rsid w:val="00D72882"/>
    <w:rsid w:val="00DA05BA"/>
    <w:rsid w:val="00DA144F"/>
    <w:rsid w:val="00DA1608"/>
    <w:rsid w:val="00DA384E"/>
    <w:rsid w:val="00DA5162"/>
    <w:rsid w:val="00DA626C"/>
    <w:rsid w:val="00DB5CE4"/>
    <w:rsid w:val="00DC5ADF"/>
    <w:rsid w:val="00DE0878"/>
    <w:rsid w:val="00DF0405"/>
    <w:rsid w:val="00DF79BC"/>
    <w:rsid w:val="00E20E77"/>
    <w:rsid w:val="00E24FA7"/>
    <w:rsid w:val="00E43356"/>
    <w:rsid w:val="00E7170C"/>
    <w:rsid w:val="00E75EC9"/>
    <w:rsid w:val="00E76ED9"/>
    <w:rsid w:val="00E800A0"/>
    <w:rsid w:val="00E85E64"/>
    <w:rsid w:val="00EA2E81"/>
    <w:rsid w:val="00EA4526"/>
    <w:rsid w:val="00EB118C"/>
    <w:rsid w:val="00EC6EA2"/>
    <w:rsid w:val="00ED564F"/>
    <w:rsid w:val="00EF7B25"/>
    <w:rsid w:val="00F02600"/>
    <w:rsid w:val="00F26C5A"/>
    <w:rsid w:val="00F3351F"/>
    <w:rsid w:val="00F36CCE"/>
    <w:rsid w:val="00F4457A"/>
    <w:rsid w:val="00F458DC"/>
    <w:rsid w:val="00F619FA"/>
    <w:rsid w:val="00F61B93"/>
    <w:rsid w:val="00F65996"/>
    <w:rsid w:val="00F67B71"/>
    <w:rsid w:val="00F72802"/>
    <w:rsid w:val="00F75A5E"/>
    <w:rsid w:val="00F75EDB"/>
    <w:rsid w:val="00F802F2"/>
    <w:rsid w:val="00F86B28"/>
    <w:rsid w:val="00FB2445"/>
    <w:rsid w:val="00FB2AFE"/>
    <w:rsid w:val="00FB2FED"/>
    <w:rsid w:val="00FC4E84"/>
    <w:rsid w:val="00FD187A"/>
    <w:rsid w:val="00FE2D07"/>
    <w:rsid w:val="077C527B"/>
    <w:rsid w:val="092939D8"/>
    <w:rsid w:val="1BDF3D55"/>
    <w:rsid w:val="249441E7"/>
    <w:rsid w:val="298C0F28"/>
    <w:rsid w:val="2DC4134C"/>
    <w:rsid w:val="34E16FD5"/>
    <w:rsid w:val="3D540560"/>
    <w:rsid w:val="479B5545"/>
    <w:rsid w:val="54041F40"/>
    <w:rsid w:val="587A3FCB"/>
    <w:rsid w:val="5B293962"/>
    <w:rsid w:val="5D65420D"/>
    <w:rsid w:val="7555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5881C5-BDB2-497E-8F96-82DCABA7D6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5</Pages>
  <Words>280</Words>
  <Characters>1596</Characters>
  <Lines>13</Lines>
  <Paragraphs>3</Paragraphs>
  <TotalTime>86</TotalTime>
  <ScaleCrop>false</ScaleCrop>
  <LinksUpToDate>false</LinksUpToDate>
  <CharactersWithSpaces>1873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2019-12-05T01:06:00Z</dcterms:created>
  <dc:creator>liyinglin</dc:creator>
  <cp:lastModifiedBy>WPS_1641353341</cp:lastModifiedBy>
  <cp:lastPrinted>2016-05-10T09:54:00Z</cp:lastPrinted>
  <dcterms:modified xsi:type="dcterms:W3CDTF">2022-02-14T00:53:27Z</dcterms:modified>
  <dc:title>BF——2008——0308                             合同编号：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2E962255DC904118B600137B7C852831</vt:lpwstr>
  </property>
</Properties>
</file>