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超额分红激励机制（试行）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2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Ref52129810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为进一步完善公司激励机制和薪酬体系，践行“以奋斗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为为本”的企业文化，实现员工与公司共创财富、共享成果，从而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促进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企业的可持续发展，特制定本机制。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2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本机制中所称分红是指公司授予中高层与骨干员工（以下称分红持有人）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虚拟股份，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持有人按约定比例享受公司当年超额利润分红的权利。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持有人无须出资、无公司所有权和表决权、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权利不能转让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、继承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在职享有，离职作废。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2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分红持有人应符合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条件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转正并实际担任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总裁、部门总监/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关键岗位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任职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的骨干员工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财年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考核合格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，以下情形视为财年考核不合格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当财年有记过的处罚记录。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当财年病事假累计超过30天。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当财年每月绩效考核平均分低于70分。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2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持有数量由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人资部拟定、总裁审核、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董事长审批后生效，每年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下一财年分红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持有人和持有数量重新核定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审批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2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分红的计算基数为公司当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（每年4月1日至次年3月31日）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超额税后净利润的50%，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持有人按当年分红计算基数和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持有比例计算应分红利。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年超额净利润的计算方法：当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年超额净利润＝当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年税后净利润-当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年基础净利润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财务部每年四月公布当财年基础净利润，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年基础净利润为201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1财年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净利润平均值，之后每年根据实际情况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在上一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利润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基础上浮动，浮动上下限为上一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基础利润的10%。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分红基数＝当年超额净利润×50%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持有人应分红的计算方法：应分红利＝分红基数×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持有比例×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绩效考核系数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当年如无超额净利润则无分红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2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，根据分红持有人所在岗位的岗位职责，确定下一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绩效考核内容，考核表经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总裁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审批，分红持有人签字后生效。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财年月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绩效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平均分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90-100分，绩效系数为1；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绩效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平均分7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0-89分，绩效系数为考核得分/100；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财年绩效平均分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低于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0分，绩效系数为0。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2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应分红利分三次支付给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持有人，个税由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自行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承担。 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第一期发放40%，计入下一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财年五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月份工资发放。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第二期发放30%，计入下一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财年七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月份工资发放。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第三期发放30%，计入下一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财年九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月份工资发放。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2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未分配分红的处理方法：因预留分红未分配、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持有人考核系数低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持有人丧失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分红权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等原因，导致当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实际分红金额小于分红基数时，剩余部分记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超额税后净利润。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2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" w:name="_Ref521303571"/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持有人负有以下义务：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持有人应勤勉尽责，做好本职工作，维护公司利益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持有人严禁从事有损于公司利益的一切活动，包括同业竞争及泄露公司机密等行为，一旦发现将收回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分红权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，涉及违法犯罪的依法追究责任。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2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持有人发生以下情形之一，公司收回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分红权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，已分配尚未发放的分红仍按规定的发放期限发放</w:t>
      </w:r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劳动合同期未满，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分红持有人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因公司裁员而解聘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劳动合同期满，公司提出不再续约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分红持有人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退休（含丧失行为能力或死亡）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分红持有人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需要调离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岗位或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2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分红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持有人发生以下情形之一，公司收回所授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分红权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，已分配尚未发放的分红不再发放。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分红持有人有违法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犯罪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行为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劳动合同期未满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个人申请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辞职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劳动合同期满个人提出不再续约的。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分红持有人严重违反公司制度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被公司辞退、解雇的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2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本机制自公布之日起生效。 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北京三汇能环科技发展有限公司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二〇二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 xml:space="preserve">日    </w:t>
      </w: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附：202</w:t>
      </w: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财年各岗位对应分红比例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269"/>
        <w:gridCol w:w="1735"/>
        <w:gridCol w:w="1260"/>
        <w:gridCol w:w="1217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分配系数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任职人员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总裁室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总裁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15%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销售部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工程部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工程总监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运维部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运维总监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维修经理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2%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维修副经理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2%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运行经理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2%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客服部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客服经理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信息部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信息经理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财务经理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商贸部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商贸经理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人资部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人资总监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优秀员工预留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11%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65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楷体" w:hAnsi="楷体" w:eastAsia="楷体" w:cs="楷体"/>
        <w:sz w:val="28"/>
        <w:szCs w:val="28"/>
        <w:u w:val="single"/>
      </w:rPr>
      <w:drawing>
        <wp:inline distT="0" distB="0" distL="114300" distR="114300">
          <wp:extent cx="792480" cy="791845"/>
          <wp:effectExtent l="0" t="0" r="7620" b="8255"/>
          <wp:docPr id="1" name="图片 1" descr="三汇能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8"/>
        <w:szCs w:val="28"/>
        <w:u w:val="single"/>
      </w:rPr>
      <w:t xml:space="preserve">                                        </w:t>
    </w:r>
    <w:r>
      <w:rPr>
        <w:rFonts w:hint="eastAsia" w:ascii="宋体" w:hAnsi="宋体" w:eastAsia="宋体" w:cs="宋体"/>
        <w:szCs w:val="18"/>
        <w:u w:val="single"/>
      </w:rPr>
      <w:t>汇能环 服务冷暖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4FA44"/>
    <w:multiLevelType w:val="singleLevel"/>
    <w:tmpl w:val="83F4FA4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E510466"/>
    <w:multiLevelType w:val="singleLevel"/>
    <w:tmpl w:val="DE51046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E02B081B"/>
    <w:multiLevelType w:val="singleLevel"/>
    <w:tmpl w:val="E02B081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E386133C"/>
    <w:multiLevelType w:val="singleLevel"/>
    <w:tmpl w:val="E38613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EC08EFED"/>
    <w:multiLevelType w:val="singleLevel"/>
    <w:tmpl w:val="EC08EFE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F7CD95B9"/>
    <w:multiLevelType w:val="singleLevel"/>
    <w:tmpl w:val="F7CD95B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F98B79B2"/>
    <w:multiLevelType w:val="singleLevel"/>
    <w:tmpl w:val="F98B79B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2AE315AF"/>
    <w:multiLevelType w:val="multilevel"/>
    <w:tmpl w:val="2AE315AF"/>
    <w:lvl w:ilvl="0" w:tentative="0">
      <w:start w:val="1"/>
      <w:numFmt w:val="chineseCounting"/>
      <w:suff w:val="nothing"/>
      <w:lvlText w:val="第%1条　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b/>
        <w:sz w:val="24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FD"/>
    <w:rsid w:val="000059A5"/>
    <w:rsid w:val="00030B13"/>
    <w:rsid w:val="00100FA2"/>
    <w:rsid w:val="00144D0D"/>
    <w:rsid w:val="001A5376"/>
    <w:rsid w:val="001C1B93"/>
    <w:rsid w:val="001C7BBB"/>
    <w:rsid w:val="001E5B9E"/>
    <w:rsid w:val="002002F7"/>
    <w:rsid w:val="002217F1"/>
    <w:rsid w:val="00226797"/>
    <w:rsid w:val="00270CE0"/>
    <w:rsid w:val="00271978"/>
    <w:rsid w:val="002820DE"/>
    <w:rsid w:val="002D3617"/>
    <w:rsid w:val="002E669F"/>
    <w:rsid w:val="002F34AC"/>
    <w:rsid w:val="00361AAD"/>
    <w:rsid w:val="0037335B"/>
    <w:rsid w:val="00380712"/>
    <w:rsid w:val="003C50FB"/>
    <w:rsid w:val="003D0E07"/>
    <w:rsid w:val="00404B38"/>
    <w:rsid w:val="00412409"/>
    <w:rsid w:val="004302EC"/>
    <w:rsid w:val="0047219A"/>
    <w:rsid w:val="00495610"/>
    <w:rsid w:val="004D0E57"/>
    <w:rsid w:val="004E10BE"/>
    <w:rsid w:val="00527DE4"/>
    <w:rsid w:val="00550AA9"/>
    <w:rsid w:val="00587A06"/>
    <w:rsid w:val="005F0730"/>
    <w:rsid w:val="00642CB6"/>
    <w:rsid w:val="006913E6"/>
    <w:rsid w:val="006B1402"/>
    <w:rsid w:val="006B5CA7"/>
    <w:rsid w:val="006C3B16"/>
    <w:rsid w:val="007020FF"/>
    <w:rsid w:val="00704C17"/>
    <w:rsid w:val="0071702E"/>
    <w:rsid w:val="00731327"/>
    <w:rsid w:val="0076608A"/>
    <w:rsid w:val="007667FC"/>
    <w:rsid w:val="007912A5"/>
    <w:rsid w:val="007C7E0E"/>
    <w:rsid w:val="007E009E"/>
    <w:rsid w:val="007E3A21"/>
    <w:rsid w:val="007E6CC0"/>
    <w:rsid w:val="007F0909"/>
    <w:rsid w:val="00821CDC"/>
    <w:rsid w:val="00853426"/>
    <w:rsid w:val="0088402F"/>
    <w:rsid w:val="008A317E"/>
    <w:rsid w:val="008B0288"/>
    <w:rsid w:val="008B7FD5"/>
    <w:rsid w:val="008F2CB5"/>
    <w:rsid w:val="008F63A1"/>
    <w:rsid w:val="009A1012"/>
    <w:rsid w:val="00A009FD"/>
    <w:rsid w:val="00A223BD"/>
    <w:rsid w:val="00A44135"/>
    <w:rsid w:val="00A61BE5"/>
    <w:rsid w:val="00B05AF5"/>
    <w:rsid w:val="00B3038C"/>
    <w:rsid w:val="00B6492A"/>
    <w:rsid w:val="00B65F4F"/>
    <w:rsid w:val="00B715FA"/>
    <w:rsid w:val="00BA5130"/>
    <w:rsid w:val="00BB3A2D"/>
    <w:rsid w:val="00BC2D1C"/>
    <w:rsid w:val="00BD37D6"/>
    <w:rsid w:val="00C0637A"/>
    <w:rsid w:val="00C6781E"/>
    <w:rsid w:val="00CC22C8"/>
    <w:rsid w:val="00CD7F33"/>
    <w:rsid w:val="00D75A77"/>
    <w:rsid w:val="00D818FC"/>
    <w:rsid w:val="00DA226D"/>
    <w:rsid w:val="00DB5267"/>
    <w:rsid w:val="00DD26FE"/>
    <w:rsid w:val="00DF4F46"/>
    <w:rsid w:val="00E11481"/>
    <w:rsid w:val="00E13097"/>
    <w:rsid w:val="00E21F9E"/>
    <w:rsid w:val="00E77364"/>
    <w:rsid w:val="00E84216"/>
    <w:rsid w:val="00E904A7"/>
    <w:rsid w:val="00F316D5"/>
    <w:rsid w:val="00F31D31"/>
    <w:rsid w:val="00F47169"/>
    <w:rsid w:val="00F52C48"/>
    <w:rsid w:val="00F80A52"/>
    <w:rsid w:val="00FB34D5"/>
    <w:rsid w:val="00FB627C"/>
    <w:rsid w:val="00FF0DDE"/>
    <w:rsid w:val="01262EE4"/>
    <w:rsid w:val="01373CED"/>
    <w:rsid w:val="013D6E7D"/>
    <w:rsid w:val="01880056"/>
    <w:rsid w:val="01955149"/>
    <w:rsid w:val="01A937B7"/>
    <w:rsid w:val="01AB2346"/>
    <w:rsid w:val="01B10B54"/>
    <w:rsid w:val="01E92B89"/>
    <w:rsid w:val="01EF476C"/>
    <w:rsid w:val="023976B1"/>
    <w:rsid w:val="02433946"/>
    <w:rsid w:val="02470A3B"/>
    <w:rsid w:val="025716BA"/>
    <w:rsid w:val="02990C2F"/>
    <w:rsid w:val="029F5DDF"/>
    <w:rsid w:val="032419D3"/>
    <w:rsid w:val="033438AB"/>
    <w:rsid w:val="034B6D07"/>
    <w:rsid w:val="0372697A"/>
    <w:rsid w:val="039B103C"/>
    <w:rsid w:val="04146403"/>
    <w:rsid w:val="04335001"/>
    <w:rsid w:val="04B2216B"/>
    <w:rsid w:val="04D6469C"/>
    <w:rsid w:val="05016679"/>
    <w:rsid w:val="05176DA3"/>
    <w:rsid w:val="051E1308"/>
    <w:rsid w:val="052B673B"/>
    <w:rsid w:val="052D1BF2"/>
    <w:rsid w:val="0570734A"/>
    <w:rsid w:val="05750D9B"/>
    <w:rsid w:val="057523EE"/>
    <w:rsid w:val="05910FBE"/>
    <w:rsid w:val="05962A91"/>
    <w:rsid w:val="05CC675F"/>
    <w:rsid w:val="060B45E0"/>
    <w:rsid w:val="0629227C"/>
    <w:rsid w:val="067C55FA"/>
    <w:rsid w:val="06810039"/>
    <w:rsid w:val="069F385B"/>
    <w:rsid w:val="06B23F24"/>
    <w:rsid w:val="06D917BF"/>
    <w:rsid w:val="06DC3C7A"/>
    <w:rsid w:val="07042E15"/>
    <w:rsid w:val="072E5404"/>
    <w:rsid w:val="07693582"/>
    <w:rsid w:val="07EB758B"/>
    <w:rsid w:val="08395920"/>
    <w:rsid w:val="08611931"/>
    <w:rsid w:val="086D61F8"/>
    <w:rsid w:val="09180416"/>
    <w:rsid w:val="098D45C4"/>
    <w:rsid w:val="09A50D99"/>
    <w:rsid w:val="09A752FE"/>
    <w:rsid w:val="09CC2100"/>
    <w:rsid w:val="0A00497C"/>
    <w:rsid w:val="0A2665F0"/>
    <w:rsid w:val="0A2C2436"/>
    <w:rsid w:val="0A3230F6"/>
    <w:rsid w:val="0A795BF2"/>
    <w:rsid w:val="0ACD4C21"/>
    <w:rsid w:val="0AEF0B9F"/>
    <w:rsid w:val="0AFB61A1"/>
    <w:rsid w:val="0B3C7B9E"/>
    <w:rsid w:val="0B457132"/>
    <w:rsid w:val="0B5A5BB5"/>
    <w:rsid w:val="0BAF665A"/>
    <w:rsid w:val="0C3F1D2F"/>
    <w:rsid w:val="0C454F71"/>
    <w:rsid w:val="0C9647D8"/>
    <w:rsid w:val="0CA26ABD"/>
    <w:rsid w:val="0CCE1166"/>
    <w:rsid w:val="0CD65E44"/>
    <w:rsid w:val="0D096CB8"/>
    <w:rsid w:val="0D2A4576"/>
    <w:rsid w:val="0D4521EB"/>
    <w:rsid w:val="0D585C35"/>
    <w:rsid w:val="0E352CE1"/>
    <w:rsid w:val="0E3A6C07"/>
    <w:rsid w:val="0E7A4F47"/>
    <w:rsid w:val="0EC4750D"/>
    <w:rsid w:val="0EC93AFF"/>
    <w:rsid w:val="0F0E7719"/>
    <w:rsid w:val="0F277549"/>
    <w:rsid w:val="0F2D4427"/>
    <w:rsid w:val="0F384EDC"/>
    <w:rsid w:val="0F3958E1"/>
    <w:rsid w:val="0F546CB6"/>
    <w:rsid w:val="0F6D575B"/>
    <w:rsid w:val="0FA1577D"/>
    <w:rsid w:val="0FB4255A"/>
    <w:rsid w:val="0FC52F5E"/>
    <w:rsid w:val="10075E76"/>
    <w:rsid w:val="10474790"/>
    <w:rsid w:val="10AD4AA6"/>
    <w:rsid w:val="10B20376"/>
    <w:rsid w:val="11034F50"/>
    <w:rsid w:val="111D4D91"/>
    <w:rsid w:val="112D74C7"/>
    <w:rsid w:val="11776834"/>
    <w:rsid w:val="11B04AE1"/>
    <w:rsid w:val="12087DF7"/>
    <w:rsid w:val="12137B02"/>
    <w:rsid w:val="12323CA4"/>
    <w:rsid w:val="124116AB"/>
    <w:rsid w:val="1255292E"/>
    <w:rsid w:val="127755A9"/>
    <w:rsid w:val="129769AE"/>
    <w:rsid w:val="130A74C3"/>
    <w:rsid w:val="131462FB"/>
    <w:rsid w:val="134A0A16"/>
    <w:rsid w:val="13552AEC"/>
    <w:rsid w:val="138A33BA"/>
    <w:rsid w:val="13A36B0B"/>
    <w:rsid w:val="13AD7A14"/>
    <w:rsid w:val="13D80F86"/>
    <w:rsid w:val="141900E3"/>
    <w:rsid w:val="14256280"/>
    <w:rsid w:val="14745865"/>
    <w:rsid w:val="14AE469D"/>
    <w:rsid w:val="14E530ED"/>
    <w:rsid w:val="14EB5731"/>
    <w:rsid w:val="15411B4E"/>
    <w:rsid w:val="154C314B"/>
    <w:rsid w:val="15793835"/>
    <w:rsid w:val="157E02F9"/>
    <w:rsid w:val="158234E2"/>
    <w:rsid w:val="15B75E57"/>
    <w:rsid w:val="164E3839"/>
    <w:rsid w:val="165477A0"/>
    <w:rsid w:val="16691AFB"/>
    <w:rsid w:val="16A42F65"/>
    <w:rsid w:val="16CA30F2"/>
    <w:rsid w:val="173207D8"/>
    <w:rsid w:val="179744A4"/>
    <w:rsid w:val="17A00A4E"/>
    <w:rsid w:val="17A02596"/>
    <w:rsid w:val="17C87C43"/>
    <w:rsid w:val="17F92A0B"/>
    <w:rsid w:val="18020180"/>
    <w:rsid w:val="18395CBC"/>
    <w:rsid w:val="183A5E58"/>
    <w:rsid w:val="18500198"/>
    <w:rsid w:val="1860535C"/>
    <w:rsid w:val="18640DEB"/>
    <w:rsid w:val="187A4176"/>
    <w:rsid w:val="1891572F"/>
    <w:rsid w:val="18C66DDD"/>
    <w:rsid w:val="18F9462F"/>
    <w:rsid w:val="190879B9"/>
    <w:rsid w:val="194002B9"/>
    <w:rsid w:val="197D3E52"/>
    <w:rsid w:val="1996552E"/>
    <w:rsid w:val="19BD089F"/>
    <w:rsid w:val="19C415BE"/>
    <w:rsid w:val="19DF086A"/>
    <w:rsid w:val="19E327E1"/>
    <w:rsid w:val="1A01581B"/>
    <w:rsid w:val="1A056C50"/>
    <w:rsid w:val="1A1614DA"/>
    <w:rsid w:val="1A1D154B"/>
    <w:rsid w:val="1A370F47"/>
    <w:rsid w:val="1A5E36AE"/>
    <w:rsid w:val="1A687CED"/>
    <w:rsid w:val="1A6B106D"/>
    <w:rsid w:val="1A723470"/>
    <w:rsid w:val="1A844B05"/>
    <w:rsid w:val="1A8D2149"/>
    <w:rsid w:val="1AAD266F"/>
    <w:rsid w:val="1ACE5166"/>
    <w:rsid w:val="1AFD4E30"/>
    <w:rsid w:val="1B104BA1"/>
    <w:rsid w:val="1B185731"/>
    <w:rsid w:val="1B192769"/>
    <w:rsid w:val="1B39321E"/>
    <w:rsid w:val="1B4F4072"/>
    <w:rsid w:val="1B8C45D9"/>
    <w:rsid w:val="1B9B2D0E"/>
    <w:rsid w:val="1BDA571C"/>
    <w:rsid w:val="1BE963DE"/>
    <w:rsid w:val="1BF968A7"/>
    <w:rsid w:val="1C1F57C6"/>
    <w:rsid w:val="1C867198"/>
    <w:rsid w:val="1C954E57"/>
    <w:rsid w:val="1CA741EB"/>
    <w:rsid w:val="1CC13160"/>
    <w:rsid w:val="1CC412A6"/>
    <w:rsid w:val="1CC94B6B"/>
    <w:rsid w:val="1D6A50D2"/>
    <w:rsid w:val="1D7E26FA"/>
    <w:rsid w:val="1D992210"/>
    <w:rsid w:val="1E1F107F"/>
    <w:rsid w:val="1E330CB1"/>
    <w:rsid w:val="1E514E31"/>
    <w:rsid w:val="1E804B38"/>
    <w:rsid w:val="1E890F40"/>
    <w:rsid w:val="1E940A69"/>
    <w:rsid w:val="1F02363F"/>
    <w:rsid w:val="1F3E197B"/>
    <w:rsid w:val="1F567DD6"/>
    <w:rsid w:val="1F873974"/>
    <w:rsid w:val="1FD002E0"/>
    <w:rsid w:val="1FE9082A"/>
    <w:rsid w:val="20362FE1"/>
    <w:rsid w:val="205577CD"/>
    <w:rsid w:val="20805461"/>
    <w:rsid w:val="20C707C7"/>
    <w:rsid w:val="21085544"/>
    <w:rsid w:val="21220E60"/>
    <w:rsid w:val="215D425A"/>
    <w:rsid w:val="21971146"/>
    <w:rsid w:val="21AA38D3"/>
    <w:rsid w:val="21DC4D1E"/>
    <w:rsid w:val="22B530F7"/>
    <w:rsid w:val="23000B70"/>
    <w:rsid w:val="234E5D48"/>
    <w:rsid w:val="236C5622"/>
    <w:rsid w:val="23CA3ABF"/>
    <w:rsid w:val="240425B1"/>
    <w:rsid w:val="2406678E"/>
    <w:rsid w:val="24227691"/>
    <w:rsid w:val="2430013D"/>
    <w:rsid w:val="24407DA7"/>
    <w:rsid w:val="2441439E"/>
    <w:rsid w:val="2446732E"/>
    <w:rsid w:val="24B85436"/>
    <w:rsid w:val="24CE7FE9"/>
    <w:rsid w:val="24DB6614"/>
    <w:rsid w:val="24F31DA9"/>
    <w:rsid w:val="24FD615D"/>
    <w:rsid w:val="257912ED"/>
    <w:rsid w:val="25C13A7C"/>
    <w:rsid w:val="25C14A10"/>
    <w:rsid w:val="25FD79B2"/>
    <w:rsid w:val="26D402E4"/>
    <w:rsid w:val="26D40CF8"/>
    <w:rsid w:val="26DF408B"/>
    <w:rsid w:val="26E34F16"/>
    <w:rsid w:val="26E77103"/>
    <w:rsid w:val="26F22085"/>
    <w:rsid w:val="26FD0EB5"/>
    <w:rsid w:val="27100844"/>
    <w:rsid w:val="278E7B41"/>
    <w:rsid w:val="27D449AF"/>
    <w:rsid w:val="280925DE"/>
    <w:rsid w:val="280B5DBC"/>
    <w:rsid w:val="281D0CA2"/>
    <w:rsid w:val="282D586A"/>
    <w:rsid w:val="2832629F"/>
    <w:rsid w:val="285B01F3"/>
    <w:rsid w:val="28961C5C"/>
    <w:rsid w:val="28D1233D"/>
    <w:rsid w:val="28F97D30"/>
    <w:rsid w:val="291244B4"/>
    <w:rsid w:val="2915214D"/>
    <w:rsid w:val="29202404"/>
    <w:rsid w:val="293635E1"/>
    <w:rsid w:val="294300C6"/>
    <w:rsid w:val="296B684F"/>
    <w:rsid w:val="2A3E4316"/>
    <w:rsid w:val="2A41683C"/>
    <w:rsid w:val="2A547967"/>
    <w:rsid w:val="2A614EEA"/>
    <w:rsid w:val="2A760031"/>
    <w:rsid w:val="2A9D73F7"/>
    <w:rsid w:val="2B041C17"/>
    <w:rsid w:val="2B1911B7"/>
    <w:rsid w:val="2B2B07F3"/>
    <w:rsid w:val="2B311000"/>
    <w:rsid w:val="2B3D4E6F"/>
    <w:rsid w:val="2B816728"/>
    <w:rsid w:val="2BAB499F"/>
    <w:rsid w:val="2BC03DA8"/>
    <w:rsid w:val="2BC31705"/>
    <w:rsid w:val="2BEB0DAA"/>
    <w:rsid w:val="2BF02686"/>
    <w:rsid w:val="2C1560F4"/>
    <w:rsid w:val="2C45574D"/>
    <w:rsid w:val="2C475C4A"/>
    <w:rsid w:val="2C595B89"/>
    <w:rsid w:val="2C5F2653"/>
    <w:rsid w:val="2C7554EF"/>
    <w:rsid w:val="2C7774BA"/>
    <w:rsid w:val="2C9E5320"/>
    <w:rsid w:val="2CDA6D8B"/>
    <w:rsid w:val="2CDC448B"/>
    <w:rsid w:val="2CDF329A"/>
    <w:rsid w:val="2CFB2846"/>
    <w:rsid w:val="2D2215AE"/>
    <w:rsid w:val="2D3D613F"/>
    <w:rsid w:val="2D4102C3"/>
    <w:rsid w:val="2D4A2A09"/>
    <w:rsid w:val="2D54451D"/>
    <w:rsid w:val="2D5B5639"/>
    <w:rsid w:val="2D997433"/>
    <w:rsid w:val="2DEA3D72"/>
    <w:rsid w:val="2E5824F2"/>
    <w:rsid w:val="2E681549"/>
    <w:rsid w:val="2E8D3985"/>
    <w:rsid w:val="2ED204F6"/>
    <w:rsid w:val="2EDC3622"/>
    <w:rsid w:val="2EF16F76"/>
    <w:rsid w:val="2F0E13C3"/>
    <w:rsid w:val="2F1469DA"/>
    <w:rsid w:val="2F462BAC"/>
    <w:rsid w:val="2F737EF9"/>
    <w:rsid w:val="2FA55FB2"/>
    <w:rsid w:val="2FCF6D2C"/>
    <w:rsid w:val="2FD306DD"/>
    <w:rsid w:val="2FDC1D86"/>
    <w:rsid w:val="2FFF5B69"/>
    <w:rsid w:val="300A2118"/>
    <w:rsid w:val="303C0540"/>
    <w:rsid w:val="30A801F8"/>
    <w:rsid w:val="30B75A75"/>
    <w:rsid w:val="30DD6BD8"/>
    <w:rsid w:val="31101099"/>
    <w:rsid w:val="31395114"/>
    <w:rsid w:val="314139C9"/>
    <w:rsid w:val="3149707B"/>
    <w:rsid w:val="314A3440"/>
    <w:rsid w:val="31512653"/>
    <w:rsid w:val="31660746"/>
    <w:rsid w:val="31A13D5C"/>
    <w:rsid w:val="32025CA1"/>
    <w:rsid w:val="329A546F"/>
    <w:rsid w:val="32B13F19"/>
    <w:rsid w:val="32B2344D"/>
    <w:rsid w:val="32EF109A"/>
    <w:rsid w:val="331E23AF"/>
    <w:rsid w:val="333A3164"/>
    <w:rsid w:val="333E15FF"/>
    <w:rsid w:val="337F1DD8"/>
    <w:rsid w:val="33A339FC"/>
    <w:rsid w:val="33B3350A"/>
    <w:rsid w:val="33E41F42"/>
    <w:rsid w:val="346153B6"/>
    <w:rsid w:val="346F405B"/>
    <w:rsid w:val="347239A8"/>
    <w:rsid w:val="347E7CC5"/>
    <w:rsid w:val="34A011E0"/>
    <w:rsid w:val="34A961D4"/>
    <w:rsid w:val="34CD281F"/>
    <w:rsid w:val="34D24E6C"/>
    <w:rsid w:val="357C6F4B"/>
    <w:rsid w:val="35A44E12"/>
    <w:rsid w:val="35A646F9"/>
    <w:rsid w:val="36194DFE"/>
    <w:rsid w:val="363B3A16"/>
    <w:rsid w:val="365209BB"/>
    <w:rsid w:val="365C3B9C"/>
    <w:rsid w:val="365E6C9E"/>
    <w:rsid w:val="366C4732"/>
    <w:rsid w:val="36897122"/>
    <w:rsid w:val="369D0F3D"/>
    <w:rsid w:val="372807E2"/>
    <w:rsid w:val="373678A0"/>
    <w:rsid w:val="37417883"/>
    <w:rsid w:val="375F4832"/>
    <w:rsid w:val="37666AC9"/>
    <w:rsid w:val="377C122E"/>
    <w:rsid w:val="378E57F3"/>
    <w:rsid w:val="37A16DC9"/>
    <w:rsid w:val="37A6546F"/>
    <w:rsid w:val="37C56A0E"/>
    <w:rsid w:val="37D02694"/>
    <w:rsid w:val="37E86916"/>
    <w:rsid w:val="381655AF"/>
    <w:rsid w:val="387E14AD"/>
    <w:rsid w:val="3896565B"/>
    <w:rsid w:val="38A6682F"/>
    <w:rsid w:val="38CC16E5"/>
    <w:rsid w:val="38E47E02"/>
    <w:rsid w:val="38EF4754"/>
    <w:rsid w:val="3908520B"/>
    <w:rsid w:val="391F2FA8"/>
    <w:rsid w:val="399C6928"/>
    <w:rsid w:val="39C12AE6"/>
    <w:rsid w:val="39DD643B"/>
    <w:rsid w:val="39EA1E42"/>
    <w:rsid w:val="39F06EE3"/>
    <w:rsid w:val="39F604E4"/>
    <w:rsid w:val="3A22385D"/>
    <w:rsid w:val="3A515041"/>
    <w:rsid w:val="3AA73464"/>
    <w:rsid w:val="3AB67188"/>
    <w:rsid w:val="3B7F02E8"/>
    <w:rsid w:val="3BAA182E"/>
    <w:rsid w:val="3BB344B7"/>
    <w:rsid w:val="3BEB0C68"/>
    <w:rsid w:val="3BEC0DD9"/>
    <w:rsid w:val="3BED2235"/>
    <w:rsid w:val="3BF730DE"/>
    <w:rsid w:val="3BFA6B60"/>
    <w:rsid w:val="3BFB7B77"/>
    <w:rsid w:val="3C4443B7"/>
    <w:rsid w:val="3C53648D"/>
    <w:rsid w:val="3C6F5141"/>
    <w:rsid w:val="3CD96235"/>
    <w:rsid w:val="3CE46953"/>
    <w:rsid w:val="3CE946CF"/>
    <w:rsid w:val="3CEC195E"/>
    <w:rsid w:val="3CFE5CA3"/>
    <w:rsid w:val="3D075732"/>
    <w:rsid w:val="3D3A4EE8"/>
    <w:rsid w:val="3D432AB6"/>
    <w:rsid w:val="3D8A7D62"/>
    <w:rsid w:val="3D8F5474"/>
    <w:rsid w:val="3DA43781"/>
    <w:rsid w:val="3DBD2F18"/>
    <w:rsid w:val="3E333C15"/>
    <w:rsid w:val="3E3F1E74"/>
    <w:rsid w:val="3E8E67A0"/>
    <w:rsid w:val="3E8F0AF4"/>
    <w:rsid w:val="3EC96AB1"/>
    <w:rsid w:val="3ED14B28"/>
    <w:rsid w:val="3ED14D49"/>
    <w:rsid w:val="3EF46A56"/>
    <w:rsid w:val="3EFF19F1"/>
    <w:rsid w:val="3F05093F"/>
    <w:rsid w:val="3F2730C5"/>
    <w:rsid w:val="3F352718"/>
    <w:rsid w:val="3F430946"/>
    <w:rsid w:val="3FAA38A3"/>
    <w:rsid w:val="3FF47E96"/>
    <w:rsid w:val="402B6D40"/>
    <w:rsid w:val="404917B8"/>
    <w:rsid w:val="40582D2F"/>
    <w:rsid w:val="40B210F2"/>
    <w:rsid w:val="40B80B4E"/>
    <w:rsid w:val="40BB3832"/>
    <w:rsid w:val="40BD423D"/>
    <w:rsid w:val="40C94DE9"/>
    <w:rsid w:val="40E92617"/>
    <w:rsid w:val="41093644"/>
    <w:rsid w:val="410A6D49"/>
    <w:rsid w:val="41316750"/>
    <w:rsid w:val="413C5C17"/>
    <w:rsid w:val="414F4C06"/>
    <w:rsid w:val="415219CC"/>
    <w:rsid w:val="417467D5"/>
    <w:rsid w:val="41780AE1"/>
    <w:rsid w:val="41B91709"/>
    <w:rsid w:val="41FD51AA"/>
    <w:rsid w:val="428352CD"/>
    <w:rsid w:val="42B95A38"/>
    <w:rsid w:val="431315CE"/>
    <w:rsid w:val="432B650F"/>
    <w:rsid w:val="434241D8"/>
    <w:rsid w:val="438F774D"/>
    <w:rsid w:val="43C211A8"/>
    <w:rsid w:val="43C83014"/>
    <w:rsid w:val="43D73629"/>
    <w:rsid w:val="43F8323C"/>
    <w:rsid w:val="440B6A9D"/>
    <w:rsid w:val="4414415B"/>
    <w:rsid w:val="441A7E0D"/>
    <w:rsid w:val="44290E27"/>
    <w:rsid w:val="44750BCD"/>
    <w:rsid w:val="448A1113"/>
    <w:rsid w:val="44DF799C"/>
    <w:rsid w:val="453C3B04"/>
    <w:rsid w:val="456B69D2"/>
    <w:rsid w:val="45C5407F"/>
    <w:rsid w:val="46032891"/>
    <w:rsid w:val="46153BD8"/>
    <w:rsid w:val="46334F89"/>
    <w:rsid w:val="465A6BE7"/>
    <w:rsid w:val="466D0A8B"/>
    <w:rsid w:val="46767D7A"/>
    <w:rsid w:val="46874907"/>
    <w:rsid w:val="468879A5"/>
    <w:rsid w:val="46A748E9"/>
    <w:rsid w:val="46C17BFF"/>
    <w:rsid w:val="46C81B7F"/>
    <w:rsid w:val="46FE1AAA"/>
    <w:rsid w:val="472F4AF7"/>
    <w:rsid w:val="474E1D1F"/>
    <w:rsid w:val="47A1240F"/>
    <w:rsid w:val="47A94DC0"/>
    <w:rsid w:val="47B03FFA"/>
    <w:rsid w:val="47B36997"/>
    <w:rsid w:val="48485596"/>
    <w:rsid w:val="485C5199"/>
    <w:rsid w:val="48671397"/>
    <w:rsid w:val="486C6FA8"/>
    <w:rsid w:val="487658D4"/>
    <w:rsid w:val="48791012"/>
    <w:rsid w:val="488338BB"/>
    <w:rsid w:val="488E352E"/>
    <w:rsid w:val="48931359"/>
    <w:rsid w:val="48D54356"/>
    <w:rsid w:val="48F32540"/>
    <w:rsid w:val="49230A53"/>
    <w:rsid w:val="49231AE1"/>
    <w:rsid w:val="4972249A"/>
    <w:rsid w:val="49CE7423"/>
    <w:rsid w:val="4A016678"/>
    <w:rsid w:val="4A0333B6"/>
    <w:rsid w:val="4A142EBD"/>
    <w:rsid w:val="4A1C486C"/>
    <w:rsid w:val="4A64451E"/>
    <w:rsid w:val="4AB74860"/>
    <w:rsid w:val="4AC36D03"/>
    <w:rsid w:val="4AF931BF"/>
    <w:rsid w:val="4B0741E0"/>
    <w:rsid w:val="4B167ED3"/>
    <w:rsid w:val="4B21094C"/>
    <w:rsid w:val="4B295859"/>
    <w:rsid w:val="4B93541E"/>
    <w:rsid w:val="4B992E3D"/>
    <w:rsid w:val="4C2F6420"/>
    <w:rsid w:val="4C505BD7"/>
    <w:rsid w:val="4C934B62"/>
    <w:rsid w:val="4CB31524"/>
    <w:rsid w:val="4D00789D"/>
    <w:rsid w:val="4D045286"/>
    <w:rsid w:val="4D0C4AF1"/>
    <w:rsid w:val="4D33685E"/>
    <w:rsid w:val="4D933EE0"/>
    <w:rsid w:val="4DCF72B6"/>
    <w:rsid w:val="4DD45A44"/>
    <w:rsid w:val="4E0438DE"/>
    <w:rsid w:val="4E2654EF"/>
    <w:rsid w:val="4E7167B7"/>
    <w:rsid w:val="4E781C1F"/>
    <w:rsid w:val="4E7C39C3"/>
    <w:rsid w:val="4E8A4C64"/>
    <w:rsid w:val="4ECB22EB"/>
    <w:rsid w:val="4ED9194A"/>
    <w:rsid w:val="4F4C2ECF"/>
    <w:rsid w:val="4F6C6EFE"/>
    <w:rsid w:val="4F7532B5"/>
    <w:rsid w:val="4F84653E"/>
    <w:rsid w:val="4FA50CF2"/>
    <w:rsid w:val="4FBC70A1"/>
    <w:rsid w:val="4FD93914"/>
    <w:rsid w:val="4FDA273E"/>
    <w:rsid w:val="4FE546A7"/>
    <w:rsid w:val="5006684E"/>
    <w:rsid w:val="504A3FA1"/>
    <w:rsid w:val="50585E34"/>
    <w:rsid w:val="506B76F0"/>
    <w:rsid w:val="507468A3"/>
    <w:rsid w:val="50D22F41"/>
    <w:rsid w:val="50DF356D"/>
    <w:rsid w:val="512350D5"/>
    <w:rsid w:val="516B2114"/>
    <w:rsid w:val="51775C61"/>
    <w:rsid w:val="51886D09"/>
    <w:rsid w:val="521B46C8"/>
    <w:rsid w:val="5238020E"/>
    <w:rsid w:val="52505342"/>
    <w:rsid w:val="5268499D"/>
    <w:rsid w:val="527E06DA"/>
    <w:rsid w:val="528F73E4"/>
    <w:rsid w:val="529936D6"/>
    <w:rsid w:val="52C1328C"/>
    <w:rsid w:val="52CC0622"/>
    <w:rsid w:val="52D733BE"/>
    <w:rsid w:val="53035A09"/>
    <w:rsid w:val="53095A67"/>
    <w:rsid w:val="53372075"/>
    <w:rsid w:val="534A331F"/>
    <w:rsid w:val="5378557F"/>
    <w:rsid w:val="53A44569"/>
    <w:rsid w:val="53A53BA9"/>
    <w:rsid w:val="53C57EDA"/>
    <w:rsid w:val="53D32DBE"/>
    <w:rsid w:val="53E5766A"/>
    <w:rsid w:val="54087B0E"/>
    <w:rsid w:val="54152DF4"/>
    <w:rsid w:val="546A785F"/>
    <w:rsid w:val="546D474E"/>
    <w:rsid w:val="54AE5AC3"/>
    <w:rsid w:val="54D07C88"/>
    <w:rsid w:val="54DC3942"/>
    <w:rsid w:val="54FB68BD"/>
    <w:rsid w:val="552764F3"/>
    <w:rsid w:val="55553872"/>
    <w:rsid w:val="555857CE"/>
    <w:rsid w:val="556D405C"/>
    <w:rsid w:val="55AD4863"/>
    <w:rsid w:val="55C1712A"/>
    <w:rsid w:val="55D92BA5"/>
    <w:rsid w:val="56062013"/>
    <w:rsid w:val="561721B3"/>
    <w:rsid w:val="56183C3C"/>
    <w:rsid w:val="56276ABD"/>
    <w:rsid w:val="564B19DF"/>
    <w:rsid w:val="56572D3F"/>
    <w:rsid w:val="5658288C"/>
    <w:rsid w:val="565875ED"/>
    <w:rsid w:val="56A402E7"/>
    <w:rsid w:val="56A55A35"/>
    <w:rsid w:val="56B04601"/>
    <w:rsid w:val="56BC14E1"/>
    <w:rsid w:val="56C5414E"/>
    <w:rsid w:val="56D36AF7"/>
    <w:rsid w:val="56E67E83"/>
    <w:rsid w:val="56EF101C"/>
    <w:rsid w:val="572141FE"/>
    <w:rsid w:val="574C3EF2"/>
    <w:rsid w:val="575E779D"/>
    <w:rsid w:val="579D2DD8"/>
    <w:rsid w:val="57B05E4C"/>
    <w:rsid w:val="57DB0F56"/>
    <w:rsid w:val="582B0291"/>
    <w:rsid w:val="583852D3"/>
    <w:rsid w:val="587433F4"/>
    <w:rsid w:val="587E345F"/>
    <w:rsid w:val="589178F0"/>
    <w:rsid w:val="58A262E9"/>
    <w:rsid w:val="58C33095"/>
    <w:rsid w:val="58CC5F7B"/>
    <w:rsid w:val="58DD20A8"/>
    <w:rsid w:val="591B6D1B"/>
    <w:rsid w:val="59664173"/>
    <w:rsid w:val="598630CA"/>
    <w:rsid w:val="59A656EB"/>
    <w:rsid w:val="59DF694D"/>
    <w:rsid w:val="59F6524A"/>
    <w:rsid w:val="59F90250"/>
    <w:rsid w:val="5A1B17FC"/>
    <w:rsid w:val="5A377483"/>
    <w:rsid w:val="5A695D63"/>
    <w:rsid w:val="5A8B6C3F"/>
    <w:rsid w:val="5AAC4E38"/>
    <w:rsid w:val="5B033DC1"/>
    <w:rsid w:val="5B280ABC"/>
    <w:rsid w:val="5B3F6A24"/>
    <w:rsid w:val="5B4A34C5"/>
    <w:rsid w:val="5B51441F"/>
    <w:rsid w:val="5B7F06AB"/>
    <w:rsid w:val="5C104D08"/>
    <w:rsid w:val="5C3B58EB"/>
    <w:rsid w:val="5C572BF4"/>
    <w:rsid w:val="5C7563DC"/>
    <w:rsid w:val="5C990B30"/>
    <w:rsid w:val="5CA859B8"/>
    <w:rsid w:val="5CBE7C4C"/>
    <w:rsid w:val="5CC67DA6"/>
    <w:rsid w:val="5CD06606"/>
    <w:rsid w:val="5CE84910"/>
    <w:rsid w:val="5CF525A4"/>
    <w:rsid w:val="5D2A6FF8"/>
    <w:rsid w:val="5D3C5EF8"/>
    <w:rsid w:val="5D6721E8"/>
    <w:rsid w:val="5DA82901"/>
    <w:rsid w:val="5DAD2E7E"/>
    <w:rsid w:val="5DBA225E"/>
    <w:rsid w:val="5DEA5E48"/>
    <w:rsid w:val="5DEB32C2"/>
    <w:rsid w:val="5DEE3F85"/>
    <w:rsid w:val="5DFB5ACD"/>
    <w:rsid w:val="5E2455FE"/>
    <w:rsid w:val="5E342A87"/>
    <w:rsid w:val="5E430532"/>
    <w:rsid w:val="5E7A5F37"/>
    <w:rsid w:val="5E91661B"/>
    <w:rsid w:val="5EBF4814"/>
    <w:rsid w:val="5ECB7C3B"/>
    <w:rsid w:val="5ED4576F"/>
    <w:rsid w:val="5EED79D1"/>
    <w:rsid w:val="5EF4155E"/>
    <w:rsid w:val="5F006ED8"/>
    <w:rsid w:val="5F187317"/>
    <w:rsid w:val="5F2E67EA"/>
    <w:rsid w:val="5F3B593E"/>
    <w:rsid w:val="5F441855"/>
    <w:rsid w:val="5F56437C"/>
    <w:rsid w:val="5FC339D5"/>
    <w:rsid w:val="60277823"/>
    <w:rsid w:val="602D13A4"/>
    <w:rsid w:val="607E61F4"/>
    <w:rsid w:val="60B91E36"/>
    <w:rsid w:val="60D930C5"/>
    <w:rsid w:val="60DF6337"/>
    <w:rsid w:val="612A156E"/>
    <w:rsid w:val="61750E11"/>
    <w:rsid w:val="6193395A"/>
    <w:rsid w:val="61960B2F"/>
    <w:rsid w:val="61EE5485"/>
    <w:rsid w:val="61FE4265"/>
    <w:rsid w:val="621872A9"/>
    <w:rsid w:val="624D2F59"/>
    <w:rsid w:val="62661BED"/>
    <w:rsid w:val="626A5A72"/>
    <w:rsid w:val="626E00D4"/>
    <w:rsid w:val="62896488"/>
    <w:rsid w:val="62912A69"/>
    <w:rsid w:val="62B418A5"/>
    <w:rsid w:val="62D06FA7"/>
    <w:rsid w:val="62F643AF"/>
    <w:rsid w:val="630E2DDB"/>
    <w:rsid w:val="632C4695"/>
    <w:rsid w:val="6336237D"/>
    <w:rsid w:val="633C0E97"/>
    <w:rsid w:val="63561220"/>
    <w:rsid w:val="63635EF8"/>
    <w:rsid w:val="636F0CD6"/>
    <w:rsid w:val="636F24D4"/>
    <w:rsid w:val="63850DD2"/>
    <w:rsid w:val="63CB7C67"/>
    <w:rsid w:val="63DD403B"/>
    <w:rsid w:val="63F16973"/>
    <w:rsid w:val="63F7339A"/>
    <w:rsid w:val="63F96CA2"/>
    <w:rsid w:val="64207B1F"/>
    <w:rsid w:val="64210F8F"/>
    <w:rsid w:val="645E51A3"/>
    <w:rsid w:val="64D10951"/>
    <w:rsid w:val="64DB263B"/>
    <w:rsid w:val="64E060B2"/>
    <w:rsid w:val="64ED13F3"/>
    <w:rsid w:val="652E7F1A"/>
    <w:rsid w:val="65383C8D"/>
    <w:rsid w:val="65767123"/>
    <w:rsid w:val="659946DF"/>
    <w:rsid w:val="65A1234F"/>
    <w:rsid w:val="65C708BD"/>
    <w:rsid w:val="65EC34D6"/>
    <w:rsid w:val="66061A34"/>
    <w:rsid w:val="6628022B"/>
    <w:rsid w:val="66446667"/>
    <w:rsid w:val="66741F3D"/>
    <w:rsid w:val="667D12DE"/>
    <w:rsid w:val="66D67198"/>
    <w:rsid w:val="67061C80"/>
    <w:rsid w:val="67255DF7"/>
    <w:rsid w:val="676B37C9"/>
    <w:rsid w:val="67AF0BAB"/>
    <w:rsid w:val="67AF429A"/>
    <w:rsid w:val="67C113C3"/>
    <w:rsid w:val="67E76924"/>
    <w:rsid w:val="687652BE"/>
    <w:rsid w:val="688C15C6"/>
    <w:rsid w:val="68FB3730"/>
    <w:rsid w:val="68FD2E10"/>
    <w:rsid w:val="695B12F3"/>
    <w:rsid w:val="69690499"/>
    <w:rsid w:val="69A02311"/>
    <w:rsid w:val="69AA0689"/>
    <w:rsid w:val="69AB6DD1"/>
    <w:rsid w:val="69BF3FB5"/>
    <w:rsid w:val="69E601FC"/>
    <w:rsid w:val="6A1558A2"/>
    <w:rsid w:val="6A1A0C9E"/>
    <w:rsid w:val="6A233D95"/>
    <w:rsid w:val="6A3A67EC"/>
    <w:rsid w:val="6A6A1203"/>
    <w:rsid w:val="6A754984"/>
    <w:rsid w:val="6A96273B"/>
    <w:rsid w:val="6A962D0A"/>
    <w:rsid w:val="6AE14412"/>
    <w:rsid w:val="6B4545C2"/>
    <w:rsid w:val="6B6A4C09"/>
    <w:rsid w:val="6B6B1389"/>
    <w:rsid w:val="6BAD4DD3"/>
    <w:rsid w:val="6BB2374C"/>
    <w:rsid w:val="6BB64703"/>
    <w:rsid w:val="6BC52AEC"/>
    <w:rsid w:val="6BD92925"/>
    <w:rsid w:val="6C0F5185"/>
    <w:rsid w:val="6C0F5253"/>
    <w:rsid w:val="6C3E19FD"/>
    <w:rsid w:val="6C4B68FE"/>
    <w:rsid w:val="6C6B675A"/>
    <w:rsid w:val="6C811FBC"/>
    <w:rsid w:val="6C8616D5"/>
    <w:rsid w:val="6CB17EA9"/>
    <w:rsid w:val="6D137BA2"/>
    <w:rsid w:val="6D4A7002"/>
    <w:rsid w:val="6D534843"/>
    <w:rsid w:val="6D667370"/>
    <w:rsid w:val="6D82316E"/>
    <w:rsid w:val="6DB206D1"/>
    <w:rsid w:val="6DE6425C"/>
    <w:rsid w:val="6E1327C3"/>
    <w:rsid w:val="6E285CF9"/>
    <w:rsid w:val="6E38684A"/>
    <w:rsid w:val="6E781A51"/>
    <w:rsid w:val="6E7A605E"/>
    <w:rsid w:val="6EC23DAB"/>
    <w:rsid w:val="6F1C18F5"/>
    <w:rsid w:val="6F4928A4"/>
    <w:rsid w:val="6F795DD9"/>
    <w:rsid w:val="6F814E91"/>
    <w:rsid w:val="6FCA258D"/>
    <w:rsid w:val="70615C04"/>
    <w:rsid w:val="706E459E"/>
    <w:rsid w:val="70831A4C"/>
    <w:rsid w:val="709B465D"/>
    <w:rsid w:val="70A14742"/>
    <w:rsid w:val="714F65A1"/>
    <w:rsid w:val="715208DE"/>
    <w:rsid w:val="71553BD6"/>
    <w:rsid w:val="71555EC0"/>
    <w:rsid w:val="71636AD8"/>
    <w:rsid w:val="717D1105"/>
    <w:rsid w:val="71B839B0"/>
    <w:rsid w:val="71DD676B"/>
    <w:rsid w:val="72524904"/>
    <w:rsid w:val="72533503"/>
    <w:rsid w:val="72586849"/>
    <w:rsid w:val="7270560F"/>
    <w:rsid w:val="727D54C8"/>
    <w:rsid w:val="72A6797E"/>
    <w:rsid w:val="72A71C5A"/>
    <w:rsid w:val="72B8098C"/>
    <w:rsid w:val="72BB4D17"/>
    <w:rsid w:val="72CA1454"/>
    <w:rsid w:val="72E6087E"/>
    <w:rsid w:val="736600FD"/>
    <w:rsid w:val="73686BCA"/>
    <w:rsid w:val="737A19EE"/>
    <w:rsid w:val="738209C4"/>
    <w:rsid w:val="73825AF5"/>
    <w:rsid w:val="73A47423"/>
    <w:rsid w:val="73AB6838"/>
    <w:rsid w:val="73BF10A3"/>
    <w:rsid w:val="73C11A0D"/>
    <w:rsid w:val="73D140AD"/>
    <w:rsid w:val="73EE5127"/>
    <w:rsid w:val="74055B35"/>
    <w:rsid w:val="74403843"/>
    <w:rsid w:val="744705BB"/>
    <w:rsid w:val="745E3ADD"/>
    <w:rsid w:val="74600AAA"/>
    <w:rsid w:val="749C7B98"/>
    <w:rsid w:val="74AC0129"/>
    <w:rsid w:val="74B40E1D"/>
    <w:rsid w:val="74D85537"/>
    <w:rsid w:val="75027D82"/>
    <w:rsid w:val="75040812"/>
    <w:rsid w:val="75206EAD"/>
    <w:rsid w:val="752E2348"/>
    <w:rsid w:val="755762C7"/>
    <w:rsid w:val="756F3516"/>
    <w:rsid w:val="757C3B32"/>
    <w:rsid w:val="75B47C8B"/>
    <w:rsid w:val="75C24B3D"/>
    <w:rsid w:val="76565DCC"/>
    <w:rsid w:val="76A35E83"/>
    <w:rsid w:val="76EF606F"/>
    <w:rsid w:val="770C4FCC"/>
    <w:rsid w:val="77145302"/>
    <w:rsid w:val="77397BC5"/>
    <w:rsid w:val="777B4900"/>
    <w:rsid w:val="779C004D"/>
    <w:rsid w:val="77B41B30"/>
    <w:rsid w:val="77B755A2"/>
    <w:rsid w:val="77FA7D4E"/>
    <w:rsid w:val="780F75AB"/>
    <w:rsid w:val="78193B67"/>
    <w:rsid w:val="7820271C"/>
    <w:rsid w:val="78544415"/>
    <w:rsid w:val="7857104A"/>
    <w:rsid w:val="78662ADD"/>
    <w:rsid w:val="786F29D0"/>
    <w:rsid w:val="787E11C2"/>
    <w:rsid w:val="78944047"/>
    <w:rsid w:val="78D342DD"/>
    <w:rsid w:val="78F4528C"/>
    <w:rsid w:val="79120FF0"/>
    <w:rsid w:val="79316646"/>
    <w:rsid w:val="79357BAB"/>
    <w:rsid w:val="79B43E2E"/>
    <w:rsid w:val="79BF3FF1"/>
    <w:rsid w:val="79E85B48"/>
    <w:rsid w:val="79F873BC"/>
    <w:rsid w:val="7A5353B3"/>
    <w:rsid w:val="7AA84DE6"/>
    <w:rsid w:val="7AD82954"/>
    <w:rsid w:val="7B126C2C"/>
    <w:rsid w:val="7BA7287F"/>
    <w:rsid w:val="7BA93ACF"/>
    <w:rsid w:val="7BC20C12"/>
    <w:rsid w:val="7BF2143B"/>
    <w:rsid w:val="7C0A581D"/>
    <w:rsid w:val="7C3771B9"/>
    <w:rsid w:val="7C790E61"/>
    <w:rsid w:val="7C9B5376"/>
    <w:rsid w:val="7D2F6732"/>
    <w:rsid w:val="7D3D012A"/>
    <w:rsid w:val="7D4A4157"/>
    <w:rsid w:val="7D5F1C0E"/>
    <w:rsid w:val="7D607334"/>
    <w:rsid w:val="7D9F4C00"/>
    <w:rsid w:val="7DC452EE"/>
    <w:rsid w:val="7DD4774B"/>
    <w:rsid w:val="7E181D44"/>
    <w:rsid w:val="7E5C1185"/>
    <w:rsid w:val="7E863157"/>
    <w:rsid w:val="7E877D57"/>
    <w:rsid w:val="7EAB3A8D"/>
    <w:rsid w:val="7EB503B7"/>
    <w:rsid w:val="7EB53510"/>
    <w:rsid w:val="7EDD2831"/>
    <w:rsid w:val="7F19371D"/>
    <w:rsid w:val="7F204A67"/>
    <w:rsid w:val="7F407D2A"/>
    <w:rsid w:val="7F5C7915"/>
    <w:rsid w:val="7F8C075F"/>
    <w:rsid w:val="7FC001D7"/>
    <w:rsid w:val="7FD34F25"/>
    <w:rsid w:val="7F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440" w:lineRule="exact"/>
      <w:ind w:firstLine="560" w:firstLineChars="200"/>
      <w:jc w:val="both"/>
    </w:pPr>
    <w:rPr>
      <w:rFonts w:ascii="华文中宋" w:hAnsi="华文中宋" w:eastAsia="华文中宋" w:cs="华文中宋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4"/>
    <w:basedOn w:val="1"/>
    <w:unhideWhenUsed/>
    <w:qFormat/>
    <w:uiPriority w:val="99"/>
    <w:pPr>
      <w:ind w:firstLine="420" w:firstLineChars="200"/>
    </w:pPr>
  </w:style>
  <w:style w:type="table" w:customStyle="1" w:styleId="11">
    <w:name w:val="网格表 1 浅色1"/>
    <w:basedOn w:val="6"/>
    <w:qFormat/>
    <w:uiPriority w:val="46"/>
    <w:rPr>
      <w:rFonts w:asciiTheme="minorHAnsi" w:hAnsiTheme="minorHAnsi" w:eastAsiaTheme="minorEastAsia" w:cstheme="minorBidi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1175</Characters>
  <Lines>9</Lines>
  <Paragraphs>2</Paragraphs>
  <TotalTime>12</TotalTime>
  <ScaleCrop>false</ScaleCrop>
  <LinksUpToDate>false</LinksUpToDate>
  <CharactersWithSpaces>1379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2019-09-17T01:11:00Z</dcterms:created>
  <dc:creator>Administrator</dc:creator>
  <cp:lastModifiedBy>孙方涛</cp:lastModifiedBy>
  <cp:lastPrinted>2019-12-11T10:49:00Z</cp:lastPrinted>
  <dcterms:modified xsi:type="dcterms:W3CDTF">2022-03-02T01:49:27Z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8F4E790C58B5461A99DEBBF25CB9F525</vt:lpwstr>
  </property>
</Properties>
</file>