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ind w:firstLine="1306" w:firstLineChars="297"/>
        <w:rPr>
          <w:rFonts w:ascii="宋体" w:cs="宋体"/>
          <w:sz w:val="44"/>
          <w:szCs w:val="44"/>
        </w:rPr>
      </w:pPr>
    </w:p>
    <w:p>
      <w:pPr>
        <w:adjustRightInd w:val="0"/>
        <w:snapToGrid w:val="0"/>
        <w:spacing w:line="300" w:lineRule="auto"/>
        <w:jc w:val="center"/>
        <w:rPr>
          <w:rFonts w:hint="default" w:ascii="宋体" w:cs="宋体"/>
          <w:b/>
          <w:snapToGrid w:val="0"/>
          <w:sz w:val="72"/>
          <w:lang w:val="en-US" w:eastAsia="zh-CN"/>
        </w:rPr>
      </w:pPr>
      <w:r>
        <w:rPr>
          <w:rFonts w:hint="eastAsia" w:ascii="宋体" w:cs="宋体"/>
          <w:b/>
          <w:snapToGrid w:val="0"/>
          <w:sz w:val="72"/>
        </w:rPr>
        <w:t>河北燕达医院</w:t>
      </w:r>
      <w:r>
        <w:rPr>
          <w:rFonts w:hint="eastAsia" w:ascii="宋体" w:cs="宋体"/>
          <w:b/>
          <w:snapToGrid w:val="0"/>
          <w:sz w:val="72"/>
          <w:lang w:val="en-US" w:eastAsia="zh-CN"/>
        </w:rPr>
        <w:t>设备设施</w:t>
      </w:r>
    </w:p>
    <w:p>
      <w:pPr>
        <w:adjustRightInd w:val="0"/>
        <w:snapToGrid w:val="0"/>
        <w:spacing w:line="300" w:lineRule="auto"/>
        <w:jc w:val="center"/>
        <w:rPr>
          <w:rFonts w:ascii="宋体" w:cs="宋体"/>
          <w:b/>
          <w:snapToGrid w:val="0"/>
          <w:sz w:val="72"/>
        </w:rPr>
      </w:pPr>
      <w:r>
        <w:rPr>
          <w:rFonts w:hint="eastAsia" w:ascii="宋体" w:cs="宋体"/>
          <w:b/>
          <w:snapToGrid w:val="0"/>
          <w:sz w:val="72"/>
          <w:lang w:val="en-US" w:eastAsia="zh-CN"/>
        </w:rPr>
        <w:t>改造</w:t>
      </w:r>
      <w:r>
        <w:rPr>
          <w:rFonts w:hint="eastAsia" w:ascii="宋体" w:cs="宋体"/>
          <w:b/>
          <w:snapToGrid w:val="0"/>
          <w:sz w:val="72"/>
        </w:rPr>
        <w:t>工程</w:t>
      </w:r>
    </w:p>
    <w:p>
      <w:pPr>
        <w:adjustRightInd w:val="0"/>
        <w:snapToGrid w:val="0"/>
        <w:spacing w:line="300" w:lineRule="auto"/>
        <w:jc w:val="center"/>
        <w:rPr>
          <w:rFonts w:ascii="宋体" w:cs="宋体"/>
          <w:b/>
          <w:snapToGrid w:val="0"/>
          <w:sz w:val="72"/>
        </w:rPr>
      </w:pPr>
    </w:p>
    <w:p>
      <w:pPr>
        <w:adjustRightInd w:val="0"/>
        <w:snapToGrid w:val="0"/>
        <w:spacing w:line="300" w:lineRule="auto"/>
        <w:jc w:val="center"/>
        <w:rPr>
          <w:rFonts w:ascii="宋体" w:cs="宋体"/>
          <w:b/>
          <w:snapToGrid w:val="0"/>
          <w:sz w:val="72"/>
        </w:rPr>
      </w:pPr>
      <w:r>
        <w:rPr>
          <w:rFonts w:hint="eastAsia" w:ascii="宋体" w:hAnsi="宋体" w:cs="宋体"/>
          <w:b/>
          <w:snapToGrid w:val="0"/>
          <w:sz w:val="72"/>
        </w:rPr>
        <w:t>招标文件</w:t>
      </w:r>
    </w:p>
    <w:p>
      <w:pPr>
        <w:pStyle w:val="8"/>
        <w:adjustRightInd w:val="0"/>
        <w:snapToGrid w:val="0"/>
        <w:spacing w:line="300" w:lineRule="auto"/>
        <w:jc w:val="center"/>
        <w:rPr>
          <w:rFonts w:hAnsi="宋体" w:cs="宋体"/>
          <w:sz w:val="28"/>
        </w:rPr>
      </w:pPr>
    </w:p>
    <w:p>
      <w:pPr>
        <w:spacing w:line="480" w:lineRule="auto"/>
        <w:jc w:val="center"/>
        <w:rPr>
          <w:rFonts w:ascii="宋体" w:hAnsi="宋体" w:cs="宋体"/>
          <w:sz w:val="28"/>
          <w:szCs w:val="21"/>
        </w:rPr>
      </w:pPr>
    </w:p>
    <w:p>
      <w:pPr>
        <w:spacing w:line="480" w:lineRule="auto"/>
        <w:jc w:val="left"/>
        <w:rPr>
          <w:rFonts w:hint="default" w:ascii="宋体" w:hAnsi="宋体" w:cs="宋体"/>
          <w:snapToGrid w:val="0"/>
          <w:sz w:val="30"/>
          <w:u w:val="single"/>
          <w:lang w:val="en-US"/>
        </w:rPr>
      </w:pPr>
      <w:r>
        <w:rPr>
          <w:rFonts w:hint="eastAsia" w:ascii="宋体" w:hAnsi="宋体" w:cs="宋体"/>
          <w:snapToGrid w:val="0"/>
          <w:sz w:val="30"/>
        </w:rPr>
        <w:t xml:space="preserve">    项目名称：</w:t>
      </w:r>
      <w:r>
        <w:rPr>
          <w:rFonts w:hint="eastAsia" w:ascii="宋体" w:hAnsi="宋体" w:eastAsia="宋体" w:cs="宋体"/>
          <w:snapToGrid w:val="0"/>
          <w:sz w:val="30"/>
          <w:u w:val="single"/>
          <w:lang w:val="en-US" w:eastAsia="zh-CN"/>
        </w:rPr>
        <w:t>溴化锂冷机维护保养项目</w:t>
      </w:r>
    </w:p>
    <w:p>
      <w:pPr>
        <w:spacing w:line="360" w:lineRule="auto"/>
        <w:ind w:left="2696" w:leftChars="284" w:hanging="2100" w:hangingChars="700"/>
        <w:rPr>
          <w:rFonts w:ascii="宋体" w:hAnsi="宋体" w:cs="宋体"/>
          <w:snapToGrid w:val="0"/>
          <w:sz w:val="30"/>
        </w:rPr>
      </w:pPr>
    </w:p>
    <w:p>
      <w:pPr>
        <w:spacing w:line="360" w:lineRule="auto"/>
        <w:ind w:left="2696" w:leftChars="284" w:hanging="2100" w:hangingChars="700"/>
        <w:rPr>
          <w:rFonts w:ascii="宋体" w:hAnsi="宋体" w:cs="宋体"/>
          <w:snapToGrid w:val="0"/>
          <w:sz w:val="30"/>
        </w:rPr>
      </w:pPr>
      <w:r>
        <w:rPr>
          <w:rFonts w:hint="eastAsia" w:ascii="宋体" w:hAnsi="宋体" w:cs="宋体"/>
          <w:snapToGrid w:val="0"/>
          <w:sz w:val="30"/>
        </w:rPr>
        <w:t>招标人：</w:t>
      </w:r>
      <w:r>
        <w:rPr>
          <w:rFonts w:hint="eastAsia" w:ascii="宋体" w:hAnsi="宋体" w:cs="宋体"/>
          <w:snapToGrid w:val="0"/>
          <w:sz w:val="30"/>
          <w:u w:val="single"/>
        </w:rPr>
        <w:t>河北燕达医院</w:t>
      </w:r>
    </w:p>
    <w:p>
      <w:pPr>
        <w:spacing w:line="360" w:lineRule="auto"/>
        <w:ind w:left="2696" w:leftChars="284" w:hanging="2100" w:hangingChars="700"/>
        <w:rPr>
          <w:rFonts w:ascii="宋体" w:hAnsi="宋体" w:cs="宋体"/>
          <w:snapToGrid w:val="0"/>
          <w:sz w:val="30"/>
        </w:rPr>
      </w:pPr>
    </w:p>
    <w:p>
      <w:pPr>
        <w:spacing w:line="360" w:lineRule="auto"/>
        <w:ind w:left="1796" w:leftChars="284" w:hanging="1200" w:hangingChars="400"/>
        <w:rPr>
          <w:rFonts w:ascii="宋体" w:hAnsi="宋体" w:cs="宋体"/>
          <w:snapToGrid w:val="0"/>
          <w:sz w:val="30"/>
          <w:u w:val="single"/>
        </w:rPr>
      </w:pPr>
      <w:r>
        <w:rPr>
          <w:rFonts w:hint="eastAsia" w:ascii="宋体" w:hAnsi="宋体" w:cs="宋体"/>
          <w:snapToGrid w:val="0"/>
          <w:sz w:val="30"/>
        </w:rPr>
        <w:t>招标代理单位：</w:t>
      </w:r>
      <w:r>
        <w:rPr>
          <w:rFonts w:hint="eastAsia" w:ascii="宋体" w:hAnsi="宋体" w:cs="宋体"/>
          <w:snapToGrid w:val="0"/>
          <w:sz w:val="30"/>
          <w:u w:val="single"/>
        </w:rPr>
        <w:t>三河市住达物业服务有限公司</w:t>
      </w:r>
    </w:p>
    <w:p>
      <w:pPr>
        <w:spacing w:line="360" w:lineRule="auto"/>
        <w:ind w:left="2696" w:leftChars="284" w:hanging="2100" w:hangingChars="700"/>
        <w:rPr>
          <w:rFonts w:ascii="宋体" w:hAnsi="宋体" w:cs="宋体"/>
          <w:snapToGrid w:val="0"/>
          <w:sz w:val="30"/>
        </w:rPr>
      </w:pPr>
    </w:p>
    <w:p>
      <w:pPr>
        <w:ind w:firstLine="294" w:firstLineChars="98"/>
        <w:rPr>
          <w:rFonts w:ascii="宋体" w:cs="宋体"/>
          <w:snapToGrid w:val="0"/>
          <w:sz w:val="30"/>
          <w:u w:val="single"/>
        </w:rPr>
      </w:pPr>
    </w:p>
    <w:p>
      <w:pPr>
        <w:ind w:firstLine="294" w:firstLineChars="98"/>
        <w:rPr>
          <w:rFonts w:ascii="宋体" w:cs="宋体"/>
          <w:snapToGrid w:val="0"/>
          <w:sz w:val="30"/>
          <w:u w:val="single"/>
        </w:rPr>
      </w:pPr>
    </w:p>
    <w:p>
      <w:pPr>
        <w:ind w:firstLine="294" w:firstLineChars="98"/>
        <w:rPr>
          <w:rFonts w:ascii="宋体" w:cs="宋体"/>
          <w:snapToGrid w:val="0"/>
          <w:sz w:val="30"/>
          <w:u w:val="single"/>
        </w:rPr>
      </w:pPr>
    </w:p>
    <w:p>
      <w:pPr>
        <w:ind w:firstLine="294" w:firstLineChars="98"/>
        <w:rPr>
          <w:rFonts w:ascii="宋体" w:cs="宋体"/>
          <w:snapToGrid w:val="0"/>
          <w:sz w:val="30"/>
          <w:u w:val="single"/>
        </w:rPr>
      </w:pPr>
    </w:p>
    <w:p>
      <w:pPr>
        <w:ind w:firstLine="294" w:firstLineChars="98"/>
        <w:rPr>
          <w:rFonts w:ascii="宋体" w:cs="宋体"/>
          <w:snapToGrid w:val="0"/>
          <w:sz w:val="30"/>
          <w:u w:val="single"/>
        </w:rPr>
      </w:pPr>
    </w:p>
    <w:p>
      <w:pPr>
        <w:adjustRightInd w:val="0"/>
        <w:snapToGrid w:val="0"/>
        <w:spacing w:line="300" w:lineRule="auto"/>
        <w:jc w:val="center"/>
        <w:rPr>
          <w:rFonts w:ascii="宋体" w:cs="宋体"/>
          <w:b/>
          <w:snapToGrid w:val="0"/>
          <w:sz w:val="32"/>
        </w:rPr>
      </w:pPr>
      <w:r>
        <w:rPr>
          <w:rFonts w:hint="eastAsia" w:ascii="宋体" w:hAnsi="宋体" w:cs="宋体"/>
          <w:snapToGrid w:val="0"/>
          <w:sz w:val="30"/>
        </w:rPr>
        <w:t>发放时间</w:t>
      </w:r>
      <w:r>
        <w:rPr>
          <w:rFonts w:ascii="宋体" w:hAnsi="宋体" w:cs="宋体"/>
          <w:snapToGrid w:val="0"/>
          <w:sz w:val="30"/>
          <w:u w:val="single"/>
        </w:rPr>
        <w:t xml:space="preserve">  </w:t>
      </w:r>
      <w:r>
        <w:rPr>
          <w:rFonts w:hint="eastAsia" w:ascii="宋体" w:hAnsi="宋体" w:cs="宋体"/>
          <w:snapToGrid w:val="0"/>
          <w:sz w:val="30"/>
          <w:u w:val="single"/>
          <w:lang w:val="en-US" w:eastAsia="zh-CN"/>
        </w:rPr>
        <w:t>2021</w:t>
      </w:r>
      <w:r>
        <w:rPr>
          <w:rFonts w:hint="eastAsia" w:ascii="宋体" w:hAnsi="宋体" w:cs="宋体"/>
          <w:snapToGrid w:val="0"/>
          <w:sz w:val="30"/>
        </w:rPr>
        <w:t>年</w:t>
      </w:r>
      <w:r>
        <w:rPr>
          <w:rFonts w:hint="eastAsia" w:ascii="宋体" w:hAnsi="宋体" w:cs="宋体"/>
          <w:snapToGrid w:val="0"/>
          <w:sz w:val="30"/>
          <w:lang w:val="en-US" w:eastAsia="zh-CN"/>
        </w:rPr>
        <w:t>09</w:t>
      </w:r>
      <w:r>
        <w:rPr>
          <w:rFonts w:hint="eastAsia" w:ascii="宋体" w:hAnsi="宋体" w:cs="宋体"/>
          <w:snapToGrid w:val="0"/>
          <w:sz w:val="30"/>
        </w:rPr>
        <w:t>月</w:t>
      </w:r>
      <w:r>
        <w:rPr>
          <w:rFonts w:hint="eastAsia" w:ascii="宋体" w:hAnsi="宋体" w:cs="宋体"/>
          <w:snapToGrid w:val="0"/>
          <w:sz w:val="30"/>
          <w:lang w:val="en-US" w:eastAsia="zh-CN"/>
        </w:rPr>
        <w:t>23</w:t>
      </w:r>
      <w:r>
        <w:rPr>
          <w:rFonts w:hint="eastAsia" w:ascii="宋体" w:hAnsi="宋体" w:cs="宋体"/>
          <w:snapToGrid w:val="0"/>
          <w:sz w:val="30"/>
        </w:rPr>
        <w:t>日</w:t>
      </w:r>
    </w:p>
    <w:p>
      <w:pPr>
        <w:adjustRightInd w:val="0"/>
        <w:snapToGrid w:val="0"/>
        <w:spacing w:line="300" w:lineRule="auto"/>
        <w:ind w:firstLine="1692" w:firstLineChars="235"/>
        <w:jc w:val="center"/>
        <w:rPr>
          <w:rFonts w:ascii="宋体" w:hAnsi="宋体"/>
          <w:b/>
          <w:color w:val="000000"/>
          <w:sz w:val="44"/>
        </w:rPr>
      </w:pPr>
      <w:r>
        <w:rPr>
          <w:rFonts w:ascii="宋体" w:cs="宋体"/>
          <w:sz w:val="72"/>
        </w:rPr>
        <w:br w:type="page"/>
      </w:r>
      <w:r>
        <w:rPr>
          <w:rFonts w:hint="eastAsia" w:ascii="宋体" w:hAnsi="宋体"/>
          <w:b/>
          <w:color w:val="000000"/>
          <w:sz w:val="44"/>
        </w:rPr>
        <w:t>投标须知</w:t>
      </w:r>
    </w:p>
    <w:p>
      <w:pPr>
        <w:tabs>
          <w:tab w:val="left" w:pos="720"/>
          <w:tab w:val="left" w:pos="992"/>
        </w:tabs>
        <w:spacing w:line="400" w:lineRule="exact"/>
        <w:jc w:val="left"/>
        <w:outlineLvl w:val="0"/>
        <w:rPr>
          <w:rFonts w:ascii="仿宋_GB2312" w:hAnsi="宋体" w:eastAsia="仿宋_GB2312"/>
          <w:b/>
          <w:color w:val="000000"/>
          <w:sz w:val="28"/>
          <w:szCs w:val="28"/>
        </w:rPr>
      </w:pPr>
      <w:r>
        <w:rPr>
          <w:rFonts w:hint="eastAsia" w:ascii="仿宋_GB2312" w:hAnsi="宋体" w:eastAsia="仿宋_GB2312"/>
          <w:b/>
          <w:color w:val="000000"/>
          <w:sz w:val="28"/>
          <w:szCs w:val="28"/>
        </w:rPr>
        <w:t>一、总则</w:t>
      </w:r>
    </w:p>
    <w:p>
      <w:pPr>
        <w:tabs>
          <w:tab w:val="left" w:pos="720"/>
          <w:tab w:val="left" w:pos="992"/>
        </w:tabs>
        <w:spacing w:line="400" w:lineRule="exact"/>
        <w:ind w:left="425"/>
        <w:jc w:val="left"/>
        <w:rPr>
          <w:rFonts w:ascii="仿宋_GB2312" w:hAnsi="宋体" w:eastAsia="仿宋_GB2312"/>
          <w:color w:val="000000"/>
          <w:sz w:val="28"/>
          <w:szCs w:val="28"/>
        </w:rPr>
      </w:pPr>
      <w:r>
        <w:rPr>
          <w:rFonts w:hint="eastAsia" w:ascii="仿宋_GB2312" w:hAnsi="宋体" w:eastAsia="仿宋_GB2312"/>
          <w:color w:val="000000"/>
          <w:sz w:val="28"/>
          <w:szCs w:val="28"/>
        </w:rPr>
        <w:t>（一）工程概况</w:t>
      </w:r>
    </w:p>
    <w:tbl>
      <w:tblPr>
        <w:tblStyle w:val="16"/>
        <w:tblW w:w="95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3589"/>
        <w:gridCol w:w="1430"/>
        <w:gridCol w:w="619"/>
        <w:gridCol w:w="19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1998" w:type="dxa"/>
            <w:vAlign w:val="center"/>
          </w:tcPr>
          <w:p>
            <w:pPr>
              <w:adjustRightInd w:val="0"/>
              <w:snapToGrid w:val="0"/>
              <w:spacing w:line="240" w:lineRule="atLeast"/>
              <w:jc w:val="center"/>
              <w:rPr>
                <w:rFonts w:hint="eastAsia" w:ascii="宋体" w:hAnsi="宋体" w:eastAsia="宋体" w:cs="宋体"/>
                <w:snapToGrid w:val="0"/>
                <w:sz w:val="24"/>
                <w:szCs w:val="24"/>
              </w:rPr>
            </w:pPr>
            <w:r>
              <w:rPr>
                <w:rFonts w:hint="eastAsia" w:ascii="宋体" w:hAnsi="宋体" w:eastAsia="宋体" w:cs="宋体"/>
                <w:snapToGrid w:val="0"/>
                <w:sz w:val="24"/>
                <w:szCs w:val="24"/>
              </w:rPr>
              <w:t>工程名称</w:t>
            </w:r>
          </w:p>
        </w:tc>
        <w:tc>
          <w:tcPr>
            <w:tcW w:w="7601" w:type="dxa"/>
            <w:gridSpan w:val="4"/>
            <w:vAlign w:val="center"/>
          </w:tcPr>
          <w:p>
            <w:pPr>
              <w:jc w:val="both"/>
              <w:rPr>
                <w:rFonts w:hint="default" w:ascii="宋体" w:hAnsi="宋体" w:eastAsia="宋体" w:cs="宋体"/>
                <w:snapToGrid w:val="0"/>
                <w:sz w:val="24"/>
                <w:szCs w:val="24"/>
                <w:u w:val="single"/>
                <w:lang w:val="en-US"/>
              </w:rPr>
            </w:pPr>
            <w:r>
              <w:rPr>
                <w:rFonts w:hint="eastAsia" w:ascii="宋体" w:hAnsi="宋体" w:eastAsia="宋体" w:cs="宋体"/>
                <w:b w:val="0"/>
                <w:bCs w:val="0"/>
                <w:i w:val="0"/>
                <w:color w:val="000000"/>
                <w:sz w:val="24"/>
                <w:szCs w:val="24"/>
                <w:u w:val="none"/>
                <w:lang w:val="en-US" w:eastAsia="zh-CN"/>
              </w:rPr>
              <w:t>溴化锂冷机维护保养</w:t>
            </w:r>
            <w:r>
              <w:rPr>
                <w:rFonts w:hint="eastAsia" w:ascii="宋体" w:hAnsi="宋体" w:eastAsia="宋体" w:cs="宋体"/>
                <w:b w:val="0"/>
                <w:bCs w:val="0"/>
                <w:snapToGrid w:val="0"/>
                <w:sz w:val="24"/>
                <w:szCs w:val="24"/>
                <w:lang w:val="en-US" w:eastAsia="zh-CN"/>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998" w:type="dxa"/>
            <w:vAlign w:val="center"/>
          </w:tcPr>
          <w:p>
            <w:pPr>
              <w:adjustRightInd w:val="0"/>
              <w:snapToGrid w:val="0"/>
              <w:spacing w:line="240" w:lineRule="atLeast"/>
              <w:jc w:val="center"/>
              <w:rPr>
                <w:rFonts w:hint="eastAsia" w:ascii="宋体" w:hAnsi="宋体" w:eastAsia="宋体" w:cs="宋体"/>
                <w:snapToGrid w:val="0"/>
                <w:sz w:val="24"/>
                <w:szCs w:val="24"/>
              </w:rPr>
            </w:pPr>
            <w:r>
              <w:rPr>
                <w:rFonts w:hint="eastAsia" w:ascii="宋体" w:hAnsi="宋体" w:eastAsia="宋体" w:cs="宋体"/>
                <w:snapToGrid w:val="0"/>
                <w:sz w:val="24"/>
                <w:szCs w:val="24"/>
              </w:rPr>
              <w:t>建设地点</w:t>
            </w:r>
          </w:p>
        </w:tc>
        <w:tc>
          <w:tcPr>
            <w:tcW w:w="7601" w:type="dxa"/>
            <w:gridSpan w:val="4"/>
            <w:vAlign w:val="center"/>
          </w:tcPr>
          <w:p>
            <w:pPr>
              <w:adjustRightInd w:val="0"/>
              <w:snapToGrid w:val="0"/>
              <w:spacing w:line="240" w:lineRule="atLeast"/>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 河北燕达医院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998" w:type="dxa"/>
            <w:vAlign w:val="center"/>
          </w:tcPr>
          <w:p>
            <w:pPr>
              <w:adjustRightInd w:val="0"/>
              <w:snapToGrid w:val="0"/>
              <w:spacing w:line="240" w:lineRule="atLeast"/>
              <w:jc w:val="center"/>
              <w:rPr>
                <w:rFonts w:hint="eastAsia" w:ascii="宋体" w:hAnsi="宋体" w:eastAsia="宋体" w:cs="宋体"/>
                <w:snapToGrid w:val="0"/>
                <w:sz w:val="24"/>
                <w:szCs w:val="24"/>
              </w:rPr>
            </w:pPr>
            <w:r>
              <w:rPr>
                <w:rFonts w:hint="eastAsia" w:ascii="宋体" w:hAnsi="宋体" w:eastAsia="宋体" w:cs="宋体"/>
                <w:snapToGrid w:val="0"/>
                <w:sz w:val="24"/>
                <w:szCs w:val="24"/>
              </w:rPr>
              <w:t>联 系 人</w:t>
            </w:r>
          </w:p>
        </w:tc>
        <w:tc>
          <w:tcPr>
            <w:tcW w:w="3589" w:type="dxa"/>
            <w:vAlign w:val="center"/>
          </w:tcPr>
          <w:p>
            <w:pPr>
              <w:adjustRightInd w:val="0"/>
              <w:snapToGrid w:val="0"/>
              <w:spacing w:line="240" w:lineRule="atLeast"/>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rPr>
              <w:t xml:space="preserve"> </w:t>
            </w:r>
            <w:r>
              <w:rPr>
                <w:rFonts w:hint="eastAsia" w:ascii="宋体" w:hAnsi="宋体" w:cs="宋体"/>
                <w:snapToGrid w:val="0"/>
                <w:sz w:val="24"/>
                <w:szCs w:val="24"/>
                <w:lang w:val="en-US" w:eastAsia="zh-CN"/>
              </w:rPr>
              <w:t>李先生</w:t>
            </w:r>
          </w:p>
        </w:tc>
        <w:tc>
          <w:tcPr>
            <w:tcW w:w="2049" w:type="dxa"/>
            <w:gridSpan w:val="2"/>
            <w:vAlign w:val="center"/>
          </w:tcPr>
          <w:p>
            <w:pPr>
              <w:adjustRightInd w:val="0"/>
              <w:snapToGrid w:val="0"/>
              <w:spacing w:line="240" w:lineRule="atLeast"/>
              <w:jc w:val="center"/>
              <w:rPr>
                <w:rFonts w:hint="eastAsia" w:ascii="宋体" w:hAnsi="宋体" w:eastAsia="宋体" w:cs="宋体"/>
                <w:snapToGrid w:val="0"/>
                <w:sz w:val="24"/>
                <w:szCs w:val="24"/>
              </w:rPr>
            </w:pPr>
            <w:r>
              <w:rPr>
                <w:rFonts w:hint="eastAsia" w:ascii="宋体" w:hAnsi="宋体" w:eastAsia="宋体" w:cs="宋体"/>
                <w:snapToGrid w:val="0"/>
                <w:sz w:val="24"/>
                <w:szCs w:val="24"/>
              </w:rPr>
              <w:t>联系电话</w:t>
            </w:r>
          </w:p>
        </w:tc>
        <w:tc>
          <w:tcPr>
            <w:tcW w:w="1963" w:type="dxa"/>
            <w:vAlign w:val="center"/>
          </w:tcPr>
          <w:p>
            <w:pPr>
              <w:adjustRightInd w:val="0"/>
              <w:snapToGrid w:val="0"/>
              <w:spacing w:line="240" w:lineRule="atLeast"/>
              <w:jc w:val="center"/>
              <w:rPr>
                <w:rFonts w:hint="default" w:ascii="宋体" w:hAnsi="宋体" w:eastAsia="宋体" w:cs="宋体"/>
                <w:snapToGrid w:val="0"/>
                <w:sz w:val="24"/>
                <w:szCs w:val="24"/>
                <w:lang w:val="en-US" w:eastAsia="zh-CN"/>
              </w:rPr>
            </w:pPr>
            <w:r>
              <w:rPr>
                <w:rFonts w:hint="eastAsia" w:ascii="宋体" w:hAnsi="宋体" w:eastAsia="宋体" w:cs="宋体"/>
                <w:snapToGrid w:val="0"/>
                <w:sz w:val="24"/>
                <w:szCs w:val="24"/>
              </w:rPr>
              <w:t>0316-</w:t>
            </w:r>
            <w:r>
              <w:rPr>
                <w:rFonts w:hint="eastAsia" w:ascii="宋体" w:hAnsi="宋体" w:cs="宋体"/>
                <w:snapToGrid w:val="0"/>
                <w:sz w:val="24"/>
                <w:szCs w:val="24"/>
                <w:lang w:val="en-US" w:eastAsia="zh-CN"/>
              </w:rPr>
              <w:t>3306215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998" w:type="dxa"/>
            <w:vAlign w:val="center"/>
          </w:tcPr>
          <w:p>
            <w:pPr>
              <w:adjustRightInd w:val="0"/>
              <w:snapToGrid w:val="0"/>
              <w:spacing w:line="240" w:lineRule="atLeast"/>
              <w:jc w:val="center"/>
              <w:rPr>
                <w:rFonts w:hint="eastAsia" w:ascii="宋体" w:hAnsi="宋体" w:eastAsia="宋体" w:cs="宋体"/>
                <w:snapToGrid w:val="0"/>
                <w:sz w:val="24"/>
                <w:szCs w:val="24"/>
              </w:rPr>
            </w:pPr>
            <w:r>
              <w:rPr>
                <w:rFonts w:hint="eastAsia" w:ascii="宋体" w:hAnsi="宋体" w:eastAsia="宋体" w:cs="宋体"/>
                <w:snapToGrid w:val="0"/>
                <w:sz w:val="24"/>
                <w:szCs w:val="24"/>
              </w:rPr>
              <w:t>招标方式</w:t>
            </w:r>
          </w:p>
        </w:tc>
        <w:tc>
          <w:tcPr>
            <w:tcW w:w="3589" w:type="dxa"/>
            <w:vAlign w:val="center"/>
          </w:tcPr>
          <w:p>
            <w:pPr>
              <w:adjustRightInd w:val="0"/>
              <w:snapToGrid w:val="0"/>
              <w:spacing w:line="240" w:lineRule="atLeast"/>
              <w:jc w:val="center"/>
              <w:rPr>
                <w:rFonts w:hint="eastAsia" w:ascii="宋体" w:hAnsi="宋体" w:eastAsia="宋体" w:cs="宋体"/>
                <w:snapToGrid w:val="0"/>
                <w:sz w:val="24"/>
                <w:szCs w:val="24"/>
              </w:rPr>
            </w:pPr>
            <w:r>
              <w:rPr>
                <w:rFonts w:hint="eastAsia" w:ascii="宋体" w:hAnsi="宋体" w:eastAsia="宋体" w:cs="宋体"/>
                <w:snapToGrid w:val="0"/>
                <w:sz w:val="24"/>
                <w:szCs w:val="24"/>
              </w:rPr>
              <w:t>公开招标</w:t>
            </w:r>
          </w:p>
        </w:tc>
        <w:tc>
          <w:tcPr>
            <w:tcW w:w="2049" w:type="dxa"/>
            <w:gridSpan w:val="2"/>
            <w:vAlign w:val="center"/>
          </w:tcPr>
          <w:p>
            <w:pPr>
              <w:adjustRightInd w:val="0"/>
              <w:snapToGrid w:val="0"/>
              <w:spacing w:line="240" w:lineRule="atLeast"/>
              <w:jc w:val="center"/>
              <w:rPr>
                <w:rFonts w:hint="eastAsia" w:ascii="宋体" w:hAnsi="宋体" w:eastAsia="宋体" w:cs="宋体"/>
                <w:snapToGrid w:val="0"/>
                <w:sz w:val="24"/>
                <w:szCs w:val="24"/>
              </w:rPr>
            </w:pPr>
            <w:r>
              <w:rPr>
                <w:rFonts w:hint="eastAsia" w:ascii="宋体" w:hAnsi="宋体" w:eastAsia="宋体" w:cs="宋体"/>
                <w:snapToGrid w:val="0"/>
                <w:sz w:val="24"/>
                <w:szCs w:val="24"/>
              </w:rPr>
              <w:t>投标保证金</w:t>
            </w:r>
          </w:p>
        </w:tc>
        <w:tc>
          <w:tcPr>
            <w:tcW w:w="1963" w:type="dxa"/>
            <w:vAlign w:val="center"/>
          </w:tcPr>
          <w:p>
            <w:pPr>
              <w:adjustRightInd w:val="0"/>
              <w:snapToGrid w:val="0"/>
              <w:spacing w:line="240" w:lineRule="atLeast"/>
              <w:jc w:val="center"/>
              <w:rPr>
                <w:rFonts w:hint="eastAsia" w:ascii="宋体" w:hAnsi="宋体" w:eastAsia="宋体" w:cs="宋体"/>
                <w:snapToGrid w:val="0"/>
                <w:sz w:val="24"/>
                <w:szCs w:val="24"/>
              </w:rPr>
            </w:pPr>
            <w:r>
              <w:rPr>
                <w:rFonts w:hint="eastAsia" w:ascii="宋体" w:hAnsi="宋体" w:cs="宋体"/>
                <w:snapToGrid w:val="0"/>
                <w:sz w:val="24"/>
                <w:szCs w:val="24"/>
                <w:lang w:val="en-US" w:eastAsia="zh-CN"/>
              </w:rPr>
              <w:t>2</w:t>
            </w:r>
            <w:r>
              <w:rPr>
                <w:rFonts w:hint="eastAsia" w:ascii="宋体" w:hAnsi="宋体" w:eastAsia="宋体" w:cs="宋体"/>
                <w:snapToGrid w:val="0"/>
                <w:sz w:val="24"/>
                <w:szCs w:val="24"/>
                <w:lang w:val="en-US" w:eastAsia="zh-CN"/>
              </w:rPr>
              <w:t>0000.00</w:t>
            </w:r>
            <w:r>
              <w:rPr>
                <w:rFonts w:hint="eastAsia" w:ascii="宋体" w:hAnsi="宋体" w:eastAsia="宋体" w:cs="宋体"/>
                <w:snapToGrid w:val="0"/>
                <w:sz w:val="24"/>
                <w:szCs w:val="24"/>
              </w:rPr>
              <w:t xml:space="preserve">元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1998" w:type="dxa"/>
            <w:vAlign w:val="center"/>
          </w:tcPr>
          <w:p>
            <w:pPr>
              <w:adjustRightInd w:val="0"/>
              <w:snapToGrid w:val="0"/>
              <w:spacing w:line="240" w:lineRule="atLeast"/>
              <w:jc w:val="center"/>
              <w:rPr>
                <w:rFonts w:hint="eastAsia" w:ascii="宋体" w:hAnsi="宋体" w:eastAsia="宋体" w:cs="宋体"/>
                <w:snapToGrid w:val="0"/>
                <w:sz w:val="24"/>
                <w:szCs w:val="24"/>
              </w:rPr>
            </w:pPr>
            <w:r>
              <w:rPr>
                <w:rFonts w:hint="eastAsia" w:ascii="宋体" w:hAnsi="宋体" w:eastAsia="宋体" w:cs="宋体"/>
                <w:snapToGrid w:val="0"/>
                <w:sz w:val="24"/>
                <w:szCs w:val="24"/>
              </w:rPr>
              <w:t>招标范围及内容</w:t>
            </w:r>
          </w:p>
        </w:tc>
        <w:tc>
          <w:tcPr>
            <w:tcW w:w="7601" w:type="dxa"/>
            <w:gridSpan w:val="4"/>
            <w:vAlign w:val="center"/>
          </w:tcPr>
          <w:p>
            <w:pPr>
              <w:jc w:val="both"/>
              <w:rPr>
                <w:rFonts w:hint="eastAsia" w:ascii="宋体" w:hAnsi="宋体" w:eastAsia="宋体" w:cs="宋体"/>
                <w:snapToGrid w:val="0"/>
                <w:sz w:val="24"/>
                <w:szCs w:val="24"/>
              </w:rPr>
            </w:pPr>
            <w:r>
              <w:rPr>
                <w:rFonts w:hint="eastAsia" w:ascii="宋体" w:hAnsi="宋体" w:eastAsia="宋体" w:cs="宋体"/>
                <w:snapToGrid w:val="0"/>
                <w:sz w:val="24"/>
                <w:szCs w:val="24"/>
              </w:rPr>
              <w:t>见附件</w:t>
            </w:r>
            <w:r>
              <w:rPr>
                <w:rFonts w:hint="eastAsia" w:ascii="宋体" w:hAnsi="宋体" w:eastAsia="宋体" w:cs="宋体"/>
                <w:b/>
                <w:bCs/>
                <w:snapToGrid w:val="0"/>
                <w:sz w:val="24"/>
                <w:szCs w:val="24"/>
              </w:rPr>
              <w:t>《</w:t>
            </w:r>
            <w:r>
              <w:rPr>
                <w:rFonts w:hint="eastAsia" w:ascii="宋体" w:hAnsi="宋体" w:eastAsia="宋体" w:cs="宋体"/>
                <w:b/>
                <w:bCs/>
                <w:i w:val="0"/>
                <w:color w:val="000000"/>
                <w:sz w:val="24"/>
                <w:szCs w:val="24"/>
                <w:u w:val="none"/>
                <w:lang w:val="en-US" w:eastAsia="zh-CN"/>
              </w:rPr>
              <w:t>溴化锂冷机维护保养</w:t>
            </w:r>
            <w:r>
              <w:rPr>
                <w:rFonts w:hint="eastAsia" w:ascii="宋体" w:hAnsi="宋体" w:eastAsia="宋体" w:cs="宋体"/>
                <w:b/>
                <w:bCs/>
                <w:snapToGrid w:val="0"/>
                <w:sz w:val="24"/>
                <w:szCs w:val="24"/>
                <w:lang w:val="en-US" w:eastAsia="zh-CN"/>
              </w:rPr>
              <w:t>方案</w:t>
            </w:r>
            <w:r>
              <w:rPr>
                <w:rFonts w:hint="eastAsia" w:ascii="宋体" w:hAnsi="宋体" w:eastAsia="宋体" w:cs="宋体"/>
                <w:b/>
                <w:bCs/>
                <w:snapToGrid w:val="0"/>
                <w:sz w:val="24"/>
                <w:szCs w:val="24"/>
              </w:rPr>
              <w:t>》</w:t>
            </w:r>
            <w:r>
              <w:rPr>
                <w:rFonts w:hint="eastAsia" w:ascii="宋体" w:hAnsi="宋体" w:eastAsia="宋体" w:cs="宋体"/>
                <w:snapToGrid w:val="0"/>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998" w:type="dxa"/>
            <w:vAlign w:val="center"/>
          </w:tcPr>
          <w:p>
            <w:pPr>
              <w:adjustRightInd w:val="0"/>
              <w:snapToGrid w:val="0"/>
              <w:spacing w:line="240" w:lineRule="atLeast"/>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招标工期</w:t>
            </w:r>
          </w:p>
        </w:tc>
        <w:tc>
          <w:tcPr>
            <w:tcW w:w="7601" w:type="dxa"/>
            <w:gridSpan w:val="4"/>
            <w:vAlign w:val="center"/>
          </w:tcPr>
          <w:p>
            <w:pPr>
              <w:adjustRightInd w:val="0"/>
              <w:snapToGrid w:val="0"/>
              <w:spacing w:line="240" w:lineRule="atLeast"/>
              <w:jc w:val="center"/>
              <w:rPr>
                <w:rFonts w:hint="eastAsia" w:ascii="宋体" w:hAnsi="宋体" w:eastAsia="宋体" w:cs="宋体"/>
                <w:snapToGrid w:val="0"/>
                <w:sz w:val="24"/>
                <w:szCs w:val="24"/>
              </w:rPr>
            </w:pPr>
            <w:r>
              <w:rPr>
                <w:rFonts w:hint="eastAsia" w:ascii="宋体" w:hAnsi="宋体" w:cs="宋体"/>
                <w:snapToGrid w:val="0"/>
                <w:sz w:val="24"/>
                <w:szCs w:val="24"/>
                <w:lang w:val="en-US" w:eastAsia="zh-CN"/>
              </w:rPr>
              <w:t>20</w:t>
            </w:r>
            <w:r>
              <w:rPr>
                <w:rFonts w:hint="eastAsia" w:ascii="宋体" w:hAnsi="宋体" w:eastAsia="宋体" w:cs="宋体"/>
                <w:snapToGrid w:val="0"/>
                <w:sz w:val="24"/>
                <w:szCs w:val="24"/>
              </w:rPr>
              <w:t xml:space="preserve">天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998" w:type="dxa"/>
            <w:tcBorders>
              <w:bottom w:val="single" w:color="auto" w:sz="4" w:space="0"/>
            </w:tcBorders>
            <w:vAlign w:val="center"/>
          </w:tcPr>
          <w:p>
            <w:pPr>
              <w:adjustRightInd w:val="0"/>
              <w:snapToGrid w:val="0"/>
              <w:spacing w:line="240" w:lineRule="atLeast"/>
              <w:jc w:val="center"/>
              <w:rPr>
                <w:rFonts w:hint="eastAsia" w:ascii="宋体" w:hAnsi="宋体" w:eastAsia="宋体" w:cs="宋体"/>
                <w:snapToGrid w:val="0"/>
                <w:sz w:val="24"/>
                <w:szCs w:val="24"/>
              </w:rPr>
            </w:pPr>
            <w:r>
              <w:rPr>
                <w:rFonts w:hint="eastAsia" w:ascii="宋体" w:hAnsi="宋体" w:eastAsia="宋体" w:cs="宋体"/>
                <w:snapToGrid w:val="0"/>
                <w:sz w:val="24"/>
                <w:szCs w:val="24"/>
              </w:rPr>
              <w:t>质量要求</w:t>
            </w:r>
          </w:p>
        </w:tc>
        <w:tc>
          <w:tcPr>
            <w:tcW w:w="3589" w:type="dxa"/>
            <w:tcBorders>
              <w:bottom w:val="single" w:color="auto" w:sz="4" w:space="0"/>
            </w:tcBorders>
            <w:vAlign w:val="center"/>
          </w:tcPr>
          <w:p>
            <w:pPr>
              <w:adjustRightInd w:val="0"/>
              <w:snapToGrid w:val="0"/>
              <w:spacing w:line="240" w:lineRule="atLeast"/>
              <w:jc w:val="left"/>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以国家及行业相关法规为准 </w:t>
            </w:r>
          </w:p>
        </w:tc>
        <w:tc>
          <w:tcPr>
            <w:tcW w:w="1430" w:type="dxa"/>
            <w:tcBorders>
              <w:bottom w:val="single" w:color="auto" w:sz="4" w:space="0"/>
            </w:tcBorders>
            <w:vAlign w:val="center"/>
          </w:tcPr>
          <w:p>
            <w:pPr>
              <w:adjustRightInd w:val="0"/>
              <w:snapToGrid w:val="0"/>
              <w:spacing w:line="240" w:lineRule="atLeast"/>
              <w:rPr>
                <w:rFonts w:hint="eastAsia" w:ascii="宋体" w:hAnsi="宋体" w:eastAsia="宋体" w:cs="宋体"/>
                <w:snapToGrid w:val="0"/>
                <w:sz w:val="24"/>
                <w:szCs w:val="24"/>
              </w:rPr>
            </w:pPr>
            <w:r>
              <w:rPr>
                <w:rFonts w:hint="eastAsia" w:ascii="宋体" w:hAnsi="宋体" w:eastAsia="宋体" w:cs="宋体"/>
                <w:snapToGrid w:val="0"/>
                <w:sz w:val="24"/>
                <w:szCs w:val="24"/>
              </w:rPr>
              <w:t>承包方式</w:t>
            </w:r>
          </w:p>
        </w:tc>
        <w:tc>
          <w:tcPr>
            <w:tcW w:w="2582" w:type="dxa"/>
            <w:gridSpan w:val="2"/>
            <w:tcBorders>
              <w:bottom w:val="single" w:color="auto" w:sz="4" w:space="0"/>
            </w:tcBorders>
            <w:vAlign w:val="center"/>
          </w:tcPr>
          <w:p>
            <w:pPr>
              <w:adjustRightInd w:val="0"/>
              <w:snapToGrid w:val="0"/>
              <w:spacing w:line="240" w:lineRule="atLeast"/>
              <w:jc w:val="center"/>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包工包料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998" w:type="dxa"/>
            <w:vAlign w:val="center"/>
          </w:tcPr>
          <w:p>
            <w:pPr>
              <w:adjustRightInd w:val="0"/>
              <w:snapToGrid w:val="0"/>
              <w:spacing w:line="240" w:lineRule="atLeast"/>
              <w:jc w:val="center"/>
              <w:rPr>
                <w:rFonts w:hint="eastAsia" w:ascii="宋体" w:hAnsi="宋体" w:eastAsia="宋体" w:cs="宋体"/>
                <w:snapToGrid w:val="0"/>
                <w:sz w:val="24"/>
                <w:szCs w:val="24"/>
              </w:rPr>
            </w:pPr>
            <w:r>
              <w:rPr>
                <w:rFonts w:hint="eastAsia" w:ascii="宋体" w:hAnsi="宋体" w:eastAsia="宋体" w:cs="宋体"/>
                <w:snapToGrid w:val="0"/>
                <w:sz w:val="24"/>
                <w:szCs w:val="24"/>
              </w:rPr>
              <w:t>现场踏勘</w:t>
            </w:r>
          </w:p>
        </w:tc>
        <w:tc>
          <w:tcPr>
            <w:tcW w:w="7601" w:type="dxa"/>
            <w:gridSpan w:val="4"/>
            <w:tcBorders>
              <w:bottom w:val="single" w:color="auto" w:sz="8" w:space="0"/>
            </w:tcBorders>
            <w:vAlign w:val="center"/>
          </w:tcPr>
          <w:p>
            <w:pPr>
              <w:adjustRightInd w:val="0"/>
              <w:snapToGrid w:val="0"/>
              <w:spacing w:line="240" w:lineRule="atLeast"/>
              <w:rPr>
                <w:rFonts w:hint="eastAsia" w:ascii="宋体" w:hAnsi="宋体" w:eastAsia="宋体" w:cs="宋体"/>
                <w:snapToGrid w:val="0"/>
                <w:sz w:val="24"/>
                <w:szCs w:val="24"/>
              </w:rPr>
            </w:pPr>
            <w:r>
              <w:rPr>
                <w:rFonts w:hint="eastAsia" w:ascii="宋体" w:hAnsi="宋体" w:eastAsia="宋体" w:cs="宋体"/>
                <w:snapToGrid w:val="0"/>
                <w:sz w:val="24"/>
                <w:szCs w:val="24"/>
              </w:rPr>
              <w:t>投标人自行踏勘现场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998" w:type="dxa"/>
            <w:vAlign w:val="center"/>
          </w:tcPr>
          <w:p>
            <w:pPr>
              <w:adjustRightInd w:val="0"/>
              <w:snapToGrid w:val="0"/>
              <w:spacing w:line="240" w:lineRule="atLeast"/>
              <w:jc w:val="center"/>
              <w:rPr>
                <w:rFonts w:hint="eastAsia" w:ascii="宋体" w:hAnsi="宋体" w:eastAsia="宋体" w:cs="宋体"/>
                <w:snapToGrid w:val="0"/>
                <w:sz w:val="24"/>
                <w:szCs w:val="24"/>
              </w:rPr>
            </w:pPr>
            <w:r>
              <w:rPr>
                <w:rFonts w:hint="eastAsia" w:ascii="宋体" w:hAnsi="宋体" w:eastAsia="宋体" w:cs="宋体"/>
                <w:snapToGrid w:val="0"/>
                <w:sz w:val="24"/>
                <w:szCs w:val="24"/>
              </w:rPr>
              <w:t>投标有效期</w:t>
            </w:r>
          </w:p>
        </w:tc>
        <w:tc>
          <w:tcPr>
            <w:tcW w:w="7601" w:type="dxa"/>
            <w:gridSpan w:val="4"/>
            <w:vAlign w:val="center"/>
          </w:tcPr>
          <w:p>
            <w:pPr>
              <w:adjustRightInd w:val="0"/>
              <w:snapToGrid w:val="0"/>
              <w:spacing w:line="240" w:lineRule="atLeast"/>
              <w:rPr>
                <w:rFonts w:hint="eastAsia" w:ascii="宋体" w:hAnsi="宋体" w:eastAsia="宋体" w:cs="宋体"/>
                <w:snapToGrid w:val="0"/>
                <w:sz w:val="24"/>
                <w:szCs w:val="24"/>
              </w:rPr>
            </w:pPr>
            <w:r>
              <w:rPr>
                <w:rFonts w:hint="eastAsia" w:ascii="宋体" w:hAnsi="宋体" w:eastAsia="宋体" w:cs="宋体"/>
                <w:snapToGrid w:val="0"/>
                <w:sz w:val="24"/>
                <w:szCs w:val="24"/>
              </w:rPr>
              <w:t>投标截止日后</w:t>
            </w:r>
            <w:r>
              <w:rPr>
                <w:rFonts w:hint="eastAsia" w:ascii="宋体" w:hAnsi="宋体" w:eastAsia="宋体" w:cs="宋体"/>
                <w:snapToGrid w:val="0"/>
                <w:sz w:val="24"/>
                <w:szCs w:val="24"/>
                <w:u w:val="single"/>
              </w:rPr>
              <w:t xml:space="preserve">3 </w:t>
            </w:r>
            <w:r>
              <w:rPr>
                <w:rFonts w:hint="eastAsia" w:ascii="宋体" w:hAnsi="宋体" w:eastAsia="宋体" w:cs="宋体"/>
                <w:snapToGrid w:val="0"/>
                <w:sz w:val="24"/>
                <w:szCs w:val="24"/>
              </w:rPr>
              <w:t>日内有效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8" w:hRule="atLeast"/>
          <w:jc w:val="center"/>
        </w:trPr>
        <w:tc>
          <w:tcPr>
            <w:tcW w:w="1998" w:type="dxa"/>
            <w:vAlign w:val="center"/>
          </w:tcPr>
          <w:p>
            <w:pPr>
              <w:adjustRightInd w:val="0"/>
              <w:snapToGrid w:val="0"/>
              <w:spacing w:line="240" w:lineRule="atLeast"/>
              <w:jc w:val="center"/>
              <w:rPr>
                <w:rFonts w:hint="eastAsia" w:ascii="宋体" w:hAnsi="宋体" w:eastAsia="宋体" w:cs="宋体"/>
                <w:snapToGrid w:val="0"/>
                <w:sz w:val="24"/>
                <w:szCs w:val="24"/>
              </w:rPr>
            </w:pPr>
            <w:r>
              <w:rPr>
                <w:rFonts w:hint="eastAsia" w:ascii="宋体" w:hAnsi="宋体" w:eastAsia="宋体" w:cs="宋体"/>
                <w:snapToGrid w:val="0"/>
                <w:sz w:val="24"/>
                <w:szCs w:val="24"/>
              </w:rPr>
              <w:t>投标人条件</w:t>
            </w:r>
          </w:p>
        </w:tc>
        <w:tc>
          <w:tcPr>
            <w:tcW w:w="7601" w:type="dxa"/>
            <w:gridSpan w:val="4"/>
            <w:vAlign w:val="center"/>
          </w:tcPr>
          <w:p>
            <w:pPr>
              <w:adjustRightInd w:val="0"/>
              <w:snapToGrid w:val="0"/>
              <w:spacing w:line="300" w:lineRule="auto"/>
              <w:rPr>
                <w:rFonts w:hint="eastAsia" w:ascii="宋体" w:hAnsi="宋体" w:eastAsia="宋体" w:cs="宋体"/>
                <w:snapToGrid w:val="0"/>
                <w:sz w:val="24"/>
                <w:szCs w:val="24"/>
                <w:lang w:eastAsia="zh-CN"/>
              </w:rPr>
            </w:pPr>
            <w:r>
              <w:rPr>
                <w:rFonts w:hint="eastAsia" w:ascii="宋体" w:hAnsi="宋体" w:eastAsia="宋体" w:cs="宋体"/>
                <w:snapToGrid w:val="0"/>
                <w:sz w:val="24"/>
                <w:szCs w:val="24"/>
              </w:rPr>
              <w:t>1、在中华人民共和国境内注册取得营业执照的独立法人，且具有有效的</w:t>
            </w:r>
            <w:r>
              <w:rPr>
                <w:rFonts w:hint="eastAsia" w:ascii="宋体" w:hAnsi="宋体" w:cs="宋体"/>
                <w:snapToGrid w:val="0"/>
                <w:sz w:val="24"/>
                <w:szCs w:val="24"/>
                <w:lang w:val="en-US" w:eastAsia="zh-CN"/>
              </w:rPr>
              <w:t>制冷设备维修等相关</w:t>
            </w:r>
            <w:r>
              <w:rPr>
                <w:rFonts w:hint="eastAsia" w:ascii="宋体" w:hAnsi="宋体" w:eastAsia="宋体" w:cs="宋体"/>
                <w:snapToGrid w:val="0"/>
                <w:sz w:val="24"/>
                <w:szCs w:val="24"/>
              </w:rPr>
              <w:t>营业执照</w:t>
            </w:r>
            <w:r>
              <w:rPr>
                <w:rFonts w:hint="eastAsia" w:ascii="宋体" w:hAnsi="宋体" w:eastAsia="宋体" w:cs="宋体"/>
                <w:snapToGrid w:val="0"/>
                <w:sz w:val="24"/>
                <w:szCs w:val="24"/>
                <w:lang w:eastAsia="zh-CN"/>
              </w:rPr>
              <w:t>。</w:t>
            </w:r>
          </w:p>
          <w:p>
            <w:pPr>
              <w:adjustRightInd w:val="0"/>
              <w:snapToGrid w:val="0"/>
              <w:spacing w:line="300" w:lineRule="auto"/>
              <w:rPr>
                <w:rFonts w:hint="eastAsia" w:ascii="宋体" w:hAnsi="宋体" w:eastAsia="宋体" w:cs="宋体"/>
                <w:snapToGrid w:val="0"/>
                <w:sz w:val="24"/>
                <w:szCs w:val="24"/>
              </w:rPr>
            </w:pPr>
            <w:r>
              <w:rPr>
                <w:rFonts w:hint="eastAsia" w:ascii="宋体" w:hAnsi="宋体" w:eastAsia="宋体" w:cs="宋体"/>
                <w:snapToGrid w:val="0"/>
                <w:sz w:val="24"/>
                <w:szCs w:val="24"/>
              </w:rPr>
              <w:t>2、具有类似项目业绩,</w:t>
            </w:r>
          </w:p>
          <w:p>
            <w:pPr>
              <w:adjustRightInd w:val="0"/>
              <w:snapToGrid w:val="0"/>
              <w:spacing w:line="300" w:lineRule="auto"/>
              <w:rPr>
                <w:rFonts w:hint="eastAsia" w:ascii="宋体" w:hAnsi="宋体" w:eastAsia="宋体" w:cs="宋体"/>
                <w:snapToGrid w:val="0"/>
                <w:sz w:val="24"/>
                <w:szCs w:val="24"/>
              </w:rPr>
            </w:pPr>
            <w:r>
              <w:rPr>
                <w:rFonts w:hint="eastAsia" w:ascii="宋体" w:hAnsi="宋体" w:eastAsia="宋体" w:cs="宋体"/>
                <w:snapToGrid w:val="0"/>
                <w:sz w:val="24"/>
                <w:szCs w:val="24"/>
              </w:rPr>
              <w:t>3、商业信誉、财务状况良好，在招投标活动中无不良纪录；</w:t>
            </w:r>
          </w:p>
          <w:p>
            <w:pPr>
              <w:adjustRightInd w:val="0"/>
              <w:snapToGrid w:val="0"/>
              <w:spacing w:line="300" w:lineRule="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rPr>
              <w:t>4、遵守有关的国家法律、法令、条例和政府采购有关制</w:t>
            </w:r>
            <w:r>
              <w:rPr>
                <w:rFonts w:hint="eastAsia" w:ascii="宋体" w:hAnsi="宋体" w:cs="宋体"/>
                <w:snapToGrid w:val="0"/>
                <w:sz w:val="24"/>
                <w:szCs w:val="24"/>
                <w:lang w:val="en-US" w:eastAsia="zh-CN"/>
              </w:rPr>
              <w:t>度</w:t>
            </w:r>
            <w:r>
              <w:rPr>
                <w:rFonts w:hint="eastAsia" w:ascii="宋体" w:hAnsi="宋体" w:eastAsia="宋体" w:cs="宋体"/>
                <w:snapToGrid w:val="0"/>
                <w:sz w:val="24"/>
                <w:szCs w:val="24"/>
              </w:rPr>
              <w:t>，一旦参加竞标，则应承担相关法律责任。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1" w:hRule="atLeast"/>
          <w:jc w:val="center"/>
        </w:trPr>
        <w:tc>
          <w:tcPr>
            <w:tcW w:w="1998" w:type="dxa"/>
            <w:vAlign w:val="center"/>
          </w:tcPr>
          <w:p>
            <w:pPr>
              <w:adjustRightInd w:val="0"/>
              <w:snapToGrid w:val="0"/>
              <w:spacing w:line="240" w:lineRule="atLeast"/>
              <w:jc w:val="center"/>
              <w:rPr>
                <w:rFonts w:hint="eastAsia" w:ascii="宋体" w:hAnsi="宋体" w:eastAsia="宋体" w:cs="宋体"/>
                <w:snapToGrid w:val="0"/>
                <w:sz w:val="24"/>
                <w:szCs w:val="24"/>
              </w:rPr>
            </w:pPr>
            <w:r>
              <w:rPr>
                <w:rFonts w:hint="eastAsia" w:ascii="宋体" w:hAnsi="宋体" w:eastAsia="宋体" w:cs="宋体"/>
                <w:snapToGrid w:val="0"/>
                <w:sz w:val="24"/>
                <w:szCs w:val="24"/>
              </w:rPr>
              <w:t>投标文件递交</w:t>
            </w:r>
          </w:p>
        </w:tc>
        <w:tc>
          <w:tcPr>
            <w:tcW w:w="7601" w:type="dxa"/>
            <w:gridSpan w:val="4"/>
            <w:vAlign w:val="center"/>
          </w:tcPr>
          <w:p>
            <w:pPr>
              <w:adjustRightInd w:val="0"/>
              <w:snapToGrid w:val="0"/>
              <w:spacing w:line="300" w:lineRule="auto"/>
              <w:rPr>
                <w:rFonts w:hint="eastAsia" w:ascii="宋体" w:hAnsi="宋体" w:eastAsia="宋体" w:cs="宋体"/>
                <w:bCs/>
                <w:snapToGrid w:val="0"/>
                <w:sz w:val="24"/>
                <w:szCs w:val="24"/>
              </w:rPr>
            </w:pPr>
            <w:r>
              <w:rPr>
                <w:rFonts w:hint="eastAsia" w:ascii="宋体" w:hAnsi="宋体" w:eastAsia="宋体" w:cs="宋体"/>
                <w:snapToGrid w:val="0"/>
                <w:sz w:val="24"/>
                <w:szCs w:val="24"/>
              </w:rPr>
              <w:t xml:space="preserve">地点：三河市住达物业服务有限公司物业办公室 </w:t>
            </w:r>
          </w:p>
          <w:p>
            <w:pPr>
              <w:adjustRightInd w:val="0"/>
              <w:snapToGrid w:val="0"/>
              <w:spacing w:line="300" w:lineRule="auto"/>
              <w:rPr>
                <w:rFonts w:hint="eastAsia" w:ascii="宋体" w:hAnsi="宋体" w:eastAsia="宋体" w:cs="宋体"/>
                <w:snapToGrid w:val="0"/>
                <w:sz w:val="24"/>
                <w:szCs w:val="24"/>
              </w:rPr>
            </w:pPr>
            <w:r>
              <w:rPr>
                <w:rFonts w:hint="eastAsia" w:ascii="宋体" w:hAnsi="宋体" w:eastAsia="宋体" w:cs="宋体"/>
                <w:snapToGrid w:val="0"/>
                <w:sz w:val="24"/>
                <w:szCs w:val="24"/>
              </w:rPr>
              <w:t>截止时间： 20</w:t>
            </w:r>
            <w:r>
              <w:rPr>
                <w:rFonts w:hint="eastAsia" w:ascii="宋体" w:hAnsi="宋体" w:cs="宋体"/>
                <w:snapToGrid w:val="0"/>
                <w:sz w:val="24"/>
                <w:szCs w:val="24"/>
                <w:lang w:val="en-US" w:eastAsia="zh-CN"/>
              </w:rPr>
              <w:t>21</w:t>
            </w:r>
            <w:r>
              <w:rPr>
                <w:rFonts w:hint="eastAsia" w:ascii="宋体" w:hAnsi="宋体" w:eastAsia="宋体" w:cs="宋体"/>
                <w:snapToGrid w:val="0"/>
                <w:sz w:val="24"/>
                <w:szCs w:val="24"/>
              </w:rPr>
              <w:t>年</w:t>
            </w:r>
            <w:r>
              <w:rPr>
                <w:rFonts w:hint="eastAsia" w:ascii="宋体" w:hAnsi="宋体" w:cs="宋体"/>
                <w:snapToGrid w:val="0"/>
                <w:sz w:val="24"/>
                <w:szCs w:val="24"/>
                <w:lang w:val="en-US" w:eastAsia="zh-CN"/>
              </w:rPr>
              <w:t>9</w:t>
            </w:r>
            <w:r>
              <w:rPr>
                <w:rFonts w:hint="eastAsia" w:ascii="宋体" w:hAnsi="宋体" w:eastAsia="宋体" w:cs="宋体"/>
                <w:snapToGrid w:val="0"/>
                <w:sz w:val="24"/>
                <w:szCs w:val="24"/>
              </w:rPr>
              <w:t>月</w:t>
            </w:r>
            <w:r>
              <w:rPr>
                <w:rFonts w:hint="eastAsia" w:ascii="宋体" w:hAnsi="宋体" w:cs="宋体"/>
                <w:snapToGrid w:val="0"/>
                <w:sz w:val="24"/>
                <w:szCs w:val="24"/>
                <w:lang w:val="en-US" w:eastAsia="zh-CN"/>
              </w:rPr>
              <w:t>30</w:t>
            </w:r>
            <w:r>
              <w:rPr>
                <w:rFonts w:hint="eastAsia" w:ascii="宋体" w:hAnsi="宋体" w:eastAsia="宋体" w:cs="宋体"/>
                <w:snapToGrid w:val="0"/>
                <w:sz w:val="24"/>
                <w:szCs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1998" w:type="dxa"/>
            <w:vAlign w:val="center"/>
          </w:tcPr>
          <w:p>
            <w:pPr>
              <w:adjustRightInd w:val="0"/>
              <w:snapToGrid w:val="0"/>
              <w:spacing w:line="240" w:lineRule="atLeast"/>
              <w:jc w:val="center"/>
              <w:rPr>
                <w:rFonts w:hint="eastAsia" w:ascii="宋体" w:hAnsi="宋体" w:eastAsia="宋体" w:cs="宋体"/>
                <w:snapToGrid w:val="0"/>
                <w:sz w:val="24"/>
                <w:szCs w:val="24"/>
              </w:rPr>
            </w:pPr>
            <w:r>
              <w:rPr>
                <w:rFonts w:hint="eastAsia" w:ascii="宋体" w:hAnsi="宋体" w:eastAsia="宋体" w:cs="宋体"/>
                <w:snapToGrid w:val="0"/>
                <w:sz w:val="24"/>
                <w:szCs w:val="24"/>
              </w:rPr>
              <w:t>开        标</w:t>
            </w:r>
          </w:p>
        </w:tc>
        <w:tc>
          <w:tcPr>
            <w:tcW w:w="7601" w:type="dxa"/>
            <w:gridSpan w:val="4"/>
            <w:vAlign w:val="center"/>
          </w:tcPr>
          <w:p>
            <w:pPr>
              <w:adjustRightInd w:val="0"/>
              <w:snapToGrid w:val="0"/>
              <w:spacing w:line="300" w:lineRule="auto"/>
              <w:rPr>
                <w:rFonts w:hint="eastAsia" w:ascii="宋体" w:hAnsi="宋体" w:eastAsia="宋体" w:cs="宋体"/>
                <w:bCs/>
                <w:snapToGrid w:val="0"/>
                <w:sz w:val="24"/>
                <w:szCs w:val="24"/>
              </w:rPr>
            </w:pPr>
            <w:r>
              <w:rPr>
                <w:rFonts w:hint="eastAsia" w:ascii="宋体" w:hAnsi="宋体" w:eastAsia="宋体" w:cs="宋体"/>
                <w:snapToGrid w:val="0"/>
                <w:sz w:val="24"/>
                <w:szCs w:val="24"/>
              </w:rPr>
              <w:t xml:space="preserve">地点：三河市住达物业服务有限公司会议室 </w:t>
            </w:r>
          </w:p>
          <w:p>
            <w:pPr>
              <w:adjustRightInd w:val="0"/>
              <w:snapToGrid w:val="0"/>
              <w:spacing w:line="240" w:lineRule="atLeast"/>
              <w:rPr>
                <w:rFonts w:hint="eastAsia" w:ascii="宋体" w:hAnsi="宋体" w:eastAsia="宋体" w:cs="宋体"/>
                <w:snapToGrid w:val="0"/>
                <w:sz w:val="24"/>
                <w:szCs w:val="24"/>
              </w:rPr>
            </w:pPr>
            <w:r>
              <w:rPr>
                <w:rFonts w:hint="eastAsia" w:ascii="宋体" w:hAnsi="宋体" w:eastAsia="宋体" w:cs="宋体"/>
                <w:snapToGrid w:val="0"/>
                <w:sz w:val="24"/>
                <w:szCs w:val="24"/>
              </w:rPr>
              <w:t>时间：根据招标人通知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998" w:type="dxa"/>
            <w:vAlign w:val="center"/>
          </w:tcPr>
          <w:p>
            <w:pPr>
              <w:adjustRightInd w:val="0"/>
              <w:snapToGrid w:val="0"/>
              <w:spacing w:line="300" w:lineRule="auto"/>
              <w:jc w:val="center"/>
              <w:rPr>
                <w:rFonts w:hint="eastAsia" w:ascii="宋体" w:hAnsi="宋体" w:eastAsia="宋体" w:cs="宋体"/>
                <w:snapToGrid w:val="0"/>
                <w:sz w:val="24"/>
                <w:szCs w:val="24"/>
              </w:rPr>
            </w:pPr>
            <w:r>
              <w:rPr>
                <w:rFonts w:hint="eastAsia" w:ascii="宋体" w:hAnsi="宋体" w:eastAsia="宋体" w:cs="宋体"/>
                <w:snapToGrid w:val="0"/>
                <w:sz w:val="24"/>
                <w:szCs w:val="24"/>
              </w:rPr>
              <w:t>评标办法</w:t>
            </w:r>
          </w:p>
        </w:tc>
        <w:tc>
          <w:tcPr>
            <w:tcW w:w="7601" w:type="dxa"/>
            <w:gridSpan w:val="4"/>
            <w:vAlign w:val="center"/>
          </w:tcPr>
          <w:p>
            <w:pPr>
              <w:adjustRightInd w:val="0"/>
              <w:snapToGrid w:val="0"/>
              <w:spacing w:line="300" w:lineRule="auto"/>
              <w:rPr>
                <w:rFonts w:hint="eastAsia" w:ascii="宋体" w:hAnsi="宋体" w:eastAsia="宋体" w:cs="宋体"/>
                <w:b/>
                <w:snapToGrid w:val="0"/>
                <w:sz w:val="24"/>
                <w:szCs w:val="24"/>
              </w:rPr>
            </w:pPr>
            <w:r>
              <w:rPr>
                <w:rFonts w:hint="eastAsia" w:ascii="宋体" w:hAnsi="宋体" w:eastAsia="宋体" w:cs="宋体"/>
                <w:snapToGrid w:val="0"/>
                <w:sz w:val="24"/>
                <w:szCs w:val="24"/>
              </w:rPr>
              <w:t>最低价中标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1998" w:type="dxa"/>
            <w:vAlign w:val="center"/>
          </w:tcPr>
          <w:p>
            <w:pPr>
              <w:adjustRightInd w:val="0"/>
              <w:snapToGrid w:val="0"/>
              <w:spacing w:line="300" w:lineRule="auto"/>
              <w:jc w:val="center"/>
              <w:rPr>
                <w:rFonts w:hint="eastAsia" w:ascii="宋体" w:hAnsi="宋体" w:eastAsia="宋体" w:cs="宋体"/>
                <w:snapToGrid w:val="0"/>
                <w:sz w:val="24"/>
                <w:szCs w:val="24"/>
              </w:rPr>
            </w:pPr>
            <w:r>
              <w:rPr>
                <w:rFonts w:hint="eastAsia" w:ascii="宋体" w:hAnsi="宋体" w:eastAsia="宋体" w:cs="宋体"/>
                <w:snapToGrid w:val="0"/>
                <w:sz w:val="24"/>
                <w:szCs w:val="24"/>
              </w:rPr>
              <w:t>备    注</w:t>
            </w:r>
          </w:p>
        </w:tc>
        <w:tc>
          <w:tcPr>
            <w:tcW w:w="7601" w:type="dxa"/>
            <w:gridSpan w:val="4"/>
            <w:vAlign w:val="center"/>
          </w:tcPr>
          <w:p>
            <w:pPr>
              <w:adjustRightInd w:val="0"/>
              <w:snapToGrid w:val="0"/>
              <w:spacing w:line="240" w:lineRule="atLeast"/>
              <w:ind w:left="560" w:hanging="480" w:hangingChars="200"/>
              <w:rPr>
                <w:rFonts w:hint="eastAsia" w:ascii="宋体" w:hAnsi="宋体" w:eastAsia="宋体" w:cs="宋体"/>
                <w:snapToGrid w:val="0"/>
                <w:sz w:val="24"/>
                <w:szCs w:val="24"/>
              </w:rPr>
            </w:pPr>
            <w:r>
              <w:rPr>
                <w:rFonts w:hint="eastAsia" w:ascii="宋体" w:hAnsi="宋体" w:eastAsia="宋体" w:cs="宋体"/>
                <w:snapToGrid w:val="0"/>
                <w:sz w:val="24"/>
                <w:szCs w:val="24"/>
              </w:rPr>
              <w:t>1、本工</w:t>
            </w:r>
            <w:r>
              <w:rPr>
                <w:rFonts w:hint="eastAsia" w:ascii="宋体" w:hAnsi="宋体" w:eastAsia="宋体" w:cs="宋体"/>
                <w:snapToGrid w:val="0"/>
                <w:color w:val="000000" w:themeColor="text1"/>
                <w:sz w:val="24"/>
                <w:szCs w:val="24"/>
                <w14:textFill>
                  <w14:solidFill>
                    <w14:schemeClr w14:val="tx1"/>
                  </w14:solidFill>
                </w14:textFill>
              </w:rPr>
              <w:t>程工期为</w:t>
            </w:r>
            <w:r>
              <w:rPr>
                <w:rFonts w:hint="eastAsia" w:ascii="宋体" w:hAnsi="宋体" w:cs="宋体"/>
                <w:snapToGrid w:val="0"/>
                <w:color w:val="000000" w:themeColor="text1"/>
                <w:sz w:val="24"/>
                <w:szCs w:val="24"/>
                <w:lang w:val="en-US" w:eastAsia="zh-CN"/>
                <w14:textFill>
                  <w14:solidFill>
                    <w14:schemeClr w14:val="tx1"/>
                  </w14:solidFill>
                </w14:textFill>
              </w:rPr>
              <w:t>20</w:t>
            </w:r>
            <w:r>
              <w:rPr>
                <w:rFonts w:hint="eastAsia" w:ascii="宋体" w:hAnsi="宋体" w:eastAsia="宋体" w:cs="宋体"/>
                <w:snapToGrid w:val="0"/>
                <w:color w:val="000000" w:themeColor="text1"/>
                <w:sz w:val="24"/>
                <w:szCs w:val="24"/>
                <w14:textFill>
                  <w14:solidFill>
                    <w14:schemeClr w14:val="tx1"/>
                  </w14:solidFill>
                </w14:textFill>
              </w:rPr>
              <w:t>天。</w:t>
            </w:r>
          </w:p>
          <w:p>
            <w:pPr>
              <w:numPr>
                <w:ilvl w:val="0"/>
                <w:numId w:val="1"/>
              </w:numPr>
              <w:adjustRightInd w:val="0"/>
              <w:snapToGrid w:val="0"/>
              <w:spacing w:line="240" w:lineRule="atLeast"/>
              <w:rPr>
                <w:rFonts w:hint="eastAsia" w:ascii="宋体" w:hAnsi="宋体" w:eastAsia="宋体" w:cs="宋体"/>
                <w:snapToGrid w:val="0"/>
                <w:sz w:val="24"/>
                <w:szCs w:val="24"/>
              </w:rPr>
            </w:pPr>
            <w:r>
              <w:rPr>
                <w:rFonts w:hint="eastAsia" w:ascii="宋体" w:hAnsi="宋体" w:eastAsia="宋体" w:cs="宋体"/>
                <w:snapToGrid w:val="0"/>
                <w:sz w:val="24"/>
                <w:szCs w:val="24"/>
              </w:rPr>
              <w:t>本项目为全费用固定总价合同形式。合同价即为结算价。</w:t>
            </w:r>
          </w:p>
        </w:tc>
      </w:tr>
    </w:tbl>
    <w:p>
      <w:pPr>
        <w:tabs>
          <w:tab w:val="left" w:pos="720"/>
          <w:tab w:val="left" w:pos="992"/>
        </w:tabs>
        <w:spacing w:line="400" w:lineRule="exact"/>
        <w:ind w:left="425"/>
        <w:jc w:val="left"/>
        <w:rPr>
          <w:rFonts w:ascii="仿宋_GB2312" w:hAnsi="宋体" w:eastAsia="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（二）承包方式与工程概况</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一、承包方式：本工程按固定合同总价，除设计变更及工程范围外增加部分不再调整。</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二、工程概况：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医院地下空调制冷站内6台蒸汽型溴化锂吸收式冷水机组已经运行12年，存在运行效能下降及部分配件损坏。为保障医院中央空调供应，在制冷季结束需对6台机组进行整体维护保养及主机清洗工作。</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napToGrid w:val="0"/>
          <w:sz w:val="24"/>
          <w:szCs w:val="24"/>
          <w:lang w:eastAsia="zh-CN"/>
        </w:rPr>
      </w:pPr>
      <w:r>
        <w:rPr>
          <w:rFonts w:hint="eastAsia" w:ascii="宋体" w:hAnsi="宋体" w:eastAsia="宋体" w:cs="宋体"/>
          <w:b/>
          <w:bCs/>
          <w:snapToGrid w:val="0"/>
          <w:sz w:val="24"/>
          <w:szCs w:val="24"/>
        </w:rPr>
        <w:t>详见附件《</w:t>
      </w:r>
      <w:r>
        <w:rPr>
          <w:rFonts w:hint="eastAsia" w:ascii="宋体" w:hAnsi="宋体" w:eastAsia="宋体" w:cs="宋体"/>
          <w:b/>
          <w:bCs/>
          <w:i w:val="0"/>
          <w:color w:val="000000"/>
          <w:sz w:val="24"/>
          <w:szCs w:val="24"/>
          <w:u w:val="none"/>
          <w:lang w:val="en-US" w:eastAsia="zh-CN"/>
        </w:rPr>
        <w:t>溴化锂冷机维护保养</w:t>
      </w:r>
      <w:r>
        <w:rPr>
          <w:rFonts w:hint="eastAsia" w:ascii="宋体" w:hAnsi="宋体" w:eastAsia="宋体" w:cs="宋体"/>
          <w:b/>
          <w:bCs/>
          <w:snapToGrid w:val="0"/>
          <w:sz w:val="24"/>
          <w:szCs w:val="24"/>
          <w:lang w:val="en-US" w:eastAsia="zh-CN"/>
        </w:rPr>
        <w:t>方案</w:t>
      </w:r>
      <w:r>
        <w:rPr>
          <w:rFonts w:hint="eastAsia" w:ascii="宋体" w:hAnsi="宋体" w:eastAsia="宋体" w:cs="宋体"/>
          <w:b/>
          <w:bCs/>
          <w:snapToGrid w:val="0"/>
          <w:sz w:val="24"/>
          <w:szCs w:val="24"/>
        </w:rPr>
        <w:t>》</w:t>
      </w:r>
      <w:r>
        <w:rPr>
          <w:rFonts w:hint="eastAsia" w:ascii="宋体" w:hAnsi="宋体" w:eastAsia="宋体" w:cs="宋体"/>
          <w:b/>
          <w:bCs/>
          <w:snapToGrid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（三）工期要求：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开工、竣工日期根据招标单位安排。</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（四）工程质量要求：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1、应严格按国家现行设备维修规范、质量检验评定标准、国家行业主管部门的有关文件及招标文件的内容进行维修，工程质量要求达到合格标准并符合招标方使用的要求。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2、提供国家承认的产品合格证、检测报告等一切所需资料。</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2、质保</w:t>
      </w:r>
      <w:r>
        <w:rPr>
          <w:rFonts w:hint="eastAsia" w:ascii="宋体" w:hAnsi="宋体" w:cs="宋体"/>
          <w:sz w:val="24"/>
          <w:szCs w:val="24"/>
          <w:lang w:val="en-US" w:eastAsia="zh-CN"/>
        </w:rPr>
        <w:t>两</w:t>
      </w:r>
      <w:r>
        <w:rPr>
          <w:rFonts w:hint="eastAsia" w:ascii="宋体" w:hAnsi="宋体" w:eastAsia="宋体" w:cs="宋体"/>
          <w:sz w:val="24"/>
          <w:szCs w:val="24"/>
        </w:rPr>
        <w:t>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sz w:val="24"/>
          <w:szCs w:val="24"/>
        </w:rPr>
        <w:t>（五）</w:t>
      </w:r>
      <w:r>
        <w:rPr>
          <w:rFonts w:hint="eastAsia" w:ascii="宋体" w:hAnsi="宋体" w:eastAsia="宋体" w:cs="宋体"/>
          <w:b/>
          <w:bCs/>
          <w:sz w:val="24"/>
          <w:szCs w:val="24"/>
        </w:rPr>
        <w:t>付款方式：此次工程一律没有预付款</w:t>
      </w:r>
      <w:r>
        <w:rPr>
          <w:rFonts w:hint="eastAsia" w:ascii="宋体" w:hAnsi="宋体" w:cs="宋体"/>
          <w:b/>
          <w:bCs/>
          <w:sz w:val="24"/>
          <w:szCs w:val="24"/>
          <w:lang w:eastAsia="zh-CN"/>
        </w:rPr>
        <w:t>（此项</w:t>
      </w:r>
      <w:r>
        <w:rPr>
          <w:rFonts w:hint="eastAsia" w:ascii="宋体" w:hAnsi="宋体" w:cs="宋体"/>
          <w:b/>
          <w:bCs/>
          <w:sz w:val="24"/>
          <w:szCs w:val="24"/>
          <w:lang w:val="en-US" w:eastAsia="zh-CN"/>
        </w:rPr>
        <w:t>可协商</w:t>
      </w:r>
      <w:r>
        <w:rPr>
          <w:rFonts w:hint="eastAsia" w:ascii="宋体" w:hAnsi="宋体" w:cs="宋体"/>
          <w:b/>
          <w:bCs/>
          <w:sz w:val="24"/>
          <w:szCs w:val="24"/>
          <w:lang w:eastAsia="zh-CN"/>
        </w:rPr>
        <w:t>）</w:t>
      </w:r>
      <w:r>
        <w:rPr>
          <w:rFonts w:hint="eastAsia" w:ascii="宋体" w:hAnsi="宋体" w:eastAsia="宋体" w:cs="宋体"/>
          <w:b/>
          <w:bCs/>
          <w:sz w:val="24"/>
          <w:szCs w:val="24"/>
        </w:rPr>
        <w:t>。工程竣工后验收合格后，双方办理结算。乙方应在工程竣工验收合格后7日内将结算资料报甲方审核，结算完毕甲方付到最终结算合同价的95%。结算款的5%为预留保修金，在合同约定</w:t>
      </w:r>
      <w:r>
        <w:rPr>
          <w:rFonts w:hint="eastAsia" w:ascii="宋体" w:hAnsi="宋体" w:cs="宋体"/>
          <w:b/>
          <w:bCs/>
          <w:sz w:val="24"/>
          <w:szCs w:val="24"/>
          <w:lang w:val="en-US" w:eastAsia="zh-CN"/>
        </w:rPr>
        <w:t>2</w:t>
      </w:r>
      <w:r>
        <w:rPr>
          <w:rFonts w:hint="eastAsia" w:ascii="宋体" w:hAnsi="宋体" w:eastAsia="宋体" w:cs="宋体"/>
          <w:b/>
          <w:bCs/>
          <w:sz w:val="24"/>
          <w:szCs w:val="24"/>
        </w:rPr>
        <w:t>年保修期届满，无因乙方原因而遗留的工程质量问题后30日内，甲方支付余款（不计息）。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rPr>
      </w:pPr>
      <w:r>
        <w:rPr>
          <w:rFonts w:hint="eastAsia" w:ascii="宋体" w:hAnsi="宋体" w:eastAsia="宋体" w:cs="宋体"/>
          <w:sz w:val="24"/>
          <w:szCs w:val="24"/>
        </w:rPr>
        <w:t>（六）</w:t>
      </w:r>
      <w:r>
        <w:rPr>
          <w:rFonts w:hint="eastAsia" w:ascii="宋体" w:hAnsi="宋体" w:eastAsia="宋体" w:cs="宋体"/>
          <w:b w:val="0"/>
          <w:bCs w:val="0"/>
          <w:sz w:val="24"/>
          <w:szCs w:val="24"/>
        </w:rPr>
        <w:t>合同履约保证金：中标单位应按规定题提交履约保证金，</w:t>
      </w:r>
      <w:r>
        <w:rPr>
          <w:rFonts w:hint="eastAsia" w:ascii="宋体" w:hAnsi="宋体" w:eastAsia="宋体" w:cs="宋体"/>
          <w:b/>
          <w:bCs/>
          <w:sz w:val="24"/>
          <w:szCs w:val="24"/>
        </w:rPr>
        <w:t>履约保证金为中标合同价的10%（限现金缴纳履约保证金），</w:t>
      </w:r>
      <w:r>
        <w:rPr>
          <w:rFonts w:hint="eastAsia" w:ascii="宋体" w:hAnsi="宋体" w:eastAsia="宋体" w:cs="宋体"/>
          <w:b w:val="0"/>
          <w:bCs w:val="0"/>
          <w:sz w:val="24"/>
          <w:szCs w:val="24"/>
        </w:rPr>
        <w:t>中标单位在收到中标通知书3个工作日内，将履约保证金交到招标单位办公室。中标范围内工程全部竣工验收合格后10天内将结算返还（不计息）。中标方在合同履约过程中如出现工期、质量、资料等方面的违约责任，招标方有权直接从中标方的工程款及履约保证金中扣除相应金额抵作损失赔偿、罚款或违约金。</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（七）投标费用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1、投标人应承担其编制投标书以及递交投标书所涉及的一切费用，无论投标结果如何，招标人对上述费用不负任何责任。</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 投标保证金</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2.1、投标人须在递交投标文件截止日期前3天向招标人交付</w:t>
      </w:r>
      <w:r>
        <w:rPr>
          <w:rFonts w:hint="eastAsia" w:ascii="宋体" w:hAnsi="宋体" w:cs="宋体"/>
          <w:sz w:val="24"/>
          <w:szCs w:val="24"/>
          <w:lang w:val="en-US" w:eastAsia="zh-CN"/>
        </w:rPr>
        <w:t>20000</w:t>
      </w:r>
      <w:r>
        <w:rPr>
          <w:rFonts w:hint="eastAsia" w:ascii="宋体" w:hAnsi="宋体" w:eastAsia="宋体" w:cs="宋体"/>
          <w:sz w:val="24"/>
          <w:szCs w:val="24"/>
        </w:rPr>
        <w:t>（</w:t>
      </w:r>
      <w:r>
        <w:rPr>
          <w:rFonts w:hint="eastAsia" w:ascii="宋体" w:hAnsi="宋体" w:cs="宋体"/>
          <w:sz w:val="24"/>
          <w:szCs w:val="24"/>
          <w:lang w:val="en-US" w:eastAsia="zh-CN"/>
        </w:rPr>
        <w:t>贰万</w:t>
      </w:r>
      <w:r>
        <w:rPr>
          <w:rFonts w:hint="eastAsia" w:ascii="宋体" w:hAnsi="宋体" w:eastAsia="宋体" w:cs="宋体"/>
          <w:sz w:val="24"/>
          <w:szCs w:val="24"/>
        </w:rPr>
        <w:t>）元人民币的投标保证金，保证金以</w:t>
      </w:r>
      <w:r>
        <w:rPr>
          <w:rFonts w:hint="eastAsia" w:ascii="宋体" w:hAnsi="宋体" w:cs="宋体"/>
          <w:sz w:val="24"/>
          <w:szCs w:val="24"/>
          <w:lang w:val="en-US" w:eastAsia="zh-CN"/>
        </w:rPr>
        <w:t>电汇</w:t>
      </w:r>
      <w:r>
        <w:rPr>
          <w:rFonts w:hint="eastAsia" w:ascii="宋体" w:hAnsi="宋体" w:eastAsia="宋体" w:cs="宋体"/>
          <w:sz w:val="24"/>
          <w:szCs w:val="24"/>
        </w:rPr>
        <w:t>的形式交付。招标人收到保证金后，向投标人开具收款收据，在开标时核验，未按时缴纳投标保证金的投标人将没有资格参加投标。</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2.2、对于未能按要求提交投标保证金的投标，招标人将视为不响应招标文件而予以拒绝。</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2.3、 未中标的投标人的投标保证金将在招标人与中标人签订合同后5个工作日内予以退还（不计利息）。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2.4、 中标人的投标保证金，在中标人按规定签订合同并提交履约担保后 7 日内予以退还（不计利息）。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2.5、 如投标人发生下列情况之一时，投标保证金将被没收。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2.5.1 中标人未能在规定期限内提交履约担保或签订合同协议。</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2.5.2 投标人在投标文件有效期内撤回其投标文件。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（八）贵单位若有意参加投标请于20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1</w:t>
      </w:r>
      <w:r>
        <w:rPr>
          <w:rFonts w:hint="eastAsia" w:ascii="宋体" w:hAnsi="宋体" w:eastAsia="宋体" w:cs="宋体"/>
          <w:sz w:val="24"/>
          <w:szCs w:val="24"/>
        </w:rPr>
        <w:t xml:space="preserve">年 </w:t>
      </w:r>
      <w:r>
        <w:rPr>
          <w:rFonts w:hint="eastAsia" w:ascii="宋体" w:hAnsi="宋体" w:cs="宋体"/>
          <w:sz w:val="24"/>
          <w:szCs w:val="24"/>
          <w:lang w:val="en-US" w:eastAsia="zh-CN"/>
        </w:rPr>
        <w:t>9</w:t>
      </w:r>
      <w:r>
        <w:rPr>
          <w:rFonts w:hint="eastAsia" w:ascii="宋体" w:hAnsi="宋体" w:eastAsia="宋体" w:cs="宋体"/>
          <w:sz w:val="24"/>
          <w:szCs w:val="24"/>
        </w:rPr>
        <w:t>月</w:t>
      </w:r>
      <w:r>
        <w:rPr>
          <w:rFonts w:hint="eastAsia" w:ascii="宋体" w:hAnsi="宋体" w:cs="宋体"/>
          <w:sz w:val="24"/>
          <w:szCs w:val="24"/>
          <w:lang w:val="en-US" w:eastAsia="zh-CN"/>
        </w:rPr>
        <w:t>30</w:t>
      </w:r>
      <w:r>
        <w:rPr>
          <w:rFonts w:hint="eastAsia" w:ascii="宋体" w:hAnsi="宋体" w:eastAsia="宋体" w:cs="宋体"/>
          <w:sz w:val="24"/>
          <w:szCs w:val="24"/>
        </w:rPr>
        <w:t>日前到河北燕达医院物业办公室领取招标文件</w:t>
      </w:r>
      <w:r>
        <w:rPr>
          <w:rFonts w:hint="eastAsia" w:ascii="宋体" w:hAnsi="宋体" w:eastAsia="宋体" w:cs="宋体"/>
          <w:sz w:val="24"/>
          <w:szCs w:val="24"/>
          <w:lang w:val="en-US" w:eastAsia="zh-CN"/>
        </w:rPr>
        <w:t>电子版</w:t>
      </w:r>
      <w:r>
        <w:rPr>
          <w:rFonts w:hint="eastAsia" w:ascii="宋体" w:hAnsi="宋体" w:eastAsia="宋体" w:cs="宋体"/>
          <w:sz w:val="24"/>
          <w:szCs w:val="24"/>
        </w:rPr>
        <w:t>，逾期不领。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（九）开标时间：根据招标方安排。</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开标地址：河北燕达医院物业会议室。</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（十）投标文件递交一式</w:t>
      </w:r>
      <w:r>
        <w:rPr>
          <w:rFonts w:hint="eastAsia" w:ascii="宋体" w:hAnsi="宋体" w:cs="宋体"/>
          <w:sz w:val="24"/>
          <w:szCs w:val="24"/>
          <w:lang w:val="en-US" w:eastAsia="zh-CN"/>
        </w:rPr>
        <w:t>伍</w:t>
      </w:r>
      <w:r>
        <w:rPr>
          <w:rFonts w:hint="eastAsia" w:ascii="宋体" w:hAnsi="宋体" w:eastAsia="宋体" w:cs="宋体"/>
          <w:sz w:val="24"/>
          <w:szCs w:val="24"/>
        </w:rPr>
        <w:t>份，其中正本壹份，副本</w:t>
      </w:r>
      <w:r>
        <w:rPr>
          <w:rFonts w:hint="eastAsia" w:ascii="宋体" w:hAnsi="宋体" w:cs="宋体"/>
          <w:sz w:val="24"/>
          <w:szCs w:val="24"/>
          <w:lang w:val="en-US" w:eastAsia="zh-CN"/>
        </w:rPr>
        <w:t>肆</w:t>
      </w:r>
      <w:r>
        <w:rPr>
          <w:rFonts w:hint="eastAsia" w:ascii="宋体" w:hAnsi="宋体" w:eastAsia="宋体" w:cs="宋体"/>
          <w:sz w:val="24"/>
          <w:szCs w:val="24"/>
        </w:rPr>
        <w:t>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（十一）具体合同条款在确定中标人后另行商定。</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二、投标文件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（一）投标单位应认真检查招标文件的内容是否齐全，如有遗漏请及时向招标单位索取，否则责任自负。同时应阅读招标文件所有的内容，未按招标文件要求编制的投标文件将被拒绝接收，或视为废标。</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（二）投标文件的组成。</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1、投标文件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1.1投标函；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1.2投标报价表；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1.3授权委托书；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1.5施工组织设计，包括主要的施工方法、技术措施、主要机械设备及人员专业构成、质量保证体系及措施、工期进度安排及保证措施、安全生产及文明施工保证措施、</w:t>
      </w:r>
      <w:r>
        <w:rPr>
          <w:rFonts w:hint="eastAsia" w:ascii="宋体" w:hAnsi="宋体" w:cs="宋体"/>
          <w:sz w:val="24"/>
          <w:szCs w:val="24"/>
          <w:lang w:val="en-US" w:eastAsia="zh-CN"/>
        </w:rPr>
        <w:t>各项平面图</w:t>
      </w:r>
      <w:r>
        <w:rPr>
          <w:rFonts w:hint="eastAsia" w:ascii="宋体" w:hAnsi="宋体" w:eastAsia="宋体" w:cs="宋体"/>
          <w:sz w:val="24"/>
          <w:szCs w:val="24"/>
        </w:rPr>
        <w:t>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1.7企业法人营业执照、税务登记证书；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（三）投标文件正本须用不能擦去的墨水书写或打印，投标文件副本可以复印，其正副本都应装订成册，并在封面上正确标明“正本”、“副本”字样。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（四）全套投标文件应无修改和行间插字。如有修改，须在修改处加盖投标单位法定代表人或其代理人的印签。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（五）投标文件中有关报价数额的，应同时用文字和数字表示。</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三、投标报价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（一）投标报价应包括招标文件所确定的招标范围内的全部内容，以及完成上述内容所必须的临时工程、材料、劳务、机械、税收、保险等及所需的全部费用。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（二）投标报价方式：</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按照本招标文件确定的招标范围进行报价。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（三）报价编制依据：</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招标单位提供的招标文件。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四、投标文件密封和递交</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（一）投标文件的密封和标志：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1、投标单位应将投标文件的正本和副本分别密封，并在封袋上正确标明“正本”和“副本”字样，</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2、所有封袋上都须写明招标单位名称、工程名称、投标单位名称。</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3、所有投标文件必须在封袋骑缝处以显著标志密封。封袋密封处须加盖单位公章及法定代表人印章（或法定代表人授权的代理人印章）。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4、投标文件未按上述规定提交投标文件正、副本，其投标文件可能被拒绝接收。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5、投标文件正、副本不一致时，以正本为准。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（二）投标文件送达时间：</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投标单位须在总则中规定的投标文件递交截止时间前将投标文件递交给招标单位，逾时将被拒绝接收。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五、开标、评标、定标</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（一）评标</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1、经评审的最低投标价法：是指在投标文件能够满足招标文件实质性要求的投标人中，评审出投标价格最低的投标人，但投标价格低于其企业成本的除外。</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综合评估法：是指对投标文件提出的工程质量、施工工期、投标价格、施工组织设计或者施工方案、投标人及项目经理业绩等，能否最大限度地满足招标文件中规定的各项要求和评价标准进行评审和比较，择优选定中标单位。</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本工程具体采用：第1种方式进行评标（经评审的最低投标价法）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3、在评标过程中，评标委员会若发现投标人以他人的名义投标、串通投标、以行贿手段谋取中标或者以其他弄虚作假方式投标的，该投标人的投标将作废标处理。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4、在评标过程中，评标委员会若发现投标人的报价明显低于其他投标报价或者在设有标底时明显低于标底，使得其投标报价可能低于其个别成本的，将要求该投标人作出书面说明并提供相关证明材料。投标人不能合理说明或者不能提供相关证明材料的，由评标委员会认定该投标人以低于成本报价竞标，其投标将作废标处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5、投标人资格条件不符合国家有关规定和招标文件要求的，或者拒不按照要求对投标文件进行澄清、说明或者补正的，评标委员会可以否决其投标。</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6、评标委员会将审查每一投标文件是否对招标文件提出的所有实质性要求和条件作出响应。未能在实质上响应的投标，将作废标处理。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7、投标文件有下述情形之一的，属于重大偏差，视为未能对招标文件作出实质性响应，并按前条规定作废标处理：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1）没有按照招标文件要求提供投标担保或者所提供的投标担保有瑕疵；</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2）提交的投标文件正、副本份数不符合招标文件要求的；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3）投标文件载明的招标项目完成期限超过招标文件规定的期限；</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4）明显不符合技术规格、技术标准的要求；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5）投标文件载明的检验标准和方法等不符合招标文件的要求或已被废止的；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6）投标文件附有招标人不能接受的条件；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7）投标人资质、投标的项目经理及主要技术负责人等在通过资格予审后发生实质性变化的。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（二）开标</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1、主持与参加人员</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1）开标会议由招标人主持。</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2）开标会议邀请所有投标人以及招投标监管部门有关人员参加。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3）参加开标会议的投标人代表应签名报到，以证明其出席开标会议。投标人的法定代表人或其委托代理人未按时出席开标会的，视为自动弃权。</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2、开标会纪律：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1）参加开标的所有人员按照招标文件的要求准时参加会议，并按要求签到。</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2)在指定位置就座，不得随意走动。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3)保持会场安静，不得高声喧哗。若发现有违法、违规或违反招标文件规定的行为，应按相应程序提出质疑或投诉，不得扰乱会场秩序。</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4) 若需发言，须征得主持人同意。</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eastAsia="仿宋_GB2312" w:cs="宋体" w:hAnsiTheme="minorEastAsia"/>
          <w:sz w:val="28"/>
          <w:szCs w:val="28"/>
        </w:rPr>
      </w:pPr>
      <w:r>
        <w:rPr>
          <w:rFonts w:hint="eastAsia" w:ascii="宋体" w:hAnsi="宋体" w:eastAsia="宋体" w:cs="宋体"/>
          <w:sz w:val="24"/>
          <w:szCs w:val="24"/>
        </w:rPr>
        <w:t>5) 不得中途退出会场，开完标后不得在开标室逗留。</w:t>
      </w:r>
    </w:p>
    <w:p>
      <w:pPr>
        <w:spacing w:line="360" w:lineRule="auto"/>
        <w:rPr>
          <w:rFonts w:hint="eastAsia" w:ascii="仿宋_GB2312" w:eastAsia="仿宋_GB2312" w:cs="宋体" w:hAnsiTheme="minorEastAsia"/>
          <w:sz w:val="28"/>
          <w:szCs w:val="28"/>
        </w:rPr>
      </w:pPr>
    </w:p>
    <w:p>
      <w:pPr>
        <w:spacing w:line="360" w:lineRule="auto"/>
        <w:rPr>
          <w:rFonts w:hint="eastAsia" w:ascii="仿宋_GB2312" w:eastAsia="仿宋_GB2312" w:cs="宋体" w:hAnsiTheme="minorEastAsia"/>
          <w:sz w:val="28"/>
          <w:szCs w:val="28"/>
        </w:rPr>
      </w:pPr>
    </w:p>
    <w:p>
      <w:pPr>
        <w:spacing w:line="360" w:lineRule="auto"/>
        <w:rPr>
          <w:rFonts w:hint="eastAsia" w:ascii="仿宋_GB2312" w:eastAsia="仿宋_GB2312" w:cs="宋体" w:hAnsiTheme="minorEastAsia"/>
          <w:sz w:val="28"/>
          <w:szCs w:val="28"/>
        </w:rPr>
      </w:pPr>
    </w:p>
    <w:p>
      <w:pPr>
        <w:spacing w:line="360" w:lineRule="auto"/>
        <w:rPr>
          <w:rFonts w:hint="eastAsia" w:ascii="仿宋_GB2312" w:eastAsia="仿宋_GB2312" w:cs="宋体" w:hAnsiTheme="minorEastAsia"/>
          <w:sz w:val="28"/>
          <w:szCs w:val="28"/>
        </w:rPr>
      </w:pPr>
    </w:p>
    <w:p>
      <w:pPr>
        <w:spacing w:line="360" w:lineRule="auto"/>
        <w:rPr>
          <w:rFonts w:hint="eastAsia" w:ascii="仿宋_GB2312" w:eastAsia="仿宋_GB2312" w:cs="宋体" w:hAnsiTheme="minorEastAsia"/>
          <w:sz w:val="28"/>
          <w:szCs w:val="28"/>
        </w:rPr>
      </w:pPr>
    </w:p>
    <w:p>
      <w:pPr>
        <w:spacing w:line="360" w:lineRule="auto"/>
        <w:rPr>
          <w:rFonts w:hint="eastAsia" w:ascii="仿宋_GB2312" w:eastAsia="仿宋_GB2312" w:cs="宋体" w:hAnsiTheme="minorEastAsia"/>
          <w:sz w:val="28"/>
          <w:szCs w:val="28"/>
        </w:rPr>
      </w:pPr>
    </w:p>
    <w:p>
      <w:pPr>
        <w:spacing w:line="360" w:lineRule="auto"/>
        <w:rPr>
          <w:rFonts w:hint="eastAsia" w:ascii="仿宋_GB2312" w:eastAsia="仿宋_GB2312" w:cs="宋体" w:hAnsiTheme="minorEastAsia"/>
          <w:sz w:val="28"/>
          <w:szCs w:val="28"/>
        </w:rPr>
      </w:pPr>
    </w:p>
    <w:p>
      <w:pPr>
        <w:spacing w:line="360" w:lineRule="auto"/>
        <w:rPr>
          <w:rFonts w:hint="eastAsia" w:ascii="仿宋_GB2312" w:eastAsia="仿宋_GB2312" w:cs="宋体" w:hAnsiTheme="minorEastAsia"/>
          <w:sz w:val="28"/>
          <w:szCs w:val="28"/>
        </w:rPr>
      </w:pPr>
    </w:p>
    <w:p>
      <w:pPr>
        <w:spacing w:line="360" w:lineRule="auto"/>
        <w:rPr>
          <w:rFonts w:hint="eastAsia" w:ascii="仿宋_GB2312" w:eastAsia="仿宋_GB2312" w:cs="宋体" w:hAnsiTheme="minorEastAsia"/>
          <w:b/>
          <w:bCs/>
          <w:sz w:val="28"/>
          <w:szCs w:val="28"/>
          <w:lang w:val="en-US" w:eastAsia="zh-CN"/>
        </w:rPr>
      </w:pPr>
      <w:r>
        <w:rPr>
          <w:rFonts w:hint="eastAsia" w:ascii="仿宋_GB2312" w:eastAsia="仿宋_GB2312" w:cs="宋体" w:hAnsiTheme="minorEastAsia"/>
          <w:b/>
          <w:bCs/>
          <w:sz w:val="28"/>
          <w:szCs w:val="28"/>
        </w:rPr>
        <w:t>第三章投标文件格式</w:t>
      </w:r>
      <w:r>
        <w:rPr>
          <w:rFonts w:hint="eastAsia" w:ascii="仿宋_GB2312" w:eastAsia="仿宋_GB2312" w:cs="宋体" w:hAnsiTheme="minorEastAsia"/>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一、必须含有</w:t>
      </w:r>
      <w:r>
        <w:rPr>
          <w:rFonts w:hint="eastAsia" w:ascii="宋体" w:hAnsi="宋体" w:eastAsia="宋体" w:cs="宋体"/>
          <w:sz w:val="24"/>
          <w:szCs w:val="24"/>
        </w:rPr>
        <w:t>商务标、技术标、经济标</w:t>
      </w:r>
      <w:r>
        <w:rPr>
          <w:rFonts w:hint="eastAsia" w:ascii="宋体" w:hAnsi="宋体" w:eastAsia="宋体" w:cs="宋体"/>
          <w:sz w:val="24"/>
          <w:szCs w:val="24"/>
          <w:lang w:val="en-US" w:eastAsia="zh-CN"/>
        </w:rPr>
        <w:t>三个板块。</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二</w:t>
      </w:r>
      <w:r>
        <w:rPr>
          <w:rFonts w:hint="eastAsia" w:ascii="宋体" w:hAnsi="宋体" w:eastAsia="宋体" w:cs="宋体"/>
          <w:sz w:val="24"/>
          <w:szCs w:val="24"/>
        </w:rPr>
        <w:t>、</w:t>
      </w:r>
      <w:r>
        <w:rPr>
          <w:rFonts w:hint="eastAsia" w:ascii="宋体" w:hAnsi="宋体" w:eastAsia="宋体" w:cs="宋体"/>
          <w:sz w:val="24"/>
          <w:szCs w:val="24"/>
          <w:lang w:val="en-US" w:eastAsia="zh-CN"/>
        </w:rPr>
        <w:t>商务标：招标函、企业营业执照、企业资质等级证书、法人代表资格证明、</w:t>
      </w:r>
      <w:r>
        <w:rPr>
          <w:rFonts w:hint="eastAsia" w:ascii="宋体" w:hAnsi="宋体" w:eastAsia="宋体" w:cs="宋体"/>
          <w:sz w:val="24"/>
          <w:szCs w:val="24"/>
        </w:rPr>
        <w:t>法定代表人授权委托书</w:t>
      </w:r>
      <w:r>
        <w:rPr>
          <w:rFonts w:hint="eastAsia" w:ascii="宋体" w:hAnsi="宋体" w:cs="宋体"/>
          <w:sz w:val="24"/>
          <w:szCs w:val="24"/>
          <w:lang w:eastAsia="zh-CN"/>
        </w:rPr>
        <w:t>、</w:t>
      </w:r>
      <w:r>
        <w:rPr>
          <w:rFonts w:hint="eastAsia" w:ascii="宋体" w:hAnsi="宋体" w:cs="宋体"/>
          <w:sz w:val="24"/>
          <w:szCs w:val="24"/>
          <w:lang w:val="en-US" w:eastAsia="zh-CN"/>
        </w:rPr>
        <w:t>企业业绩</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三、</w:t>
      </w:r>
      <w:r>
        <w:rPr>
          <w:rFonts w:hint="eastAsia" w:ascii="宋体" w:hAnsi="宋体" w:cs="宋体"/>
          <w:sz w:val="24"/>
          <w:szCs w:val="24"/>
          <w:lang w:val="en-US" w:eastAsia="zh-CN"/>
        </w:rPr>
        <w:t>经济标：</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1、投标报价表一览表；</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2、工程量编制说明；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3、工程量报价清单；</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4、工程主材清单。</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四、技术标：</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1、施工部署；</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2、施工现场平面布置图；</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3、施工方案；</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4、施工组织及施工进度计划（包括施工段的划分、主要工序及劳动力安排以及施工管理机构或项目经理部组成）；</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5、施工机械设备配备情况；</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6、质量保证措施；</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7、工期保证措施；</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8、安全施工措施</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9、文明施工措施；</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五、计价要求：河北2013清单计价规范。</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cs="宋体"/>
          <w:sz w:val="24"/>
          <w:szCs w:val="24"/>
          <w:lang w:val="en-US" w:eastAsia="zh-CN"/>
        </w:rPr>
      </w:pPr>
      <w:r>
        <w:rPr>
          <w:rFonts w:hint="eastAsia" w:ascii="宋体" w:hAnsi="宋体" w:cs="宋体"/>
          <w:sz w:val="24"/>
          <w:szCs w:val="24"/>
          <w:lang w:val="en-US" w:eastAsia="zh-CN"/>
        </w:rPr>
        <w:t>六、附件：</w:t>
      </w:r>
    </w:p>
    <w:p>
      <w:pPr>
        <w:spacing w:after="100" w:afterAutospacing="1" w:line="360" w:lineRule="auto"/>
        <w:jc w:val="center"/>
        <w:rPr>
          <w:rFonts w:hint="eastAsia" w:ascii="宋体" w:hAnsi="宋体" w:cs="宋体"/>
          <w:b/>
          <w:sz w:val="28"/>
          <w:szCs w:val="28"/>
        </w:rPr>
      </w:pPr>
    </w:p>
    <w:p>
      <w:pPr>
        <w:spacing w:after="100" w:afterAutospacing="1" w:line="360" w:lineRule="auto"/>
        <w:jc w:val="center"/>
        <w:rPr>
          <w:rFonts w:hint="eastAsia" w:ascii="宋体" w:hAnsi="宋体" w:cs="宋体"/>
          <w:b/>
          <w:sz w:val="28"/>
          <w:szCs w:val="28"/>
        </w:rPr>
      </w:pPr>
    </w:p>
    <w:p>
      <w:pPr>
        <w:spacing w:after="100" w:afterAutospacing="1" w:line="360" w:lineRule="auto"/>
        <w:jc w:val="center"/>
        <w:rPr>
          <w:rFonts w:hint="eastAsia" w:ascii="宋体" w:hAnsi="宋体" w:cs="宋体"/>
          <w:b/>
          <w:sz w:val="28"/>
          <w:szCs w:val="28"/>
        </w:rPr>
      </w:pPr>
    </w:p>
    <w:p>
      <w:pPr>
        <w:spacing w:after="100" w:afterAutospacing="1" w:line="360" w:lineRule="auto"/>
        <w:jc w:val="center"/>
        <w:rPr>
          <w:rFonts w:hint="eastAsia" w:ascii="宋体" w:hAnsi="宋体" w:cs="宋体"/>
          <w:b/>
          <w:sz w:val="28"/>
          <w:szCs w:val="28"/>
        </w:rPr>
      </w:pPr>
    </w:p>
    <w:p>
      <w:pPr>
        <w:spacing w:after="100" w:afterAutospacing="1" w:line="360" w:lineRule="auto"/>
        <w:jc w:val="both"/>
        <w:rPr>
          <w:rFonts w:hint="eastAsia" w:ascii="宋体" w:hAnsi="宋体" w:eastAsia="宋体" w:cs="宋体"/>
          <w:b/>
          <w:sz w:val="28"/>
          <w:szCs w:val="28"/>
          <w:lang w:val="en-US" w:eastAsia="zh-CN"/>
        </w:rPr>
      </w:pPr>
      <w:r>
        <w:rPr>
          <w:rFonts w:hint="eastAsia" w:ascii="宋体" w:hAnsi="宋体" w:cs="宋体"/>
          <w:b/>
          <w:sz w:val="28"/>
          <w:szCs w:val="28"/>
          <w:lang w:val="en-US" w:eastAsia="zh-CN"/>
        </w:rPr>
        <w:t xml:space="preserve">附件1：                    </w:t>
      </w:r>
      <w:r>
        <w:rPr>
          <w:rFonts w:hint="eastAsia" w:ascii="宋体" w:hAnsi="宋体" w:cs="宋体"/>
          <w:b/>
          <w:sz w:val="28"/>
          <w:szCs w:val="28"/>
        </w:rPr>
        <w:t>投标报价表</w:t>
      </w:r>
      <w:r>
        <w:rPr>
          <w:rFonts w:hint="eastAsia" w:ascii="宋体" w:hAnsi="宋体" w:cs="宋体"/>
          <w:b/>
          <w:sz w:val="28"/>
          <w:szCs w:val="28"/>
          <w:lang w:val="en-US" w:eastAsia="zh-CN"/>
        </w:rPr>
        <w:t xml:space="preserve"> </w:t>
      </w:r>
    </w:p>
    <w:p>
      <w:pPr>
        <w:widowControl/>
        <w:jc w:val="center"/>
        <w:rPr>
          <w:rFonts w:ascii="宋体" w:cs="宋体"/>
          <w:color w:val="000000"/>
        </w:rPr>
      </w:pPr>
    </w:p>
    <w:p>
      <w:pPr>
        <w:widowControl/>
        <w:rPr>
          <w:rFonts w:ascii="宋体" w:cs="宋体"/>
          <w:b/>
          <w:sz w:val="28"/>
          <w:szCs w:val="28"/>
        </w:rPr>
      </w:pPr>
      <w:r>
        <w:rPr>
          <w:rFonts w:hint="eastAsia" w:ascii="宋体" w:hAnsi="宋体" w:cs="宋体"/>
          <w:b/>
          <w:sz w:val="28"/>
          <w:szCs w:val="28"/>
        </w:rPr>
        <w:t>投标人全称（加盖公章）：</w:t>
      </w:r>
    </w:p>
    <w:tbl>
      <w:tblPr>
        <w:tblStyle w:val="16"/>
        <w:tblW w:w="8721" w:type="dxa"/>
        <w:tblInd w:w="0" w:type="dxa"/>
        <w:tblLayout w:type="fixed"/>
        <w:tblCellMar>
          <w:top w:w="0" w:type="dxa"/>
          <w:left w:w="108" w:type="dxa"/>
          <w:bottom w:w="0" w:type="dxa"/>
          <w:right w:w="108" w:type="dxa"/>
        </w:tblCellMar>
      </w:tblPr>
      <w:tblGrid>
        <w:gridCol w:w="8721"/>
      </w:tblGrid>
      <w:tr>
        <w:tblPrEx>
          <w:tblCellMar>
            <w:top w:w="0" w:type="dxa"/>
            <w:left w:w="108" w:type="dxa"/>
            <w:bottom w:w="0" w:type="dxa"/>
            <w:right w:w="108" w:type="dxa"/>
          </w:tblCellMar>
        </w:tblPrEx>
        <w:trPr>
          <w:trHeight w:val="851" w:hRule="atLeast"/>
        </w:trPr>
        <w:tc>
          <w:tcPr>
            <w:tcW w:w="87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ascii="宋体" w:cs="宋体"/>
                <w:sz w:val="24"/>
              </w:rPr>
            </w:pPr>
            <w:r>
              <w:rPr>
                <w:rFonts w:hint="eastAsia" w:ascii="宋体" w:hAnsi="宋体" w:cs="宋体"/>
                <w:sz w:val="24"/>
              </w:rPr>
              <w:t>投标项目名称：</w:t>
            </w:r>
          </w:p>
        </w:tc>
      </w:tr>
      <w:tr>
        <w:tblPrEx>
          <w:tblCellMar>
            <w:top w:w="0" w:type="dxa"/>
            <w:left w:w="108" w:type="dxa"/>
            <w:bottom w:w="0" w:type="dxa"/>
            <w:right w:w="108" w:type="dxa"/>
          </w:tblCellMar>
        </w:tblPrEx>
        <w:trPr>
          <w:trHeight w:val="851" w:hRule="atLeast"/>
        </w:trPr>
        <w:tc>
          <w:tcPr>
            <w:tcW w:w="87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ascii="宋体" w:hAnsi="宋体" w:cs="宋体"/>
                <w:sz w:val="24"/>
              </w:rPr>
            </w:pPr>
            <w:r>
              <w:rPr>
                <w:rFonts w:hint="eastAsia" w:ascii="宋体" w:hAnsi="宋体" w:cs="宋体"/>
                <w:sz w:val="24"/>
              </w:rPr>
              <w:t>投标人法定代表人：</w:t>
            </w:r>
          </w:p>
        </w:tc>
      </w:tr>
      <w:tr>
        <w:tblPrEx>
          <w:tblCellMar>
            <w:top w:w="0" w:type="dxa"/>
            <w:left w:w="108" w:type="dxa"/>
            <w:bottom w:w="0" w:type="dxa"/>
            <w:right w:w="108" w:type="dxa"/>
          </w:tblCellMar>
        </w:tblPrEx>
        <w:trPr>
          <w:trHeight w:val="851" w:hRule="atLeast"/>
        </w:trPr>
        <w:tc>
          <w:tcPr>
            <w:tcW w:w="87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宋体" w:cs="宋体"/>
                <w:sz w:val="24"/>
              </w:rPr>
            </w:pPr>
            <w:r>
              <w:rPr>
                <w:rFonts w:hint="eastAsia" w:ascii="宋体" w:hAnsi="宋体" w:cs="宋体"/>
                <w:sz w:val="24"/>
              </w:rPr>
              <w:t>投标规划编制全费用固定总价：</w:t>
            </w:r>
            <w:r>
              <w:rPr>
                <w:rFonts w:hint="eastAsia" w:ascii="宋体" w:hAnsi="宋体" w:cs="宋体"/>
                <w:sz w:val="24"/>
                <w:lang w:val="en-US" w:eastAsia="zh-CN"/>
              </w:rPr>
              <w:t xml:space="preserve">    </w:t>
            </w:r>
            <w:r>
              <w:rPr>
                <w:rFonts w:hint="eastAsia" w:ascii="宋体" w:hAnsi="宋体" w:cs="宋体"/>
                <w:sz w:val="24"/>
              </w:rPr>
              <w:t>元</w:t>
            </w:r>
          </w:p>
          <w:p>
            <w:pPr>
              <w:widowControl/>
              <w:spacing w:line="360" w:lineRule="auto"/>
              <w:rPr>
                <w:rFonts w:ascii="宋体" w:cs="宋体"/>
                <w:sz w:val="24"/>
              </w:rPr>
            </w:pPr>
          </w:p>
        </w:tc>
      </w:tr>
      <w:tr>
        <w:tblPrEx>
          <w:tblCellMar>
            <w:top w:w="0" w:type="dxa"/>
            <w:left w:w="108" w:type="dxa"/>
            <w:bottom w:w="0" w:type="dxa"/>
            <w:right w:w="108" w:type="dxa"/>
          </w:tblCellMar>
        </w:tblPrEx>
        <w:trPr>
          <w:trHeight w:val="851" w:hRule="atLeast"/>
        </w:trPr>
        <w:tc>
          <w:tcPr>
            <w:tcW w:w="87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ascii="宋体" w:cs="宋体"/>
                <w:sz w:val="24"/>
              </w:rPr>
            </w:pPr>
            <w:r>
              <w:rPr>
                <w:rFonts w:hint="eastAsia" w:ascii="宋体" w:hAnsi="宋体" w:cs="宋体"/>
                <w:sz w:val="24"/>
              </w:rPr>
              <w:t>投标人授权代表（签字或盖章）：</w:t>
            </w:r>
          </w:p>
        </w:tc>
      </w:tr>
      <w:tr>
        <w:tblPrEx>
          <w:tblCellMar>
            <w:top w:w="0" w:type="dxa"/>
            <w:left w:w="108" w:type="dxa"/>
            <w:bottom w:w="0" w:type="dxa"/>
            <w:right w:w="108" w:type="dxa"/>
          </w:tblCellMar>
        </w:tblPrEx>
        <w:trPr>
          <w:trHeight w:val="851" w:hRule="atLeast"/>
        </w:trPr>
        <w:tc>
          <w:tcPr>
            <w:tcW w:w="87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right"/>
              <w:rPr>
                <w:rFonts w:ascii="宋体" w:cs="宋体"/>
                <w:sz w:val="24"/>
              </w:rPr>
            </w:pPr>
            <w:r>
              <w:rPr>
                <w:rFonts w:hint="eastAsia" w:ascii="宋体" w:hAnsi="宋体" w:cs="宋体"/>
                <w:sz w:val="24"/>
              </w:rPr>
              <w:t>日期：</w:t>
            </w:r>
            <w:r>
              <w:rPr>
                <w:rFonts w:hint="eastAsia" w:ascii="宋体" w:hAnsi="宋体" w:cs="宋体"/>
                <w:sz w:val="24"/>
                <w:lang w:val="en-US" w:eastAsia="zh-CN"/>
              </w:rPr>
              <w:t>2021</w:t>
            </w:r>
            <w:r>
              <w:rPr>
                <w:rFonts w:hint="eastAsia" w:ascii="宋体" w:hAnsi="宋体" w:cs="宋体"/>
                <w:sz w:val="24"/>
              </w:rPr>
              <w:t>年  月  日</w:t>
            </w:r>
          </w:p>
        </w:tc>
      </w:tr>
    </w:tbl>
    <w:p>
      <w:pPr>
        <w:widowControl/>
        <w:rPr>
          <w:rFonts w:ascii="宋体" w:cs="宋体"/>
          <w:b/>
          <w:sz w:val="28"/>
          <w:szCs w:val="28"/>
        </w:rPr>
      </w:pPr>
    </w:p>
    <w:p>
      <w:pPr>
        <w:widowControl/>
        <w:spacing w:line="300" w:lineRule="auto"/>
        <w:rPr>
          <w:rFonts w:ascii="宋体" w:hAnsi="宋体" w:cs="宋体"/>
          <w:sz w:val="24"/>
        </w:rPr>
      </w:pPr>
      <w:r>
        <w:rPr>
          <w:rFonts w:hint="eastAsia" w:ascii="宋体" w:hAnsi="宋体" w:cs="宋体"/>
          <w:sz w:val="24"/>
        </w:rPr>
        <w:t>填写说明：</w:t>
      </w:r>
    </w:p>
    <w:p>
      <w:pPr>
        <w:widowControl/>
        <w:spacing w:line="300" w:lineRule="auto"/>
        <w:rPr>
          <w:rFonts w:ascii="宋体" w:cs="宋体"/>
          <w:sz w:val="24"/>
        </w:rPr>
      </w:pPr>
      <w:r>
        <w:rPr>
          <w:rFonts w:ascii="宋体" w:hAnsi="宋体" w:cs="宋体"/>
          <w:sz w:val="24"/>
        </w:rPr>
        <w:t>1</w:t>
      </w:r>
      <w:r>
        <w:rPr>
          <w:rFonts w:hint="eastAsia" w:ascii="宋体" w:hAnsi="宋体" w:cs="宋体"/>
          <w:sz w:val="24"/>
        </w:rPr>
        <w:t>、投标报价一览表不得填报选择性报价，否则将作为无效投标；</w:t>
      </w:r>
    </w:p>
    <w:p>
      <w:pPr>
        <w:spacing w:line="360" w:lineRule="auto"/>
        <w:rPr>
          <w:rFonts w:ascii="宋体" w:cs="宋体"/>
          <w:b/>
          <w:sz w:val="28"/>
          <w:szCs w:val="28"/>
        </w:rPr>
      </w:pPr>
    </w:p>
    <w:p>
      <w:pPr>
        <w:spacing w:line="360" w:lineRule="auto"/>
        <w:rPr>
          <w:rFonts w:ascii="宋体" w:cs="宋体"/>
          <w:sz w:val="24"/>
        </w:rPr>
      </w:pPr>
    </w:p>
    <w:p>
      <w:pPr>
        <w:spacing w:line="360" w:lineRule="auto"/>
        <w:rPr>
          <w:rFonts w:ascii="宋体" w:cs="宋体"/>
          <w:sz w:val="24"/>
        </w:rPr>
      </w:pPr>
    </w:p>
    <w:p>
      <w:pPr>
        <w:spacing w:line="360" w:lineRule="auto"/>
        <w:rPr>
          <w:rFonts w:ascii="宋体" w:cs="宋体"/>
          <w:sz w:val="24"/>
        </w:rPr>
      </w:pPr>
    </w:p>
    <w:p>
      <w:pPr>
        <w:spacing w:line="360" w:lineRule="auto"/>
        <w:rPr>
          <w:rFonts w:ascii="宋体" w:cs="宋体"/>
          <w:sz w:val="24"/>
        </w:rPr>
      </w:pPr>
    </w:p>
    <w:p>
      <w:pPr>
        <w:spacing w:line="360" w:lineRule="auto"/>
        <w:rPr>
          <w:rFonts w:ascii="宋体" w:cs="宋体"/>
          <w:sz w:val="24"/>
        </w:rPr>
      </w:pPr>
    </w:p>
    <w:p>
      <w:pPr>
        <w:spacing w:line="360" w:lineRule="auto"/>
        <w:rPr>
          <w:rFonts w:ascii="宋体" w:cs="宋体"/>
          <w:sz w:val="24"/>
        </w:rPr>
      </w:pPr>
    </w:p>
    <w:p>
      <w:pPr>
        <w:spacing w:line="360" w:lineRule="auto"/>
        <w:rPr>
          <w:rFonts w:ascii="宋体" w:cs="宋体"/>
          <w:sz w:val="24"/>
        </w:rPr>
      </w:pPr>
    </w:p>
    <w:p>
      <w:pPr>
        <w:spacing w:line="360" w:lineRule="auto"/>
        <w:rPr>
          <w:rFonts w:ascii="宋体" w:cs="宋体"/>
          <w:sz w:val="24"/>
        </w:rPr>
      </w:pPr>
    </w:p>
    <w:p>
      <w:pPr>
        <w:spacing w:line="360" w:lineRule="auto"/>
        <w:rPr>
          <w:rFonts w:ascii="宋体" w:cs="宋体"/>
          <w:sz w:val="24"/>
        </w:rPr>
      </w:pPr>
    </w:p>
    <w:p>
      <w:pPr>
        <w:spacing w:line="360" w:lineRule="auto"/>
        <w:rPr>
          <w:rFonts w:ascii="宋体" w:cs="宋体"/>
          <w:sz w:val="24"/>
        </w:rPr>
      </w:pPr>
    </w:p>
    <w:p>
      <w:pPr>
        <w:spacing w:line="360" w:lineRule="auto"/>
        <w:rPr>
          <w:rFonts w:ascii="宋体" w:cs="宋体"/>
          <w:sz w:val="24"/>
        </w:rPr>
      </w:pPr>
    </w:p>
    <w:p>
      <w:pPr>
        <w:spacing w:line="360" w:lineRule="auto"/>
        <w:rPr>
          <w:rFonts w:ascii="宋体" w:cs="宋体"/>
          <w:sz w:val="24"/>
        </w:rPr>
      </w:pPr>
    </w:p>
    <w:p>
      <w:pPr>
        <w:spacing w:after="100" w:afterAutospacing="1" w:line="360" w:lineRule="auto"/>
        <w:jc w:val="both"/>
        <w:rPr>
          <w:rFonts w:ascii="宋体" w:cs="宋体"/>
          <w:sz w:val="24"/>
        </w:rPr>
      </w:pPr>
      <w:r>
        <w:rPr>
          <w:rFonts w:hint="eastAsia" w:ascii="宋体" w:hAnsi="宋体" w:cs="宋体"/>
          <w:b/>
          <w:sz w:val="28"/>
          <w:szCs w:val="28"/>
          <w:lang w:val="en-US" w:eastAsia="zh-CN"/>
        </w:rPr>
        <w:t>附件2：           工程量清单编制说明</w:t>
      </w:r>
    </w:p>
    <w:tbl>
      <w:tblPr>
        <w:tblStyle w:val="16"/>
        <w:tblW w:w="9498" w:type="dxa"/>
        <w:jc w:val="center"/>
        <w:tblLayout w:type="fixed"/>
        <w:tblCellMar>
          <w:top w:w="0" w:type="dxa"/>
          <w:left w:w="108" w:type="dxa"/>
          <w:bottom w:w="0" w:type="dxa"/>
          <w:right w:w="108" w:type="dxa"/>
        </w:tblCellMar>
      </w:tblPr>
      <w:tblGrid>
        <w:gridCol w:w="9498"/>
      </w:tblGrid>
      <w:tr>
        <w:tblPrEx>
          <w:tblCellMar>
            <w:top w:w="0" w:type="dxa"/>
            <w:left w:w="108" w:type="dxa"/>
            <w:bottom w:w="0" w:type="dxa"/>
            <w:right w:w="108" w:type="dxa"/>
          </w:tblCellMar>
        </w:tblPrEx>
        <w:trPr>
          <w:trHeight w:val="522" w:hRule="atLeast"/>
          <w:jc w:val="center"/>
        </w:trPr>
        <w:tc>
          <w:tcPr>
            <w:tcW w:w="9498" w:type="dxa"/>
            <w:tcBorders>
              <w:top w:val="nil"/>
              <w:left w:val="nil"/>
              <w:bottom w:val="nil"/>
              <w:right w:val="nil"/>
            </w:tcBorders>
            <w:shd w:val="clear" w:color="FFFFFF" w:fill="FFFFFF"/>
            <w:vAlign w:val="center"/>
          </w:tcPr>
          <w:p>
            <w:pPr>
              <w:spacing w:line="480" w:lineRule="auto"/>
              <w:jc w:val="left"/>
              <w:rPr>
                <w:rFonts w:hint="default" w:ascii="宋体" w:hAnsi="宋体" w:cs="宋体"/>
                <w:color w:val="000000"/>
                <w:kern w:val="0"/>
                <w:sz w:val="18"/>
                <w:szCs w:val="18"/>
                <w:lang w:val="en-US"/>
              </w:rPr>
            </w:pPr>
            <w:r>
              <w:rPr>
                <w:rFonts w:hint="eastAsia" w:cs="宋体" w:asciiTheme="minorEastAsia" w:hAnsiTheme="minorEastAsia" w:eastAsiaTheme="minorEastAsia"/>
                <w:color w:val="000000"/>
                <w:kern w:val="0"/>
                <w:sz w:val="24"/>
              </w:rPr>
              <w:t>工程名称：</w:t>
            </w:r>
            <w:r>
              <w:rPr>
                <w:rFonts w:hint="eastAsia" w:cs="宋体" w:asciiTheme="minorEastAsia" w:hAnsiTheme="minorEastAsia" w:eastAsiaTheme="minorEastAsia"/>
                <w:color w:val="000000"/>
                <w:kern w:val="0"/>
                <w:sz w:val="24"/>
                <w:lang w:val="en-US" w:eastAsia="zh-CN"/>
              </w:rPr>
              <w:t>溴化锂冷机维护保养项目</w:t>
            </w:r>
          </w:p>
        </w:tc>
      </w:tr>
      <w:tr>
        <w:tblPrEx>
          <w:tblCellMar>
            <w:top w:w="0" w:type="dxa"/>
            <w:left w:w="108" w:type="dxa"/>
            <w:bottom w:w="0" w:type="dxa"/>
            <w:right w:w="108" w:type="dxa"/>
          </w:tblCellMar>
        </w:tblPrEx>
        <w:trPr>
          <w:trHeight w:val="5365" w:hRule="atLeast"/>
          <w:jc w:val="center"/>
        </w:trPr>
        <w:tc>
          <w:tcPr>
            <w:tcW w:w="9498" w:type="dxa"/>
            <w:tcBorders>
              <w:top w:val="single" w:color="000000" w:sz="8" w:space="0"/>
              <w:left w:val="single" w:color="000000" w:sz="8" w:space="0"/>
              <w:bottom w:val="nil"/>
              <w:right w:val="single" w:color="000000" w:sz="8" w:space="0"/>
            </w:tcBorders>
            <w:shd w:val="clear" w:color="FFFFFF" w:fill="FFFFFF"/>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4665" w:hRule="atLeast"/>
          <w:jc w:val="center"/>
        </w:trPr>
        <w:tc>
          <w:tcPr>
            <w:tcW w:w="9498" w:type="dxa"/>
            <w:tcBorders>
              <w:top w:val="nil"/>
              <w:left w:val="single" w:color="000000" w:sz="8" w:space="0"/>
              <w:bottom w:val="nil"/>
              <w:right w:val="single" w:color="000000" w:sz="8" w:space="0"/>
            </w:tcBorders>
            <w:shd w:val="clear" w:color="FFFFFF" w:fill="FFFFFF"/>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1908" w:hRule="atLeast"/>
          <w:jc w:val="center"/>
        </w:trPr>
        <w:tc>
          <w:tcPr>
            <w:tcW w:w="9498" w:type="dxa"/>
            <w:tcBorders>
              <w:top w:val="nil"/>
              <w:left w:val="single" w:color="000000" w:sz="8" w:space="0"/>
              <w:bottom w:val="single" w:color="000000" w:sz="8" w:space="0"/>
              <w:right w:val="single" w:color="000000" w:sz="8" w:space="0"/>
            </w:tcBorders>
            <w:shd w:val="clear" w:color="FFFFFF" w:fill="FFFFFF"/>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r>
    </w:tbl>
    <w:p>
      <w:pPr>
        <w:spacing w:after="100" w:afterAutospacing="1" w:line="360" w:lineRule="auto"/>
        <w:jc w:val="both"/>
        <w:rPr>
          <w:rFonts w:hint="eastAsia" w:ascii="宋体" w:hAnsi="宋体" w:cs="宋体"/>
          <w:b/>
          <w:sz w:val="28"/>
          <w:szCs w:val="28"/>
          <w:lang w:val="en-US" w:eastAsia="zh-CN"/>
        </w:rPr>
      </w:pPr>
    </w:p>
    <w:p>
      <w:pPr>
        <w:spacing w:after="100" w:afterAutospacing="1" w:line="360" w:lineRule="auto"/>
        <w:jc w:val="both"/>
        <w:rPr>
          <w:rFonts w:hint="eastAsia" w:ascii="宋体" w:hAnsi="宋体" w:cs="宋体"/>
          <w:b/>
          <w:sz w:val="28"/>
          <w:szCs w:val="28"/>
          <w:lang w:val="en-US" w:eastAsia="zh-CN"/>
        </w:rPr>
      </w:pPr>
      <w:r>
        <w:rPr>
          <w:rFonts w:hint="eastAsia" w:ascii="宋体" w:hAnsi="宋体" w:cs="宋体"/>
          <w:b/>
          <w:sz w:val="28"/>
          <w:szCs w:val="28"/>
          <w:lang w:val="en-US" w:eastAsia="zh-CN"/>
        </w:rPr>
        <w:t>附件3：                 工程报价清单</w:t>
      </w:r>
    </w:p>
    <w:p>
      <w:pPr>
        <w:pStyle w:val="2"/>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工程名称：溴化锂冷机维护保养项目</w:t>
      </w:r>
    </w:p>
    <w:tbl>
      <w:tblPr>
        <w:tblStyle w:val="16"/>
        <w:tblW w:w="10383" w:type="dxa"/>
        <w:jc w:val="center"/>
        <w:shd w:val="clear" w:color="auto" w:fill="auto"/>
        <w:tblLayout w:type="fixed"/>
        <w:tblCellMar>
          <w:top w:w="0" w:type="dxa"/>
          <w:left w:w="108" w:type="dxa"/>
          <w:bottom w:w="0" w:type="dxa"/>
          <w:right w:w="108" w:type="dxa"/>
        </w:tblCellMar>
      </w:tblPr>
      <w:tblGrid>
        <w:gridCol w:w="775"/>
        <w:gridCol w:w="2050"/>
        <w:gridCol w:w="1536"/>
        <w:gridCol w:w="816"/>
        <w:gridCol w:w="623"/>
        <w:gridCol w:w="1137"/>
        <w:gridCol w:w="1430"/>
        <w:gridCol w:w="2016"/>
      </w:tblGrid>
      <w:tr>
        <w:tblPrEx>
          <w:shd w:val="clear" w:color="auto" w:fill="auto"/>
          <w:tblCellMar>
            <w:top w:w="0" w:type="dxa"/>
            <w:left w:w="108" w:type="dxa"/>
            <w:bottom w:w="0" w:type="dxa"/>
            <w:right w:w="108" w:type="dxa"/>
          </w:tblCellMar>
        </w:tblPrEx>
        <w:trPr>
          <w:trHeight w:val="79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ascii="Arial" w:hAnsi="Arial" w:eastAsia="宋体" w:cs="Arial"/>
                <w:i w:val="0"/>
                <w:iCs w:val="0"/>
                <w:color w:val="000000"/>
                <w:sz w:val="20"/>
                <w:szCs w:val="20"/>
                <w:u w:val="none"/>
              </w:rPr>
            </w:pPr>
            <w:r>
              <w:rPr>
                <w:rStyle w:val="57"/>
                <w:lang w:val="en-US" w:eastAsia="zh-CN" w:bidi="ar"/>
              </w:rPr>
              <w:t>序 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Style w:val="57"/>
                <w:lang w:val="en-US" w:eastAsia="zh-CN" w:bidi="ar"/>
              </w:rPr>
              <w:t>型号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Style w:val="57"/>
                <w:lang w:val="en-US" w:eastAsia="zh-CN" w:bidi="ar"/>
              </w:rPr>
              <w:t>单位</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Style w:val="57"/>
                <w:lang w:val="en-US" w:eastAsia="zh-CN" w:bidi="ar"/>
              </w:rPr>
              <w:t>数量</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Style w:val="57"/>
                <w:lang w:val="en-US" w:eastAsia="zh-CN" w:bidi="ar"/>
              </w:rPr>
              <w:t>单价</w:t>
            </w: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金额</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Style w:val="57"/>
                <w:lang w:val="en-US" w:eastAsia="zh-CN" w:bidi="ar"/>
              </w:rPr>
              <w:t>备注</w:t>
            </w:r>
          </w:p>
        </w:tc>
      </w:tr>
      <w:tr>
        <w:tblPrEx>
          <w:shd w:val="clear" w:color="auto" w:fill="auto"/>
          <w:tblCellMar>
            <w:top w:w="0" w:type="dxa"/>
            <w:left w:w="108" w:type="dxa"/>
            <w:bottom w:w="0" w:type="dxa"/>
            <w:right w:w="108" w:type="dxa"/>
          </w:tblCellMar>
        </w:tblPrEx>
        <w:trPr>
          <w:trHeight w:val="944"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吸收器、冷凝器清洗</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台/次</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944"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溴化锂机组保养</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台/年</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944"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铜管更换人工费</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944"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高发铜管</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19mm*5000mm</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铜镍合金/金龙牌</w:t>
            </w:r>
          </w:p>
        </w:tc>
      </w:tr>
      <w:tr>
        <w:tblPrEx>
          <w:shd w:val="clear" w:color="auto" w:fill="auto"/>
          <w:tblCellMar>
            <w:top w:w="0" w:type="dxa"/>
            <w:left w:w="108" w:type="dxa"/>
            <w:bottom w:w="0" w:type="dxa"/>
            <w:right w:w="108" w:type="dxa"/>
          </w:tblCellMar>
        </w:tblPrEx>
        <w:trPr>
          <w:trHeight w:val="944"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显示屏</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944"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溴化锂溶液</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吨</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944"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废铜管回收费</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694"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411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724"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税金</w:t>
            </w:r>
          </w:p>
        </w:tc>
        <w:tc>
          <w:tcPr>
            <w:tcW w:w="411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824"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411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rPr>
          <w:rFonts w:hint="eastAsia"/>
          <w:lang w:val="en-US" w:eastAsia="zh-CN"/>
        </w:rPr>
      </w:pPr>
    </w:p>
    <w:p>
      <w:pPr>
        <w:jc w:val="left"/>
        <w:rPr>
          <w:rFonts w:hint="eastAsia" w:ascii="宋体" w:hAnsi="宋体" w:eastAsia="宋体" w:cs="宋体"/>
          <w:sz w:val="24"/>
          <w:szCs w:val="24"/>
          <w:lang w:val="en-US" w:eastAsia="zh-CN"/>
        </w:rPr>
      </w:pPr>
      <w:bookmarkStart w:id="0" w:name="_Toc520978995"/>
      <w:bookmarkStart w:id="1" w:name="_Toc527037271"/>
      <w:r>
        <w:rPr>
          <w:rFonts w:hint="eastAsia" w:ascii="宋体" w:hAnsi="宋体" w:eastAsia="宋体" w:cs="宋体"/>
          <w:sz w:val="24"/>
          <w:szCs w:val="24"/>
          <w:lang w:val="en-US" w:eastAsia="zh-CN"/>
        </w:rPr>
        <w:t>备注：冷机维保包含，开机前、运行中、停机的机组运行状况检修、故障排除。乙方负责溴化锂机组定期维保（发生问题第一时间到场解决），根据维保过程中需要更换配件的内容，价值2000元以上项目进行增项。</w:t>
      </w:r>
    </w:p>
    <w:p>
      <w:pPr>
        <w:spacing w:after="100" w:afterAutospacing="1" w:line="360" w:lineRule="auto"/>
        <w:jc w:val="left"/>
        <w:rPr>
          <w:rFonts w:hint="default" w:ascii="宋体" w:hAnsi="宋体" w:cs="宋体"/>
          <w:b/>
          <w:sz w:val="28"/>
          <w:szCs w:val="28"/>
          <w:lang w:val="en-US" w:eastAsia="zh-CN"/>
        </w:rPr>
      </w:pPr>
    </w:p>
    <w:p>
      <w:pPr>
        <w:spacing w:after="100" w:afterAutospacing="1" w:line="360" w:lineRule="auto"/>
        <w:jc w:val="left"/>
        <w:rPr>
          <w:rFonts w:ascii="宋体" w:hAnsi="宋体" w:cs="宋体"/>
          <w:b/>
          <w:sz w:val="28"/>
          <w:szCs w:val="28"/>
        </w:rPr>
      </w:pPr>
      <w:r>
        <w:rPr>
          <w:rFonts w:hint="eastAsia" w:ascii="宋体" w:hAnsi="宋体" w:cs="宋体"/>
          <w:b/>
          <w:sz w:val="28"/>
          <w:szCs w:val="28"/>
          <w:lang w:val="en-US" w:eastAsia="zh-CN"/>
        </w:rPr>
        <w:t xml:space="preserve">附件5：          </w:t>
      </w:r>
      <w:r>
        <w:rPr>
          <w:rFonts w:hint="eastAsia" w:ascii="宋体" w:hAnsi="宋体" w:cs="宋体"/>
          <w:b/>
          <w:sz w:val="28"/>
          <w:szCs w:val="28"/>
        </w:rPr>
        <w:t>投标货物规格和技术参数响应表</w:t>
      </w:r>
      <w:bookmarkEnd w:id="0"/>
      <w:bookmarkEnd w:id="1"/>
    </w:p>
    <w:tbl>
      <w:tblPr>
        <w:tblStyle w:val="16"/>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192"/>
        <w:gridCol w:w="1488"/>
        <w:gridCol w:w="3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96" w:type="dxa"/>
            <w:noWrap w:val="0"/>
            <w:vAlign w:val="center"/>
          </w:tcPr>
          <w:p>
            <w:pPr>
              <w:adjustRightInd w:val="0"/>
              <w:snapToGrid w:val="0"/>
              <w:spacing w:before="48" w:beforeLines="20" w:after="48" w:afterLines="20" w:line="400" w:lineRule="exact"/>
              <w:jc w:val="center"/>
              <w:rPr>
                <w:rFonts w:hint="eastAsia" w:ascii="宋体" w:hAnsi="宋体"/>
                <w:sz w:val="24"/>
              </w:rPr>
            </w:pPr>
            <w:r>
              <w:rPr>
                <w:rFonts w:hint="eastAsia" w:ascii="宋体" w:hAnsi="宋体"/>
                <w:sz w:val="24"/>
              </w:rPr>
              <w:t>序号</w:t>
            </w:r>
          </w:p>
        </w:tc>
        <w:tc>
          <w:tcPr>
            <w:tcW w:w="3192" w:type="dxa"/>
            <w:noWrap w:val="0"/>
            <w:vAlign w:val="center"/>
          </w:tcPr>
          <w:p>
            <w:pPr>
              <w:adjustRightInd w:val="0"/>
              <w:snapToGrid w:val="0"/>
              <w:spacing w:before="48" w:beforeLines="20" w:after="48" w:afterLines="20" w:line="400" w:lineRule="exact"/>
              <w:jc w:val="center"/>
              <w:rPr>
                <w:rFonts w:hint="eastAsia" w:ascii="宋体" w:hAnsi="宋体"/>
                <w:sz w:val="24"/>
              </w:rPr>
            </w:pPr>
            <w:r>
              <w:rPr>
                <w:rFonts w:hint="eastAsia" w:ascii="宋体" w:hAnsi="宋体"/>
                <w:sz w:val="24"/>
              </w:rPr>
              <w:t>项 目 内 容</w:t>
            </w:r>
          </w:p>
        </w:tc>
        <w:tc>
          <w:tcPr>
            <w:tcW w:w="1488" w:type="dxa"/>
            <w:noWrap w:val="0"/>
            <w:vAlign w:val="center"/>
          </w:tcPr>
          <w:p>
            <w:pPr>
              <w:adjustRightInd w:val="0"/>
              <w:snapToGrid w:val="0"/>
              <w:spacing w:before="48" w:beforeLines="20" w:after="48" w:afterLines="20" w:line="400" w:lineRule="exact"/>
              <w:jc w:val="center"/>
              <w:rPr>
                <w:rFonts w:hint="eastAsia" w:ascii="宋体" w:hAnsi="宋体"/>
                <w:sz w:val="24"/>
              </w:rPr>
            </w:pPr>
            <w:r>
              <w:rPr>
                <w:rFonts w:hint="eastAsia" w:ascii="宋体" w:hAnsi="宋体"/>
                <w:sz w:val="24"/>
              </w:rPr>
              <w:t>投标实际参数</w:t>
            </w:r>
          </w:p>
        </w:tc>
        <w:tc>
          <w:tcPr>
            <w:tcW w:w="3161" w:type="dxa"/>
            <w:noWrap w:val="0"/>
            <w:vAlign w:val="center"/>
          </w:tcPr>
          <w:p>
            <w:pPr>
              <w:adjustRightInd w:val="0"/>
              <w:snapToGrid w:val="0"/>
              <w:spacing w:before="48" w:beforeLines="20" w:after="48" w:afterLines="20" w:line="400" w:lineRule="exact"/>
              <w:jc w:val="center"/>
              <w:rPr>
                <w:rFonts w:hint="eastAsia" w:ascii="宋体" w:hAnsi="宋体"/>
                <w:sz w:val="24"/>
              </w:rPr>
            </w:pPr>
            <w:r>
              <w:rPr>
                <w:rFonts w:hint="eastAsia" w:ascii="宋体" w:hAnsi="宋体"/>
                <w:sz w:val="24"/>
              </w:rPr>
              <w:t>符合/正偏离/负偏离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696" w:type="dxa"/>
            <w:noWrap w:val="0"/>
            <w:vAlign w:val="center"/>
          </w:tcPr>
          <w:p>
            <w:pPr>
              <w:adjustRightInd w:val="0"/>
              <w:snapToGrid w:val="0"/>
              <w:spacing w:before="48" w:beforeLines="20" w:after="48" w:afterLines="20" w:line="400" w:lineRule="exact"/>
              <w:jc w:val="center"/>
              <w:rPr>
                <w:rFonts w:hint="eastAsia" w:ascii="宋体" w:hAnsi="宋体"/>
                <w:sz w:val="24"/>
              </w:rPr>
            </w:pPr>
            <w:r>
              <w:rPr>
                <w:rFonts w:hint="eastAsia" w:ascii="宋体" w:hAnsi="宋体"/>
                <w:sz w:val="24"/>
              </w:rPr>
              <w:t>1</w:t>
            </w:r>
          </w:p>
        </w:tc>
        <w:tc>
          <w:tcPr>
            <w:tcW w:w="3192" w:type="dxa"/>
            <w:noWrap w:val="0"/>
            <w:vAlign w:val="center"/>
          </w:tcPr>
          <w:p>
            <w:pPr>
              <w:adjustRightInd w:val="0"/>
              <w:snapToGrid w:val="0"/>
              <w:spacing w:before="48" w:beforeLines="20" w:after="48" w:afterLines="20" w:line="400" w:lineRule="exact"/>
              <w:rPr>
                <w:rFonts w:hint="default" w:ascii="宋体" w:hAnsi="宋体" w:eastAsia="宋体"/>
                <w:sz w:val="24"/>
                <w:lang w:val="en-US" w:eastAsia="zh-CN"/>
              </w:rPr>
            </w:pPr>
            <w:r>
              <w:rPr>
                <w:rFonts w:hint="eastAsia" w:ascii="宋体" w:hAnsi="宋体"/>
                <w:sz w:val="24"/>
              </w:rPr>
              <w:t>履约保证金</w:t>
            </w:r>
            <w:r>
              <w:rPr>
                <w:rFonts w:hint="eastAsia" w:ascii="宋体" w:hAnsi="宋体"/>
                <w:sz w:val="24"/>
                <w:lang w:eastAsia="zh-CN"/>
              </w:rPr>
              <w:t>：</w:t>
            </w:r>
            <w:r>
              <w:rPr>
                <w:rFonts w:hint="eastAsia" w:ascii="宋体" w:hAnsi="宋体"/>
                <w:sz w:val="24"/>
                <w:lang w:val="en-US" w:eastAsia="zh-CN"/>
              </w:rPr>
              <w:t>2万元</w:t>
            </w:r>
          </w:p>
        </w:tc>
        <w:tc>
          <w:tcPr>
            <w:tcW w:w="1488" w:type="dxa"/>
            <w:noWrap w:val="0"/>
            <w:vAlign w:val="center"/>
          </w:tcPr>
          <w:p>
            <w:pPr>
              <w:adjustRightInd w:val="0"/>
              <w:snapToGrid w:val="0"/>
              <w:spacing w:before="48" w:beforeLines="20" w:after="48" w:afterLines="20" w:line="400" w:lineRule="exact"/>
              <w:rPr>
                <w:rFonts w:hint="eastAsia" w:ascii="宋体" w:hAnsi="宋体"/>
                <w:sz w:val="24"/>
              </w:rPr>
            </w:pPr>
          </w:p>
        </w:tc>
        <w:tc>
          <w:tcPr>
            <w:tcW w:w="3161" w:type="dxa"/>
            <w:noWrap w:val="0"/>
            <w:vAlign w:val="center"/>
          </w:tcPr>
          <w:p>
            <w:pPr>
              <w:adjustRightInd w:val="0"/>
              <w:snapToGrid w:val="0"/>
              <w:spacing w:before="48" w:beforeLines="20" w:after="48" w:afterLines="20" w:line="4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696" w:type="dxa"/>
            <w:noWrap w:val="0"/>
            <w:vAlign w:val="center"/>
          </w:tcPr>
          <w:p>
            <w:pPr>
              <w:adjustRightInd w:val="0"/>
              <w:snapToGrid w:val="0"/>
              <w:spacing w:before="48" w:beforeLines="20" w:after="48" w:afterLines="20" w:line="400" w:lineRule="exact"/>
              <w:jc w:val="center"/>
              <w:rPr>
                <w:rFonts w:hint="eastAsia" w:ascii="宋体" w:hAnsi="宋体"/>
                <w:sz w:val="24"/>
              </w:rPr>
            </w:pPr>
            <w:r>
              <w:rPr>
                <w:rFonts w:hint="eastAsia" w:ascii="宋体" w:hAnsi="宋体"/>
                <w:sz w:val="24"/>
              </w:rPr>
              <w:t>2</w:t>
            </w:r>
          </w:p>
        </w:tc>
        <w:tc>
          <w:tcPr>
            <w:tcW w:w="3192" w:type="dxa"/>
            <w:noWrap w:val="0"/>
            <w:vAlign w:val="center"/>
          </w:tcPr>
          <w:p>
            <w:pPr>
              <w:adjustRightInd w:val="0"/>
              <w:snapToGrid w:val="0"/>
              <w:spacing w:before="48" w:beforeLines="20" w:after="48" w:afterLines="20" w:line="400" w:lineRule="exact"/>
              <w:rPr>
                <w:rFonts w:hint="default" w:ascii="宋体" w:hAnsi="宋体" w:eastAsia="宋体"/>
                <w:sz w:val="24"/>
                <w:lang w:val="en-US" w:eastAsia="zh-CN"/>
              </w:rPr>
            </w:pPr>
            <w:r>
              <w:rPr>
                <w:rFonts w:hint="eastAsia" w:ascii="宋体" w:hAnsi="宋体"/>
                <w:sz w:val="24"/>
              </w:rPr>
              <w:t>施工准备时间</w:t>
            </w:r>
            <w:r>
              <w:rPr>
                <w:rFonts w:hint="eastAsia" w:ascii="宋体" w:hAnsi="宋体"/>
                <w:sz w:val="24"/>
                <w:lang w:eastAsia="zh-CN"/>
              </w:rPr>
              <w:t>：</w:t>
            </w:r>
            <w:r>
              <w:rPr>
                <w:rFonts w:hint="eastAsia" w:ascii="宋体" w:hAnsi="宋体"/>
                <w:sz w:val="24"/>
                <w:lang w:val="en-US" w:eastAsia="zh-CN"/>
              </w:rPr>
              <w:t>无</w:t>
            </w:r>
          </w:p>
        </w:tc>
        <w:tc>
          <w:tcPr>
            <w:tcW w:w="1488" w:type="dxa"/>
            <w:noWrap w:val="0"/>
            <w:vAlign w:val="center"/>
          </w:tcPr>
          <w:p>
            <w:pPr>
              <w:adjustRightInd w:val="0"/>
              <w:snapToGrid w:val="0"/>
              <w:spacing w:before="48" w:beforeLines="20" w:after="48" w:afterLines="20" w:line="400" w:lineRule="exact"/>
              <w:rPr>
                <w:rFonts w:hint="eastAsia" w:ascii="宋体" w:hAnsi="宋体"/>
                <w:sz w:val="24"/>
              </w:rPr>
            </w:pPr>
          </w:p>
        </w:tc>
        <w:tc>
          <w:tcPr>
            <w:tcW w:w="3161" w:type="dxa"/>
            <w:noWrap w:val="0"/>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96" w:type="dxa"/>
            <w:noWrap w:val="0"/>
            <w:vAlign w:val="center"/>
          </w:tcPr>
          <w:p>
            <w:pPr>
              <w:adjustRightInd w:val="0"/>
              <w:snapToGrid w:val="0"/>
              <w:spacing w:before="48" w:beforeLines="20" w:after="48" w:afterLines="20" w:line="400" w:lineRule="exact"/>
              <w:jc w:val="center"/>
              <w:rPr>
                <w:rFonts w:hint="eastAsia" w:ascii="宋体" w:hAnsi="宋体"/>
                <w:sz w:val="24"/>
              </w:rPr>
            </w:pPr>
            <w:r>
              <w:rPr>
                <w:rFonts w:hint="eastAsia" w:ascii="宋体" w:hAnsi="宋体"/>
                <w:sz w:val="24"/>
              </w:rPr>
              <w:t>3</w:t>
            </w:r>
          </w:p>
        </w:tc>
        <w:tc>
          <w:tcPr>
            <w:tcW w:w="3192" w:type="dxa"/>
            <w:noWrap w:val="0"/>
            <w:vAlign w:val="center"/>
          </w:tcPr>
          <w:p>
            <w:pPr>
              <w:adjustRightInd w:val="0"/>
              <w:snapToGrid w:val="0"/>
              <w:spacing w:before="48" w:beforeLines="20" w:after="48" w:afterLines="20" w:line="400" w:lineRule="exact"/>
              <w:rPr>
                <w:rFonts w:hint="default" w:ascii="宋体" w:hAnsi="宋体" w:eastAsia="宋体"/>
                <w:sz w:val="24"/>
                <w:lang w:val="en-US" w:eastAsia="zh-CN"/>
              </w:rPr>
            </w:pPr>
            <w:r>
              <w:rPr>
                <w:rFonts w:hint="eastAsia" w:ascii="宋体" w:hAnsi="宋体"/>
                <w:sz w:val="24"/>
              </w:rPr>
              <w:t>施工总工期</w:t>
            </w:r>
            <w:r>
              <w:rPr>
                <w:rFonts w:hint="eastAsia" w:ascii="宋体" w:hAnsi="宋体"/>
                <w:sz w:val="24"/>
                <w:lang w:eastAsia="zh-CN"/>
              </w:rPr>
              <w:t>：</w:t>
            </w:r>
            <w:r>
              <w:rPr>
                <w:rFonts w:hint="eastAsia" w:ascii="宋体" w:hAnsi="宋体"/>
                <w:sz w:val="24"/>
                <w:lang w:val="en-US" w:eastAsia="zh-CN"/>
              </w:rPr>
              <w:t>20天</w:t>
            </w:r>
          </w:p>
        </w:tc>
        <w:tc>
          <w:tcPr>
            <w:tcW w:w="1488" w:type="dxa"/>
            <w:noWrap w:val="0"/>
            <w:vAlign w:val="center"/>
          </w:tcPr>
          <w:p>
            <w:pPr>
              <w:adjustRightInd w:val="0"/>
              <w:snapToGrid w:val="0"/>
              <w:spacing w:before="48" w:beforeLines="20" w:after="48" w:afterLines="20" w:line="400" w:lineRule="exact"/>
              <w:rPr>
                <w:rFonts w:hint="eastAsia" w:ascii="宋体" w:hAnsi="宋体"/>
                <w:sz w:val="24"/>
              </w:rPr>
            </w:pPr>
          </w:p>
        </w:tc>
        <w:tc>
          <w:tcPr>
            <w:tcW w:w="3161" w:type="dxa"/>
            <w:noWrap w:val="0"/>
            <w:vAlign w:val="center"/>
          </w:tcPr>
          <w:p>
            <w:pPr>
              <w:adjustRightInd w:val="0"/>
              <w:snapToGrid w:val="0"/>
              <w:spacing w:before="48" w:beforeLines="20" w:after="48" w:afterLines="20" w:line="4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96" w:type="dxa"/>
            <w:noWrap w:val="0"/>
            <w:vAlign w:val="center"/>
          </w:tcPr>
          <w:p>
            <w:pPr>
              <w:adjustRightInd w:val="0"/>
              <w:snapToGrid w:val="0"/>
              <w:spacing w:before="48" w:beforeLines="20" w:after="48" w:afterLines="20" w:line="400" w:lineRule="exact"/>
              <w:jc w:val="center"/>
              <w:rPr>
                <w:rFonts w:hint="eastAsia" w:ascii="宋体" w:hAnsi="宋体" w:eastAsia="宋体"/>
                <w:sz w:val="24"/>
                <w:lang w:val="en-US" w:eastAsia="zh-CN"/>
              </w:rPr>
            </w:pPr>
            <w:r>
              <w:rPr>
                <w:rFonts w:hint="eastAsia" w:ascii="宋体" w:hAnsi="宋体"/>
                <w:sz w:val="24"/>
                <w:lang w:val="en-US" w:eastAsia="zh-CN"/>
              </w:rPr>
              <w:t>4</w:t>
            </w:r>
          </w:p>
        </w:tc>
        <w:tc>
          <w:tcPr>
            <w:tcW w:w="3192" w:type="dxa"/>
            <w:noWrap w:val="0"/>
            <w:vAlign w:val="center"/>
          </w:tcPr>
          <w:p>
            <w:pPr>
              <w:adjustRightInd w:val="0"/>
              <w:snapToGrid w:val="0"/>
              <w:spacing w:before="48" w:beforeLines="20" w:after="48" w:afterLines="20" w:line="400" w:lineRule="exact"/>
              <w:rPr>
                <w:rFonts w:hint="default" w:ascii="宋体" w:hAnsi="宋体" w:eastAsia="宋体"/>
                <w:sz w:val="24"/>
                <w:lang w:val="en-US" w:eastAsia="zh-CN"/>
              </w:rPr>
            </w:pPr>
            <w:r>
              <w:rPr>
                <w:rFonts w:hint="eastAsia" w:ascii="宋体" w:hAnsi="宋体"/>
                <w:sz w:val="24"/>
              </w:rPr>
              <w:t>误期违约金额</w:t>
            </w:r>
            <w:r>
              <w:rPr>
                <w:rFonts w:hint="eastAsia" w:ascii="宋体" w:hAnsi="宋体"/>
                <w:sz w:val="24"/>
                <w:lang w:eastAsia="zh-CN"/>
              </w:rPr>
              <w:t>：</w:t>
            </w:r>
            <w:r>
              <w:rPr>
                <w:rFonts w:hint="eastAsia" w:ascii="宋体" w:hAnsi="宋体" w:eastAsia="宋体" w:cs="宋体"/>
                <w:sz w:val="24"/>
                <w:szCs w:val="24"/>
              </w:rPr>
              <w:t>工期每延期一天，向甲方交纳合同总金额</w:t>
            </w:r>
            <w:r>
              <w:rPr>
                <w:rFonts w:hint="eastAsia" w:ascii="宋体" w:hAnsi="宋体" w:eastAsia="宋体" w:cs="宋体"/>
                <w:sz w:val="24"/>
                <w:szCs w:val="24"/>
                <w:u w:val="single"/>
              </w:rPr>
              <w:t xml:space="preserve"> 1 </w:t>
            </w:r>
            <w:r>
              <w:rPr>
                <w:rFonts w:hint="eastAsia" w:ascii="宋体" w:hAnsi="宋体" w:eastAsia="宋体" w:cs="宋体"/>
                <w:sz w:val="24"/>
                <w:szCs w:val="24"/>
              </w:rPr>
              <w:t>%的违约金</w:t>
            </w:r>
          </w:p>
        </w:tc>
        <w:tc>
          <w:tcPr>
            <w:tcW w:w="1488" w:type="dxa"/>
            <w:noWrap w:val="0"/>
            <w:vAlign w:val="center"/>
          </w:tcPr>
          <w:p>
            <w:pPr>
              <w:adjustRightInd w:val="0"/>
              <w:snapToGrid w:val="0"/>
              <w:spacing w:before="48" w:beforeLines="20" w:after="48" w:afterLines="20" w:line="400" w:lineRule="exact"/>
              <w:rPr>
                <w:rFonts w:hint="eastAsia" w:ascii="宋体" w:hAnsi="宋体"/>
                <w:sz w:val="24"/>
              </w:rPr>
            </w:pPr>
          </w:p>
        </w:tc>
        <w:tc>
          <w:tcPr>
            <w:tcW w:w="3161" w:type="dxa"/>
            <w:noWrap w:val="0"/>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696" w:type="dxa"/>
            <w:noWrap w:val="0"/>
            <w:vAlign w:val="center"/>
          </w:tcPr>
          <w:p>
            <w:pPr>
              <w:adjustRightInd w:val="0"/>
              <w:snapToGrid w:val="0"/>
              <w:spacing w:before="48" w:beforeLines="20" w:after="48" w:afterLines="20" w:line="400" w:lineRule="exact"/>
              <w:jc w:val="center"/>
              <w:rPr>
                <w:rFonts w:hint="eastAsia" w:ascii="宋体" w:hAnsi="宋体" w:eastAsia="宋体"/>
                <w:sz w:val="24"/>
                <w:lang w:eastAsia="zh-CN"/>
              </w:rPr>
            </w:pPr>
            <w:r>
              <w:rPr>
                <w:rFonts w:hint="eastAsia" w:ascii="宋体" w:hAnsi="宋体"/>
                <w:sz w:val="24"/>
                <w:lang w:val="en-US" w:eastAsia="zh-CN"/>
              </w:rPr>
              <w:t>5</w:t>
            </w:r>
          </w:p>
        </w:tc>
        <w:tc>
          <w:tcPr>
            <w:tcW w:w="3192" w:type="dxa"/>
            <w:noWrap w:val="0"/>
            <w:vAlign w:val="center"/>
          </w:tcPr>
          <w:p>
            <w:pPr>
              <w:adjustRightInd w:val="0"/>
              <w:snapToGrid w:val="0"/>
              <w:spacing w:before="48" w:beforeLines="20" w:after="48" w:afterLines="20" w:line="400" w:lineRule="exact"/>
              <w:rPr>
                <w:rFonts w:hint="default" w:ascii="宋体" w:hAnsi="宋体" w:eastAsia="宋体"/>
                <w:sz w:val="24"/>
                <w:lang w:val="en-US" w:eastAsia="zh-CN"/>
              </w:rPr>
            </w:pPr>
            <w:r>
              <w:rPr>
                <w:rFonts w:hint="eastAsia" w:ascii="宋体" w:hAnsi="宋体"/>
                <w:sz w:val="24"/>
              </w:rPr>
              <w:t>质量标准</w:t>
            </w:r>
            <w:r>
              <w:rPr>
                <w:rFonts w:hint="eastAsia" w:ascii="宋体" w:hAnsi="宋体"/>
                <w:sz w:val="24"/>
                <w:lang w:eastAsia="zh-CN"/>
              </w:rPr>
              <w:t>：</w:t>
            </w:r>
            <w:r>
              <w:rPr>
                <w:rFonts w:hint="eastAsia" w:ascii="宋体" w:hAnsi="宋体"/>
                <w:sz w:val="24"/>
                <w:lang w:val="en-US" w:eastAsia="zh-CN"/>
              </w:rPr>
              <w:t>甲方要求</w:t>
            </w:r>
          </w:p>
        </w:tc>
        <w:tc>
          <w:tcPr>
            <w:tcW w:w="1488" w:type="dxa"/>
            <w:noWrap w:val="0"/>
            <w:vAlign w:val="center"/>
          </w:tcPr>
          <w:p>
            <w:pPr>
              <w:adjustRightInd w:val="0"/>
              <w:snapToGrid w:val="0"/>
              <w:spacing w:before="48" w:beforeLines="20" w:after="48" w:afterLines="20" w:line="400" w:lineRule="exact"/>
              <w:rPr>
                <w:rFonts w:hint="eastAsia" w:ascii="宋体" w:hAnsi="宋体"/>
                <w:sz w:val="24"/>
              </w:rPr>
            </w:pPr>
          </w:p>
        </w:tc>
        <w:tc>
          <w:tcPr>
            <w:tcW w:w="3161" w:type="dxa"/>
            <w:noWrap w:val="0"/>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96" w:type="dxa"/>
            <w:noWrap w:val="0"/>
            <w:vAlign w:val="center"/>
          </w:tcPr>
          <w:p>
            <w:pPr>
              <w:adjustRightInd w:val="0"/>
              <w:snapToGrid w:val="0"/>
              <w:spacing w:before="48" w:beforeLines="20" w:after="48" w:afterLines="20" w:line="400" w:lineRule="exact"/>
              <w:jc w:val="center"/>
              <w:rPr>
                <w:rFonts w:hint="eastAsia" w:ascii="宋体" w:hAnsi="宋体" w:eastAsia="宋体"/>
                <w:sz w:val="24"/>
                <w:lang w:eastAsia="zh-CN"/>
              </w:rPr>
            </w:pPr>
            <w:r>
              <w:rPr>
                <w:rFonts w:hint="eastAsia" w:ascii="宋体" w:hAnsi="宋体"/>
                <w:sz w:val="24"/>
                <w:lang w:val="en-US" w:eastAsia="zh-CN"/>
              </w:rPr>
              <w:t>6</w:t>
            </w:r>
          </w:p>
        </w:tc>
        <w:tc>
          <w:tcPr>
            <w:tcW w:w="3192" w:type="dxa"/>
            <w:noWrap w:val="0"/>
            <w:vAlign w:val="center"/>
          </w:tcPr>
          <w:p>
            <w:pPr>
              <w:adjustRightInd w:val="0"/>
              <w:snapToGrid w:val="0"/>
              <w:spacing w:before="48" w:beforeLines="20" w:after="48" w:afterLines="20" w:line="400" w:lineRule="exact"/>
              <w:rPr>
                <w:rFonts w:hint="default" w:ascii="宋体" w:hAnsi="宋体" w:eastAsia="宋体"/>
                <w:sz w:val="24"/>
                <w:lang w:val="en-US" w:eastAsia="zh-CN"/>
              </w:rPr>
            </w:pPr>
            <w:r>
              <w:rPr>
                <w:rFonts w:hint="eastAsia" w:ascii="宋体" w:hAnsi="宋体"/>
                <w:sz w:val="24"/>
                <w:lang w:val="en-US" w:eastAsia="zh-CN"/>
              </w:rPr>
              <w:t>工程</w:t>
            </w:r>
            <w:r>
              <w:rPr>
                <w:rFonts w:hint="eastAsia" w:ascii="宋体" w:hAnsi="宋体"/>
                <w:sz w:val="24"/>
              </w:rPr>
              <w:t>付款</w:t>
            </w:r>
            <w:r>
              <w:rPr>
                <w:rFonts w:hint="eastAsia" w:ascii="宋体" w:hAnsi="宋体"/>
                <w:sz w:val="24"/>
                <w:lang w:val="en-US" w:eastAsia="zh-CN"/>
              </w:rPr>
              <w:t>要求：工程项目验收合格后支付95%，质保金5%。</w:t>
            </w:r>
          </w:p>
        </w:tc>
        <w:tc>
          <w:tcPr>
            <w:tcW w:w="1488" w:type="dxa"/>
            <w:noWrap w:val="0"/>
            <w:vAlign w:val="center"/>
          </w:tcPr>
          <w:p>
            <w:pPr>
              <w:adjustRightInd w:val="0"/>
              <w:snapToGrid w:val="0"/>
              <w:spacing w:before="48" w:beforeLines="20" w:after="48" w:afterLines="20" w:line="400" w:lineRule="exact"/>
              <w:rPr>
                <w:rFonts w:hint="eastAsia" w:ascii="宋体" w:hAnsi="宋体"/>
                <w:sz w:val="24"/>
              </w:rPr>
            </w:pPr>
          </w:p>
        </w:tc>
        <w:tc>
          <w:tcPr>
            <w:tcW w:w="3161" w:type="dxa"/>
            <w:noWrap w:val="0"/>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696" w:type="dxa"/>
            <w:noWrap w:val="0"/>
            <w:vAlign w:val="center"/>
          </w:tcPr>
          <w:p>
            <w:pPr>
              <w:adjustRightInd w:val="0"/>
              <w:snapToGrid w:val="0"/>
              <w:spacing w:before="48" w:beforeLines="20" w:after="48" w:afterLines="20" w:line="400" w:lineRule="exact"/>
              <w:jc w:val="center"/>
              <w:rPr>
                <w:rFonts w:hint="default" w:ascii="宋体" w:hAnsi="宋体" w:eastAsia="宋体"/>
                <w:sz w:val="24"/>
                <w:lang w:val="en-US" w:eastAsia="zh-CN"/>
              </w:rPr>
            </w:pPr>
            <w:r>
              <w:rPr>
                <w:rFonts w:hint="eastAsia" w:ascii="宋体" w:hAnsi="宋体"/>
                <w:sz w:val="24"/>
                <w:lang w:val="en-US" w:eastAsia="zh-CN"/>
              </w:rPr>
              <w:t>7</w:t>
            </w:r>
          </w:p>
        </w:tc>
        <w:tc>
          <w:tcPr>
            <w:tcW w:w="3192" w:type="dxa"/>
            <w:noWrap w:val="0"/>
            <w:vAlign w:val="center"/>
          </w:tcPr>
          <w:p>
            <w:pPr>
              <w:adjustRightInd w:val="0"/>
              <w:snapToGrid w:val="0"/>
              <w:spacing w:before="48" w:beforeLines="20" w:after="48" w:afterLines="20" w:line="400" w:lineRule="exact"/>
              <w:rPr>
                <w:rFonts w:hint="default" w:ascii="宋体" w:hAnsi="宋体" w:eastAsia="宋体"/>
                <w:sz w:val="24"/>
                <w:lang w:val="en-US" w:eastAsia="zh-CN"/>
              </w:rPr>
            </w:pPr>
            <w:r>
              <w:rPr>
                <w:rFonts w:hint="eastAsia" w:ascii="宋体" w:hAnsi="宋体"/>
                <w:sz w:val="24"/>
              </w:rPr>
              <w:t>保修期</w:t>
            </w:r>
            <w:r>
              <w:rPr>
                <w:rFonts w:hint="eastAsia" w:ascii="宋体" w:hAnsi="宋体"/>
                <w:sz w:val="24"/>
                <w:lang w:eastAsia="zh-CN"/>
              </w:rPr>
              <w:t>：</w:t>
            </w:r>
            <w:r>
              <w:rPr>
                <w:rFonts w:hint="eastAsia" w:ascii="宋体" w:hAnsi="宋体"/>
                <w:sz w:val="24"/>
                <w:lang w:val="en-US" w:eastAsia="zh-CN"/>
              </w:rPr>
              <w:t>贰</w:t>
            </w:r>
            <w:bookmarkStart w:id="2" w:name="_GoBack"/>
            <w:bookmarkEnd w:id="2"/>
            <w:r>
              <w:rPr>
                <w:rFonts w:hint="eastAsia" w:ascii="宋体" w:hAnsi="宋体"/>
                <w:sz w:val="24"/>
                <w:lang w:val="en-US" w:eastAsia="zh-CN"/>
              </w:rPr>
              <w:t>年</w:t>
            </w:r>
          </w:p>
        </w:tc>
        <w:tc>
          <w:tcPr>
            <w:tcW w:w="1488" w:type="dxa"/>
            <w:noWrap w:val="0"/>
            <w:vAlign w:val="center"/>
          </w:tcPr>
          <w:p>
            <w:pPr>
              <w:adjustRightInd w:val="0"/>
              <w:snapToGrid w:val="0"/>
              <w:spacing w:before="48" w:beforeLines="20" w:after="48" w:afterLines="20" w:line="400" w:lineRule="exact"/>
              <w:rPr>
                <w:rFonts w:hint="eastAsia" w:ascii="宋体" w:hAnsi="宋体"/>
                <w:sz w:val="24"/>
              </w:rPr>
            </w:pPr>
          </w:p>
        </w:tc>
        <w:tc>
          <w:tcPr>
            <w:tcW w:w="3161" w:type="dxa"/>
            <w:noWrap w:val="0"/>
            <w:vAlign w:val="center"/>
          </w:tcPr>
          <w:p>
            <w:pPr>
              <w:spacing w:line="400" w:lineRule="exact"/>
              <w:jc w:val="center"/>
              <w:rPr>
                <w:rFonts w:ascii="宋体" w:hAnsi="宋体"/>
                <w:sz w:val="24"/>
              </w:rPr>
            </w:pPr>
          </w:p>
        </w:tc>
      </w:tr>
    </w:tbl>
    <w:p>
      <w:pPr>
        <w:jc w:val="both"/>
        <w:rPr>
          <w:rFonts w:hint="eastAsia" w:ascii="宋体" w:hAnsi="宋体" w:cs="宋体"/>
          <w:b/>
          <w:i w:val="0"/>
          <w:color w:val="000000"/>
          <w:sz w:val="32"/>
          <w:szCs w:val="32"/>
          <w:u w:val="none"/>
          <w:lang w:val="en-US" w:eastAsia="zh-CN"/>
        </w:rPr>
      </w:pPr>
    </w:p>
    <w:p>
      <w:pPr>
        <w:jc w:val="both"/>
        <w:rPr>
          <w:rFonts w:hint="eastAsia" w:ascii="宋体" w:hAnsi="宋体" w:cs="宋体"/>
          <w:b/>
          <w:i w:val="0"/>
          <w:color w:val="000000"/>
          <w:sz w:val="32"/>
          <w:szCs w:val="32"/>
          <w:u w:val="none"/>
          <w:lang w:val="en-US" w:eastAsia="zh-CN"/>
        </w:rPr>
      </w:pPr>
    </w:p>
    <w:p>
      <w:pPr>
        <w:jc w:val="both"/>
        <w:rPr>
          <w:rFonts w:hint="eastAsia" w:ascii="宋体" w:hAnsi="宋体" w:cs="宋体"/>
          <w:b/>
          <w:i w:val="0"/>
          <w:color w:val="000000"/>
          <w:sz w:val="32"/>
          <w:szCs w:val="32"/>
          <w:u w:val="none"/>
          <w:lang w:val="en-US" w:eastAsia="zh-CN"/>
        </w:rPr>
      </w:pPr>
    </w:p>
    <w:p>
      <w:pPr>
        <w:jc w:val="both"/>
        <w:rPr>
          <w:rFonts w:hint="eastAsia" w:ascii="宋体" w:hAnsi="宋体" w:cs="宋体"/>
          <w:b/>
          <w:i w:val="0"/>
          <w:color w:val="000000"/>
          <w:sz w:val="32"/>
          <w:szCs w:val="32"/>
          <w:u w:val="none"/>
          <w:lang w:val="en-US" w:eastAsia="zh-CN"/>
        </w:rPr>
      </w:pPr>
    </w:p>
    <w:p>
      <w:pPr>
        <w:jc w:val="both"/>
        <w:rPr>
          <w:rFonts w:hint="eastAsia" w:ascii="宋体" w:hAnsi="宋体" w:cs="宋体"/>
          <w:b/>
          <w:i w:val="0"/>
          <w:color w:val="000000"/>
          <w:sz w:val="32"/>
          <w:szCs w:val="32"/>
          <w:u w:val="none"/>
          <w:lang w:val="en-US" w:eastAsia="zh-CN"/>
        </w:rPr>
      </w:pPr>
    </w:p>
    <w:p>
      <w:pPr>
        <w:jc w:val="both"/>
        <w:rPr>
          <w:rFonts w:hint="eastAsia" w:ascii="宋体" w:hAnsi="宋体" w:cs="宋体"/>
          <w:b/>
          <w:i w:val="0"/>
          <w:color w:val="000000"/>
          <w:sz w:val="32"/>
          <w:szCs w:val="32"/>
          <w:u w:val="none"/>
          <w:lang w:val="en-US" w:eastAsia="zh-CN"/>
        </w:rPr>
      </w:pPr>
    </w:p>
    <w:p>
      <w:pPr>
        <w:pStyle w:val="2"/>
        <w:rPr>
          <w:rFonts w:hint="eastAsia" w:ascii="宋体" w:hAnsi="宋体" w:cs="宋体"/>
          <w:b/>
          <w:i w:val="0"/>
          <w:color w:val="000000"/>
          <w:sz w:val="32"/>
          <w:szCs w:val="32"/>
          <w:u w:val="none"/>
          <w:lang w:val="en-US" w:eastAsia="zh-CN"/>
        </w:rPr>
      </w:pPr>
    </w:p>
    <w:p>
      <w:pPr>
        <w:rPr>
          <w:rFonts w:hint="eastAsia"/>
          <w:lang w:val="en-US" w:eastAsia="zh-CN"/>
        </w:rPr>
      </w:pPr>
    </w:p>
    <w:p>
      <w:pPr>
        <w:jc w:val="both"/>
        <w:rPr>
          <w:rFonts w:hint="eastAsia" w:ascii="宋体" w:hAnsi="宋体" w:eastAsia="宋体" w:cs="宋体"/>
          <w:b/>
          <w:bCs/>
          <w:sz w:val="28"/>
          <w:szCs w:val="28"/>
        </w:rPr>
      </w:pPr>
      <w:r>
        <w:rPr>
          <w:rFonts w:hint="eastAsia" w:ascii="宋体" w:hAnsi="宋体" w:cs="宋体"/>
          <w:b/>
          <w:i w:val="0"/>
          <w:color w:val="000000"/>
          <w:sz w:val="32"/>
          <w:szCs w:val="32"/>
          <w:u w:val="none"/>
          <w:lang w:val="en-US" w:eastAsia="zh-CN"/>
        </w:rPr>
        <w:t>附件：        溴化锂冷机维护保养方案</w:t>
      </w:r>
    </w:p>
    <w:tbl>
      <w:tblPr>
        <w:tblStyle w:val="16"/>
        <w:tblpPr w:leftFromText="180" w:rightFromText="180" w:vertAnchor="text" w:horzAnchor="page" w:tblpX="1313" w:tblpY="477"/>
        <w:tblOverlap w:val="never"/>
        <w:tblW w:w="9690" w:type="dxa"/>
        <w:tblInd w:w="0" w:type="dxa"/>
        <w:tblLayout w:type="fixed"/>
        <w:tblCellMar>
          <w:top w:w="0" w:type="dxa"/>
          <w:left w:w="0" w:type="dxa"/>
          <w:bottom w:w="0" w:type="dxa"/>
          <w:right w:w="0" w:type="dxa"/>
        </w:tblCellMar>
      </w:tblPr>
      <w:tblGrid>
        <w:gridCol w:w="1185"/>
        <w:gridCol w:w="8505"/>
      </w:tblGrid>
      <w:tr>
        <w:tblPrEx>
          <w:tblCellMar>
            <w:top w:w="0" w:type="dxa"/>
            <w:left w:w="0" w:type="dxa"/>
            <w:bottom w:w="0" w:type="dxa"/>
            <w:right w:w="0" w:type="dxa"/>
          </w:tblCellMar>
        </w:tblPrEx>
        <w:trPr>
          <w:trHeight w:val="482" w:hRule="atLeast"/>
        </w:trPr>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c>
          <w:tcPr>
            <w:tcW w:w="8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4"/>
                <w:szCs w:val="24"/>
                <w:u w:val="none"/>
                <w:lang w:val="en-US" w:eastAsia="zh-CN"/>
              </w:rPr>
            </w:pPr>
            <w:r>
              <w:rPr>
                <w:rFonts w:hint="eastAsia" w:ascii="宋体" w:hAnsi="宋体" w:cs="宋体"/>
                <w:b/>
                <w:i w:val="0"/>
                <w:color w:val="000000"/>
                <w:sz w:val="32"/>
                <w:szCs w:val="32"/>
                <w:u w:val="none"/>
                <w:lang w:val="en-US" w:eastAsia="zh-CN"/>
              </w:rPr>
              <w:t>溴化锂冷机维护保养</w:t>
            </w:r>
          </w:p>
        </w:tc>
      </w:tr>
      <w:tr>
        <w:tblPrEx>
          <w:tblCellMar>
            <w:top w:w="0" w:type="dxa"/>
            <w:left w:w="0" w:type="dxa"/>
            <w:bottom w:w="0" w:type="dxa"/>
            <w:right w:w="0" w:type="dxa"/>
          </w:tblCellMar>
        </w:tblPrEx>
        <w:trPr>
          <w:trHeight w:val="1202" w:hRule="atLeast"/>
        </w:trPr>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工程概况</w:t>
            </w:r>
          </w:p>
        </w:tc>
        <w:tc>
          <w:tcPr>
            <w:tcW w:w="8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numPr>
                <w:ilvl w:val="0"/>
                <w:numId w:val="0"/>
              </w:numPr>
              <w:ind w:firstLine="480" w:firstLineChars="200"/>
              <w:jc w:val="left"/>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医院地下空调制冷站内6台蒸汽型溴化锂吸收式冷水机组已经运行12年，存在运行效能下降及部分配件损坏。为保障医院中央空调供应，在制冷季结束需对6台机组进行整体维护保养及主机清洗工作。</w:t>
            </w:r>
          </w:p>
        </w:tc>
      </w:tr>
      <w:tr>
        <w:tblPrEx>
          <w:tblCellMar>
            <w:top w:w="0" w:type="dxa"/>
            <w:left w:w="0" w:type="dxa"/>
            <w:bottom w:w="0" w:type="dxa"/>
            <w:right w:w="0" w:type="dxa"/>
          </w:tblCellMar>
        </w:tblPrEx>
        <w:trPr>
          <w:trHeight w:val="917" w:hRule="atLeast"/>
        </w:trPr>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施工要求</w:t>
            </w:r>
          </w:p>
        </w:tc>
        <w:tc>
          <w:tcPr>
            <w:tcW w:w="8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rPr>
                <w:rFonts w:ascii="宋体" w:hAnsi="宋体"/>
                <w:b/>
                <w:bCs/>
                <w:sz w:val="24"/>
                <w:szCs w:val="24"/>
              </w:rPr>
            </w:pPr>
            <w:r>
              <w:rPr>
                <w:rFonts w:hint="eastAsia"/>
                <w:b/>
                <w:sz w:val="24"/>
                <w:szCs w:val="24"/>
              </w:rPr>
              <w:t>维保内容</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r>
              <w:rPr>
                <w:rFonts w:hint="eastAsia" w:ascii="宋体" w:hAnsi="宋体"/>
                <w:sz w:val="24"/>
                <w:szCs w:val="24"/>
                <w:lang w:val="en-US" w:eastAsia="zh-CN"/>
              </w:rPr>
              <w:t>制冷站</w:t>
            </w:r>
            <w:r>
              <w:rPr>
                <w:rFonts w:hint="eastAsia" w:ascii="宋体" w:hAnsi="宋体"/>
                <w:sz w:val="24"/>
                <w:szCs w:val="24"/>
              </w:rPr>
              <w:t>6台溴化锂制冷机组维保及主机清洗事宜。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b/>
                <w:bCs/>
                <w:sz w:val="24"/>
                <w:szCs w:val="24"/>
              </w:rPr>
            </w:pPr>
            <w:r>
              <w:rPr>
                <w:rFonts w:hint="eastAsia"/>
                <w:b/>
                <w:sz w:val="24"/>
                <w:szCs w:val="24"/>
              </w:rPr>
              <w:t>二、维保</w:t>
            </w:r>
            <w:r>
              <w:rPr>
                <w:rFonts w:hint="eastAsia" w:ascii="宋体" w:hAnsi="宋体"/>
                <w:b/>
                <w:bCs/>
                <w:sz w:val="24"/>
                <w:szCs w:val="24"/>
              </w:rPr>
              <w:t>方案编制依据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sz w:val="24"/>
                <w:szCs w:val="24"/>
              </w:rPr>
            </w:pPr>
            <w:r>
              <w:rPr>
                <w:rFonts w:ascii="宋体" w:hAnsi="宋体"/>
                <w:sz w:val="24"/>
                <w:szCs w:val="24"/>
              </w:rPr>
              <w:t>1</w:t>
            </w:r>
            <w:r>
              <w:rPr>
                <w:rFonts w:hint="eastAsia" w:ascii="宋体" w:hAnsi="宋体"/>
                <w:sz w:val="24"/>
                <w:szCs w:val="24"/>
              </w:rPr>
              <w:t>、《溴化锂机组制冷原理》</w:t>
            </w:r>
            <w:r>
              <w:rPr>
                <w:rFonts w:ascii="宋体"/>
                <w:sz w:val="24"/>
                <w:szCs w:val="24"/>
              </w:rPr>
              <w:tab/>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 w:val="24"/>
                <w:szCs w:val="24"/>
              </w:rPr>
            </w:pPr>
            <w:r>
              <w:rPr>
                <w:rFonts w:ascii="宋体" w:hAnsi="宋体"/>
                <w:sz w:val="24"/>
                <w:szCs w:val="24"/>
              </w:rPr>
              <w:t>2</w:t>
            </w:r>
            <w:r>
              <w:rPr>
                <w:rFonts w:hint="eastAsia" w:ascii="宋体" w:hAnsi="宋体"/>
                <w:sz w:val="24"/>
                <w:szCs w:val="24"/>
              </w:rPr>
              <w:t>、设备的现状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sz w:val="24"/>
                <w:szCs w:val="24"/>
              </w:rPr>
            </w:pPr>
            <w:r>
              <w:rPr>
                <w:rFonts w:hint="eastAsia"/>
                <w:b/>
                <w:sz w:val="24"/>
                <w:szCs w:val="24"/>
              </w:rPr>
              <w:t>三、主机维保方案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宋体" w:hAnsi="宋体"/>
                <w:sz w:val="24"/>
                <w:szCs w:val="24"/>
              </w:rPr>
            </w:pPr>
            <w:r>
              <w:rPr>
                <w:rFonts w:hint="eastAsia" w:ascii="宋体" w:hAnsi="宋体"/>
                <w:sz w:val="24"/>
                <w:szCs w:val="24"/>
              </w:rPr>
              <w:t>1、开机前乙方对维保机组的真空、电控部件、电动部件等进行一次检测，确保其真空良好，部件正常；对使用年限超过其寿命的配件（如橡胶垫片、电子配件、温感配件等）必须及时更换，并在开机前10天使维保机组的各项性能达良好状态。以随时可正常开机，为甲方经营服务。</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sz w:val="24"/>
                <w:szCs w:val="24"/>
              </w:rPr>
            </w:pPr>
            <w:r>
              <w:rPr>
                <w:rFonts w:hint="eastAsia" w:ascii="宋体" w:hAnsi="宋体"/>
                <w:sz w:val="24"/>
                <w:szCs w:val="24"/>
              </w:rPr>
              <w:t>2、开机期间乙方定期对维保机组的部件进行一次检查，并准确记录其运行参数，以找出机组可能存在的故障隐患并排除。</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sz w:val="24"/>
                <w:szCs w:val="24"/>
              </w:rPr>
            </w:pPr>
            <w:r>
              <w:rPr>
                <w:rFonts w:hint="eastAsia" w:ascii="宋体" w:hAnsi="宋体"/>
                <w:sz w:val="24"/>
                <w:szCs w:val="24"/>
              </w:rPr>
              <w:t>3、开机期间若机组突然出现故障，乙方接到甲方通知后必须24小时内赶到甲方，连夜抢修，以最快的速度修好机组。</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sz w:val="24"/>
                <w:szCs w:val="24"/>
              </w:rPr>
            </w:pPr>
            <w:r>
              <w:rPr>
                <w:rFonts w:hint="eastAsia" w:ascii="宋体" w:hAnsi="宋体"/>
                <w:sz w:val="24"/>
                <w:szCs w:val="24"/>
              </w:rPr>
              <w:t>4、自控系统的维护。自控系统的维护包括开机前的维护、运行中的维护和长期停机的维护。</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sz w:val="24"/>
                <w:szCs w:val="24"/>
              </w:rPr>
            </w:pPr>
            <w:r>
              <w:rPr>
                <w:rFonts w:hint="eastAsia" w:ascii="宋体" w:hAnsi="宋体"/>
                <w:sz w:val="24"/>
                <w:szCs w:val="24"/>
              </w:rPr>
              <w:t>①开机前的维护：a、检测各传感器动作的灵敏度。b、对温度控制器、液位控制器、压力控制器、电动执行器等安全装置进行检查或更换。c、检查冷却水、冷媒水等温度探头的好坏。d、对高、低压发生器、冷剂水液位探头等进行测试，查看是否损坏或失灵。e、对主机PC的检测、记忆、预报和执行等功能进行检查及维护。</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sz w:val="24"/>
                <w:szCs w:val="24"/>
              </w:rPr>
            </w:pPr>
            <w:r>
              <w:rPr>
                <w:rFonts w:hint="eastAsia" w:ascii="宋体" w:hAnsi="宋体"/>
                <w:sz w:val="24"/>
                <w:szCs w:val="24"/>
              </w:rPr>
              <w:t>②运行中的维护：a、每月对控制系统的继电器、传感器、探头等自控系统元件进行检查并作记录。b、每月对溶液泵、冷剂泵、主机喷淋系统、视镜、垫片、阀门等系统执行件进行检查并予以记录。c、每月对主机控制屏元器件及自控系统线路进行盘查。</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sz w:val="24"/>
                <w:szCs w:val="24"/>
              </w:rPr>
            </w:pPr>
            <w:r>
              <w:rPr>
                <w:rFonts w:hint="eastAsia" w:ascii="宋体" w:hAnsi="宋体"/>
                <w:sz w:val="24"/>
                <w:szCs w:val="24"/>
              </w:rPr>
              <w:t>③长期停机保养：a、督促开机人员做好观察，保证主机控制屏的长期带电确保程序不丢失。b、根据电气元件的使用寿命确定更换与否。</w:t>
            </w:r>
          </w:p>
          <w:p>
            <w:pPr>
              <w:keepNext w:val="0"/>
              <w:keepLines w:val="0"/>
              <w:pageBreakBefore w:val="0"/>
              <w:widowControl w:val="0"/>
              <w:numPr>
                <w:ilvl w:val="0"/>
                <w:numId w:val="3"/>
              </w:numPr>
              <w:tabs>
                <w:tab w:val="left" w:pos="142"/>
              </w:tabs>
              <w:kinsoku/>
              <w:wordWrap/>
              <w:overflowPunct/>
              <w:topLinePunct w:val="0"/>
              <w:autoSpaceDE/>
              <w:autoSpaceDN/>
              <w:bidi w:val="0"/>
              <w:adjustRightInd/>
              <w:snapToGrid/>
              <w:spacing w:line="300" w:lineRule="exact"/>
              <w:ind w:firstLine="480" w:firstLineChars="200"/>
              <w:textAlignment w:val="auto"/>
              <w:rPr>
                <w:rFonts w:hint="eastAsia" w:ascii="宋体" w:hAnsi="宋体"/>
                <w:sz w:val="24"/>
                <w:szCs w:val="24"/>
              </w:rPr>
            </w:pPr>
            <w:r>
              <w:rPr>
                <w:rFonts w:hint="eastAsia" w:ascii="宋体" w:hAnsi="宋体"/>
                <w:sz w:val="24"/>
                <w:szCs w:val="24"/>
              </w:rPr>
              <w:t>维修更换一块触摸屏（可以是翻新的）。</w:t>
            </w:r>
          </w:p>
          <w:p>
            <w:pPr>
              <w:keepNext w:val="0"/>
              <w:keepLines w:val="0"/>
              <w:pageBreakBefore w:val="0"/>
              <w:widowControl w:val="0"/>
              <w:numPr>
                <w:ilvl w:val="0"/>
                <w:numId w:val="3"/>
              </w:numPr>
              <w:tabs>
                <w:tab w:val="left" w:pos="142"/>
              </w:tabs>
              <w:kinsoku/>
              <w:wordWrap/>
              <w:overflowPunct/>
              <w:topLinePunct w:val="0"/>
              <w:autoSpaceDE/>
              <w:autoSpaceDN/>
              <w:bidi w:val="0"/>
              <w:adjustRightInd/>
              <w:snapToGrid/>
              <w:spacing w:line="30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更换一号机高压发生器铜管，品牌：金龙牌，规格：管径19mm，厚度1.0mm，长度5米，材质：铜镍合金，数量共计：260根。</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、本项维保工作乙方须派具有专业技术能力的熟练人员专人负责。</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8</w:t>
            </w:r>
            <w:r>
              <w:rPr>
                <w:rFonts w:hint="eastAsia" w:ascii="宋体" w:hAnsi="宋体"/>
                <w:sz w:val="24"/>
                <w:szCs w:val="24"/>
              </w:rPr>
              <w:t>、维保过程中零配件的费用由甲方承担。</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、合同有效期内维保机组的维保部件出现故障均由乙方负责修好。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sz w:val="24"/>
                <w:szCs w:val="24"/>
              </w:rPr>
            </w:pPr>
            <w:r>
              <w:rPr>
                <w:rFonts w:hint="eastAsia"/>
                <w:b/>
                <w:sz w:val="24"/>
                <w:szCs w:val="24"/>
              </w:rPr>
              <w:t>四、主机清洗方案</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r>
              <w:rPr>
                <w:rFonts w:hint="eastAsia" w:ascii="宋体" w:hAnsi="宋体"/>
                <w:sz w:val="24"/>
                <w:szCs w:val="24"/>
              </w:rPr>
              <w:t>清洗步骤如下：</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宋体" w:hAnsi="宋体"/>
                <w:sz w:val="24"/>
                <w:szCs w:val="24"/>
              </w:rPr>
            </w:pP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3293110</wp:posOffset>
                      </wp:positionH>
                      <wp:positionV relativeFrom="paragraph">
                        <wp:posOffset>105410</wp:posOffset>
                      </wp:positionV>
                      <wp:extent cx="571500" cy="0"/>
                      <wp:effectExtent l="0" t="38100" r="0" b="38100"/>
                      <wp:wrapNone/>
                      <wp:docPr id="2" name="直接连接符 2"/>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9.3pt;margin-top:8.3pt;height:0pt;width:45pt;z-index:251661312;mso-width-relative:page;mso-height-relative:page;" filled="f" stroked="t" coordsize="21600,21600" o:gfxdata="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Tavn11wAAAAkBAAAPAAAAAAAAAAEAIAAAACIAAABkcnMvZG93bnJldi54&#10;bWxQSwECFAAUAAAACACHTuJAwM6AzPsBAADnAwAADgAAAAAAAAABACAAAAAmAQAAZHJzL2Uyb0Rv&#10;Yy54bWxQSwUGAAAAAAYABgBZAQAAkwUAAAAA&#10;">
                      <v:fill on="f" focussize="0,0"/>
                      <v:stroke color="#000000" joinstyle="round" endarrow="block"/>
                      <v:imagedata o:title=""/>
                      <o:lock v:ext="edit" aspectratio="f"/>
                    </v:line>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2374900</wp:posOffset>
                      </wp:positionH>
                      <wp:positionV relativeFrom="paragraph">
                        <wp:posOffset>105410</wp:posOffset>
                      </wp:positionV>
                      <wp:extent cx="571500" cy="0"/>
                      <wp:effectExtent l="0" t="38100" r="0" b="38100"/>
                      <wp:wrapNone/>
                      <wp:docPr id="4" name="直接连接符 4"/>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7pt;margin-top:8.3pt;height:0pt;width:45pt;z-index:251660288;mso-width-relative:page;mso-height-relative:page;" filled="f" stroked="t" coordsize="21600,21600" o:gfxdata="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TQG39gAAAAJAQAADwAAAAAAAAABACAAAAAiAAAAZHJzL2Rvd25yZXYu&#10;eG1sUEsBAhQAFAAAAAgAh07iQBEAvUf7AQAA5wMAAA4AAAAAAAAAAQAgAAAAJwEAAGRycy9lMm9E&#10;b2MueG1sUEsFBgAAAAAGAAYAWQEAAJQFAAAAAA==&#10;">
                      <v:fill on="f" focussize="0,0"/>
                      <v:stroke color="#000000" joinstyle="round" endarrow="block"/>
                      <v:imagedata o:title=""/>
                      <o:lock v:ext="edit" aspectratio="f"/>
                    </v:line>
                  </w:pict>
                </mc:Fallback>
              </mc:AlternateContent>
            </w: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1569085</wp:posOffset>
                      </wp:positionH>
                      <wp:positionV relativeFrom="paragraph">
                        <wp:posOffset>95885</wp:posOffset>
                      </wp:positionV>
                      <wp:extent cx="495300" cy="0"/>
                      <wp:effectExtent l="0" t="38100" r="0" b="38100"/>
                      <wp:wrapNone/>
                      <wp:docPr id="3" name="直接连接符 3"/>
                      <wp:cNvGraphicFramePr/>
                      <a:graphic xmlns:a="http://schemas.openxmlformats.org/drawingml/2006/main">
                        <a:graphicData uri="http://schemas.microsoft.com/office/word/2010/wordprocessingShape">
                          <wps:wsp>
                            <wps:cNvCnPr/>
                            <wps:spPr>
                              <a:xfrm>
                                <a:off x="0" y="0"/>
                                <a:ext cx="4953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3.55pt;margin-top:7.55pt;height:0pt;width:39pt;z-index:251659264;mso-width-relative:page;mso-height-relative:page;" filled="f" stroked="t" coordsize="21600,21600" o:gfxdata="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ci9U3YAAAACQEAAA8AAAAAAAAAAQAgAAAAIgAAAGRycy9kb3ducmV2&#10;LnhtbFBLAQIUABQAAAAIAIdO4kB8xGSm/AEAAOcDAAAOAAAAAAAAAAEAIAAAACcBAABkcnMvZTJv&#10;RG9jLnhtbFBLBQYAAAAABgAGAFkBAACVBQAAAAA=&#10;">
                      <v:fill on="f" focussize="0,0"/>
                      <v:stroke color="#000000" joinstyle="round" endarrow="block"/>
                      <v:imagedata o:title=""/>
                      <o:lock v:ext="edit" aspectratio="f"/>
                    </v:line>
                  </w:pict>
                </mc:Fallback>
              </mc:AlternateContent>
            </w:r>
            <w:r>
              <w:rPr>
                <w:rFonts w:hint="eastAsia" w:ascii="宋体" w:hAnsi="宋体"/>
                <w:sz w:val="24"/>
                <w:szCs w:val="24"/>
              </w:rPr>
              <w:t>水冲洗及系统试压</w:t>
            </w:r>
            <w:r>
              <w:rPr>
                <w:rFonts w:ascii="宋体" w:hAnsi="宋体"/>
                <w:sz w:val="24"/>
                <w:szCs w:val="24"/>
              </w:rPr>
              <w:t xml:space="preserve">       </w:t>
            </w:r>
            <w:r>
              <w:rPr>
                <w:rFonts w:hint="eastAsia" w:ascii="宋体" w:hAnsi="宋体"/>
                <w:sz w:val="24"/>
                <w:szCs w:val="24"/>
              </w:rPr>
              <w:t>酸洗　　　　中和　　　　人工清理、检查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r>
              <w:rPr>
                <w:rFonts w:hint="eastAsia" w:ascii="宋体" w:hAnsi="宋体"/>
                <w:sz w:val="24"/>
                <w:szCs w:val="24"/>
              </w:rPr>
              <w:t>1、水冲洗及系统试压</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ascii="宋体" w:hAnsi="宋体"/>
                <w:sz w:val="24"/>
                <w:szCs w:val="24"/>
              </w:rPr>
            </w:pPr>
            <w:r>
              <w:rPr>
                <w:rFonts w:hint="eastAsia" w:ascii="宋体" w:hAnsi="宋体"/>
                <w:sz w:val="24"/>
                <w:szCs w:val="24"/>
              </w:rPr>
              <w:t>水冲洗及试压的目的是去除系统中的积灰、泥沙、脱落的金属氧化物及其他疏松污垢。并在模拟清洗状态下对临时接管处泄漏情况进行检查，必要时进行正反向切换冲洗。进出水清澈时，冲洗结束。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r>
              <w:rPr>
                <w:rFonts w:hint="eastAsia" w:ascii="宋体" w:hAnsi="宋体"/>
                <w:sz w:val="24"/>
                <w:szCs w:val="24"/>
              </w:rPr>
              <w:t>2 、酸洗</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sz w:val="24"/>
                <w:szCs w:val="24"/>
              </w:rPr>
            </w:pPr>
            <w:r>
              <w:rPr>
                <w:rFonts w:hint="eastAsia" w:ascii="宋体" w:hAnsi="宋体"/>
                <w:sz w:val="24"/>
                <w:szCs w:val="24"/>
              </w:rPr>
              <w:t>清洗液与水垢、金属氧化物进行化学和电化学反应，生成可溶性物质，以去除锈垢层。这一步骤是整个化学清洗过程的关键步骤。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r>
              <w:rPr>
                <w:rFonts w:hint="eastAsia" w:ascii="宋体" w:hAnsi="宋体"/>
                <w:sz w:val="24"/>
                <w:szCs w:val="24"/>
              </w:rPr>
              <w:t>2</w:t>
            </w:r>
            <w:r>
              <w:rPr>
                <w:rFonts w:ascii="宋体" w:hAnsi="宋体"/>
                <w:sz w:val="24"/>
                <w:szCs w:val="24"/>
              </w:rPr>
              <w:t xml:space="preserve">.1  </w:t>
            </w:r>
            <w:r>
              <w:rPr>
                <w:rFonts w:hint="eastAsia" w:ascii="宋体" w:hAnsi="宋体"/>
                <w:sz w:val="24"/>
                <w:szCs w:val="24"/>
              </w:rPr>
              <w:t>根据清洗对象的结垢、锈蚀程度及设备管线材质，清洗时选择适合的配比浓度及添加剂。</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r>
              <w:rPr>
                <w:rFonts w:hint="eastAsia" w:ascii="宋体" w:hAnsi="宋体"/>
                <w:sz w:val="24"/>
                <w:szCs w:val="24"/>
              </w:rPr>
              <w:t>2</w:t>
            </w:r>
            <w:r>
              <w:rPr>
                <w:rFonts w:ascii="宋体" w:hAnsi="宋体"/>
                <w:sz w:val="24"/>
                <w:szCs w:val="24"/>
              </w:rPr>
              <w:t xml:space="preserve">.2  </w:t>
            </w:r>
            <w:r>
              <w:rPr>
                <w:rFonts w:hint="eastAsia" w:ascii="宋体" w:hAnsi="宋体"/>
                <w:sz w:val="24"/>
                <w:szCs w:val="24"/>
              </w:rPr>
              <w:t>排尽冲洗水。给冲洗系统加入新水，并在清洗系统循环状态下加入表面活性剂、高效缓蚀剂</w:t>
            </w:r>
            <w:r>
              <w:rPr>
                <w:rFonts w:ascii="宋体" w:hAnsi="宋体"/>
                <w:sz w:val="24"/>
                <w:szCs w:val="24"/>
              </w:rPr>
              <w:t>Lan-826</w:t>
            </w:r>
            <w:r>
              <w:rPr>
                <w:rFonts w:hint="eastAsia" w:ascii="宋体" w:hAnsi="宋体"/>
                <w:sz w:val="24"/>
                <w:szCs w:val="24"/>
              </w:rPr>
              <w:t>及助剂。待助剂混合均匀后，加入清洗除锈除垢剂。清洗时，按正向循环</w:t>
            </w:r>
            <w:r>
              <w:rPr>
                <w:rFonts w:ascii="宋体" w:hAnsi="宋体"/>
                <w:sz w:val="24"/>
                <w:szCs w:val="24"/>
              </w:rPr>
              <w:t>1</w:t>
            </w:r>
            <w:r>
              <w:rPr>
                <w:rFonts w:hint="eastAsia" w:ascii="宋体" w:hAnsi="宋体"/>
                <w:sz w:val="24"/>
                <w:szCs w:val="24"/>
              </w:rPr>
              <w:t>小时，浸泡半小时，如此反复，定时分析。定时进行排污。当系统内酸洗浓度、铁离子含量基本达到稳定，维持</w:t>
            </w:r>
            <w:r>
              <w:rPr>
                <w:rFonts w:ascii="宋体" w:hAnsi="宋体"/>
                <w:sz w:val="24"/>
                <w:szCs w:val="24"/>
              </w:rPr>
              <w:t>1</w:t>
            </w:r>
            <w:r>
              <w:rPr>
                <w:rFonts w:hint="eastAsia" w:ascii="宋体" w:hAnsi="宋体"/>
                <w:sz w:val="24"/>
                <w:szCs w:val="24"/>
              </w:rPr>
              <w:t>小时恒定不变，并且监视管段及其它部位锈垢完全除尽时，即可结束酸洗。</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r>
              <w:rPr>
                <w:rFonts w:hint="eastAsia" w:ascii="宋体" w:hAnsi="宋体"/>
                <w:sz w:val="24"/>
                <w:szCs w:val="24"/>
              </w:rPr>
              <w:t>2</w:t>
            </w:r>
            <w:r>
              <w:rPr>
                <w:rFonts w:ascii="宋体" w:hAnsi="宋体"/>
                <w:sz w:val="24"/>
                <w:szCs w:val="24"/>
              </w:rPr>
              <w:t xml:space="preserve">.3  </w:t>
            </w:r>
            <w:r>
              <w:rPr>
                <w:rFonts w:hint="eastAsia" w:ascii="宋体" w:hAnsi="宋体"/>
                <w:sz w:val="24"/>
                <w:szCs w:val="24"/>
              </w:rPr>
              <w:t>药剂及工艺条件</w:t>
            </w:r>
          </w:p>
          <w:tbl>
            <w:tblPr>
              <w:tblStyle w:val="16"/>
              <w:tblW w:w="0" w:type="auto"/>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宋体" w:hAnsi="宋体"/>
                      <w:sz w:val="24"/>
                      <w:szCs w:val="24"/>
                    </w:rPr>
                  </w:pPr>
                  <w:r>
                    <w:rPr>
                      <w:rFonts w:hint="eastAsia" w:ascii="宋体" w:hAnsi="宋体"/>
                      <w:sz w:val="24"/>
                      <w:szCs w:val="24"/>
                    </w:rPr>
                    <w:t>药　　　剂</w:t>
                  </w:r>
                </w:p>
              </w:tc>
              <w:tc>
                <w:tcPr>
                  <w:tcW w:w="357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宋体" w:hAnsi="宋体"/>
                      <w:sz w:val="24"/>
                      <w:szCs w:val="24"/>
                    </w:rPr>
                  </w:pPr>
                  <w:r>
                    <w:rPr>
                      <w:rFonts w:hint="eastAsia" w:ascii="宋体" w:hAnsi="宋体"/>
                      <w:sz w:val="24"/>
                      <w:szCs w:val="24"/>
                    </w:rPr>
                    <w:t>使用浓度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宋体" w:hAnsi="宋体"/>
                      <w:sz w:val="24"/>
                      <w:szCs w:val="24"/>
                    </w:rPr>
                  </w:pPr>
                  <w:r>
                    <w:rPr>
                      <w:rFonts w:hint="eastAsia" w:ascii="宋体" w:hAnsi="宋体"/>
                      <w:sz w:val="24"/>
                      <w:szCs w:val="24"/>
                    </w:rPr>
                    <w:t>粘泥剥离剂</w:t>
                  </w:r>
                </w:p>
              </w:tc>
              <w:tc>
                <w:tcPr>
                  <w:tcW w:w="357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宋体" w:hAnsi="宋体"/>
                      <w:sz w:val="24"/>
                      <w:szCs w:val="24"/>
                    </w:rPr>
                  </w:pPr>
                  <w:r>
                    <w:rPr>
                      <w:rFonts w:ascii="宋体" w:hAnsi="宋体"/>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宋体" w:hAnsi="宋体"/>
                      <w:sz w:val="24"/>
                      <w:szCs w:val="24"/>
                    </w:rPr>
                  </w:pPr>
                  <w:r>
                    <w:rPr>
                      <w:rFonts w:ascii="宋体" w:hAnsi="宋体"/>
                      <w:sz w:val="24"/>
                      <w:szCs w:val="24"/>
                    </w:rPr>
                    <w:t>Lx-056B</w:t>
                  </w:r>
                  <w:r>
                    <w:rPr>
                      <w:rFonts w:hint="eastAsia" w:ascii="宋体" w:hAnsi="宋体"/>
                      <w:sz w:val="24"/>
                      <w:szCs w:val="24"/>
                    </w:rPr>
                    <w:t>（清洗主剂）</w:t>
                  </w:r>
                </w:p>
              </w:tc>
              <w:tc>
                <w:tcPr>
                  <w:tcW w:w="357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宋体" w:hAnsi="宋体"/>
                      <w:sz w:val="24"/>
                      <w:szCs w:val="24"/>
                    </w:rPr>
                  </w:pPr>
                  <w:r>
                    <w:rPr>
                      <w:rFonts w:ascii="宋体" w:hAnsi="宋体"/>
                      <w:sz w:val="24"/>
                      <w:szCs w:val="24"/>
                    </w:rPr>
                    <w:t>4.0%</w:t>
                  </w:r>
                  <w:r>
                    <w:rPr>
                      <w:rFonts w:hint="eastAsia" w:ascii="宋体" w:hAnsi="宋体"/>
                      <w:sz w:val="24"/>
                      <w:szCs w:val="24"/>
                    </w:rPr>
                    <w:t>～</w:t>
                  </w:r>
                  <w:r>
                    <w:rPr>
                      <w:rFonts w:ascii="宋体" w:hAnsi="宋体"/>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7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宋体" w:hAnsi="宋体"/>
                      <w:sz w:val="24"/>
                      <w:szCs w:val="24"/>
                    </w:rPr>
                  </w:pPr>
                  <w:r>
                    <w:rPr>
                      <w:rFonts w:ascii="宋体" w:hAnsi="宋体"/>
                      <w:sz w:val="24"/>
                      <w:szCs w:val="24"/>
                    </w:rPr>
                    <w:t>Lan-826</w:t>
                  </w:r>
                  <w:r>
                    <w:rPr>
                      <w:rFonts w:hint="eastAsia" w:ascii="宋体" w:hAnsi="宋体"/>
                      <w:sz w:val="24"/>
                      <w:szCs w:val="24"/>
                    </w:rPr>
                    <w:t>（缓蚀剂）</w:t>
                  </w:r>
                </w:p>
              </w:tc>
              <w:tc>
                <w:tcPr>
                  <w:tcW w:w="357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宋体" w:hAnsi="宋体"/>
                      <w:sz w:val="24"/>
                      <w:szCs w:val="24"/>
                    </w:rPr>
                  </w:pPr>
                  <w:r>
                    <w:rPr>
                      <w:rFonts w:ascii="宋体" w:hAnsi="宋体"/>
                      <w:sz w:val="24"/>
                      <w:szCs w:val="24"/>
                    </w:rPr>
                    <w:t>0.3%</w:t>
                  </w: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r>
              <w:rPr>
                <w:rFonts w:hint="eastAsia" w:ascii="宋体" w:hAnsi="宋体"/>
                <w:sz w:val="24"/>
                <w:szCs w:val="24"/>
              </w:rPr>
              <w:t>2</w:t>
            </w:r>
            <w:r>
              <w:rPr>
                <w:rFonts w:ascii="宋体" w:hAnsi="宋体"/>
                <w:sz w:val="24"/>
                <w:szCs w:val="24"/>
              </w:rPr>
              <w:t xml:space="preserve">.4  </w:t>
            </w:r>
            <w:r>
              <w:rPr>
                <w:rFonts w:hint="eastAsia" w:ascii="宋体" w:hAnsi="宋体"/>
                <w:sz w:val="24"/>
                <w:szCs w:val="24"/>
              </w:rPr>
              <w:t>测试项目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r>
              <w:rPr>
                <w:rFonts w:hint="eastAsia" w:ascii="宋体" w:hAnsi="宋体"/>
                <w:sz w:val="24"/>
                <w:szCs w:val="24"/>
              </w:rPr>
              <w:t>　　　酸浓度：</w:t>
            </w:r>
            <w:r>
              <w:rPr>
                <w:rFonts w:ascii="宋体" w:hAnsi="宋体"/>
                <w:sz w:val="24"/>
                <w:szCs w:val="24"/>
              </w:rPr>
              <w:t>1</w:t>
            </w:r>
            <w:r>
              <w:rPr>
                <w:rFonts w:hint="eastAsia" w:ascii="宋体" w:hAnsi="宋体"/>
                <w:sz w:val="24"/>
                <w:szCs w:val="24"/>
              </w:rPr>
              <w:t>次</w:t>
            </w:r>
            <w:r>
              <w:rPr>
                <w:rFonts w:ascii="宋体" w:hAnsi="宋体"/>
                <w:sz w:val="24"/>
                <w:szCs w:val="24"/>
              </w:rPr>
              <w:t>/45</w:t>
            </w:r>
            <w:r>
              <w:rPr>
                <w:rFonts w:hint="eastAsia" w:ascii="宋体" w:hAnsi="宋体"/>
                <w:sz w:val="24"/>
                <w:szCs w:val="24"/>
              </w:rPr>
              <w:t>分钟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r>
              <w:rPr>
                <w:rFonts w:hint="eastAsia" w:ascii="宋体" w:hAnsi="宋体"/>
                <w:sz w:val="24"/>
                <w:szCs w:val="24"/>
              </w:rPr>
              <w:t>　　　</w:t>
            </w:r>
            <w:r>
              <w:rPr>
                <w:rFonts w:ascii="宋体" w:hAnsi="宋体"/>
                <w:sz w:val="24"/>
                <w:szCs w:val="24"/>
              </w:rPr>
              <w:t>pH</w:t>
            </w:r>
            <w:r>
              <w:rPr>
                <w:rFonts w:hint="eastAsia" w:ascii="宋体" w:hAnsi="宋体"/>
                <w:sz w:val="24"/>
                <w:szCs w:val="24"/>
              </w:rPr>
              <w:t>值：</w:t>
            </w:r>
            <w:r>
              <w:rPr>
                <w:rFonts w:ascii="宋体" w:hAnsi="宋体"/>
                <w:sz w:val="24"/>
                <w:szCs w:val="24"/>
              </w:rPr>
              <w:t>1</w:t>
            </w:r>
            <w:r>
              <w:rPr>
                <w:rFonts w:hint="eastAsia" w:ascii="宋体" w:hAnsi="宋体"/>
                <w:sz w:val="24"/>
                <w:szCs w:val="24"/>
              </w:rPr>
              <w:t>次</w:t>
            </w:r>
            <w:r>
              <w:rPr>
                <w:rFonts w:ascii="宋体" w:hAnsi="宋体"/>
                <w:sz w:val="24"/>
                <w:szCs w:val="24"/>
              </w:rPr>
              <w:t>/30</w:t>
            </w:r>
            <w:r>
              <w:rPr>
                <w:rFonts w:hint="eastAsia" w:ascii="宋体" w:hAnsi="宋体"/>
                <w:sz w:val="24"/>
                <w:szCs w:val="24"/>
              </w:rPr>
              <w:t>分钟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r>
              <w:rPr>
                <w:rFonts w:hint="eastAsia" w:ascii="宋体" w:hAnsi="宋体"/>
                <w:sz w:val="24"/>
                <w:szCs w:val="24"/>
              </w:rPr>
              <w:t>2</w:t>
            </w:r>
            <w:r>
              <w:rPr>
                <w:rFonts w:ascii="宋体" w:hAnsi="宋体"/>
                <w:sz w:val="24"/>
                <w:szCs w:val="24"/>
              </w:rPr>
              <w:t xml:space="preserve">.5  </w:t>
            </w:r>
            <w:r>
              <w:rPr>
                <w:rFonts w:hint="eastAsia" w:ascii="宋体" w:hAnsi="宋体"/>
                <w:sz w:val="24"/>
                <w:szCs w:val="24"/>
              </w:rPr>
              <w:t>工艺条件</w:t>
            </w:r>
          </w:p>
          <w:p>
            <w:pPr>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ascii="宋体" w:hAnsi="宋体"/>
                <w:sz w:val="24"/>
                <w:szCs w:val="24"/>
              </w:rPr>
            </w:pPr>
            <w:r>
              <w:rPr>
                <w:rFonts w:hint="eastAsia" w:ascii="宋体" w:hAnsi="宋体"/>
                <w:sz w:val="24"/>
                <w:szCs w:val="24"/>
              </w:rPr>
              <w:t>流速：</w:t>
            </w:r>
            <w:r>
              <w:rPr>
                <w:rFonts w:ascii="宋体" w:hAnsi="宋体"/>
                <w:sz w:val="24"/>
                <w:szCs w:val="24"/>
              </w:rPr>
              <w:t>0.5</w:t>
            </w:r>
            <w:r>
              <w:rPr>
                <w:rFonts w:hint="eastAsia" w:ascii="宋体" w:hAnsi="宋体"/>
                <w:sz w:val="24"/>
                <w:szCs w:val="24"/>
              </w:rPr>
              <w:t>～</w:t>
            </w:r>
            <w:r>
              <w:rPr>
                <w:rFonts w:ascii="宋体" w:hAnsi="宋体"/>
                <w:sz w:val="24"/>
                <w:szCs w:val="24"/>
              </w:rPr>
              <w:t>1.0m/s</w:t>
            </w:r>
          </w:p>
          <w:p>
            <w:pPr>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ascii="宋体" w:hAnsi="宋体"/>
                <w:sz w:val="24"/>
                <w:szCs w:val="24"/>
              </w:rPr>
            </w:pPr>
            <w:r>
              <w:rPr>
                <w:rFonts w:hint="eastAsia" w:ascii="宋体" w:hAnsi="宋体"/>
                <w:sz w:val="24"/>
                <w:szCs w:val="24"/>
              </w:rPr>
              <w:t>时间：</w:t>
            </w:r>
            <w:r>
              <w:rPr>
                <w:rFonts w:ascii="宋体" w:hAnsi="宋体"/>
                <w:sz w:val="24"/>
                <w:szCs w:val="24"/>
              </w:rPr>
              <w:t>4</w:t>
            </w:r>
            <w:r>
              <w:rPr>
                <w:rFonts w:hint="eastAsia" w:ascii="宋体" w:hAnsi="宋体"/>
                <w:sz w:val="24"/>
                <w:szCs w:val="24"/>
              </w:rPr>
              <w:t>～</w:t>
            </w:r>
            <w:r>
              <w:rPr>
                <w:rFonts w:ascii="宋体" w:hAnsi="宋体"/>
                <w:sz w:val="24"/>
                <w:szCs w:val="24"/>
              </w:rPr>
              <w:t>6</w:t>
            </w:r>
            <w:r>
              <w:rPr>
                <w:rFonts w:hint="eastAsia" w:ascii="宋体" w:hAnsi="宋体"/>
                <w:sz w:val="24"/>
                <w:szCs w:val="24"/>
              </w:rPr>
              <w:t>小时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r>
              <w:rPr>
                <w:rFonts w:hint="eastAsia" w:ascii="宋体" w:hAnsi="宋体"/>
                <w:sz w:val="24"/>
                <w:szCs w:val="24"/>
              </w:rPr>
              <w:t>3 、中和</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sz w:val="24"/>
                <w:szCs w:val="24"/>
              </w:rPr>
            </w:pPr>
            <w:r>
              <w:rPr>
                <w:rFonts w:hint="eastAsia" w:ascii="宋体" w:hAnsi="宋体"/>
                <w:sz w:val="24"/>
                <w:szCs w:val="24"/>
              </w:rPr>
              <w:t>排尽洗液后，即冲入新鲜水进行冲洗，目的是除去残留的酸洗液及洗落的固体颗粒。当出水</w:t>
            </w:r>
            <w:r>
              <w:rPr>
                <w:rFonts w:ascii="宋体" w:hAnsi="宋体"/>
                <w:sz w:val="24"/>
                <w:szCs w:val="24"/>
              </w:rPr>
              <w:t>pH</w:t>
            </w:r>
            <w:r>
              <w:rPr>
                <w:rFonts w:hint="eastAsia" w:ascii="宋体" w:hAnsi="宋体"/>
                <w:sz w:val="24"/>
                <w:szCs w:val="24"/>
              </w:rPr>
              <w:t>值接近中性（</w:t>
            </w:r>
            <w:r>
              <w:rPr>
                <w:rFonts w:ascii="宋体" w:hAnsi="宋体"/>
                <w:sz w:val="24"/>
                <w:szCs w:val="24"/>
              </w:rPr>
              <w:t>pH</w:t>
            </w:r>
            <w:r>
              <w:rPr>
                <w:rFonts w:hint="eastAsia" w:ascii="宋体" w:hAnsi="宋体"/>
                <w:sz w:val="24"/>
                <w:szCs w:val="24"/>
              </w:rPr>
              <w:t>＝</w:t>
            </w:r>
            <w:r>
              <w:rPr>
                <w:rFonts w:ascii="宋体" w:hAnsi="宋体"/>
                <w:sz w:val="24"/>
                <w:szCs w:val="24"/>
              </w:rPr>
              <w:t>5</w:t>
            </w:r>
            <w:r>
              <w:rPr>
                <w:rFonts w:hint="eastAsia" w:ascii="宋体" w:hAnsi="宋体"/>
                <w:sz w:val="24"/>
                <w:szCs w:val="24"/>
              </w:rPr>
              <w:t>～</w:t>
            </w:r>
            <w:r>
              <w:rPr>
                <w:rFonts w:ascii="宋体" w:hAnsi="宋体"/>
                <w:sz w:val="24"/>
                <w:szCs w:val="24"/>
              </w:rPr>
              <w:t>6</w:t>
            </w:r>
            <w:r>
              <w:rPr>
                <w:rFonts w:hint="eastAsia" w:ascii="宋体" w:hAnsi="宋体"/>
                <w:sz w:val="24"/>
                <w:szCs w:val="24"/>
              </w:rPr>
              <w:t>），浊度平衡时，即可结束。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 w:val="24"/>
                <w:szCs w:val="24"/>
              </w:rPr>
            </w:pPr>
            <w:r>
              <w:rPr>
                <w:rFonts w:hint="eastAsia" w:ascii="宋体" w:hAnsi="宋体"/>
                <w:sz w:val="24"/>
                <w:szCs w:val="24"/>
              </w:rPr>
              <w:t>测试项目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r>
              <w:rPr>
                <w:rFonts w:hint="eastAsia" w:ascii="宋体" w:hAnsi="宋体"/>
                <w:sz w:val="24"/>
                <w:szCs w:val="24"/>
              </w:rPr>
              <w:t>4 、人工清理及检查</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sz w:val="24"/>
                <w:szCs w:val="24"/>
              </w:rPr>
            </w:pPr>
            <w:r>
              <w:rPr>
                <w:rFonts w:hint="eastAsia" w:ascii="宋体" w:hAnsi="宋体"/>
                <w:sz w:val="24"/>
                <w:szCs w:val="24"/>
              </w:rPr>
              <w:t>清洗结束，系统适当进行一段通气后，清理沉渣及沉积物，并对清洗效果进行检查、评定。</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r>
              <w:rPr>
                <w:rFonts w:hint="eastAsia" w:ascii="宋体" w:hAnsi="宋体"/>
                <w:sz w:val="24"/>
                <w:szCs w:val="24"/>
              </w:rPr>
              <w:t>5 、清洗工艺要点</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 w:val="24"/>
                <w:szCs w:val="24"/>
              </w:rPr>
            </w:pPr>
            <w:r>
              <w:rPr>
                <w:rFonts w:hint="eastAsia" w:ascii="宋体" w:hAnsi="宋体"/>
                <w:sz w:val="24"/>
                <w:szCs w:val="24"/>
              </w:rPr>
              <w:t>5</w:t>
            </w:r>
            <w:r>
              <w:rPr>
                <w:rFonts w:ascii="宋体" w:hAnsi="宋体"/>
                <w:sz w:val="24"/>
                <w:szCs w:val="24"/>
              </w:rPr>
              <w:t xml:space="preserve">.1  </w:t>
            </w:r>
            <w:r>
              <w:rPr>
                <w:rFonts w:hint="eastAsia" w:ascii="宋体" w:hAnsi="宋体"/>
                <w:sz w:val="24"/>
                <w:szCs w:val="24"/>
              </w:rPr>
              <w:t>除锈除垢均选用空调清洗专用缓蚀剂，有效保护系统内金属管路并提高洗净率。</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r>
              <w:rPr>
                <w:rFonts w:hint="eastAsia" w:ascii="宋体" w:hAnsi="宋体"/>
                <w:sz w:val="24"/>
                <w:szCs w:val="24"/>
              </w:rPr>
              <w:t>5</w:t>
            </w:r>
            <w:r>
              <w:rPr>
                <w:rFonts w:ascii="宋体" w:hAnsi="宋体"/>
                <w:sz w:val="24"/>
                <w:szCs w:val="24"/>
              </w:rPr>
              <w:t xml:space="preserve">.2 </w:t>
            </w:r>
            <w:r>
              <w:rPr>
                <w:rFonts w:hint="eastAsia" w:ascii="宋体" w:hAnsi="宋体"/>
                <w:sz w:val="24"/>
                <w:szCs w:val="24"/>
              </w:rPr>
              <w:t>各清洗步骤时时进行监测，保证清洗效果达到最佳和设备清洗的绝对安全性。</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r>
              <w:rPr>
                <w:rFonts w:hint="eastAsia" w:ascii="宋体" w:hAnsi="宋体"/>
                <w:sz w:val="24"/>
                <w:szCs w:val="24"/>
              </w:rPr>
              <w:t>6 、化学清洗前的准备工作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 w:val="24"/>
                <w:szCs w:val="24"/>
              </w:rPr>
            </w:pPr>
            <w:r>
              <w:rPr>
                <w:rFonts w:ascii="宋体" w:hAnsi="宋体"/>
                <w:sz w:val="24"/>
                <w:szCs w:val="24"/>
              </w:rPr>
              <w:t xml:space="preserve">6.1  </w:t>
            </w:r>
            <w:r>
              <w:rPr>
                <w:rFonts w:hint="eastAsia" w:ascii="宋体" w:hAnsi="宋体"/>
                <w:sz w:val="24"/>
                <w:szCs w:val="24"/>
              </w:rPr>
              <w:t>清洗系统上的阀门水压试验不漏，阀门开关灵活。</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r>
              <w:rPr>
                <w:rFonts w:ascii="宋体" w:hAnsi="宋体"/>
                <w:sz w:val="24"/>
                <w:szCs w:val="24"/>
              </w:rPr>
              <w:t xml:space="preserve">6.2  </w:t>
            </w:r>
            <w:r>
              <w:rPr>
                <w:rFonts w:hint="eastAsia" w:ascii="宋体" w:hAnsi="宋体"/>
                <w:sz w:val="24"/>
                <w:szCs w:val="24"/>
              </w:rPr>
              <w:t>水、电等具备使用条件。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r>
              <w:rPr>
                <w:rFonts w:ascii="宋体" w:hAnsi="宋体"/>
                <w:sz w:val="24"/>
                <w:szCs w:val="24"/>
              </w:rPr>
              <w:t xml:space="preserve">6.3  </w:t>
            </w:r>
            <w:r>
              <w:rPr>
                <w:rFonts w:hint="eastAsia" w:ascii="宋体" w:hAnsi="宋体"/>
                <w:sz w:val="24"/>
                <w:szCs w:val="24"/>
              </w:rPr>
              <w:t>清洗现场照明充足，道路畅通无阻。</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r>
              <w:rPr>
                <w:rFonts w:ascii="宋体" w:hAnsi="宋体"/>
                <w:sz w:val="24"/>
                <w:szCs w:val="24"/>
              </w:rPr>
              <w:t xml:space="preserve">6.4  </w:t>
            </w:r>
            <w:r>
              <w:rPr>
                <w:rFonts w:hint="eastAsia" w:ascii="宋体" w:hAnsi="宋体"/>
                <w:sz w:val="24"/>
                <w:szCs w:val="24"/>
              </w:rPr>
              <w:t>检修器材、工具准备完毕。</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r>
              <w:rPr>
                <w:rFonts w:ascii="宋体" w:hAnsi="宋体"/>
                <w:sz w:val="24"/>
                <w:szCs w:val="24"/>
              </w:rPr>
              <w:t xml:space="preserve">6.5  </w:t>
            </w:r>
            <w:r>
              <w:rPr>
                <w:rFonts w:hint="eastAsia" w:ascii="宋体" w:hAnsi="宋体"/>
                <w:sz w:val="24"/>
                <w:szCs w:val="24"/>
              </w:rPr>
              <w:t>清洗药品确认无误，并按要求备足品种和数量。</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r>
              <w:rPr>
                <w:rFonts w:ascii="宋体" w:hAnsi="宋体"/>
                <w:sz w:val="24"/>
                <w:szCs w:val="24"/>
              </w:rPr>
              <w:t xml:space="preserve">6.6  </w:t>
            </w:r>
            <w:r>
              <w:rPr>
                <w:rFonts w:hint="eastAsia" w:ascii="宋体" w:hAnsi="宋体"/>
                <w:sz w:val="24"/>
                <w:szCs w:val="24"/>
              </w:rPr>
              <w:t>腐蚀试片、监视管段准备齐全。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r>
              <w:rPr>
                <w:rFonts w:hint="eastAsia" w:ascii="宋体" w:hAnsi="宋体"/>
                <w:sz w:val="24"/>
                <w:szCs w:val="24"/>
              </w:rPr>
              <w:t>7 、清洗后应达到的质量标准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 w:val="24"/>
                <w:szCs w:val="24"/>
              </w:rPr>
            </w:pPr>
            <w:r>
              <w:rPr>
                <w:rFonts w:ascii="宋体" w:hAnsi="宋体"/>
                <w:sz w:val="24"/>
                <w:szCs w:val="24"/>
              </w:rPr>
              <w:t xml:space="preserve">7.1  </w:t>
            </w:r>
            <w:r>
              <w:rPr>
                <w:rFonts w:hint="eastAsia" w:ascii="宋体" w:hAnsi="宋体"/>
                <w:sz w:val="24"/>
                <w:szCs w:val="24"/>
              </w:rPr>
              <w:t>被清洗的金属表面应清洁，基本无残留的铁锈。</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r>
              <w:rPr>
                <w:rFonts w:ascii="宋体" w:hAnsi="宋体"/>
                <w:sz w:val="24"/>
                <w:szCs w:val="24"/>
              </w:rPr>
              <w:t xml:space="preserve">7.2  </w:t>
            </w:r>
            <w:r>
              <w:rPr>
                <w:rFonts w:hint="eastAsia" w:ascii="宋体" w:hAnsi="宋体"/>
                <w:sz w:val="24"/>
                <w:szCs w:val="24"/>
              </w:rPr>
              <w:t>固定设备上的阀门不应受到损伤。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r>
              <w:rPr>
                <w:rFonts w:ascii="宋体" w:hAnsi="宋体"/>
                <w:sz w:val="24"/>
                <w:szCs w:val="24"/>
              </w:rPr>
              <w:t xml:space="preserve">7.3  </w:t>
            </w:r>
            <w:r>
              <w:rPr>
                <w:rFonts w:hint="eastAsia" w:ascii="宋体" w:hAnsi="宋体"/>
                <w:sz w:val="24"/>
                <w:szCs w:val="24"/>
              </w:rPr>
              <w:t>洗净率为≥</w:t>
            </w:r>
            <w:r>
              <w:rPr>
                <w:rFonts w:ascii="宋体" w:hAnsi="宋体"/>
                <w:sz w:val="24"/>
                <w:szCs w:val="24"/>
              </w:rPr>
              <w:t>95%</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r>
              <w:rPr>
                <w:rFonts w:ascii="宋体" w:hAnsi="宋体"/>
                <w:sz w:val="24"/>
                <w:szCs w:val="24"/>
              </w:rPr>
              <w:t xml:space="preserve">7.4  </w:t>
            </w:r>
            <w:r>
              <w:rPr>
                <w:rFonts w:hint="eastAsia" w:ascii="宋体" w:hAnsi="宋体"/>
                <w:sz w:val="24"/>
                <w:szCs w:val="24"/>
              </w:rPr>
              <w:t>同时达到甲方提出的清洗质量要求。</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r>
              <w:rPr>
                <w:rFonts w:hint="eastAsia" w:ascii="宋体" w:hAnsi="宋体"/>
                <w:sz w:val="24"/>
                <w:szCs w:val="24"/>
              </w:rPr>
              <w:t>8 、安全注意事项</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 w:val="24"/>
                <w:szCs w:val="24"/>
              </w:rPr>
            </w:pPr>
            <w:r>
              <w:rPr>
                <w:rFonts w:ascii="宋体" w:hAnsi="宋体"/>
                <w:sz w:val="24"/>
                <w:szCs w:val="24"/>
              </w:rPr>
              <w:t xml:space="preserve">8.1 </w:t>
            </w:r>
            <w:r>
              <w:rPr>
                <w:rFonts w:hint="eastAsia" w:ascii="宋体" w:hAnsi="宋体"/>
                <w:sz w:val="24"/>
                <w:szCs w:val="24"/>
              </w:rPr>
              <w:t>清洗过程中，清洗现场严禁烟火。</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4"/>
                <w:szCs w:val="24"/>
              </w:rPr>
            </w:pPr>
            <w:r>
              <w:rPr>
                <w:rFonts w:ascii="宋体" w:hAnsi="宋体"/>
                <w:sz w:val="24"/>
                <w:szCs w:val="24"/>
              </w:rPr>
              <w:t xml:space="preserve">8.2 </w:t>
            </w:r>
            <w:r>
              <w:rPr>
                <w:rFonts w:hint="eastAsia" w:ascii="宋体" w:hAnsi="宋体"/>
                <w:sz w:val="24"/>
                <w:szCs w:val="24"/>
              </w:rPr>
              <w:t>参加酸洗的人员必须装备劳动保护用品。</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 w:val="24"/>
                <w:szCs w:val="24"/>
              </w:rPr>
            </w:pPr>
            <w:r>
              <w:rPr>
                <w:rFonts w:ascii="宋体" w:hAnsi="宋体"/>
                <w:sz w:val="24"/>
                <w:szCs w:val="24"/>
              </w:rPr>
              <w:t xml:space="preserve">8.3 </w:t>
            </w:r>
            <w:r>
              <w:rPr>
                <w:rFonts w:hint="eastAsia" w:ascii="宋体" w:hAnsi="宋体"/>
                <w:sz w:val="24"/>
                <w:szCs w:val="24"/>
              </w:rPr>
              <w:t>清洗现场应有冲洗水。清洗现场必须备有抢修器材，如耐酸盘根、胶皮、塑料袋等。</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sz w:val="24"/>
                <w:szCs w:val="24"/>
              </w:rPr>
            </w:pPr>
            <w:r>
              <w:rPr>
                <w:rFonts w:hint="eastAsia"/>
                <w:b/>
                <w:sz w:val="24"/>
                <w:szCs w:val="24"/>
              </w:rPr>
              <w:t>五、质量保证：</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 w:val="24"/>
                <w:szCs w:val="24"/>
              </w:rPr>
            </w:pPr>
            <w:r>
              <w:rPr>
                <w:rFonts w:hint="eastAsia" w:ascii="宋体" w:hAnsi="宋体"/>
                <w:sz w:val="24"/>
                <w:szCs w:val="24"/>
              </w:rPr>
              <w:t>1、</w:t>
            </w:r>
            <w:r>
              <w:rPr>
                <w:rFonts w:hint="eastAsia" w:ascii="宋体" w:hAnsi="宋体" w:cs="宋体"/>
                <w:color w:val="000000"/>
                <w:kern w:val="0"/>
                <w:sz w:val="24"/>
                <w:szCs w:val="24"/>
              </w:rPr>
              <w:t>保证制冷机组运转正常、真空度正常，</w:t>
            </w:r>
            <w:r>
              <w:rPr>
                <w:rFonts w:hint="eastAsia" w:ascii="宋体" w:hAnsi="宋体" w:cs="宋体"/>
                <w:sz w:val="24"/>
                <w:szCs w:val="24"/>
                <w:lang w:val="zh-CN"/>
              </w:rPr>
              <w:t>保证机组可按经营需要随时开机</w:t>
            </w:r>
            <w:r>
              <w:rPr>
                <w:rFonts w:hint="eastAsia" w:ascii="宋体" w:hAnsi="宋体"/>
                <w:sz w:val="24"/>
                <w:szCs w:val="24"/>
              </w:rPr>
              <w:t>。</w:t>
            </w:r>
          </w:p>
          <w:p>
            <w:pPr>
              <w:spacing w:line="440" w:lineRule="exact"/>
              <w:rPr>
                <w:rFonts w:hint="default" w:ascii="宋体" w:hAnsi="宋体" w:cs="宋体"/>
                <w:i w:val="0"/>
                <w:color w:val="000000"/>
                <w:sz w:val="28"/>
                <w:szCs w:val="28"/>
                <w:u w:val="none"/>
                <w:lang w:val="en-US" w:eastAsia="zh-CN"/>
              </w:rPr>
            </w:pPr>
            <w:r>
              <w:rPr>
                <w:rFonts w:hint="eastAsia" w:ascii="宋体" w:hAnsi="宋体"/>
                <w:sz w:val="24"/>
                <w:szCs w:val="24"/>
              </w:rPr>
              <w:t>2、凡施工造成的损坏乙方全部照价赔偿；凡乙方没有维修的部分，乙方不负任何</w:t>
            </w:r>
            <w:r>
              <w:rPr>
                <w:rFonts w:hint="eastAsia" w:ascii="宋体" w:hAnsi="宋体"/>
                <w:sz w:val="24"/>
              </w:rPr>
              <w:t>责任。</w:t>
            </w:r>
          </w:p>
        </w:tc>
      </w:tr>
      <w:tr>
        <w:tblPrEx>
          <w:tblCellMar>
            <w:top w:w="0" w:type="dxa"/>
            <w:left w:w="0" w:type="dxa"/>
            <w:bottom w:w="0" w:type="dxa"/>
            <w:right w:w="0" w:type="dxa"/>
          </w:tblCellMar>
        </w:tblPrEx>
        <w:trPr>
          <w:trHeight w:val="2499" w:hRule="atLeast"/>
        </w:trPr>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工程量</w:t>
            </w:r>
          </w:p>
        </w:tc>
        <w:tc>
          <w:tcPr>
            <w:tcW w:w="8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numPr>
                <w:ilvl w:val="0"/>
                <w:numId w:val="0"/>
              </w:numPr>
              <w:ind w:leftChars="0"/>
              <w:jc w:val="left"/>
              <w:rPr>
                <w:rFonts w:hint="eastAsia" w:ascii="宋体" w:hAnsi="宋体" w:cs="宋体"/>
                <w:i w:val="0"/>
                <w:color w:val="000000"/>
                <w:sz w:val="24"/>
                <w:szCs w:val="24"/>
                <w:u w:val="none"/>
                <w:lang w:val="en-US" w:eastAsia="zh-CN"/>
              </w:rPr>
            </w:pPr>
          </w:p>
          <w:p>
            <w:pPr>
              <w:numPr>
                <w:ilvl w:val="0"/>
                <w:numId w:val="0"/>
              </w:numPr>
              <w:ind w:leftChars="0"/>
              <w:jc w:val="left"/>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1、6台溴化锂冷机清洗，包含清洗吸收器冷凝器铜管。</w:t>
            </w:r>
          </w:p>
          <w:p>
            <w:pPr>
              <w:widowControl w:val="0"/>
              <w:numPr>
                <w:ilvl w:val="0"/>
                <w:numId w:val="0"/>
              </w:numPr>
              <w:jc w:val="left"/>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2、更换一块触摸屏，可以是旧的（翻新的）。</w:t>
            </w:r>
          </w:p>
          <w:p>
            <w:pPr>
              <w:numPr>
                <w:ilvl w:val="0"/>
                <w:numId w:val="0"/>
              </w:numPr>
              <w:ind w:leftChars="0"/>
              <w:jc w:val="left"/>
              <w:rPr>
                <w:rFonts w:hint="eastAsia"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r>
              <w:rPr>
                <w:rFonts w:hint="eastAsia" w:ascii="宋体" w:hAnsi="宋体"/>
                <w:sz w:val="24"/>
                <w:szCs w:val="24"/>
                <w:lang w:val="en-US" w:eastAsia="zh-CN"/>
              </w:rPr>
              <w:t>更换一号机高压发生器铜管，品牌：金龙牌，规格：管径19mm，厚度1.0mm，长度5米，材质：铜镍合金，数量共计：260根。</w:t>
            </w:r>
          </w:p>
          <w:p>
            <w:pPr>
              <w:numPr>
                <w:ilvl w:val="0"/>
                <w:numId w:val="0"/>
              </w:numPr>
              <w:jc w:val="left"/>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4、冷机维保，开机前、运行中、停机的机组运行状况检修、故障排除。</w:t>
            </w:r>
          </w:p>
          <w:p>
            <w:pPr>
              <w:numPr>
                <w:ilvl w:val="0"/>
                <w:numId w:val="0"/>
              </w:numPr>
              <w:jc w:val="left"/>
              <w:rPr>
                <w:rFonts w:hint="default" w:ascii="宋体" w:hAnsi="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5、负责溴化锂机组定期维保（发生问题第一时间到场解决），根据维保过程中需要更换配件的内容，价值2000元以上项目进行增项。</w:t>
            </w:r>
          </w:p>
          <w:p>
            <w:pPr>
              <w:numPr>
                <w:ilvl w:val="0"/>
                <w:numId w:val="0"/>
              </w:numPr>
              <w:jc w:val="left"/>
              <w:rPr>
                <w:rFonts w:hint="default" w:ascii="宋体" w:hAnsi="宋体" w:cs="宋体"/>
                <w:i w:val="0"/>
                <w:color w:val="000000"/>
                <w:sz w:val="24"/>
                <w:szCs w:val="24"/>
                <w:u w:val="none"/>
                <w:lang w:val="en-US" w:eastAsia="zh-CN"/>
              </w:rPr>
            </w:pPr>
            <w:r>
              <w:rPr>
                <w:rFonts w:hint="eastAsia" w:ascii="宋体" w:hAnsi="宋体" w:cs="宋体"/>
                <w:b w:val="0"/>
                <w:bCs w:val="0"/>
                <w:i w:val="0"/>
                <w:color w:val="000000"/>
                <w:sz w:val="24"/>
                <w:szCs w:val="24"/>
                <w:u w:val="none"/>
                <w:lang w:val="en-US" w:eastAsia="zh-CN"/>
              </w:rPr>
              <w:t>6、溴化锂机组2#机组补充溴化锂溶液0.3吨。</w:t>
            </w:r>
          </w:p>
          <w:p>
            <w:pPr>
              <w:numPr>
                <w:ilvl w:val="0"/>
                <w:numId w:val="0"/>
              </w:numPr>
              <w:ind w:leftChars="0"/>
              <w:jc w:val="left"/>
              <w:rPr>
                <w:rFonts w:hint="default" w:ascii="宋体" w:hAnsi="宋体" w:cs="宋体"/>
                <w:i w:val="0"/>
                <w:color w:val="000000"/>
                <w:sz w:val="24"/>
                <w:szCs w:val="24"/>
                <w:u w:val="none"/>
                <w:lang w:val="en-US" w:eastAsia="zh-CN"/>
              </w:rPr>
            </w:pPr>
          </w:p>
        </w:tc>
      </w:tr>
      <w:tr>
        <w:tblPrEx>
          <w:tblCellMar>
            <w:top w:w="0" w:type="dxa"/>
            <w:left w:w="0" w:type="dxa"/>
            <w:bottom w:w="0" w:type="dxa"/>
            <w:right w:w="0" w:type="dxa"/>
          </w:tblCellMar>
        </w:tblPrEx>
        <w:trPr>
          <w:trHeight w:val="326" w:hRule="atLeast"/>
        </w:trPr>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施工周期</w:t>
            </w:r>
          </w:p>
        </w:tc>
        <w:tc>
          <w:tcPr>
            <w:tcW w:w="8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abs>
                <w:tab w:val="left" w:pos="420"/>
              </w:tabs>
              <w:spacing w:line="360" w:lineRule="auto"/>
              <w:ind w:left="420" w:hanging="420"/>
              <w:rPr>
                <w:rFonts w:hint="eastAsia" w:ascii="宋体" w:hAnsi="宋体" w:eastAsia="宋体" w:cs="宋体"/>
                <w:i w:val="0"/>
                <w:color w:val="000000"/>
                <w:sz w:val="24"/>
                <w:szCs w:val="24"/>
                <w:u w:val="none"/>
                <w:lang w:val="en-US" w:eastAsia="zh-CN"/>
              </w:rPr>
            </w:pPr>
            <w:r>
              <w:rPr>
                <w:rFonts w:hint="eastAsia" w:asciiTheme="minorEastAsia" w:hAnsiTheme="minorEastAsia"/>
                <w:sz w:val="24"/>
                <w:szCs w:val="24"/>
                <w:lang w:val="en-US" w:eastAsia="zh-CN"/>
              </w:rPr>
              <w:t>施工周期20天</w:t>
            </w:r>
          </w:p>
        </w:tc>
      </w:tr>
    </w:tbl>
    <w:p>
      <w:pPr>
        <w:numPr>
          <w:ilvl w:val="0"/>
          <w:numId w:val="0"/>
        </w:numPr>
        <w:ind w:leftChars="0"/>
        <w:jc w:val="both"/>
        <w:rPr>
          <w:rFonts w:hint="default" w:ascii="宋体" w:hAnsi="宋体" w:eastAsia="宋体" w:cs="宋体"/>
          <w:b/>
          <w:bCs/>
          <w:i w:val="0"/>
          <w:color w:val="000000"/>
          <w:kern w:val="0"/>
          <w:sz w:val="24"/>
          <w:szCs w:val="24"/>
          <w:u w:val="none"/>
          <w:lang w:val="en-US" w:eastAsia="zh-CN" w:bidi="ar"/>
        </w:rPr>
      </w:pPr>
    </w:p>
    <w:p>
      <w:pPr>
        <w:rPr>
          <w:rFonts w:cs="宋体" w:asciiTheme="minorEastAsia" w:hAnsiTheme="minorEastAsia" w:eastAsiaTheme="minorEastAsia"/>
          <w:sz w:val="28"/>
          <w:szCs w:val="28"/>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Style w:val="20"/>
      </w:rPr>
      <w:fldChar w:fldCharType="begin"/>
    </w:r>
    <w:r>
      <w:rPr>
        <w:rStyle w:val="20"/>
      </w:rPr>
      <w:instrText xml:space="preserve"> PAGE </w:instrText>
    </w:r>
    <w:r>
      <w:rPr>
        <w:rStyle w:val="20"/>
      </w:rPr>
      <w:fldChar w:fldCharType="separate"/>
    </w:r>
    <w:r>
      <w:rPr>
        <w:rStyle w:val="20"/>
      </w:rPr>
      <w:t>1</w:t>
    </w:r>
    <w:r>
      <w:rPr>
        <w:rStyle w:val="2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rPr>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51361"/>
    <w:multiLevelType w:val="singleLevel"/>
    <w:tmpl w:val="BEF51361"/>
    <w:lvl w:ilvl="0" w:tentative="0">
      <w:start w:val="1"/>
      <w:numFmt w:val="chineseCounting"/>
      <w:suff w:val="nothing"/>
      <w:lvlText w:val="%1、"/>
      <w:lvlJc w:val="left"/>
      <w:rPr>
        <w:rFonts w:hint="eastAsia"/>
      </w:rPr>
    </w:lvl>
  </w:abstractNum>
  <w:abstractNum w:abstractNumId="1">
    <w:nsid w:val="59DAC7BB"/>
    <w:multiLevelType w:val="singleLevel"/>
    <w:tmpl w:val="59DAC7BB"/>
    <w:lvl w:ilvl="0" w:tentative="0">
      <w:start w:val="2"/>
      <w:numFmt w:val="decimal"/>
      <w:suff w:val="nothing"/>
      <w:lvlText w:val="%1、"/>
      <w:lvlJc w:val="left"/>
    </w:lvl>
  </w:abstractNum>
  <w:abstractNum w:abstractNumId="2">
    <w:nsid w:val="6B6816F7"/>
    <w:multiLevelType w:val="singleLevel"/>
    <w:tmpl w:val="6B6816F7"/>
    <w:lvl w:ilvl="0" w:tentative="0">
      <w:start w:val="5"/>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75A"/>
    <w:rsid w:val="00006248"/>
    <w:rsid w:val="00016429"/>
    <w:rsid w:val="00027C3F"/>
    <w:rsid w:val="0003561B"/>
    <w:rsid w:val="00045906"/>
    <w:rsid w:val="000551E8"/>
    <w:rsid w:val="00064477"/>
    <w:rsid w:val="0008645F"/>
    <w:rsid w:val="000933B0"/>
    <w:rsid w:val="00096771"/>
    <w:rsid w:val="000972F0"/>
    <w:rsid w:val="000A506C"/>
    <w:rsid w:val="000A7281"/>
    <w:rsid w:val="000B3093"/>
    <w:rsid w:val="000C3354"/>
    <w:rsid w:val="000C3601"/>
    <w:rsid w:val="000C40FA"/>
    <w:rsid w:val="000C4707"/>
    <w:rsid w:val="000D79AD"/>
    <w:rsid w:val="000E131D"/>
    <w:rsid w:val="00102839"/>
    <w:rsid w:val="00104A0C"/>
    <w:rsid w:val="00110CC9"/>
    <w:rsid w:val="00116E1E"/>
    <w:rsid w:val="00120CEB"/>
    <w:rsid w:val="00121380"/>
    <w:rsid w:val="001365C0"/>
    <w:rsid w:val="00137A95"/>
    <w:rsid w:val="001523F7"/>
    <w:rsid w:val="00152697"/>
    <w:rsid w:val="001538A1"/>
    <w:rsid w:val="00157495"/>
    <w:rsid w:val="00166401"/>
    <w:rsid w:val="00170248"/>
    <w:rsid w:val="00172A27"/>
    <w:rsid w:val="00190B83"/>
    <w:rsid w:val="0019415D"/>
    <w:rsid w:val="00195F5E"/>
    <w:rsid w:val="001A1D0E"/>
    <w:rsid w:val="001B5022"/>
    <w:rsid w:val="001B5A90"/>
    <w:rsid w:val="001B6970"/>
    <w:rsid w:val="001C4C16"/>
    <w:rsid w:val="001E11D9"/>
    <w:rsid w:val="001F2B61"/>
    <w:rsid w:val="00200355"/>
    <w:rsid w:val="002079B2"/>
    <w:rsid w:val="00215A0E"/>
    <w:rsid w:val="00226F53"/>
    <w:rsid w:val="002319B8"/>
    <w:rsid w:val="00237D91"/>
    <w:rsid w:val="00241BCA"/>
    <w:rsid w:val="002442CD"/>
    <w:rsid w:val="002528F7"/>
    <w:rsid w:val="002556F3"/>
    <w:rsid w:val="00273E33"/>
    <w:rsid w:val="00275ADE"/>
    <w:rsid w:val="00277F82"/>
    <w:rsid w:val="00283C86"/>
    <w:rsid w:val="00291F9C"/>
    <w:rsid w:val="002958A3"/>
    <w:rsid w:val="00296034"/>
    <w:rsid w:val="002A4A16"/>
    <w:rsid w:val="002C3F03"/>
    <w:rsid w:val="002D1B45"/>
    <w:rsid w:val="002D25BA"/>
    <w:rsid w:val="002D3BA7"/>
    <w:rsid w:val="002D7BD0"/>
    <w:rsid w:val="002F1104"/>
    <w:rsid w:val="00302E44"/>
    <w:rsid w:val="003052DE"/>
    <w:rsid w:val="00315C1E"/>
    <w:rsid w:val="003337BB"/>
    <w:rsid w:val="00333847"/>
    <w:rsid w:val="00361E5A"/>
    <w:rsid w:val="003628A6"/>
    <w:rsid w:val="003654AE"/>
    <w:rsid w:val="00376D97"/>
    <w:rsid w:val="0038351E"/>
    <w:rsid w:val="003A46FF"/>
    <w:rsid w:val="003A740E"/>
    <w:rsid w:val="003A796A"/>
    <w:rsid w:val="003B0783"/>
    <w:rsid w:val="003C2E82"/>
    <w:rsid w:val="003C39C5"/>
    <w:rsid w:val="003D1F26"/>
    <w:rsid w:val="003D32EB"/>
    <w:rsid w:val="0041147A"/>
    <w:rsid w:val="004167D8"/>
    <w:rsid w:val="00422159"/>
    <w:rsid w:val="00431CAC"/>
    <w:rsid w:val="00431F08"/>
    <w:rsid w:val="004503C8"/>
    <w:rsid w:val="004622F9"/>
    <w:rsid w:val="0046553E"/>
    <w:rsid w:val="00466FD8"/>
    <w:rsid w:val="0048422A"/>
    <w:rsid w:val="00487A1B"/>
    <w:rsid w:val="00491F3D"/>
    <w:rsid w:val="004979BB"/>
    <w:rsid w:val="004B7676"/>
    <w:rsid w:val="004D5BE6"/>
    <w:rsid w:val="004D684B"/>
    <w:rsid w:val="004E3BC3"/>
    <w:rsid w:val="004E4ACB"/>
    <w:rsid w:val="00516EEE"/>
    <w:rsid w:val="005242AB"/>
    <w:rsid w:val="00527015"/>
    <w:rsid w:val="0053580E"/>
    <w:rsid w:val="00536D3F"/>
    <w:rsid w:val="005402BA"/>
    <w:rsid w:val="0054107E"/>
    <w:rsid w:val="00542ABA"/>
    <w:rsid w:val="00545F27"/>
    <w:rsid w:val="0055128C"/>
    <w:rsid w:val="00555631"/>
    <w:rsid w:val="00567CB1"/>
    <w:rsid w:val="005713A4"/>
    <w:rsid w:val="00591C09"/>
    <w:rsid w:val="00593AFA"/>
    <w:rsid w:val="005951E4"/>
    <w:rsid w:val="005A083E"/>
    <w:rsid w:val="005A2A4F"/>
    <w:rsid w:val="005B0B46"/>
    <w:rsid w:val="005B0E51"/>
    <w:rsid w:val="005B18A8"/>
    <w:rsid w:val="005B2615"/>
    <w:rsid w:val="005B3480"/>
    <w:rsid w:val="005B7DCF"/>
    <w:rsid w:val="005B7DED"/>
    <w:rsid w:val="005C6DA4"/>
    <w:rsid w:val="005D0A0E"/>
    <w:rsid w:val="005D5FD2"/>
    <w:rsid w:val="005E1557"/>
    <w:rsid w:val="005E1C01"/>
    <w:rsid w:val="005F0187"/>
    <w:rsid w:val="005F4F5A"/>
    <w:rsid w:val="005F7A95"/>
    <w:rsid w:val="00612ABE"/>
    <w:rsid w:val="00624ADF"/>
    <w:rsid w:val="00632B6B"/>
    <w:rsid w:val="00635933"/>
    <w:rsid w:val="00637C79"/>
    <w:rsid w:val="00646012"/>
    <w:rsid w:val="00666D18"/>
    <w:rsid w:val="00670B5D"/>
    <w:rsid w:val="00682C17"/>
    <w:rsid w:val="00697A4B"/>
    <w:rsid w:val="006A1F03"/>
    <w:rsid w:val="006A3385"/>
    <w:rsid w:val="006B2137"/>
    <w:rsid w:val="006D0B4B"/>
    <w:rsid w:val="006E279F"/>
    <w:rsid w:val="006E4C5A"/>
    <w:rsid w:val="006F3C00"/>
    <w:rsid w:val="006F4C43"/>
    <w:rsid w:val="007035EE"/>
    <w:rsid w:val="007047CF"/>
    <w:rsid w:val="00704DB4"/>
    <w:rsid w:val="007108CD"/>
    <w:rsid w:val="007147A5"/>
    <w:rsid w:val="00746973"/>
    <w:rsid w:val="007511CF"/>
    <w:rsid w:val="00752EFA"/>
    <w:rsid w:val="0075722D"/>
    <w:rsid w:val="0075738A"/>
    <w:rsid w:val="00760958"/>
    <w:rsid w:val="00770526"/>
    <w:rsid w:val="00771687"/>
    <w:rsid w:val="00782F60"/>
    <w:rsid w:val="007B1A6F"/>
    <w:rsid w:val="007B4BFE"/>
    <w:rsid w:val="007C358A"/>
    <w:rsid w:val="007D0E2B"/>
    <w:rsid w:val="007E137B"/>
    <w:rsid w:val="007F0A68"/>
    <w:rsid w:val="008103F1"/>
    <w:rsid w:val="00811C38"/>
    <w:rsid w:val="00812982"/>
    <w:rsid w:val="0081575C"/>
    <w:rsid w:val="008232BA"/>
    <w:rsid w:val="00823DE3"/>
    <w:rsid w:val="00836339"/>
    <w:rsid w:val="00836D7C"/>
    <w:rsid w:val="00840483"/>
    <w:rsid w:val="00845D06"/>
    <w:rsid w:val="00846A20"/>
    <w:rsid w:val="008525DE"/>
    <w:rsid w:val="00863DB0"/>
    <w:rsid w:val="00866B21"/>
    <w:rsid w:val="00892B21"/>
    <w:rsid w:val="008964DD"/>
    <w:rsid w:val="008970E6"/>
    <w:rsid w:val="008C73F1"/>
    <w:rsid w:val="008E3C85"/>
    <w:rsid w:val="008F4543"/>
    <w:rsid w:val="008F6CE5"/>
    <w:rsid w:val="0090221F"/>
    <w:rsid w:val="0090627C"/>
    <w:rsid w:val="009106A4"/>
    <w:rsid w:val="00910B97"/>
    <w:rsid w:val="00924444"/>
    <w:rsid w:val="009358D0"/>
    <w:rsid w:val="00951F0A"/>
    <w:rsid w:val="00962FAB"/>
    <w:rsid w:val="00963C95"/>
    <w:rsid w:val="009720C9"/>
    <w:rsid w:val="00974AE7"/>
    <w:rsid w:val="00975DC0"/>
    <w:rsid w:val="009818DE"/>
    <w:rsid w:val="00985B61"/>
    <w:rsid w:val="00990FCA"/>
    <w:rsid w:val="009A214A"/>
    <w:rsid w:val="009B345B"/>
    <w:rsid w:val="009B4AB3"/>
    <w:rsid w:val="009C3C82"/>
    <w:rsid w:val="009C3E1F"/>
    <w:rsid w:val="00A01B7E"/>
    <w:rsid w:val="00A36D6D"/>
    <w:rsid w:val="00A524C0"/>
    <w:rsid w:val="00A570E9"/>
    <w:rsid w:val="00A642EA"/>
    <w:rsid w:val="00A72841"/>
    <w:rsid w:val="00A8122D"/>
    <w:rsid w:val="00A830B1"/>
    <w:rsid w:val="00A92FAF"/>
    <w:rsid w:val="00A962E1"/>
    <w:rsid w:val="00AA0516"/>
    <w:rsid w:val="00AA1EE6"/>
    <w:rsid w:val="00AB2537"/>
    <w:rsid w:val="00AB318E"/>
    <w:rsid w:val="00AC17C6"/>
    <w:rsid w:val="00AF5833"/>
    <w:rsid w:val="00B0184F"/>
    <w:rsid w:val="00B02602"/>
    <w:rsid w:val="00B138BE"/>
    <w:rsid w:val="00B15399"/>
    <w:rsid w:val="00B21B2A"/>
    <w:rsid w:val="00B2431D"/>
    <w:rsid w:val="00B2591E"/>
    <w:rsid w:val="00B30AFE"/>
    <w:rsid w:val="00B40395"/>
    <w:rsid w:val="00B41508"/>
    <w:rsid w:val="00B47EE2"/>
    <w:rsid w:val="00B5395A"/>
    <w:rsid w:val="00B54BE7"/>
    <w:rsid w:val="00B6744B"/>
    <w:rsid w:val="00B73D50"/>
    <w:rsid w:val="00B84DB0"/>
    <w:rsid w:val="00B94999"/>
    <w:rsid w:val="00BB3DC9"/>
    <w:rsid w:val="00BC0159"/>
    <w:rsid w:val="00BC3ED9"/>
    <w:rsid w:val="00BC3FE8"/>
    <w:rsid w:val="00BC7CE6"/>
    <w:rsid w:val="00BD6844"/>
    <w:rsid w:val="00BE69A5"/>
    <w:rsid w:val="00C0637B"/>
    <w:rsid w:val="00C06D32"/>
    <w:rsid w:val="00C17F5D"/>
    <w:rsid w:val="00C3569D"/>
    <w:rsid w:val="00C4433A"/>
    <w:rsid w:val="00C54869"/>
    <w:rsid w:val="00C6006C"/>
    <w:rsid w:val="00C66CC6"/>
    <w:rsid w:val="00C70A67"/>
    <w:rsid w:val="00C70C7B"/>
    <w:rsid w:val="00C7738F"/>
    <w:rsid w:val="00C81B02"/>
    <w:rsid w:val="00C86719"/>
    <w:rsid w:val="00C90466"/>
    <w:rsid w:val="00C95CE6"/>
    <w:rsid w:val="00CA1166"/>
    <w:rsid w:val="00CC454A"/>
    <w:rsid w:val="00CC5120"/>
    <w:rsid w:val="00CD48D2"/>
    <w:rsid w:val="00CD7BF2"/>
    <w:rsid w:val="00CE2DC2"/>
    <w:rsid w:val="00D02892"/>
    <w:rsid w:val="00D10ACF"/>
    <w:rsid w:val="00D36CC7"/>
    <w:rsid w:val="00D429F5"/>
    <w:rsid w:val="00D62DB4"/>
    <w:rsid w:val="00D66095"/>
    <w:rsid w:val="00D66DB8"/>
    <w:rsid w:val="00D71E09"/>
    <w:rsid w:val="00D80F1D"/>
    <w:rsid w:val="00D9013E"/>
    <w:rsid w:val="00DA5E10"/>
    <w:rsid w:val="00DA6DD3"/>
    <w:rsid w:val="00DB33DC"/>
    <w:rsid w:val="00DB724E"/>
    <w:rsid w:val="00DC1997"/>
    <w:rsid w:val="00DC2AFC"/>
    <w:rsid w:val="00DC7E77"/>
    <w:rsid w:val="00DE2F49"/>
    <w:rsid w:val="00DF6987"/>
    <w:rsid w:val="00E06994"/>
    <w:rsid w:val="00E11DA6"/>
    <w:rsid w:val="00E445FB"/>
    <w:rsid w:val="00E461E0"/>
    <w:rsid w:val="00E54B42"/>
    <w:rsid w:val="00E569F0"/>
    <w:rsid w:val="00E60284"/>
    <w:rsid w:val="00E609BE"/>
    <w:rsid w:val="00E60A57"/>
    <w:rsid w:val="00E64AAE"/>
    <w:rsid w:val="00E753EA"/>
    <w:rsid w:val="00E83B8B"/>
    <w:rsid w:val="00E8482F"/>
    <w:rsid w:val="00E862D0"/>
    <w:rsid w:val="00E87133"/>
    <w:rsid w:val="00E91E3E"/>
    <w:rsid w:val="00E927B2"/>
    <w:rsid w:val="00EB0253"/>
    <w:rsid w:val="00EB5DCC"/>
    <w:rsid w:val="00EB7D64"/>
    <w:rsid w:val="00EC0334"/>
    <w:rsid w:val="00ED4ABF"/>
    <w:rsid w:val="00ED51C8"/>
    <w:rsid w:val="00EE5003"/>
    <w:rsid w:val="00EE6B92"/>
    <w:rsid w:val="00F06764"/>
    <w:rsid w:val="00F17625"/>
    <w:rsid w:val="00F44B0D"/>
    <w:rsid w:val="00F46B07"/>
    <w:rsid w:val="00F47D5D"/>
    <w:rsid w:val="00F778C3"/>
    <w:rsid w:val="00F808B3"/>
    <w:rsid w:val="00F863B0"/>
    <w:rsid w:val="00F908C2"/>
    <w:rsid w:val="00F94C37"/>
    <w:rsid w:val="00FB023D"/>
    <w:rsid w:val="00FB0799"/>
    <w:rsid w:val="00FC2311"/>
    <w:rsid w:val="00FD302D"/>
    <w:rsid w:val="00FD3D8E"/>
    <w:rsid w:val="01AB38A1"/>
    <w:rsid w:val="022A7D03"/>
    <w:rsid w:val="03B2059A"/>
    <w:rsid w:val="0456268A"/>
    <w:rsid w:val="049A781C"/>
    <w:rsid w:val="04C8043B"/>
    <w:rsid w:val="04D7187F"/>
    <w:rsid w:val="052D6728"/>
    <w:rsid w:val="05D657F6"/>
    <w:rsid w:val="07FE6F81"/>
    <w:rsid w:val="090C1398"/>
    <w:rsid w:val="0A405AB2"/>
    <w:rsid w:val="0ABC5428"/>
    <w:rsid w:val="0B3166EB"/>
    <w:rsid w:val="0C5068BF"/>
    <w:rsid w:val="0C9800A9"/>
    <w:rsid w:val="0E8E0504"/>
    <w:rsid w:val="1087752D"/>
    <w:rsid w:val="10A70DE2"/>
    <w:rsid w:val="113C4A4F"/>
    <w:rsid w:val="11A201EA"/>
    <w:rsid w:val="12972790"/>
    <w:rsid w:val="12BB6E8C"/>
    <w:rsid w:val="12F37CF1"/>
    <w:rsid w:val="13114065"/>
    <w:rsid w:val="134E0C3A"/>
    <w:rsid w:val="141945F8"/>
    <w:rsid w:val="14226CAB"/>
    <w:rsid w:val="143534B6"/>
    <w:rsid w:val="14760580"/>
    <w:rsid w:val="16123422"/>
    <w:rsid w:val="1795427A"/>
    <w:rsid w:val="17AC2AB6"/>
    <w:rsid w:val="18B2380C"/>
    <w:rsid w:val="18C3452E"/>
    <w:rsid w:val="1A4A1291"/>
    <w:rsid w:val="1AC31A76"/>
    <w:rsid w:val="1C2403B8"/>
    <w:rsid w:val="1CDE4495"/>
    <w:rsid w:val="1D1012BA"/>
    <w:rsid w:val="1E646C5F"/>
    <w:rsid w:val="1E647ABA"/>
    <w:rsid w:val="1EE2090B"/>
    <w:rsid w:val="1FE85A97"/>
    <w:rsid w:val="20282B52"/>
    <w:rsid w:val="203A62EF"/>
    <w:rsid w:val="215817C3"/>
    <w:rsid w:val="225E608E"/>
    <w:rsid w:val="245A511C"/>
    <w:rsid w:val="24CF1271"/>
    <w:rsid w:val="250C7FC5"/>
    <w:rsid w:val="25A2704B"/>
    <w:rsid w:val="261704D7"/>
    <w:rsid w:val="261C0F13"/>
    <w:rsid w:val="262E46B0"/>
    <w:rsid w:val="266B5896"/>
    <w:rsid w:val="26C713AC"/>
    <w:rsid w:val="271F3948"/>
    <w:rsid w:val="277B605A"/>
    <w:rsid w:val="27BD063F"/>
    <w:rsid w:val="2876364C"/>
    <w:rsid w:val="28A94DC4"/>
    <w:rsid w:val="29253510"/>
    <w:rsid w:val="2A7A723E"/>
    <w:rsid w:val="2B0B6EC9"/>
    <w:rsid w:val="2B5C1DAF"/>
    <w:rsid w:val="2FE601D7"/>
    <w:rsid w:val="2FE74EB8"/>
    <w:rsid w:val="300E7B64"/>
    <w:rsid w:val="310C1588"/>
    <w:rsid w:val="31406FDD"/>
    <w:rsid w:val="320C542C"/>
    <w:rsid w:val="330133BA"/>
    <w:rsid w:val="33604A58"/>
    <w:rsid w:val="33843993"/>
    <w:rsid w:val="33AD5BC9"/>
    <w:rsid w:val="343E07E1"/>
    <w:rsid w:val="35041886"/>
    <w:rsid w:val="35D15757"/>
    <w:rsid w:val="36075301"/>
    <w:rsid w:val="361A26D3"/>
    <w:rsid w:val="3695459B"/>
    <w:rsid w:val="370D2F60"/>
    <w:rsid w:val="38F8499F"/>
    <w:rsid w:val="3A0A0A36"/>
    <w:rsid w:val="3A0E4341"/>
    <w:rsid w:val="3A2A75FA"/>
    <w:rsid w:val="3A9202A3"/>
    <w:rsid w:val="3AF63BC5"/>
    <w:rsid w:val="3DF36CEB"/>
    <w:rsid w:val="3E0A2E58"/>
    <w:rsid w:val="3EBA1977"/>
    <w:rsid w:val="3F157C19"/>
    <w:rsid w:val="3FDB7CFC"/>
    <w:rsid w:val="407609B0"/>
    <w:rsid w:val="40946C7F"/>
    <w:rsid w:val="41D81288"/>
    <w:rsid w:val="42883C37"/>
    <w:rsid w:val="42E62259"/>
    <w:rsid w:val="433340CF"/>
    <w:rsid w:val="43913CC3"/>
    <w:rsid w:val="447D4F7F"/>
    <w:rsid w:val="4513180B"/>
    <w:rsid w:val="451C3BF0"/>
    <w:rsid w:val="456674E7"/>
    <w:rsid w:val="45811396"/>
    <w:rsid w:val="45A377FF"/>
    <w:rsid w:val="464B4E97"/>
    <w:rsid w:val="46892081"/>
    <w:rsid w:val="474570D7"/>
    <w:rsid w:val="479C0AAF"/>
    <w:rsid w:val="48212BE3"/>
    <w:rsid w:val="4830797A"/>
    <w:rsid w:val="486C664E"/>
    <w:rsid w:val="486F1CE7"/>
    <w:rsid w:val="4A2A5A9D"/>
    <w:rsid w:val="4ABF0163"/>
    <w:rsid w:val="4AC04A29"/>
    <w:rsid w:val="4B8838FF"/>
    <w:rsid w:val="4CA2617C"/>
    <w:rsid w:val="4D812408"/>
    <w:rsid w:val="4D8E1304"/>
    <w:rsid w:val="4DA66F79"/>
    <w:rsid w:val="4DC44F56"/>
    <w:rsid w:val="4E260345"/>
    <w:rsid w:val="4E3450DC"/>
    <w:rsid w:val="4F48215C"/>
    <w:rsid w:val="4FAC52AF"/>
    <w:rsid w:val="4FB819D5"/>
    <w:rsid w:val="4FE900F6"/>
    <w:rsid w:val="538F6416"/>
    <w:rsid w:val="53AB0651"/>
    <w:rsid w:val="53B4011A"/>
    <w:rsid w:val="53CC5974"/>
    <w:rsid w:val="53FD045B"/>
    <w:rsid w:val="54E00A4E"/>
    <w:rsid w:val="56750AE4"/>
    <w:rsid w:val="56770783"/>
    <w:rsid w:val="56DB758F"/>
    <w:rsid w:val="576B6FE9"/>
    <w:rsid w:val="57FE5C2B"/>
    <w:rsid w:val="582278A6"/>
    <w:rsid w:val="58813143"/>
    <w:rsid w:val="58F717F8"/>
    <w:rsid w:val="59AD3C0A"/>
    <w:rsid w:val="59D24E11"/>
    <w:rsid w:val="5A646B0D"/>
    <w:rsid w:val="5B0B6354"/>
    <w:rsid w:val="5B723495"/>
    <w:rsid w:val="5C163FA3"/>
    <w:rsid w:val="5C5A7F10"/>
    <w:rsid w:val="5D2466DF"/>
    <w:rsid w:val="5D525F29"/>
    <w:rsid w:val="5E2C2530"/>
    <w:rsid w:val="5F2516A8"/>
    <w:rsid w:val="603F4DF3"/>
    <w:rsid w:val="605A3004"/>
    <w:rsid w:val="60A541EE"/>
    <w:rsid w:val="63BD3030"/>
    <w:rsid w:val="65D84B76"/>
    <w:rsid w:val="66025468"/>
    <w:rsid w:val="67A03ACE"/>
    <w:rsid w:val="690412D8"/>
    <w:rsid w:val="691C697F"/>
    <w:rsid w:val="6A4576E6"/>
    <w:rsid w:val="6A555782"/>
    <w:rsid w:val="6B205856"/>
    <w:rsid w:val="6B9A4795"/>
    <w:rsid w:val="6BFD0C10"/>
    <w:rsid w:val="6C2E2A8A"/>
    <w:rsid w:val="6D4340BD"/>
    <w:rsid w:val="6D9A4219"/>
    <w:rsid w:val="6DC07E6E"/>
    <w:rsid w:val="6DE13755"/>
    <w:rsid w:val="6F08583E"/>
    <w:rsid w:val="6FAB12E6"/>
    <w:rsid w:val="71EE029B"/>
    <w:rsid w:val="7249740B"/>
    <w:rsid w:val="73293BFC"/>
    <w:rsid w:val="73FF2D86"/>
    <w:rsid w:val="74CF77B0"/>
    <w:rsid w:val="752E01BA"/>
    <w:rsid w:val="757B0F4D"/>
    <w:rsid w:val="78324DDD"/>
    <w:rsid w:val="78A75F67"/>
    <w:rsid w:val="792474A1"/>
    <w:rsid w:val="792B7DEB"/>
    <w:rsid w:val="792E135E"/>
    <w:rsid w:val="79CB0389"/>
    <w:rsid w:val="79FF31AD"/>
    <w:rsid w:val="7A0016B7"/>
    <w:rsid w:val="7A3966F3"/>
    <w:rsid w:val="7A9239B7"/>
    <w:rsid w:val="7AD202C0"/>
    <w:rsid w:val="7B373932"/>
    <w:rsid w:val="7BFE1495"/>
    <w:rsid w:val="7DB80935"/>
    <w:rsid w:val="7DF847BA"/>
    <w:rsid w:val="7EF746DD"/>
    <w:rsid w:val="7F2C3D39"/>
    <w:rsid w:val="7F6B65D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semiHidden="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99"/>
    <w:pPr>
      <w:keepNext/>
      <w:keepLines/>
      <w:autoSpaceDE w:val="0"/>
      <w:autoSpaceDN w:val="0"/>
      <w:adjustRightInd w:val="0"/>
      <w:spacing w:before="340" w:after="330" w:line="578" w:lineRule="auto"/>
      <w:jc w:val="left"/>
      <w:textAlignment w:val="baseline"/>
      <w:outlineLvl w:val="0"/>
    </w:pPr>
    <w:rPr>
      <w:rFonts w:ascii="宋体"/>
      <w:b/>
      <w:kern w:val="44"/>
      <w:sz w:val="44"/>
      <w:szCs w:val="20"/>
    </w:rPr>
  </w:style>
  <w:style w:type="paragraph" w:styleId="4">
    <w:name w:val="heading 3"/>
    <w:basedOn w:val="1"/>
    <w:next w:val="1"/>
    <w:link w:val="37"/>
    <w:semiHidden/>
    <w:unhideWhenUsed/>
    <w:qFormat/>
    <w:locked/>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qFormat/>
    <w:uiPriority w:val="99"/>
    <w:pPr>
      <w:tabs>
        <w:tab w:val="right" w:leader="dot" w:pos="8810"/>
      </w:tabs>
    </w:pPr>
    <w:rPr>
      <w:rFonts w:ascii="宋体" w:hAnsi="宋体" w:cs="宋体"/>
      <w:b/>
      <w:color w:val="FF0000"/>
      <w:kern w:val="0"/>
      <w:sz w:val="32"/>
      <w:szCs w:val="32"/>
      <w:lang w:val="zh-CN"/>
    </w:rPr>
  </w:style>
  <w:style w:type="paragraph" w:styleId="5">
    <w:name w:val="Document Map"/>
    <w:basedOn w:val="1"/>
    <w:link w:val="23"/>
    <w:semiHidden/>
    <w:qFormat/>
    <w:uiPriority w:val="99"/>
    <w:pPr>
      <w:shd w:val="clear" w:color="auto" w:fill="000080"/>
    </w:pPr>
  </w:style>
  <w:style w:type="paragraph" w:styleId="6">
    <w:name w:val="Body Text"/>
    <w:basedOn w:val="1"/>
    <w:qFormat/>
    <w:uiPriority w:val="1"/>
    <w:rPr>
      <w:rFonts w:ascii="宋体" w:hAnsi="宋体" w:eastAsia="宋体" w:cs="宋体"/>
      <w:sz w:val="28"/>
      <w:szCs w:val="28"/>
      <w:lang w:val="zh-CN" w:eastAsia="zh-CN" w:bidi="zh-CN"/>
    </w:rPr>
  </w:style>
  <w:style w:type="paragraph" w:styleId="7">
    <w:name w:val="Body Text Indent"/>
    <w:basedOn w:val="1"/>
    <w:link w:val="24"/>
    <w:qFormat/>
    <w:uiPriority w:val="99"/>
    <w:pPr>
      <w:spacing w:line="540" w:lineRule="exact"/>
      <w:ind w:firstLine="480" w:firstLineChars="200"/>
    </w:pPr>
    <w:rPr>
      <w:sz w:val="24"/>
    </w:rPr>
  </w:style>
  <w:style w:type="paragraph" w:styleId="8">
    <w:name w:val="Plain Text"/>
    <w:basedOn w:val="1"/>
    <w:link w:val="25"/>
    <w:qFormat/>
    <w:uiPriority w:val="99"/>
    <w:rPr>
      <w:rFonts w:ascii="宋体" w:hAnsi="Courier New"/>
      <w:szCs w:val="21"/>
    </w:rPr>
  </w:style>
  <w:style w:type="paragraph" w:styleId="9">
    <w:name w:val="Body Text Indent 2"/>
    <w:basedOn w:val="1"/>
    <w:link w:val="36"/>
    <w:qFormat/>
    <w:uiPriority w:val="0"/>
    <w:pPr>
      <w:spacing w:after="120" w:line="480" w:lineRule="auto"/>
      <w:ind w:left="420" w:leftChars="200"/>
    </w:pPr>
    <w:rPr>
      <w:szCs w:val="20"/>
    </w:rPr>
  </w:style>
  <w:style w:type="paragraph" w:styleId="10">
    <w:name w:val="Balloon Text"/>
    <w:basedOn w:val="1"/>
    <w:link w:val="26"/>
    <w:qFormat/>
    <w:uiPriority w:val="99"/>
    <w:rPr>
      <w:sz w:val="18"/>
      <w:szCs w:val="18"/>
    </w:rPr>
  </w:style>
  <w:style w:type="paragraph" w:styleId="11">
    <w:name w:val="footer"/>
    <w:basedOn w:val="1"/>
    <w:link w:val="27"/>
    <w:qFormat/>
    <w:uiPriority w:val="99"/>
    <w:pPr>
      <w:tabs>
        <w:tab w:val="center" w:pos="4153"/>
        <w:tab w:val="right" w:pos="8306"/>
      </w:tabs>
      <w:snapToGrid w:val="0"/>
      <w:jc w:val="left"/>
    </w:pPr>
    <w:rPr>
      <w:sz w:val="18"/>
      <w:szCs w:val="18"/>
    </w:rPr>
  </w:style>
  <w:style w:type="paragraph" w:styleId="12">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semiHidden/>
    <w:qFormat/>
    <w:uiPriority w:val="99"/>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kern w:val="0"/>
      <w:sz w:val="24"/>
    </w:rPr>
  </w:style>
  <w:style w:type="paragraph" w:styleId="15">
    <w:name w:val="Title"/>
    <w:basedOn w:val="1"/>
    <w:next w:val="1"/>
    <w:link w:val="53"/>
    <w:qFormat/>
    <w:locked/>
    <w:uiPriority w:val="0"/>
    <w:pPr>
      <w:widowControl/>
      <w:spacing w:before="240" w:after="60" w:line="360" w:lineRule="auto"/>
      <w:ind w:left="160"/>
      <w:jc w:val="center"/>
      <w:outlineLvl w:val="0"/>
    </w:pPr>
    <w:rPr>
      <w:rFonts w:ascii="Cambria" w:hAnsi="Cambria"/>
      <w:b/>
      <w:bCs/>
      <w:kern w:val="0"/>
      <w:sz w:val="32"/>
      <w:szCs w:val="32"/>
      <w:lang w:val="zh-CN"/>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locked/>
    <w:uiPriority w:val="22"/>
    <w:rPr>
      <w:b/>
      <w:bCs/>
    </w:rPr>
  </w:style>
  <w:style w:type="character" w:styleId="20">
    <w:name w:val="page number"/>
    <w:basedOn w:val="18"/>
    <w:qFormat/>
    <w:uiPriority w:val="99"/>
    <w:rPr>
      <w:rFonts w:cs="Times New Roman"/>
    </w:rPr>
  </w:style>
  <w:style w:type="character" w:styleId="21">
    <w:name w:val="Hyperlink"/>
    <w:basedOn w:val="18"/>
    <w:qFormat/>
    <w:uiPriority w:val="99"/>
    <w:rPr>
      <w:rFonts w:cs="Times New Roman"/>
      <w:color w:val="0000FF"/>
      <w:u w:val="single"/>
    </w:rPr>
  </w:style>
  <w:style w:type="character" w:customStyle="1" w:styleId="22">
    <w:name w:val="标题 1 Char"/>
    <w:basedOn w:val="18"/>
    <w:link w:val="3"/>
    <w:qFormat/>
    <w:uiPriority w:val="9"/>
    <w:rPr>
      <w:b/>
      <w:bCs/>
      <w:kern w:val="44"/>
      <w:sz w:val="44"/>
      <w:szCs w:val="44"/>
    </w:rPr>
  </w:style>
  <w:style w:type="character" w:customStyle="1" w:styleId="23">
    <w:name w:val="文档结构图 Char"/>
    <w:basedOn w:val="18"/>
    <w:link w:val="5"/>
    <w:semiHidden/>
    <w:qFormat/>
    <w:uiPriority w:val="99"/>
    <w:rPr>
      <w:sz w:val="0"/>
      <w:szCs w:val="0"/>
    </w:rPr>
  </w:style>
  <w:style w:type="character" w:customStyle="1" w:styleId="24">
    <w:name w:val="正文文本缩进 Char"/>
    <w:basedOn w:val="18"/>
    <w:link w:val="7"/>
    <w:semiHidden/>
    <w:qFormat/>
    <w:uiPriority w:val="99"/>
    <w:rPr>
      <w:szCs w:val="24"/>
    </w:rPr>
  </w:style>
  <w:style w:type="character" w:customStyle="1" w:styleId="25">
    <w:name w:val="纯文本 Char"/>
    <w:basedOn w:val="18"/>
    <w:link w:val="8"/>
    <w:qFormat/>
    <w:locked/>
    <w:uiPriority w:val="99"/>
    <w:rPr>
      <w:rFonts w:ascii="宋体" w:hAnsi="Courier New"/>
      <w:kern w:val="2"/>
      <w:sz w:val="21"/>
    </w:rPr>
  </w:style>
  <w:style w:type="character" w:customStyle="1" w:styleId="26">
    <w:name w:val="批注框文本 Char"/>
    <w:basedOn w:val="18"/>
    <w:link w:val="10"/>
    <w:semiHidden/>
    <w:qFormat/>
    <w:uiPriority w:val="99"/>
    <w:rPr>
      <w:sz w:val="0"/>
      <w:szCs w:val="0"/>
    </w:rPr>
  </w:style>
  <w:style w:type="character" w:customStyle="1" w:styleId="27">
    <w:name w:val="页脚 Char"/>
    <w:basedOn w:val="18"/>
    <w:link w:val="11"/>
    <w:qFormat/>
    <w:locked/>
    <w:uiPriority w:val="99"/>
    <w:rPr>
      <w:rFonts w:cs="Times New Roman"/>
      <w:kern w:val="2"/>
      <w:sz w:val="18"/>
      <w:szCs w:val="18"/>
    </w:rPr>
  </w:style>
  <w:style w:type="character" w:customStyle="1" w:styleId="28">
    <w:name w:val="页眉 Char"/>
    <w:basedOn w:val="18"/>
    <w:link w:val="12"/>
    <w:qFormat/>
    <w:locked/>
    <w:uiPriority w:val="99"/>
    <w:rPr>
      <w:kern w:val="2"/>
      <w:sz w:val="18"/>
    </w:rPr>
  </w:style>
  <w:style w:type="paragraph" w:customStyle="1" w:styleId="29">
    <w:name w:val="列出段落1"/>
    <w:basedOn w:val="1"/>
    <w:qFormat/>
    <w:uiPriority w:val="99"/>
    <w:pPr>
      <w:ind w:firstLine="420" w:firstLineChars="200"/>
    </w:pPr>
  </w:style>
  <w:style w:type="paragraph" w:customStyle="1" w:styleId="30">
    <w:name w:val="Char"/>
    <w:basedOn w:val="1"/>
    <w:qFormat/>
    <w:uiPriority w:val="99"/>
    <w:pPr>
      <w:widowControl/>
      <w:spacing w:after="160" w:line="240" w:lineRule="exact"/>
      <w:jc w:val="left"/>
    </w:pPr>
  </w:style>
  <w:style w:type="paragraph" w:customStyle="1" w:styleId="31">
    <w:name w:val="p0"/>
    <w:basedOn w:val="1"/>
    <w:qFormat/>
    <w:uiPriority w:val="0"/>
    <w:pPr>
      <w:widowControl/>
    </w:pPr>
    <w:rPr>
      <w:kern w:val="0"/>
      <w:szCs w:val="21"/>
    </w:rPr>
  </w:style>
  <w:style w:type="paragraph" w:customStyle="1" w:styleId="32">
    <w:name w:val="默认段落字体 Para Char Char Char Char Char Char Char Char Char Char"/>
    <w:basedOn w:val="1"/>
    <w:qFormat/>
    <w:uiPriority w:val="99"/>
    <w:rPr>
      <w:rFonts w:ascii="Tahoma" w:hAnsi="Tahoma"/>
      <w:sz w:val="24"/>
      <w:szCs w:val="20"/>
    </w:rPr>
  </w:style>
  <w:style w:type="paragraph" w:customStyle="1" w:styleId="33">
    <w:name w:val="列出段落2"/>
    <w:basedOn w:val="1"/>
    <w:qFormat/>
    <w:uiPriority w:val="99"/>
    <w:pPr>
      <w:ind w:firstLine="420" w:firstLineChars="200"/>
    </w:pPr>
    <w:rPr>
      <w:rFonts w:ascii="Calibri" w:hAnsi="Calibri"/>
      <w:szCs w:val="22"/>
    </w:rPr>
  </w:style>
  <w:style w:type="paragraph" w:customStyle="1" w:styleId="34">
    <w:name w:val="列出段落21"/>
    <w:basedOn w:val="1"/>
    <w:qFormat/>
    <w:uiPriority w:val="99"/>
    <w:pPr>
      <w:ind w:firstLine="420" w:firstLineChars="200"/>
    </w:pPr>
    <w:rPr>
      <w:rFonts w:ascii="Calibri" w:hAnsi="Calibri"/>
      <w:szCs w:val="22"/>
    </w:rPr>
  </w:style>
  <w:style w:type="paragraph" w:customStyle="1" w:styleId="35">
    <w:name w:val="列出段落3"/>
    <w:basedOn w:val="1"/>
    <w:qFormat/>
    <w:uiPriority w:val="99"/>
    <w:pPr>
      <w:ind w:firstLine="420" w:firstLineChars="200"/>
    </w:pPr>
  </w:style>
  <w:style w:type="character" w:customStyle="1" w:styleId="36">
    <w:name w:val="正文文本缩进 2 Char"/>
    <w:basedOn w:val="18"/>
    <w:link w:val="9"/>
    <w:qFormat/>
    <w:uiPriority w:val="0"/>
    <w:rPr>
      <w:kern w:val="2"/>
      <w:sz w:val="21"/>
    </w:rPr>
  </w:style>
  <w:style w:type="character" w:customStyle="1" w:styleId="37">
    <w:name w:val="标题 3 Char"/>
    <w:basedOn w:val="18"/>
    <w:link w:val="4"/>
    <w:semiHidden/>
    <w:qFormat/>
    <w:uiPriority w:val="0"/>
    <w:rPr>
      <w:b/>
      <w:bCs/>
      <w:kern w:val="2"/>
      <w:sz w:val="32"/>
      <w:szCs w:val="32"/>
    </w:rPr>
  </w:style>
  <w:style w:type="paragraph" w:customStyle="1" w:styleId="38">
    <w:name w:val="样式 样式 正文（000） + 首行缩进:  1 字符"/>
    <w:basedOn w:val="1"/>
    <w:qFormat/>
    <w:uiPriority w:val="0"/>
    <w:pPr>
      <w:widowControl/>
      <w:spacing w:line="360" w:lineRule="auto"/>
      <w:ind w:left="160" w:firstLine="643" w:firstLineChars="200"/>
      <w:jc w:val="left"/>
    </w:pPr>
    <w:rPr>
      <w:rFonts w:ascii="仿宋" w:hAnsi="仿宋" w:eastAsia="仿宋" w:cs="Arial"/>
      <w:bCs/>
      <w:color w:val="5F5F5F"/>
      <w:kern w:val="0"/>
      <w:sz w:val="32"/>
      <w:szCs w:val="32"/>
    </w:rPr>
  </w:style>
  <w:style w:type="character" w:customStyle="1" w:styleId="39">
    <w:name w:val="正文（0） Char"/>
    <w:basedOn w:val="18"/>
    <w:link w:val="40"/>
    <w:qFormat/>
    <w:uiPriority w:val="0"/>
    <w:rPr>
      <w:rFonts w:ascii="仿宋" w:hAnsi="仿宋" w:eastAsia="仿宋" w:cs="Arial"/>
      <w:b/>
      <w:bCs/>
      <w:color w:val="5F5F5F"/>
      <w:sz w:val="28"/>
      <w:szCs w:val="28"/>
    </w:rPr>
  </w:style>
  <w:style w:type="paragraph" w:customStyle="1" w:styleId="40">
    <w:name w:val="正文（0）"/>
    <w:basedOn w:val="1"/>
    <w:link w:val="39"/>
    <w:qFormat/>
    <w:uiPriority w:val="0"/>
    <w:pPr>
      <w:widowControl/>
      <w:spacing w:line="360" w:lineRule="auto"/>
      <w:ind w:left="160" w:firstLine="3654" w:firstLineChars="1300"/>
      <w:jc w:val="left"/>
    </w:pPr>
    <w:rPr>
      <w:rFonts w:ascii="仿宋" w:hAnsi="仿宋" w:eastAsia="仿宋" w:cs="Arial"/>
      <w:b/>
      <w:bCs/>
      <w:color w:val="5F5F5F"/>
      <w:kern w:val="0"/>
      <w:sz w:val="28"/>
      <w:szCs w:val="28"/>
    </w:rPr>
  </w:style>
  <w:style w:type="character" w:customStyle="1" w:styleId="41">
    <w:name w:val="表格 Char"/>
    <w:basedOn w:val="18"/>
    <w:link w:val="42"/>
    <w:qFormat/>
    <w:uiPriority w:val="0"/>
    <w:rPr>
      <w:rFonts w:ascii="宋体" w:hAnsi="宋体" w:cs="宋体"/>
      <w:sz w:val="24"/>
      <w:szCs w:val="30"/>
      <w:lang w:val="zh-CN"/>
    </w:rPr>
  </w:style>
  <w:style w:type="paragraph" w:customStyle="1" w:styleId="42">
    <w:name w:val="表格"/>
    <w:basedOn w:val="40"/>
    <w:link w:val="41"/>
    <w:qFormat/>
    <w:uiPriority w:val="0"/>
    <w:pPr>
      <w:spacing w:line="240" w:lineRule="auto"/>
    </w:pPr>
    <w:rPr>
      <w:rFonts w:ascii="宋体" w:hAnsi="宋体" w:eastAsia="宋体" w:cs="宋体"/>
      <w:b w:val="0"/>
      <w:bCs w:val="0"/>
      <w:color w:val="auto"/>
      <w:sz w:val="24"/>
      <w:szCs w:val="30"/>
      <w:lang w:val="zh-CN"/>
    </w:rPr>
  </w:style>
  <w:style w:type="character" w:customStyle="1" w:styleId="43">
    <w:name w:val="标题 Char"/>
    <w:basedOn w:val="18"/>
    <w:link w:val="15"/>
    <w:qFormat/>
    <w:uiPriority w:val="0"/>
    <w:rPr>
      <w:rFonts w:ascii="Cambria" w:hAnsi="Cambria"/>
      <w:b/>
      <w:bCs/>
      <w:sz w:val="32"/>
      <w:szCs w:val="32"/>
      <w:lang w:val="zh-CN"/>
    </w:rPr>
  </w:style>
  <w:style w:type="character" w:customStyle="1" w:styleId="44">
    <w:name w:val="样式 正文（000） Char"/>
    <w:basedOn w:val="39"/>
    <w:link w:val="45"/>
    <w:qFormat/>
    <w:uiPriority w:val="0"/>
    <w:rPr>
      <w:sz w:val="30"/>
      <w:szCs w:val="30"/>
    </w:rPr>
  </w:style>
  <w:style w:type="paragraph" w:customStyle="1" w:styleId="45">
    <w:name w:val="样式 正文（000）"/>
    <w:basedOn w:val="40"/>
    <w:link w:val="44"/>
    <w:qFormat/>
    <w:uiPriority w:val="0"/>
    <w:pPr>
      <w:ind w:firstLine="0" w:firstLineChars="0"/>
    </w:pPr>
    <w:rPr>
      <w:sz w:val="30"/>
      <w:szCs w:val="30"/>
    </w:rPr>
  </w:style>
  <w:style w:type="character" w:customStyle="1" w:styleId="46">
    <w:name w:val="样式 正文（0） + 下划线 Char"/>
    <w:basedOn w:val="39"/>
    <w:link w:val="47"/>
    <w:qFormat/>
    <w:uiPriority w:val="0"/>
    <w:rPr>
      <w:kern w:val="2"/>
      <w:sz w:val="30"/>
      <w:szCs w:val="30"/>
    </w:rPr>
  </w:style>
  <w:style w:type="paragraph" w:customStyle="1" w:styleId="47">
    <w:name w:val="样式 正文（0） + 下划线"/>
    <w:basedOn w:val="40"/>
    <w:link w:val="46"/>
    <w:qFormat/>
    <w:uiPriority w:val="0"/>
    <w:pPr>
      <w:ind w:left="251" w:leftChars="57" w:firstLine="600" w:firstLineChars="200"/>
    </w:pPr>
    <w:rPr>
      <w:kern w:val="2"/>
      <w:sz w:val="30"/>
      <w:szCs w:val="30"/>
    </w:rPr>
  </w:style>
  <w:style w:type="character" w:customStyle="1" w:styleId="48">
    <w:name w:val="二级标题 Char"/>
    <w:basedOn w:val="18"/>
    <w:link w:val="49"/>
    <w:qFormat/>
    <w:uiPriority w:val="0"/>
    <w:rPr>
      <w:rFonts w:ascii="仿宋" w:hAnsi="仿宋" w:eastAsia="仿宋" w:cs="宋体"/>
      <w:bCs/>
      <w:sz w:val="72"/>
      <w:szCs w:val="72"/>
      <w:lang w:val="zh-CN"/>
    </w:rPr>
  </w:style>
  <w:style w:type="paragraph" w:customStyle="1" w:styleId="49">
    <w:name w:val="二级标题"/>
    <w:basedOn w:val="1"/>
    <w:link w:val="48"/>
    <w:qFormat/>
    <w:uiPriority w:val="0"/>
    <w:pPr>
      <w:keepNext/>
      <w:keepLines/>
      <w:widowControl/>
      <w:autoSpaceDE w:val="0"/>
      <w:autoSpaceDN w:val="0"/>
      <w:adjustRightInd w:val="0"/>
      <w:spacing w:line="360" w:lineRule="auto"/>
      <w:ind w:left="160"/>
      <w:jc w:val="left"/>
      <w:outlineLvl w:val="1"/>
    </w:pPr>
    <w:rPr>
      <w:rFonts w:ascii="仿宋" w:hAnsi="仿宋" w:eastAsia="仿宋" w:cs="宋体"/>
      <w:bCs/>
      <w:kern w:val="0"/>
      <w:sz w:val="72"/>
      <w:szCs w:val="72"/>
      <w:lang w:val="zh-CN"/>
    </w:rPr>
  </w:style>
  <w:style w:type="character" w:customStyle="1" w:styleId="50">
    <w:name w:val="标题 2 Char Char"/>
    <w:basedOn w:val="18"/>
    <w:qFormat/>
    <w:uiPriority w:val="0"/>
    <w:rPr>
      <w:rFonts w:ascii="Arial" w:hAnsi="Arial" w:eastAsia="黑体"/>
      <w:bCs/>
      <w:kern w:val="2"/>
      <w:sz w:val="32"/>
      <w:szCs w:val="32"/>
      <w:lang w:val="en-US" w:eastAsia="zh-CN" w:bidi="ar-SA"/>
    </w:rPr>
  </w:style>
  <w:style w:type="character" w:customStyle="1" w:styleId="51">
    <w:name w:val="正文0 Char"/>
    <w:basedOn w:val="18"/>
    <w:link w:val="52"/>
    <w:qFormat/>
    <w:uiPriority w:val="0"/>
    <w:rPr>
      <w:rFonts w:ascii="仿宋" w:hAnsi="仿宋" w:eastAsia="仿宋" w:cs="宋体"/>
      <w:color w:val="000000"/>
      <w:sz w:val="30"/>
      <w:szCs w:val="30"/>
      <w:lang w:val="zh-CN"/>
    </w:rPr>
  </w:style>
  <w:style w:type="paragraph" w:customStyle="1" w:styleId="52">
    <w:name w:val="正文0"/>
    <w:basedOn w:val="1"/>
    <w:link w:val="51"/>
    <w:qFormat/>
    <w:uiPriority w:val="0"/>
    <w:pPr>
      <w:widowControl/>
      <w:spacing w:line="360" w:lineRule="auto"/>
      <w:ind w:left="160"/>
      <w:jc w:val="left"/>
    </w:pPr>
    <w:rPr>
      <w:rFonts w:ascii="仿宋" w:hAnsi="仿宋" w:eastAsia="仿宋" w:cs="宋体"/>
      <w:color w:val="000000"/>
      <w:kern w:val="0"/>
      <w:sz w:val="30"/>
      <w:szCs w:val="30"/>
      <w:lang w:val="zh-CN"/>
    </w:rPr>
  </w:style>
  <w:style w:type="character" w:customStyle="1" w:styleId="53">
    <w:name w:val="标题 Char1"/>
    <w:basedOn w:val="18"/>
    <w:link w:val="15"/>
    <w:qFormat/>
    <w:uiPriority w:val="0"/>
    <w:rPr>
      <w:rFonts w:asciiTheme="majorHAnsi" w:hAnsiTheme="majorHAnsi" w:cstheme="majorBidi"/>
      <w:b/>
      <w:bCs/>
      <w:kern w:val="2"/>
      <w:sz w:val="32"/>
      <w:szCs w:val="32"/>
    </w:rPr>
  </w:style>
  <w:style w:type="paragraph" w:styleId="54">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rPr>
  </w:style>
  <w:style w:type="paragraph" w:customStyle="1" w:styleId="55">
    <w:name w:val="Table Paragraph"/>
    <w:basedOn w:val="1"/>
    <w:qFormat/>
    <w:uiPriority w:val="1"/>
    <w:rPr>
      <w:rFonts w:ascii="宋体" w:hAnsi="宋体" w:eastAsia="宋体" w:cs="宋体"/>
      <w:lang w:val="zh-CN" w:eastAsia="zh-CN" w:bidi="zh-CN"/>
    </w:rPr>
  </w:style>
  <w:style w:type="character" w:customStyle="1" w:styleId="56">
    <w:name w:val="font31"/>
    <w:basedOn w:val="18"/>
    <w:qFormat/>
    <w:uiPriority w:val="0"/>
    <w:rPr>
      <w:rFonts w:hint="eastAsia" w:ascii="宋体" w:hAnsi="宋体" w:eastAsia="宋体" w:cs="宋体"/>
      <w:color w:val="000000"/>
      <w:sz w:val="18"/>
      <w:szCs w:val="18"/>
      <w:u w:val="none"/>
    </w:rPr>
  </w:style>
  <w:style w:type="character" w:customStyle="1" w:styleId="57">
    <w:name w:val="font01"/>
    <w:basedOn w:val="18"/>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6437</Words>
  <Characters>6661</Characters>
  <Lines>53</Lines>
  <Paragraphs>15</Paragraphs>
  <TotalTime>107</TotalTime>
  <ScaleCrop>false</ScaleCrop>
  <LinksUpToDate>false</LinksUpToDate>
  <CharactersWithSpaces>6854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2019-07-17T07:35:00Z</dcterms:created>
  <dc:creator>微软用户</dc:creator>
  <cp:lastModifiedBy>Administrator</cp:lastModifiedBy>
  <cp:lastPrinted>2021-08-23T04:37:00Z</cp:lastPrinted>
  <dcterms:modified xsi:type="dcterms:W3CDTF">2021-09-27T01:56:05Z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22C4BCFAC65A46FFB10B9B287DADFECA</vt:lpwstr>
  </property>
</Properties>
</file>