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rPr>
          <w:rFonts w:ascii="黑体" w:eastAsia="黑体"/>
          <w:b/>
          <w:szCs w:val="28"/>
        </w:rPr>
      </w:pPr>
    </w:p>
    <w:p>
      <w:pPr>
        <w:ind w:firstLine="0" w:firstLineChars="0"/>
        <w:jc w:val="center"/>
        <w:rPr>
          <w:rFonts w:ascii="华文楷体" w:hAnsi="华文楷体" w:eastAsia="华文楷体" w:cs="华文楷体"/>
          <w:b/>
          <w:bCs/>
          <w:sz w:val="52"/>
          <w:szCs w:val="52"/>
        </w:rPr>
      </w:pPr>
    </w:p>
    <w:p>
      <w:pPr>
        <w:ind w:firstLine="0" w:firstLineChars="0"/>
        <w:jc w:val="center"/>
        <w:rPr>
          <w:rFonts w:ascii="华文楷体" w:hAnsi="华文楷体" w:eastAsia="华文楷体" w:cs="华文楷体"/>
          <w:b/>
          <w:bCs/>
          <w:sz w:val="52"/>
          <w:szCs w:val="52"/>
        </w:rPr>
      </w:pPr>
    </w:p>
    <w:p>
      <w:pPr>
        <w:ind w:firstLine="0" w:firstLineChars="0"/>
        <w:jc w:val="center"/>
        <w:rPr>
          <w:rFonts w:ascii="华文楷体" w:hAnsi="华文楷体" w:eastAsia="华文楷体" w:cs="华文楷体"/>
          <w:b/>
          <w:bCs/>
          <w:sz w:val="44"/>
          <w:szCs w:val="44"/>
        </w:rPr>
      </w:pPr>
      <w:r>
        <w:rPr>
          <w:rFonts w:hint="eastAsia" w:ascii="华文楷体" w:hAnsi="华文楷体" w:eastAsia="华文楷体" w:cs="华文楷体"/>
          <w:b/>
          <w:bCs/>
          <w:sz w:val="52"/>
          <w:szCs w:val="52"/>
        </w:rPr>
        <w:t>包头项目中央空调安装方案</w:t>
      </w:r>
    </w:p>
    <w:p>
      <w:pPr>
        <w:spacing w:line="240" w:lineRule="atLeast"/>
        <w:ind w:firstLine="0" w:firstLineChars="0"/>
        <w:rPr>
          <w:rFonts w:ascii="华文隶书" w:eastAsia="华文隶书"/>
          <w:b/>
          <w:bCs/>
          <w:szCs w:val="21"/>
        </w:rPr>
      </w:pPr>
    </w:p>
    <w:p>
      <w:pPr>
        <w:spacing w:line="240" w:lineRule="atLeast"/>
        <w:ind w:firstLine="0" w:firstLineChars="0"/>
        <w:rPr>
          <w:rFonts w:ascii="华文隶书" w:eastAsia="华文隶书"/>
          <w:b/>
          <w:bCs/>
          <w:szCs w:val="21"/>
        </w:rPr>
      </w:pPr>
    </w:p>
    <w:p>
      <w:pPr>
        <w:spacing w:line="240" w:lineRule="atLeast"/>
        <w:ind w:firstLine="0" w:firstLineChars="0"/>
        <w:rPr>
          <w:rFonts w:ascii="华文隶书" w:eastAsia="华文隶书"/>
          <w:b/>
          <w:bCs/>
          <w:szCs w:val="21"/>
        </w:rPr>
      </w:pPr>
    </w:p>
    <w:p>
      <w:pPr>
        <w:spacing w:line="240" w:lineRule="atLeast"/>
        <w:ind w:firstLine="0" w:firstLineChars="0"/>
        <w:rPr>
          <w:rFonts w:ascii="华文隶书" w:eastAsia="华文隶书"/>
          <w:b/>
          <w:bCs/>
          <w:szCs w:val="21"/>
        </w:rPr>
      </w:pPr>
    </w:p>
    <w:p>
      <w:pPr>
        <w:spacing w:line="240" w:lineRule="atLeast"/>
        <w:ind w:firstLine="0" w:firstLineChars="0"/>
        <w:rPr>
          <w:rFonts w:ascii="华文隶书" w:eastAsia="华文隶书"/>
          <w:b/>
          <w:bCs/>
          <w:szCs w:val="21"/>
        </w:rPr>
      </w:pPr>
    </w:p>
    <w:p>
      <w:pPr>
        <w:spacing w:line="240" w:lineRule="atLeast"/>
        <w:ind w:firstLine="0" w:firstLineChars="0"/>
        <w:rPr>
          <w:rFonts w:ascii="华文隶书" w:eastAsia="华文隶书"/>
          <w:b/>
          <w:bCs/>
          <w:szCs w:val="21"/>
        </w:rPr>
      </w:pPr>
    </w:p>
    <w:p>
      <w:pPr>
        <w:spacing w:line="240" w:lineRule="atLeast"/>
        <w:ind w:firstLine="0" w:firstLineChars="0"/>
        <w:rPr>
          <w:rFonts w:ascii="华文隶书" w:eastAsia="华文隶书"/>
          <w:b/>
          <w:bCs/>
          <w:szCs w:val="21"/>
        </w:rPr>
      </w:pPr>
    </w:p>
    <w:p>
      <w:pPr>
        <w:spacing w:line="240" w:lineRule="atLeast"/>
        <w:ind w:firstLine="0" w:firstLineChars="0"/>
        <w:rPr>
          <w:rFonts w:ascii="华文隶书" w:eastAsia="华文隶书"/>
          <w:b/>
          <w:bCs/>
          <w:szCs w:val="21"/>
        </w:rPr>
      </w:pPr>
    </w:p>
    <w:p>
      <w:pPr>
        <w:spacing w:line="240" w:lineRule="atLeast"/>
        <w:ind w:firstLine="0" w:firstLineChars="0"/>
        <w:rPr>
          <w:rFonts w:ascii="华文隶书" w:eastAsia="华文隶书"/>
          <w:b/>
          <w:bCs/>
          <w:szCs w:val="21"/>
        </w:rPr>
      </w:pPr>
    </w:p>
    <w:p>
      <w:pPr>
        <w:spacing w:line="240" w:lineRule="atLeast"/>
        <w:ind w:firstLine="0" w:firstLineChars="0"/>
        <w:rPr>
          <w:rFonts w:ascii="华文隶书" w:eastAsia="华文隶书"/>
          <w:b/>
          <w:bCs/>
          <w:szCs w:val="21"/>
        </w:rPr>
      </w:pPr>
    </w:p>
    <w:p>
      <w:pPr>
        <w:pStyle w:val="9"/>
        <w:ind w:firstLine="1394" w:firstLineChars="496"/>
        <w:rPr>
          <w:rFonts w:ascii="华文楷体" w:hAnsi="华文楷体" w:eastAsia="华文楷体" w:cs="华文楷体"/>
          <w:b/>
          <w:bCs/>
          <w:sz w:val="28"/>
          <w:szCs w:val="28"/>
        </w:rPr>
      </w:pPr>
      <w:r>
        <w:rPr>
          <w:rFonts w:hint="eastAsia" w:ascii="华文楷体" w:hAnsi="华文楷体" w:eastAsia="华文楷体" w:cs="华文楷体"/>
          <w:b/>
          <w:bCs/>
          <w:sz w:val="28"/>
          <w:szCs w:val="28"/>
        </w:rPr>
        <w:t>编制单位：北京三汇能环科技发展有限公司</w:t>
      </w:r>
    </w:p>
    <w:p>
      <w:pPr>
        <w:pStyle w:val="9"/>
        <w:ind w:firstLine="1394" w:firstLineChars="496"/>
        <w:rPr>
          <w:rFonts w:ascii="华文楷体" w:hAnsi="华文楷体" w:eastAsia="华文楷体" w:cs="华文楷体"/>
          <w:b/>
          <w:bCs/>
          <w:sz w:val="28"/>
          <w:szCs w:val="28"/>
        </w:rPr>
      </w:pPr>
      <w:r>
        <w:rPr>
          <w:rFonts w:hint="eastAsia" w:ascii="华文楷体" w:hAnsi="华文楷体" w:eastAsia="华文楷体" w:cs="华文楷体"/>
          <w:b/>
          <w:bCs/>
          <w:sz w:val="28"/>
          <w:szCs w:val="28"/>
        </w:rPr>
        <w:t>负 责 人：张立昆  17777859609</w:t>
      </w:r>
    </w:p>
    <w:p>
      <w:pPr>
        <w:pStyle w:val="9"/>
        <w:ind w:firstLine="1394" w:firstLineChars="496"/>
        <w:rPr>
          <w:rFonts w:ascii="幼圆" w:eastAsia="幼圆"/>
          <w:bCs/>
          <w:sz w:val="36"/>
          <w:szCs w:val="28"/>
        </w:rPr>
        <w:sectPr>
          <w:headerReference r:id="rId5" w:type="default"/>
          <w:footerReference r:id="rId6" w:type="default"/>
          <w:pgSz w:w="11906" w:h="16838"/>
          <w:pgMar w:top="1985" w:right="1558" w:bottom="1985" w:left="1701" w:header="851" w:footer="992" w:gutter="0"/>
          <w:pgNumType w:start="1"/>
          <w:cols w:space="425" w:num="1"/>
          <w:docGrid w:type="lines" w:linePitch="312" w:charSpace="0"/>
        </w:sectPr>
      </w:pPr>
      <w:r>
        <w:rPr>
          <w:rFonts w:hint="eastAsia" w:ascii="华文楷体" w:hAnsi="华文楷体" w:eastAsia="华文楷体" w:cs="华文楷体"/>
          <w:b/>
          <w:bCs/>
          <w:sz w:val="28"/>
          <w:szCs w:val="28"/>
        </w:rPr>
        <w:t>编制时间：2021年04月30日</w:t>
      </w:r>
    </w:p>
    <w:p>
      <w:pPr>
        <w:pStyle w:val="2"/>
        <w:numPr>
          <w:ilvl w:val="0"/>
          <w:numId w:val="1"/>
        </w:numPr>
        <w:ind w:firstLineChars="0"/>
        <w:rPr>
          <w:rFonts w:ascii="华文楷体" w:hAnsi="华文楷体" w:eastAsia="华文楷体" w:cs="华文楷体"/>
          <w:szCs w:val="32"/>
        </w:rPr>
      </w:pPr>
      <w:bookmarkStart w:id="0" w:name="_Toc475822190"/>
      <w:r>
        <w:rPr>
          <w:rFonts w:hint="eastAsia" w:ascii="华文楷体" w:hAnsi="华文楷体" w:eastAsia="华文楷体" w:cs="华文楷体"/>
          <w:szCs w:val="32"/>
        </w:rPr>
        <w:t>项目概况</w:t>
      </w:r>
      <w:bookmarkEnd w:id="0"/>
    </w:p>
    <w:p>
      <w:pPr>
        <w:spacing w:line="480" w:lineRule="auto"/>
        <w:ind w:firstLine="600"/>
        <w:rPr>
          <w:rFonts w:ascii="华文楷体" w:hAnsi="华文楷体" w:eastAsia="华文楷体" w:cs="华文楷体"/>
          <w:sz w:val="30"/>
          <w:szCs w:val="30"/>
        </w:rPr>
      </w:pPr>
      <w:r>
        <w:rPr>
          <w:rFonts w:hint="eastAsia" w:ascii="华文楷体" w:hAnsi="华文楷体" w:eastAsia="华文楷体" w:cs="华文楷体"/>
          <w:sz w:val="30"/>
          <w:szCs w:val="30"/>
        </w:rPr>
        <w:t>项目（以下简称“该项目”）位于内蒙古自治区包头市，建筑共计12层，每层设置一个数据机房，单个数据机房面积6㎡。共计72㎡。</w:t>
      </w:r>
    </w:p>
    <w:p>
      <w:pPr>
        <w:spacing w:line="480" w:lineRule="auto"/>
        <w:ind w:firstLine="600"/>
        <w:rPr>
          <w:rFonts w:ascii="华文楷体" w:hAnsi="华文楷体" w:eastAsia="华文楷体" w:cs="华文楷体"/>
          <w:sz w:val="30"/>
          <w:szCs w:val="30"/>
        </w:rPr>
      </w:pPr>
      <w:r>
        <w:rPr>
          <w:rFonts w:hint="eastAsia" w:ascii="华文楷体" w:hAnsi="华文楷体" w:eastAsia="华文楷体" w:cs="华文楷体"/>
          <w:sz w:val="30"/>
          <w:szCs w:val="30"/>
        </w:rPr>
        <w:t>该项目数据机房温度超高，目前冬季室内温度高达45℃。超高的环境温度严重影响数据机房内设备电器元件的正常工作及使用寿命。需要采取必要措施给数据机房降温。</w:t>
      </w:r>
    </w:p>
    <w:p>
      <w:pPr>
        <w:numPr>
          <w:ilvl w:val="0"/>
          <w:numId w:val="1"/>
        </w:numPr>
        <w:spacing w:line="480" w:lineRule="auto"/>
        <w:ind w:firstLineChars="0"/>
        <w:rPr>
          <w:rFonts w:ascii="华文楷体" w:hAnsi="华文楷体" w:eastAsia="华文楷体" w:cs="华文楷体"/>
          <w:b/>
          <w:bCs/>
          <w:sz w:val="32"/>
          <w:szCs w:val="32"/>
        </w:rPr>
      </w:pPr>
      <w:r>
        <w:rPr>
          <w:rFonts w:hint="eastAsia" w:ascii="华文楷体" w:hAnsi="华文楷体" w:eastAsia="华文楷体" w:cs="华文楷体"/>
          <w:b/>
          <w:bCs/>
          <w:sz w:val="32"/>
          <w:szCs w:val="32"/>
        </w:rPr>
        <w:t>中央空调安装方案</w:t>
      </w:r>
    </w:p>
    <w:p>
      <w:pPr>
        <w:spacing w:line="480" w:lineRule="auto"/>
        <w:ind w:firstLine="640"/>
        <w:jc w:val="both"/>
        <w:rPr>
          <w:rFonts w:ascii="华文楷体" w:hAnsi="华文楷体" w:eastAsia="华文楷体" w:cs="华文楷体"/>
          <w:sz w:val="32"/>
          <w:szCs w:val="32"/>
        </w:rPr>
      </w:pPr>
      <w:r>
        <w:rPr>
          <w:rFonts w:hint="eastAsia" w:ascii="华文楷体" w:hAnsi="华文楷体" w:eastAsia="华文楷体" w:cs="华文楷体"/>
          <w:sz w:val="32"/>
          <w:szCs w:val="32"/>
        </w:rPr>
        <w:t>1、空调主机</w:t>
      </w:r>
    </w:p>
    <w:p>
      <w:pPr>
        <w:spacing w:line="480" w:lineRule="auto"/>
        <w:ind w:firstLine="640"/>
        <w:jc w:val="both"/>
        <w:rPr>
          <w:rFonts w:ascii="华文楷体" w:hAnsi="华文楷体" w:eastAsia="华文楷体" w:cs="华文楷体"/>
          <w:sz w:val="32"/>
          <w:szCs w:val="32"/>
        </w:rPr>
      </w:pPr>
      <w:r>
        <w:rPr>
          <w:rFonts w:hint="eastAsia" w:ascii="华文楷体" w:hAnsi="华文楷体" w:eastAsia="华文楷体" w:cs="华文楷体"/>
          <w:sz w:val="32"/>
          <w:szCs w:val="32"/>
        </w:rPr>
        <w:t>中央空调选用海尔VRV多联机，12层楼采用1个系统（1托12）。系统室外机安装于楼顶。室内机选用制冷量2P的卧式暗装风管机。</w:t>
      </w:r>
    </w:p>
    <w:p>
      <w:pPr>
        <w:spacing w:line="480" w:lineRule="auto"/>
        <w:ind w:firstLine="480"/>
        <w:jc w:val="center"/>
        <w:rPr>
          <w:rFonts w:ascii="华文楷体" w:hAnsi="华文楷体" w:eastAsia="华文楷体" w:cs="华文楷体"/>
          <w:sz w:val="32"/>
          <w:szCs w:val="32"/>
        </w:rPr>
      </w:pPr>
      <w:r>
        <w:rPr>
          <w:rFonts w:ascii="宋体" w:hAnsi="宋体" w:eastAsia="宋体" w:cs="宋体"/>
          <w:sz w:val="24"/>
        </w:rPr>
        <w:drawing>
          <wp:inline distT="0" distB="0" distL="114300" distR="114300">
            <wp:extent cx="2096770" cy="2096770"/>
            <wp:effectExtent l="0" t="0" r="17780" b="1778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9"/>
                    <a:stretch>
                      <a:fillRect/>
                    </a:stretch>
                  </pic:blipFill>
                  <pic:spPr>
                    <a:xfrm>
                      <a:off x="0" y="0"/>
                      <a:ext cx="2096770" cy="2096770"/>
                    </a:xfrm>
                    <a:prstGeom prst="rect">
                      <a:avLst/>
                    </a:prstGeom>
                    <a:noFill/>
                    <a:ln w="9525">
                      <a:noFill/>
                    </a:ln>
                  </pic:spPr>
                </pic:pic>
              </a:graphicData>
            </a:graphic>
          </wp:inline>
        </w:drawing>
      </w:r>
    </w:p>
    <w:p>
      <w:pPr>
        <w:spacing w:line="480" w:lineRule="auto"/>
        <w:ind w:firstLine="640"/>
        <w:jc w:val="center"/>
        <w:rPr>
          <w:rFonts w:ascii="华文楷体" w:hAnsi="华文楷体" w:eastAsia="华文楷体" w:cs="华文楷体"/>
          <w:sz w:val="32"/>
          <w:szCs w:val="32"/>
        </w:rPr>
      </w:pPr>
    </w:p>
    <w:p>
      <w:pPr>
        <w:numPr>
          <w:ilvl w:val="0"/>
          <w:numId w:val="2"/>
        </w:numPr>
        <w:spacing w:line="480" w:lineRule="auto"/>
        <w:ind w:firstLine="640"/>
        <w:jc w:val="both"/>
        <w:rPr>
          <w:rFonts w:ascii="华文楷体" w:hAnsi="华文楷体" w:eastAsia="华文楷体" w:cs="华文楷体"/>
          <w:sz w:val="32"/>
          <w:szCs w:val="32"/>
        </w:rPr>
      </w:pPr>
      <w:r>
        <w:rPr>
          <w:rFonts w:hint="eastAsia" w:ascii="华文楷体" w:hAnsi="华文楷体" w:eastAsia="华文楷体" w:cs="华文楷体"/>
          <w:sz w:val="32"/>
          <w:szCs w:val="32"/>
        </w:rPr>
        <w:t>冷媒循环系统</w:t>
      </w:r>
    </w:p>
    <w:p>
      <w:pPr>
        <w:spacing w:line="480" w:lineRule="auto"/>
        <w:ind w:firstLine="640"/>
        <w:jc w:val="both"/>
        <w:rPr>
          <w:rFonts w:ascii="华文楷体" w:hAnsi="华文楷体" w:eastAsia="华文楷体" w:cs="华文楷体"/>
          <w:sz w:val="32"/>
          <w:szCs w:val="32"/>
        </w:rPr>
      </w:pPr>
      <w:r>
        <w:rPr>
          <w:rFonts w:hint="eastAsia" w:ascii="华文楷体" w:hAnsi="华文楷体" w:eastAsia="华文楷体" w:cs="华文楷体"/>
          <w:sz w:val="32"/>
          <w:szCs w:val="32"/>
        </w:rPr>
        <w:t>室内外机循环冷媒铜管在数据机房角落位置打孔垂直安装于系统开始端至末尾段。</w:t>
      </w:r>
    </w:p>
    <w:p>
      <w:pPr>
        <w:spacing w:line="480" w:lineRule="auto"/>
        <w:ind w:firstLine="640"/>
        <w:jc w:val="both"/>
        <w:rPr>
          <w:rFonts w:ascii="华文楷体" w:hAnsi="华文楷体" w:eastAsia="华文楷体" w:cs="华文楷体"/>
          <w:sz w:val="32"/>
          <w:szCs w:val="32"/>
        </w:rPr>
      </w:pPr>
      <w:r>
        <w:rPr>
          <w:rFonts w:hint="eastAsia" w:ascii="华文楷体" w:hAnsi="华文楷体" w:eastAsia="华文楷体" w:cs="华文楷体"/>
          <w:sz w:val="32"/>
          <w:szCs w:val="32"/>
        </w:rPr>
        <w:t>冷凝水管道与冷媒铜管使用同一路由安装，冷凝水排至室外。</w:t>
      </w:r>
    </w:p>
    <w:p>
      <w:pPr>
        <w:spacing w:line="480" w:lineRule="auto"/>
        <w:ind w:left="560" w:leftChars="200" w:firstLine="0" w:firstLineChars="0"/>
        <w:jc w:val="both"/>
        <w:rPr>
          <w:rFonts w:ascii="华文楷体" w:hAnsi="华文楷体" w:eastAsia="华文楷体" w:cs="华文楷体"/>
          <w:sz w:val="32"/>
          <w:szCs w:val="32"/>
        </w:rPr>
      </w:pPr>
      <w:r>
        <w:rPr>
          <w:rFonts w:hint="eastAsia" w:ascii="华文楷体" w:hAnsi="华文楷体" w:eastAsia="华文楷体" w:cs="华文楷体"/>
          <w:sz w:val="32"/>
          <w:szCs w:val="32"/>
        </w:rPr>
        <w:t xml:space="preserve">3、设备设施自动运行控制系统    </w:t>
      </w:r>
    </w:p>
    <w:p>
      <w:pPr>
        <w:spacing w:line="480" w:lineRule="auto"/>
        <w:ind w:firstLine="640"/>
        <w:jc w:val="both"/>
        <w:rPr>
          <w:rFonts w:ascii="华文楷体" w:hAnsi="华文楷体" w:eastAsia="华文楷体" w:cs="华文楷体"/>
          <w:sz w:val="32"/>
          <w:szCs w:val="32"/>
        </w:rPr>
      </w:pPr>
      <w:r>
        <w:rPr>
          <w:rFonts w:hint="eastAsia" w:ascii="华文楷体" w:hAnsi="华文楷体" w:eastAsia="华文楷体" w:cs="华文楷体"/>
          <w:sz w:val="32"/>
          <w:szCs w:val="32"/>
        </w:rPr>
        <w:t>每台室内机安装智能空调面板，设定温度可调。</w:t>
      </w:r>
    </w:p>
    <w:p>
      <w:pPr>
        <w:spacing w:line="480" w:lineRule="auto"/>
        <w:ind w:firstLine="480"/>
        <w:jc w:val="center"/>
        <w:rPr>
          <w:rFonts w:ascii="华文楷体" w:hAnsi="华文楷体" w:eastAsia="华文楷体" w:cs="华文楷体"/>
          <w:sz w:val="32"/>
          <w:szCs w:val="32"/>
        </w:rPr>
      </w:pPr>
      <w:r>
        <w:rPr>
          <w:rFonts w:ascii="宋体" w:hAnsi="宋体" w:eastAsia="宋体" w:cs="宋体"/>
          <w:sz w:val="24"/>
        </w:rPr>
        <w:drawing>
          <wp:inline distT="0" distB="0" distL="114300" distR="114300">
            <wp:extent cx="3772535" cy="2179955"/>
            <wp:effectExtent l="0" t="0" r="18415" b="1079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0"/>
                    <a:stretch>
                      <a:fillRect/>
                    </a:stretch>
                  </pic:blipFill>
                  <pic:spPr>
                    <a:xfrm>
                      <a:off x="0" y="0"/>
                      <a:ext cx="3772535" cy="2179955"/>
                    </a:xfrm>
                    <a:prstGeom prst="rect">
                      <a:avLst/>
                    </a:prstGeom>
                    <a:noFill/>
                    <a:ln w="9525">
                      <a:noFill/>
                    </a:ln>
                  </pic:spPr>
                </pic:pic>
              </a:graphicData>
            </a:graphic>
          </wp:inline>
        </w:drawing>
      </w:r>
    </w:p>
    <w:p>
      <w:pPr>
        <w:spacing w:line="480" w:lineRule="auto"/>
        <w:ind w:firstLine="640"/>
        <w:jc w:val="both"/>
        <w:rPr>
          <w:rFonts w:ascii="华文楷体" w:hAnsi="华文楷体" w:eastAsia="华文楷体" w:cs="华文楷体"/>
          <w:sz w:val="32"/>
          <w:szCs w:val="32"/>
        </w:rPr>
      </w:pPr>
      <w:r>
        <w:rPr>
          <w:rFonts w:hint="eastAsia" w:ascii="华文楷体" w:hAnsi="华文楷体" w:eastAsia="华文楷体" w:cs="华文楷体"/>
          <w:sz w:val="32"/>
          <w:szCs w:val="32"/>
        </w:rPr>
        <w:t>系统设计遵循下列原则：</w:t>
      </w:r>
    </w:p>
    <w:p>
      <w:pPr>
        <w:ind w:firstLine="640"/>
        <w:rPr>
          <w:rFonts w:ascii="华文楷体" w:hAnsi="华文楷体" w:eastAsia="华文楷体" w:cs="华文楷体"/>
          <w:sz w:val="32"/>
          <w:szCs w:val="32"/>
        </w:rPr>
      </w:pPr>
      <w:r>
        <w:rPr>
          <w:rFonts w:hint="eastAsia" w:ascii="华文楷体" w:hAnsi="华文楷体" w:eastAsia="华文楷体" w:cs="华文楷体"/>
          <w:sz w:val="32"/>
          <w:szCs w:val="32"/>
        </w:rPr>
        <w:t>1）制冷机根据室内空调负荷的变化，自动启停机。</w:t>
      </w:r>
    </w:p>
    <w:p>
      <w:pPr>
        <w:ind w:firstLine="640"/>
        <w:rPr>
          <w:rFonts w:ascii="华文楷体" w:hAnsi="华文楷体" w:eastAsia="华文楷体" w:cs="华文楷体"/>
          <w:sz w:val="32"/>
          <w:szCs w:val="32"/>
        </w:rPr>
      </w:pPr>
      <w:r>
        <w:rPr>
          <w:rFonts w:hint="eastAsia" w:ascii="华文楷体" w:hAnsi="华文楷体" w:eastAsia="华文楷体" w:cs="华文楷体"/>
          <w:sz w:val="32"/>
          <w:szCs w:val="32"/>
        </w:rPr>
        <w:t>2）具有很高的可靠性和很强的容错能力。</w:t>
      </w:r>
    </w:p>
    <w:p>
      <w:pPr>
        <w:ind w:firstLine="640"/>
        <w:rPr>
          <w:rFonts w:ascii="华文楷体" w:hAnsi="华文楷体" w:eastAsia="华文楷体" w:cs="华文楷体"/>
          <w:sz w:val="32"/>
          <w:szCs w:val="32"/>
        </w:rPr>
      </w:pPr>
      <w:r>
        <w:rPr>
          <w:rFonts w:hint="eastAsia" w:ascii="华文楷体" w:hAnsi="华文楷体" w:eastAsia="华文楷体" w:cs="华文楷体"/>
          <w:sz w:val="32"/>
          <w:szCs w:val="32"/>
        </w:rPr>
        <w:t>3)  故障自诊断</w:t>
      </w:r>
    </w:p>
    <w:p>
      <w:pPr>
        <w:ind w:firstLine="640"/>
        <w:rPr>
          <w:rFonts w:ascii="华文楷体" w:hAnsi="华文楷体" w:eastAsia="华文楷体" w:cs="华文楷体"/>
          <w:sz w:val="32"/>
          <w:szCs w:val="32"/>
        </w:rPr>
      </w:pPr>
      <w:r>
        <w:rPr>
          <w:rFonts w:hint="eastAsia" w:ascii="华文楷体" w:hAnsi="华文楷体" w:eastAsia="华文楷体" w:cs="华文楷体"/>
          <w:sz w:val="32"/>
          <w:szCs w:val="32"/>
        </w:rPr>
        <w:t>设备控制系统实时分析各设备运行情况提早预测可能发生的故障，采用自动规避和提前警示的措施降低故障发生概率，提高系统连续稳定运行周期。</w:t>
      </w:r>
    </w:p>
    <w:p>
      <w:pPr>
        <w:ind w:firstLine="0" w:firstLineChars="0"/>
        <w:rPr>
          <w:rFonts w:ascii="华文楷体" w:hAnsi="华文楷体" w:eastAsia="华文楷体" w:cs="华文楷体"/>
          <w:b/>
          <w:bCs/>
          <w:sz w:val="32"/>
          <w:szCs w:val="32"/>
        </w:rPr>
      </w:pPr>
      <w:r>
        <w:rPr>
          <w:rFonts w:hint="eastAsia" w:ascii="华文楷体" w:hAnsi="华文楷体" w:eastAsia="华文楷体" w:cs="华文楷体"/>
          <w:b/>
          <w:bCs/>
          <w:sz w:val="32"/>
          <w:szCs w:val="32"/>
        </w:rPr>
        <w:t>三、中央空调安装预算</w:t>
      </w:r>
    </w:p>
    <w:p>
      <w:pPr>
        <w:ind w:firstLine="0" w:firstLineChars="0"/>
        <w:rPr>
          <w:b/>
          <w:bCs/>
        </w:rPr>
      </w:pPr>
      <w:r>
        <w:rPr>
          <w:rFonts w:hint="eastAsia"/>
          <w:b/>
          <w:bCs/>
        </w:rPr>
        <w:t>安装费用约</w:t>
      </w:r>
      <w:r>
        <w:rPr>
          <w:rFonts w:hint="eastAsia"/>
          <w:b/>
          <w:bCs/>
          <w:u w:val="single"/>
        </w:rPr>
        <w:t>1</w:t>
      </w:r>
      <w:r>
        <w:rPr>
          <w:rFonts w:hint="eastAsia"/>
          <w:b/>
          <w:bCs/>
          <w:u w:val="single"/>
          <w:lang w:val="en-US" w:eastAsia="zh-CN"/>
        </w:rPr>
        <w:t>4</w:t>
      </w:r>
      <w:r>
        <w:rPr>
          <w:rFonts w:hint="eastAsia"/>
          <w:b/>
          <w:bCs/>
          <w:u w:val="single"/>
        </w:rPr>
        <w:t>.</w:t>
      </w:r>
      <w:r>
        <w:rPr>
          <w:rFonts w:hint="eastAsia"/>
          <w:b/>
          <w:bCs/>
          <w:u w:val="single"/>
          <w:lang w:val="en-US" w:eastAsia="zh-CN"/>
        </w:rPr>
        <w:t>00</w:t>
      </w:r>
      <w:r>
        <w:rPr>
          <w:rFonts w:hint="eastAsia"/>
          <w:b/>
          <w:bCs/>
        </w:rPr>
        <w:t>万元。</w:t>
      </w:r>
    </w:p>
    <w:p>
      <w:pPr>
        <w:ind w:firstLine="0" w:firstLineChars="0"/>
        <w:rPr>
          <w:b/>
          <w:bCs/>
        </w:rPr>
      </w:pPr>
    </w:p>
    <w:tbl>
      <w:tblPr>
        <w:tblW w:w="8765" w:type="dxa"/>
        <w:tblInd w:w="98" w:type="dxa"/>
        <w:shd w:val="clear"/>
        <w:tblLayout w:type="fixed"/>
        <w:tblCellMar>
          <w:top w:w="0" w:type="dxa"/>
          <w:left w:w="108" w:type="dxa"/>
          <w:bottom w:w="0" w:type="dxa"/>
          <w:right w:w="108" w:type="dxa"/>
        </w:tblCellMar>
      </w:tblPr>
      <w:tblGrid>
        <w:gridCol w:w="764"/>
        <w:gridCol w:w="853"/>
        <w:gridCol w:w="1300"/>
        <w:gridCol w:w="856"/>
        <w:gridCol w:w="943"/>
        <w:gridCol w:w="853"/>
        <w:gridCol w:w="1123"/>
        <w:gridCol w:w="1219"/>
        <w:gridCol w:w="854"/>
      </w:tblGrid>
      <w:tr>
        <w:tblPrEx>
          <w:shd w:val="clear"/>
          <w:tblCellMar>
            <w:top w:w="0" w:type="dxa"/>
            <w:left w:w="108" w:type="dxa"/>
            <w:bottom w:w="0" w:type="dxa"/>
            <w:right w:w="108" w:type="dxa"/>
          </w:tblCellMar>
        </w:tblPrEx>
        <w:trPr>
          <w:trHeight w:val="440" w:hRule="atLeast"/>
        </w:trPr>
        <w:tc>
          <w:tcPr>
            <w:tcW w:w="8765" w:type="dxa"/>
            <w:gridSpan w:val="9"/>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w:t>
            </w:r>
            <w:r>
              <w:rPr>
                <w:rFonts w:hint="eastAsia" w:ascii="宋体" w:hAnsi="宋体" w:eastAsia="宋体" w:cs="宋体"/>
                <w:b/>
                <w:bCs/>
                <w:i w:val="0"/>
                <w:iCs w:val="0"/>
                <w:color w:val="000000"/>
                <w:kern w:val="0"/>
                <w:sz w:val="32"/>
                <w:szCs w:val="32"/>
                <w:u w:val="none"/>
                <w:bdr w:val="none" w:color="auto" w:sz="0" w:space="0"/>
                <w:lang w:val="en-US" w:eastAsia="zh-CN" w:bidi="ar"/>
              </w:rPr>
              <w:t>中央空调安装投资计划表</w:t>
            </w:r>
            <w:r>
              <w:rPr>
                <w:rFonts w:hint="eastAsia" w:ascii="宋体" w:hAnsi="宋体" w:eastAsia="宋体" w:cs="宋体"/>
                <w:b/>
                <w:bCs/>
                <w:i w:val="0"/>
                <w:iCs w:val="0"/>
                <w:color w:val="000000"/>
                <w:kern w:val="0"/>
                <w:sz w:val="28"/>
                <w:szCs w:val="28"/>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单位（人民币）：元 </w:t>
            </w:r>
          </w:p>
        </w:tc>
      </w:tr>
      <w:tr>
        <w:tblPrEx>
          <w:shd w:val="clear"/>
          <w:tblCellMar>
            <w:top w:w="0" w:type="dxa"/>
            <w:left w:w="108" w:type="dxa"/>
            <w:bottom w:w="0" w:type="dxa"/>
            <w:right w:w="108" w:type="dxa"/>
          </w:tblCellMar>
        </w:tblPrEx>
        <w:trPr>
          <w:trHeight w:val="360" w:hRule="atLeast"/>
        </w:trPr>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1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部品/作业名称</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型号</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w:t>
            </w: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CellMar>
            <w:top w:w="0" w:type="dxa"/>
            <w:left w:w="108" w:type="dxa"/>
            <w:bottom w:w="0" w:type="dxa"/>
            <w:right w:w="108" w:type="dxa"/>
          </w:tblCellMar>
        </w:tblPrEx>
        <w:trPr>
          <w:trHeight w:val="36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5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中央空调设备</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VRV室内机</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2P</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 </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1380 </w:t>
            </w: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16560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海尔</w:t>
            </w:r>
          </w:p>
        </w:tc>
      </w:tr>
      <w:tr>
        <w:tblPrEx>
          <w:shd w:val="clear"/>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VRV室外机</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12P</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39750 </w:t>
            </w: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39750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海尔</w:t>
            </w:r>
          </w:p>
        </w:tc>
      </w:tr>
      <w:tr>
        <w:tblPrEx>
          <w:shd w:val="clear"/>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控制面板</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 </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130 </w:t>
            </w: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1560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海尔</w:t>
            </w:r>
          </w:p>
        </w:tc>
      </w:tr>
      <w:tr>
        <w:tblPrEx>
          <w:shd w:val="clear"/>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3775"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57870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5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材料</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镀锌钢板风管</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900*200</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 </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送风口</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400*400</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95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1140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回风口</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500*500</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115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1380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冷媒铜管</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紫铜管</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24840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冷凝水管</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PVC</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电气材料</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3200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保温材料</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3300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辅材</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2600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2600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47360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85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人工</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设备安装</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5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冷媒管及冷凝水管安装</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12000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电气线路安装</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3000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保温</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3775"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23500 </w:t>
            </w:r>
          </w:p>
        </w:tc>
        <w:tc>
          <w:tcPr>
            <w:tcW w:w="8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76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153" w:type="dxa"/>
            <w:gridSpan w:val="2"/>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含税合计</w:t>
            </w:r>
          </w:p>
        </w:tc>
        <w:tc>
          <w:tcPr>
            <w:tcW w:w="377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工程9%</w:t>
            </w:r>
          </w:p>
        </w:tc>
        <w:tc>
          <w:tcPr>
            <w:tcW w:w="1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140316 </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9%</w:t>
            </w:r>
          </w:p>
        </w:tc>
      </w:tr>
      <w:tr>
        <w:tblPrEx>
          <w:shd w:val="clear"/>
          <w:tblCellMar>
            <w:top w:w="0" w:type="dxa"/>
            <w:left w:w="108" w:type="dxa"/>
            <w:bottom w:w="0" w:type="dxa"/>
            <w:right w:w="108" w:type="dxa"/>
          </w:tblCellMar>
        </w:tblPrEx>
        <w:trPr>
          <w:trHeight w:val="360" w:hRule="atLeast"/>
        </w:trPr>
        <w:tc>
          <w:tcPr>
            <w:tcW w:w="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15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净投资总计</w:t>
            </w:r>
          </w:p>
        </w:tc>
        <w:tc>
          <w:tcPr>
            <w:tcW w:w="377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壹拾肆万零叁佰壹拾伍元柒角整</w:t>
            </w:r>
          </w:p>
        </w:tc>
        <w:tc>
          <w:tcPr>
            <w:tcW w:w="12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bookmarkStart w:id="1" w:name="_GoBack"/>
            <w:bookmarkEnd w:id="1"/>
            <w:r>
              <w:rPr>
                <w:rFonts w:hint="eastAsia" w:ascii="宋体" w:hAnsi="宋体" w:eastAsia="宋体" w:cs="宋体"/>
                <w:b/>
                <w:bCs/>
                <w:i w:val="0"/>
                <w:iCs w:val="0"/>
                <w:color w:val="000000"/>
                <w:kern w:val="0"/>
                <w:sz w:val="22"/>
                <w:szCs w:val="22"/>
                <w:u w:val="none"/>
                <w:bdr w:val="none" w:color="auto" w:sz="0" w:space="0"/>
                <w:lang w:val="en-US" w:eastAsia="zh-CN" w:bidi="ar"/>
              </w:rPr>
              <w:t xml:space="preserve">140316 </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r>
      <w:tr>
        <w:tblPrEx>
          <w:shd w:val="clear"/>
          <w:tblCellMar>
            <w:top w:w="0" w:type="dxa"/>
            <w:left w:w="108" w:type="dxa"/>
            <w:bottom w:w="0" w:type="dxa"/>
            <w:right w:w="108" w:type="dxa"/>
          </w:tblCellMar>
        </w:tblPrEx>
        <w:trPr>
          <w:trHeight w:val="360" w:hRule="atLeast"/>
        </w:trPr>
        <w:tc>
          <w:tcPr>
            <w:tcW w:w="8765" w:type="dxa"/>
            <w:gridSpan w:val="9"/>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备注：1.不包含墙面楼板的开洞。</w:t>
            </w:r>
          </w:p>
        </w:tc>
      </w:tr>
    </w:tbl>
    <w:p>
      <w:pPr>
        <w:ind w:firstLine="0" w:firstLineChars="0"/>
        <w:rPr>
          <w:b/>
          <w:bCs/>
        </w:rPr>
      </w:pPr>
    </w:p>
    <w:p>
      <w:pPr>
        <w:tabs>
          <w:tab w:val="left" w:pos="570"/>
        </w:tabs>
        <w:ind w:firstLine="600"/>
        <w:rPr>
          <w:rFonts w:ascii="华文楷体" w:hAnsi="华文楷体" w:eastAsia="华文楷体" w:cs="华文楷体"/>
          <w:sz w:val="30"/>
          <w:szCs w:val="30"/>
        </w:rPr>
      </w:pPr>
    </w:p>
    <w:sectPr>
      <w:footerReference r:id="rId7" w:type="default"/>
      <w:pgSz w:w="11906" w:h="16838"/>
      <w:pgMar w:top="1440" w:right="1558"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隶书">
    <w:altName w:val="微软雅黑"/>
    <w:panose1 w:val="02010800040101010101"/>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both"/>
    </w:pPr>
    <w:r>
      <w:rPr>
        <w:u w:val="single"/>
      </w:rPr>
      <w:drawing>
        <wp:inline distT="0" distB="0" distL="114300" distR="114300">
          <wp:extent cx="636270" cy="581025"/>
          <wp:effectExtent l="0" t="0" r="11430" b="9525"/>
          <wp:docPr id="1" name="图片 1" descr="能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能环logo"/>
                  <pic:cNvPicPr>
                    <a:picLocks noChangeAspect="1"/>
                  </pic:cNvPicPr>
                </pic:nvPicPr>
                <pic:blipFill>
                  <a:blip r:embed="rId1"/>
                  <a:stretch>
                    <a:fillRect/>
                  </a:stretch>
                </pic:blipFill>
                <pic:spPr>
                  <a:xfrm>
                    <a:off x="0" y="0"/>
                    <a:ext cx="636270" cy="581025"/>
                  </a:xfrm>
                  <a:prstGeom prst="rect">
                    <a:avLst/>
                  </a:prstGeom>
                  <a:noFill/>
                  <a:ln>
                    <a:noFill/>
                  </a:ln>
                </pic:spPr>
              </pic:pic>
            </a:graphicData>
          </a:graphic>
        </wp:inline>
      </w:drawing>
    </w:r>
    <w:r>
      <w:rPr>
        <w:rFonts w:hint="eastAsia"/>
      </w:rPr>
      <w:t xml:space="preserve">  </w:t>
    </w:r>
    <w:r>
      <w:rPr>
        <w:rFonts w:hint="eastAsia"/>
        <w:sz w:val="24"/>
        <w:szCs w:val="24"/>
      </w:rPr>
      <w:t xml:space="preserve">包头项目中央空调安装方案             </w:t>
    </w:r>
    <w:r>
      <w:rPr>
        <w:sz w:val="24"/>
        <w:szCs w:val="24"/>
      </w:rPr>
      <w:t xml:space="preserve">    </w:t>
    </w:r>
    <w:r>
      <w:rPr>
        <w:rFonts w:hint="eastAsia"/>
        <w:sz w:val="24"/>
        <w:szCs w:val="24"/>
      </w:rPr>
      <w:t>三汇能环  服务冷暖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DEF64"/>
    <w:multiLevelType w:val="singleLevel"/>
    <w:tmpl w:val="031DEF64"/>
    <w:lvl w:ilvl="0" w:tentative="0">
      <w:start w:val="2"/>
      <w:numFmt w:val="decimal"/>
      <w:suff w:val="nothing"/>
      <w:lvlText w:val="%1、"/>
      <w:lvlJc w:val="left"/>
    </w:lvl>
  </w:abstractNum>
  <w:abstractNum w:abstractNumId="1">
    <w:nsid w:val="3727124C"/>
    <w:multiLevelType w:val="multilevel"/>
    <w:tmpl w:val="3727124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65"/>
    <w:rsid w:val="00020B75"/>
    <w:rsid w:val="00022C00"/>
    <w:rsid w:val="000240EA"/>
    <w:rsid w:val="0002586D"/>
    <w:rsid w:val="00031B36"/>
    <w:rsid w:val="0004142A"/>
    <w:rsid w:val="000462F7"/>
    <w:rsid w:val="00066BC6"/>
    <w:rsid w:val="0008490A"/>
    <w:rsid w:val="00085E0B"/>
    <w:rsid w:val="00095933"/>
    <w:rsid w:val="000B306A"/>
    <w:rsid w:val="000B6124"/>
    <w:rsid w:val="000C2CA3"/>
    <w:rsid w:val="000D33CA"/>
    <w:rsid w:val="00105DDA"/>
    <w:rsid w:val="00107F03"/>
    <w:rsid w:val="001113FF"/>
    <w:rsid w:val="00115E95"/>
    <w:rsid w:val="00116A43"/>
    <w:rsid w:val="0012009C"/>
    <w:rsid w:val="00130F34"/>
    <w:rsid w:val="00140777"/>
    <w:rsid w:val="001427CC"/>
    <w:rsid w:val="00146E3B"/>
    <w:rsid w:val="001621BC"/>
    <w:rsid w:val="00162496"/>
    <w:rsid w:val="00170E8C"/>
    <w:rsid w:val="0018676A"/>
    <w:rsid w:val="00191D79"/>
    <w:rsid w:val="001A63AC"/>
    <w:rsid w:val="001D1FAD"/>
    <w:rsid w:val="001F17BB"/>
    <w:rsid w:val="00200F93"/>
    <w:rsid w:val="00207BA4"/>
    <w:rsid w:val="00225521"/>
    <w:rsid w:val="00240F20"/>
    <w:rsid w:val="00255562"/>
    <w:rsid w:val="00270F1C"/>
    <w:rsid w:val="00283B75"/>
    <w:rsid w:val="00294C80"/>
    <w:rsid w:val="002963D5"/>
    <w:rsid w:val="002A65A1"/>
    <w:rsid w:val="002B3B98"/>
    <w:rsid w:val="002B5EB8"/>
    <w:rsid w:val="002D0241"/>
    <w:rsid w:val="002F0C78"/>
    <w:rsid w:val="003104DF"/>
    <w:rsid w:val="003111F5"/>
    <w:rsid w:val="00332C36"/>
    <w:rsid w:val="00347BD5"/>
    <w:rsid w:val="00383D73"/>
    <w:rsid w:val="00385783"/>
    <w:rsid w:val="00386074"/>
    <w:rsid w:val="0039252A"/>
    <w:rsid w:val="003A49E6"/>
    <w:rsid w:val="003B0A13"/>
    <w:rsid w:val="003D59B0"/>
    <w:rsid w:val="004229DE"/>
    <w:rsid w:val="004244AD"/>
    <w:rsid w:val="00436A66"/>
    <w:rsid w:val="004435A4"/>
    <w:rsid w:val="00474714"/>
    <w:rsid w:val="00495EA0"/>
    <w:rsid w:val="004C6F42"/>
    <w:rsid w:val="004C721E"/>
    <w:rsid w:val="004E1B5B"/>
    <w:rsid w:val="004E28D7"/>
    <w:rsid w:val="00506693"/>
    <w:rsid w:val="00507917"/>
    <w:rsid w:val="00515DFE"/>
    <w:rsid w:val="005260CC"/>
    <w:rsid w:val="0054780F"/>
    <w:rsid w:val="00581A28"/>
    <w:rsid w:val="005B3917"/>
    <w:rsid w:val="005C18DA"/>
    <w:rsid w:val="005C6113"/>
    <w:rsid w:val="005F3439"/>
    <w:rsid w:val="005F4DA8"/>
    <w:rsid w:val="006126A6"/>
    <w:rsid w:val="00612C71"/>
    <w:rsid w:val="00630F48"/>
    <w:rsid w:val="00683AD4"/>
    <w:rsid w:val="006A0DF2"/>
    <w:rsid w:val="006A2E44"/>
    <w:rsid w:val="006A6A74"/>
    <w:rsid w:val="006D008F"/>
    <w:rsid w:val="006D6956"/>
    <w:rsid w:val="006E60E2"/>
    <w:rsid w:val="00706E1A"/>
    <w:rsid w:val="007123D8"/>
    <w:rsid w:val="00713DE2"/>
    <w:rsid w:val="00720ABB"/>
    <w:rsid w:val="00724000"/>
    <w:rsid w:val="0073384A"/>
    <w:rsid w:val="0074349F"/>
    <w:rsid w:val="00747FAF"/>
    <w:rsid w:val="007602A7"/>
    <w:rsid w:val="00765D8E"/>
    <w:rsid w:val="00774598"/>
    <w:rsid w:val="007913F7"/>
    <w:rsid w:val="00793873"/>
    <w:rsid w:val="007A2078"/>
    <w:rsid w:val="007E7EBD"/>
    <w:rsid w:val="007F0954"/>
    <w:rsid w:val="0081583A"/>
    <w:rsid w:val="00816485"/>
    <w:rsid w:val="0082215D"/>
    <w:rsid w:val="00863CF2"/>
    <w:rsid w:val="00873F76"/>
    <w:rsid w:val="0087718B"/>
    <w:rsid w:val="00895F3C"/>
    <w:rsid w:val="008A1E1F"/>
    <w:rsid w:val="008A697D"/>
    <w:rsid w:val="008D6C63"/>
    <w:rsid w:val="008F45CC"/>
    <w:rsid w:val="00927743"/>
    <w:rsid w:val="00940FD8"/>
    <w:rsid w:val="00951ABF"/>
    <w:rsid w:val="00967F80"/>
    <w:rsid w:val="0099454B"/>
    <w:rsid w:val="009A0C6F"/>
    <w:rsid w:val="009A203C"/>
    <w:rsid w:val="00A16026"/>
    <w:rsid w:val="00A26B2E"/>
    <w:rsid w:val="00A40E40"/>
    <w:rsid w:val="00A42936"/>
    <w:rsid w:val="00A50D54"/>
    <w:rsid w:val="00A526EE"/>
    <w:rsid w:val="00A657B9"/>
    <w:rsid w:val="00A752C2"/>
    <w:rsid w:val="00AA0BE4"/>
    <w:rsid w:val="00AB4FA4"/>
    <w:rsid w:val="00AB61E7"/>
    <w:rsid w:val="00AD07DA"/>
    <w:rsid w:val="00AD1CEF"/>
    <w:rsid w:val="00AD6EF6"/>
    <w:rsid w:val="00B02615"/>
    <w:rsid w:val="00B15E40"/>
    <w:rsid w:val="00B25044"/>
    <w:rsid w:val="00B62515"/>
    <w:rsid w:val="00B6685E"/>
    <w:rsid w:val="00B7499F"/>
    <w:rsid w:val="00BE3B2D"/>
    <w:rsid w:val="00BE42AD"/>
    <w:rsid w:val="00BE6BAB"/>
    <w:rsid w:val="00BF24C7"/>
    <w:rsid w:val="00BF38C7"/>
    <w:rsid w:val="00C02C3C"/>
    <w:rsid w:val="00C07092"/>
    <w:rsid w:val="00C11527"/>
    <w:rsid w:val="00C115CC"/>
    <w:rsid w:val="00C13B5B"/>
    <w:rsid w:val="00C35ED4"/>
    <w:rsid w:val="00C50782"/>
    <w:rsid w:val="00C725AE"/>
    <w:rsid w:val="00C76489"/>
    <w:rsid w:val="00C93F1C"/>
    <w:rsid w:val="00CA2E79"/>
    <w:rsid w:val="00CA6518"/>
    <w:rsid w:val="00CC09A7"/>
    <w:rsid w:val="00CC2519"/>
    <w:rsid w:val="00CC7086"/>
    <w:rsid w:val="00CD3F17"/>
    <w:rsid w:val="00CD534A"/>
    <w:rsid w:val="00CE6DAB"/>
    <w:rsid w:val="00CF14B7"/>
    <w:rsid w:val="00D11904"/>
    <w:rsid w:val="00D17874"/>
    <w:rsid w:val="00D24916"/>
    <w:rsid w:val="00D345DB"/>
    <w:rsid w:val="00D52D92"/>
    <w:rsid w:val="00D55C96"/>
    <w:rsid w:val="00D8375C"/>
    <w:rsid w:val="00DA7068"/>
    <w:rsid w:val="00DB045A"/>
    <w:rsid w:val="00DB3FF0"/>
    <w:rsid w:val="00DB742F"/>
    <w:rsid w:val="00DC61CB"/>
    <w:rsid w:val="00DD14B0"/>
    <w:rsid w:val="00DD3A96"/>
    <w:rsid w:val="00DE3664"/>
    <w:rsid w:val="00DE56F9"/>
    <w:rsid w:val="00DE617D"/>
    <w:rsid w:val="00DF28BD"/>
    <w:rsid w:val="00E0197A"/>
    <w:rsid w:val="00E21122"/>
    <w:rsid w:val="00E222B6"/>
    <w:rsid w:val="00E83965"/>
    <w:rsid w:val="00E94504"/>
    <w:rsid w:val="00E9517E"/>
    <w:rsid w:val="00EA523D"/>
    <w:rsid w:val="00EB23A3"/>
    <w:rsid w:val="00EB2F2E"/>
    <w:rsid w:val="00EC20DB"/>
    <w:rsid w:val="00EC7595"/>
    <w:rsid w:val="00EF5B66"/>
    <w:rsid w:val="00EF6972"/>
    <w:rsid w:val="00F257D1"/>
    <w:rsid w:val="00F278E3"/>
    <w:rsid w:val="00F31479"/>
    <w:rsid w:val="00F72D79"/>
    <w:rsid w:val="00F7579A"/>
    <w:rsid w:val="00F93D6F"/>
    <w:rsid w:val="00FC3466"/>
    <w:rsid w:val="00FC35C3"/>
    <w:rsid w:val="00FF66A3"/>
    <w:rsid w:val="00FF781E"/>
    <w:rsid w:val="01423A93"/>
    <w:rsid w:val="017274EC"/>
    <w:rsid w:val="020A224C"/>
    <w:rsid w:val="02287715"/>
    <w:rsid w:val="029D57B7"/>
    <w:rsid w:val="032465ED"/>
    <w:rsid w:val="043E01F7"/>
    <w:rsid w:val="04622C50"/>
    <w:rsid w:val="04FC609E"/>
    <w:rsid w:val="05354920"/>
    <w:rsid w:val="05405469"/>
    <w:rsid w:val="05431D4E"/>
    <w:rsid w:val="055657E9"/>
    <w:rsid w:val="05C0534A"/>
    <w:rsid w:val="05E224A6"/>
    <w:rsid w:val="062531CB"/>
    <w:rsid w:val="07B431E1"/>
    <w:rsid w:val="07F54382"/>
    <w:rsid w:val="087C1954"/>
    <w:rsid w:val="08804182"/>
    <w:rsid w:val="08A442E1"/>
    <w:rsid w:val="092B671E"/>
    <w:rsid w:val="09794961"/>
    <w:rsid w:val="097E6D4D"/>
    <w:rsid w:val="0AE45D75"/>
    <w:rsid w:val="0C8E0F7E"/>
    <w:rsid w:val="0DE25349"/>
    <w:rsid w:val="0DFA4CC1"/>
    <w:rsid w:val="0EBB0F87"/>
    <w:rsid w:val="0EBE38A0"/>
    <w:rsid w:val="0F1B1A22"/>
    <w:rsid w:val="10EE08EF"/>
    <w:rsid w:val="111E592E"/>
    <w:rsid w:val="124C09F4"/>
    <w:rsid w:val="12A736E7"/>
    <w:rsid w:val="137632FD"/>
    <w:rsid w:val="14354C14"/>
    <w:rsid w:val="14F606ED"/>
    <w:rsid w:val="1575092F"/>
    <w:rsid w:val="15D27F13"/>
    <w:rsid w:val="165D58D9"/>
    <w:rsid w:val="169554D3"/>
    <w:rsid w:val="17330A5C"/>
    <w:rsid w:val="175B04B1"/>
    <w:rsid w:val="178C7DB6"/>
    <w:rsid w:val="179B7095"/>
    <w:rsid w:val="17EB0448"/>
    <w:rsid w:val="189321E0"/>
    <w:rsid w:val="190849B8"/>
    <w:rsid w:val="19373A97"/>
    <w:rsid w:val="1AB43312"/>
    <w:rsid w:val="1BF94BF1"/>
    <w:rsid w:val="1CCA38A7"/>
    <w:rsid w:val="1CEF3009"/>
    <w:rsid w:val="1D5956AA"/>
    <w:rsid w:val="1E204CB2"/>
    <w:rsid w:val="1F216F82"/>
    <w:rsid w:val="1F821B30"/>
    <w:rsid w:val="1FF95E98"/>
    <w:rsid w:val="202606A9"/>
    <w:rsid w:val="205409AD"/>
    <w:rsid w:val="20BA5C4D"/>
    <w:rsid w:val="20F6339C"/>
    <w:rsid w:val="21104551"/>
    <w:rsid w:val="21347A62"/>
    <w:rsid w:val="21584433"/>
    <w:rsid w:val="221E145E"/>
    <w:rsid w:val="2282711E"/>
    <w:rsid w:val="24254C6E"/>
    <w:rsid w:val="24944373"/>
    <w:rsid w:val="24B132A2"/>
    <w:rsid w:val="25F50205"/>
    <w:rsid w:val="26531BA3"/>
    <w:rsid w:val="269C5200"/>
    <w:rsid w:val="26F737F9"/>
    <w:rsid w:val="27005C38"/>
    <w:rsid w:val="2733693E"/>
    <w:rsid w:val="278A506C"/>
    <w:rsid w:val="27EE2F4C"/>
    <w:rsid w:val="28B7532B"/>
    <w:rsid w:val="29506DDF"/>
    <w:rsid w:val="295673BA"/>
    <w:rsid w:val="2A9217D1"/>
    <w:rsid w:val="2ACC583F"/>
    <w:rsid w:val="2AD73B3D"/>
    <w:rsid w:val="2C036FC0"/>
    <w:rsid w:val="2C9B312C"/>
    <w:rsid w:val="2CB826F3"/>
    <w:rsid w:val="2CBE6F4D"/>
    <w:rsid w:val="2CCA0838"/>
    <w:rsid w:val="2CDE1B05"/>
    <w:rsid w:val="2D6C25CC"/>
    <w:rsid w:val="2E190C18"/>
    <w:rsid w:val="2E9B6C3C"/>
    <w:rsid w:val="2EAA36C6"/>
    <w:rsid w:val="307754DF"/>
    <w:rsid w:val="31681514"/>
    <w:rsid w:val="329B47BA"/>
    <w:rsid w:val="33D64FD1"/>
    <w:rsid w:val="346777CB"/>
    <w:rsid w:val="34A0207F"/>
    <w:rsid w:val="35660DD0"/>
    <w:rsid w:val="35A37488"/>
    <w:rsid w:val="360A4E3B"/>
    <w:rsid w:val="361B1471"/>
    <w:rsid w:val="364738AE"/>
    <w:rsid w:val="372E63DF"/>
    <w:rsid w:val="37C85644"/>
    <w:rsid w:val="384614F0"/>
    <w:rsid w:val="38493A3C"/>
    <w:rsid w:val="38BC415C"/>
    <w:rsid w:val="3A351401"/>
    <w:rsid w:val="3A690576"/>
    <w:rsid w:val="3B9155B8"/>
    <w:rsid w:val="3B97619E"/>
    <w:rsid w:val="3BBA32D2"/>
    <w:rsid w:val="3BE3650D"/>
    <w:rsid w:val="3D2D2D05"/>
    <w:rsid w:val="3DFB18C4"/>
    <w:rsid w:val="3E913E01"/>
    <w:rsid w:val="3E9E1856"/>
    <w:rsid w:val="3EDC0761"/>
    <w:rsid w:val="3F8D60C8"/>
    <w:rsid w:val="42240F48"/>
    <w:rsid w:val="423A081C"/>
    <w:rsid w:val="424A04D2"/>
    <w:rsid w:val="424C4478"/>
    <w:rsid w:val="426D6BB6"/>
    <w:rsid w:val="42BD0621"/>
    <w:rsid w:val="44156D53"/>
    <w:rsid w:val="44491DE1"/>
    <w:rsid w:val="448C2BFA"/>
    <w:rsid w:val="44917BCA"/>
    <w:rsid w:val="44C93A6D"/>
    <w:rsid w:val="44F958F4"/>
    <w:rsid w:val="45DD4B88"/>
    <w:rsid w:val="472F4D8A"/>
    <w:rsid w:val="47843796"/>
    <w:rsid w:val="4790013E"/>
    <w:rsid w:val="47942E91"/>
    <w:rsid w:val="48977178"/>
    <w:rsid w:val="494F1867"/>
    <w:rsid w:val="497A7BAF"/>
    <w:rsid w:val="49A43EAC"/>
    <w:rsid w:val="49B525EA"/>
    <w:rsid w:val="49E7272D"/>
    <w:rsid w:val="4A3923E6"/>
    <w:rsid w:val="4B642394"/>
    <w:rsid w:val="4C23131F"/>
    <w:rsid w:val="4CDE4553"/>
    <w:rsid w:val="4D4F2777"/>
    <w:rsid w:val="4D5A66D0"/>
    <w:rsid w:val="4DB77E8B"/>
    <w:rsid w:val="4E4D141C"/>
    <w:rsid w:val="4F687624"/>
    <w:rsid w:val="4F971857"/>
    <w:rsid w:val="504A138F"/>
    <w:rsid w:val="506E3C6F"/>
    <w:rsid w:val="51144DC9"/>
    <w:rsid w:val="5124508A"/>
    <w:rsid w:val="51DA60B1"/>
    <w:rsid w:val="51FB2C37"/>
    <w:rsid w:val="521D27AE"/>
    <w:rsid w:val="5251477C"/>
    <w:rsid w:val="52532B84"/>
    <w:rsid w:val="53637494"/>
    <w:rsid w:val="54110B7D"/>
    <w:rsid w:val="54292899"/>
    <w:rsid w:val="54A15577"/>
    <w:rsid w:val="5552089F"/>
    <w:rsid w:val="55AB526C"/>
    <w:rsid w:val="55F746FA"/>
    <w:rsid w:val="56985846"/>
    <w:rsid w:val="56E319BB"/>
    <w:rsid w:val="57BB6669"/>
    <w:rsid w:val="580134FF"/>
    <w:rsid w:val="588B728A"/>
    <w:rsid w:val="58BC6A23"/>
    <w:rsid w:val="595048E4"/>
    <w:rsid w:val="597A24D2"/>
    <w:rsid w:val="599E3429"/>
    <w:rsid w:val="5AF85DD4"/>
    <w:rsid w:val="5B4C0CD5"/>
    <w:rsid w:val="5B523264"/>
    <w:rsid w:val="5C5E274E"/>
    <w:rsid w:val="5CBA003A"/>
    <w:rsid w:val="5CE75A5C"/>
    <w:rsid w:val="5DF378B8"/>
    <w:rsid w:val="5DF42ED4"/>
    <w:rsid w:val="5E587DE7"/>
    <w:rsid w:val="5E6938BC"/>
    <w:rsid w:val="5EED17D3"/>
    <w:rsid w:val="5F117F1B"/>
    <w:rsid w:val="5FE62CB1"/>
    <w:rsid w:val="60F47012"/>
    <w:rsid w:val="612E7C88"/>
    <w:rsid w:val="61C965A9"/>
    <w:rsid w:val="61CE3DAA"/>
    <w:rsid w:val="620F58F0"/>
    <w:rsid w:val="629032D8"/>
    <w:rsid w:val="643A0257"/>
    <w:rsid w:val="649F7DE7"/>
    <w:rsid w:val="64FB1B77"/>
    <w:rsid w:val="662A4F42"/>
    <w:rsid w:val="66B83713"/>
    <w:rsid w:val="67A85FA6"/>
    <w:rsid w:val="67C7602E"/>
    <w:rsid w:val="6AC76809"/>
    <w:rsid w:val="6B286EDC"/>
    <w:rsid w:val="6BC74479"/>
    <w:rsid w:val="6CB8128C"/>
    <w:rsid w:val="6CCB589A"/>
    <w:rsid w:val="6D1238EB"/>
    <w:rsid w:val="6D7A65D9"/>
    <w:rsid w:val="6E8C1AF1"/>
    <w:rsid w:val="6EC05E7A"/>
    <w:rsid w:val="6EF02578"/>
    <w:rsid w:val="6F6633C4"/>
    <w:rsid w:val="6FC60CAF"/>
    <w:rsid w:val="710263C1"/>
    <w:rsid w:val="718C14D8"/>
    <w:rsid w:val="732336C0"/>
    <w:rsid w:val="73D23310"/>
    <w:rsid w:val="743C2FA3"/>
    <w:rsid w:val="74FD512F"/>
    <w:rsid w:val="75555756"/>
    <w:rsid w:val="76983A77"/>
    <w:rsid w:val="797F02BA"/>
    <w:rsid w:val="7998606C"/>
    <w:rsid w:val="79FE5B0E"/>
    <w:rsid w:val="7A50294A"/>
    <w:rsid w:val="7A674EF1"/>
    <w:rsid w:val="7AA5694F"/>
    <w:rsid w:val="7AB2472D"/>
    <w:rsid w:val="7CAF4F7F"/>
    <w:rsid w:val="7CF84A04"/>
    <w:rsid w:val="7D281AF6"/>
    <w:rsid w:val="7D6507CA"/>
    <w:rsid w:val="7E6E5F08"/>
    <w:rsid w:val="7EB65B7D"/>
    <w:rsid w:val="7F256448"/>
    <w:rsid w:val="7F4C0D48"/>
    <w:rsid w:val="7FBA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楷体" w:cs="Times New Roman"/>
      <w:kern w:val="2"/>
      <w:sz w:val="28"/>
      <w:szCs w:val="24"/>
      <w:lang w:val="en-US" w:eastAsia="zh-CN" w:bidi="ar-SA"/>
    </w:rPr>
  </w:style>
  <w:style w:type="paragraph" w:styleId="2">
    <w:name w:val="heading 1"/>
    <w:basedOn w:val="1"/>
    <w:next w:val="1"/>
    <w:link w:val="24"/>
    <w:qFormat/>
    <w:uiPriority w:val="9"/>
    <w:pPr>
      <w:keepNext/>
      <w:keepLines/>
      <w:spacing w:before="120" w:after="120"/>
      <w:outlineLvl w:val="0"/>
    </w:pPr>
    <w:rPr>
      <w:b/>
      <w:bCs/>
      <w:kern w:val="44"/>
      <w:sz w:val="32"/>
      <w:szCs w:val="44"/>
    </w:rPr>
  </w:style>
  <w:style w:type="paragraph" w:styleId="3">
    <w:name w:val="heading 2"/>
    <w:basedOn w:val="1"/>
    <w:next w:val="1"/>
    <w:link w:val="20"/>
    <w:qFormat/>
    <w:uiPriority w:val="0"/>
    <w:pPr>
      <w:keepNext/>
      <w:keepLines/>
      <w:spacing w:beforeLines="100" w:line="440" w:lineRule="exact"/>
      <w:outlineLvl w:val="1"/>
    </w:pPr>
    <w:rPr>
      <w:rFonts w:ascii="黑体" w:hAnsi="Arial" w:eastAsia="黑体"/>
      <w:bCs/>
      <w:szCs w:val="28"/>
    </w:rPr>
  </w:style>
  <w:style w:type="paragraph" w:styleId="4">
    <w:name w:val="heading 3"/>
    <w:basedOn w:val="1"/>
    <w:next w:val="1"/>
    <w:link w:val="26"/>
    <w:unhideWhenUsed/>
    <w:qFormat/>
    <w:uiPriority w:val="9"/>
    <w:pPr>
      <w:keepNext/>
      <w:keepLines/>
      <w:spacing w:before="120" w:after="120"/>
      <w:ind w:firstLine="0" w:firstLineChars="0"/>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Body Text"/>
    <w:basedOn w:val="1"/>
    <w:unhideWhenUsed/>
    <w:qFormat/>
    <w:uiPriority w:val="99"/>
    <w:pPr>
      <w:ind w:firstLine="480"/>
    </w:pPr>
    <w:rPr>
      <w:sz w:val="24"/>
      <w:szCs w:val="20"/>
      <w:lang w:val="zh-CN"/>
    </w:rPr>
  </w:style>
  <w:style w:type="paragraph" w:styleId="7">
    <w:name w:val="toc 3"/>
    <w:basedOn w:val="1"/>
    <w:next w:val="1"/>
    <w:unhideWhenUsed/>
    <w:qFormat/>
    <w:uiPriority w:val="39"/>
    <w:pPr>
      <w:ind w:left="840" w:leftChars="400"/>
    </w:pPr>
  </w:style>
  <w:style w:type="paragraph" w:styleId="8">
    <w:name w:val="Balloon Text"/>
    <w:basedOn w:val="1"/>
    <w:link w:val="19"/>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0"/>
    <w:qFormat/>
    <w:uiPriority w:val="99"/>
    <w:rPr>
      <w:sz w:val="18"/>
      <w:szCs w:val="18"/>
    </w:rPr>
  </w:style>
  <w:style w:type="character" w:customStyle="1" w:styleId="18">
    <w:name w:val="页脚 Char1"/>
    <w:basedOn w:val="15"/>
    <w:link w:val="9"/>
    <w:qFormat/>
    <w:uiPriority w:val="99"/>
    <w:rPr>
      <w:sz w:val="18"/>
      <w:szCs w:val="18"/>
    </w:rPr>
  </w:style>
  <w:style w:type="character" w:customStyle="1" w:styleId="19">
    <w:name w:val="批注框文本 Char"/>
    <w:basedOn w:val="15"/>
    <w:link w:val="8"/>
    <w:semiHidden/>
    <w:qFormat/>
    <w:uiPriority w:val="99"/>
    <w:rPr>
      <w:rFonts w:ascii="Times New Roman" w:hAnsi="Times New Roman" w:eastAsia="宋体" w:cs="Times New Roman"/>
      <w:sz w:val="18"/>
      <w:szCs w:val="18"/>
    </w:rPr>
  </w:style>
  <w:style w:type="character" w:customStyle="1" w:styleId="20">
    <w:name w:val="标题 2 Char"/>
    <w:basedOn w:val="15"/>
    <w:link w:val="3"/>
    <w:qFormat/>
    <w:uiPriority w:val="0"/>
    <w:rPr>
      <w:rFonts w:ascii="黑体" w:hAnsi="Arial" w:eastAsia="黑体" w:cs="Times New Roman"/>
      <w:bCs/>
      <w:sz w:val="28"/>
      <w:szCs w:val="28"/>
    </w:rPr>
  </w:style>
  <w:style w:type="paragraph" w:customStyle="1" w:styleId="21">
    <w:name w:val="列出段落1"/>
    <w:basedOn w:val="1"/>
    <w:qFormat/>
    <w:uiPriority w:val="0"/>
    <w:pPr>
      <w:ind w:firstLine="420"/>
    </w:pPr>
    <w:rPr>
      <w:szCs w:val="20"/>
    </w:rPr>
  </w:style>
  <w:style w:type="paragraph" w:customStyle="1" w:styleId="22">
    <w:name w:val="Party"/>
    <w:basedOn w:val="1"/>
    <w:qFormat/>
    <w:uiPriority w:val="0"/>
    <w:pPr>
      <w:widowControl/>
      <w:overflowPunct w:val="0"/>
      <w:autoSpaceDE w:val="0"/>
      <w:autoSpaceDN w:val="0"/>
      <w:adjustRightInd w:val="0"/>
      <w:spacing w:after="240" w:line="240" w:lineRule="exact"/>
      <w:ind w:left="720" w:hanging="720"/>
      <w:textAlignment w:val="baseline"/>
    </w:pPr>
    <w:rPr>
      <w:kern w:val="0"/>
      <w:sz w:val="23"/>
      <w:szCs w:val="20"/>
      <w:lang w:val="en-GB"/>
    </w:rPr>
  </w:style>
  <w:style w:type="character" w:customStyle="1" w:styleId="23">
    <w:name w:val="页脚 Char"/>
    <w:qFormat/>
    <w:uiPriority w:val="99"/>
    <w:rPr>
      <w:kern w:val="2"/>
      <w:sz w:val="18"/>
      <w:szCs w:val="18"/>
    </w:rPr>
  </w:style>
  <w:style w:type="character" w:customStyle="1" w:styleId="24">
    <w:name w:val="标题 1 Char"/>
    <w:basedOn w:val="15"/>
    <w:link w:val="2"/>
    <w:qFormat/>
    <w:uiPriority w:val="9"/>
    <w:rPr>
      <w:rFonts w:ascii="Times New Roman" w:hAnsi="Times New Roman" w:eastAsia="宋体" w:cs="Times New Roman"/>
      <w:b/>
      <w:bCs/>
      <w:kern w:val="44"/>
      <w:sz w:val="32"/>
      <w:szCs w:val="44"/>
    </w:rPr>
  </w:style>
  <w:style w:type="paragraph" w:customStyle="1" w:styleId="25">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Cs w:val="32"/>
    </w:rPr>
  </w:style>
  <w:style w:type="character" w:customStyle="1" w:styleId="26">
    <w:name w:val="标题 3 Char"/>
    <w:basedOn w:val="15"/>
    <w:link w:val="4"/>
    <w:qFormat/>
    <w:uiPriority w:val="9"/>
    <w:rPr>
      <w:rFonts w:ascii="Times New Roman" w:hAnsi="Times New Roman" w:eastAsia="楷体" w:cs="Times New Roman"/>
      <w:b/>
      <w:bCs/>
      <w:kern w:val="2"/>
      <w:sz w:val="32"/>
      <w:szCs w:val="32"/>
    </w:rPr>
  </w:style>
  <w:style w:type="paragraph" w:customStyle="1" w:styleId="27">
    <w:name w:val="biaoge"/>
    <w:basedOn w:val="1"/>
    <w:link w:val="29"/>
    <w:qFormat/>
    <w:uiPriority w:val="0"/>
    <w:pPr>
      <w:framePr w:hSpace="180" w:wrap="around" w:vAnchor="text" w:hAnchor="margin" w:x="-176" w:y="14"/>
      <w:spacing w:line="300" w:lineRule="atLeast"/>
      <w:ind w:firstLine="0" w:firstLineChars="0"/>
    </w:pPr>
    <w:rPr>
      <w:rFonts w:ascii="宋体" w:hAnsi="宋体" w:eastAsia="仿宋"/>
      <w:sz w:val="24"/>
      <w:szCs w:val="28"/>
    </w:rPr>
  </w:style>
  <w:style w:type="paragraph" w:customStyle="1" w:styleId="28">
    <w:name w:val="列出段落2"/>
    <w:basedOn w:val="1"/>
    <w:qFormat/>
    <w:uiPriority w:val="99"/>
    <w:pPr>
      <w:ind w:firstLine="420"/>
    </w:pPr>
  </w:style>
  <w:style w:type="character" w:customStyle="1" w:styleId="29">
    <w:name w:val="biaoge 字符"/>
    <w:basedOn w:val="15"/>
    <w:link w:val="27"/>
    <w:qFormat/>
    <w:uiPriority w:val="0"/>
    <w:rPr>
      <w:rFonts w:ascii="宋体" w:hAnsi="宋体" w:eastAsia="仿宋" w:cs="Times New Roman"/>
      <w:kern w:val="2"/>
      <w:sz w:val="24"/>
      <w:szCs w:val="28"/>
    </w:rPr>
  </w:style>
  <w:style w:type="character" w:customStyle="1" w:styleId="30">
    <w:name w:val="标题 4 Char"/>
    <w:basedOn w:val="15"/>
    <w:link w:val="5"/>
    <w:qFormat/>
    <w:uiPriority w:val="9"/>
    <w:rPr>
      <w:rFonts w:asciiTheme="majorHAnsi" w:hAnsiTheme="majorHAnsi" w:eastAsiaTheme="majorEastAsia" w:cstheme="majorBidi"/>
      <w:b/>
      <w:bCs/>
      <w:kern w:val="2"/>
      <w:sz w:val="28"/>
      <w:szCs w:val="28"/>
    </w:rPr>
  </w:style>
  <w:style w:type="character" w:customStyle="1" w:styleId="31">
    <w:name w:val="font31"/>
    <w:basedOn w:val="15"/>
    <w:qFormat/>
    <w:uiPriority w:val="0"/>
    <w:rPr>
      <w:rFonts w:hint="eastAsia" w:ascii="宋体" w:hAnsi="宋体" w:eastAsia="宋体" w:cs="宋体"/>
      <w:color w:val="000000"/>
      <w:sz w:val="22"/>
      <w:szCs w:val="22"/>
      <w:u w:val="none"/>
    </w:rPr>
  </w:style>
  <w:style w:type="character" w:customStyle="1" w:styleId="32">
    <w:name w:val="font81"/>
    <w:basedOn w:val="15"/>
    <w:qFormat/>
    <w:uiPriority w:val="0"/>
    <w:rPr>
      <w:rFonts w:hint="eastAsia" w:ascii="宋体" w:hAnsi="宋体" w:eastAsia="宋体" w:cs="宋体"/>
      <w:color w:val="000000"/>
      <w:sz w:val="18"/>
      <w:szCs w:val="18"/>
      <w:u w:val="none"/>
    </w:rPr>
  </w:style>
  <w:style w:type="character" w:customStyle="1" w:styleId="33">
    <w:name w:val="font21"/>
    <w:basedOn w:val="15"/>
    <w:qFormat/>
    <w:uiPriority w:val="0"/>
    <w:rPr>
      <w:rFonts w:hint="eastAsia" w:ascii="宋体" w:hAnsi="宋体" w:eastAsia="宋体" w:cs="宋体"/>
      <w:color w:val="000000"/>
      <w:sz w:val="22"/>
      <w:szCs w:val="22"/>
      <w:u w:val="none"/>
    </w:rPr>
  </w:style>
  <w:style w:type="character" w:customStyle="1" w:styleId="34">
    <w:name w:val="font111"/>
    <w:basedOn w:val="15"/>
    <w:qFormat/>
    <w:uiPriority w:val="0"/>
    <w:rPr>
      <w:rFonts w:hint="eastAsia" w:ascii="宋体" w:hAnsi="宋体" w:eastAsia="宋体" w:cs="宋体"/>
      <w:b/>
      <w:color w:val="000000"/>
      <w:sz w:val="18"/>
      <w:szCs w:val="18"/>
      <w:u w:val="none"/>
    </w:rPr>
  </w:style>
  <w:style w:type="paragraph" w:customStyle="1" w:styleId="35">
    <w:name w:val="表格"/>
    <w:basedOn w:val="1"/>
    <w:next w:val="6"/>
    <w:qFormat/>
    <w:uiPriority w:val="0"/>
    <w:pPr>
      <w:spacing w:beforeLines="20" w:afterLines="20"/>
    </w:pPr>
  </w:style>
  <w:style w:type="character" w:customStyle="1" w:styleId="36">
    <w:name w:val="font91"/>
    <w:basedOn w:val="15"/>
    <w:qFormat/>
    <w:uiPriority w:val="0"/>
    <w:rPr>
      <w:rFonts w:hint="eastAsia" w:ascii="宋体" w:hAnsi="宋体" w:eastAsia="宋体" w:cs="宋体"/>
      <w:color w:val="000000"/>
      <w:sz w:val="18"/>
      <w:szCs w:val="18"/>
      <w:u w:val="none"/>
    </w:rPr>
  </w:style>
  <w:style w:type="character" w:customStyle="1" w:styleId="37">
    <w:name w:val="font101"/>
    <w:basedOn w:val="15"/>
    <w:qFormat/>
    <w:uiPriority w:val="0"/>
    <w:rPr>
      <w:rFonts w:hint="eastAsia" w:ascii="宋体" w:hAnsi="宋体" w:eastAsia="宋体" w:cs="宋体"/>
      <w:color w:val="000000"/>
      <w:sz w:val="18"/>
      <w:szCs w:val="18"/>
      <w:u w:val="none"/>
    </w:rPr>
  </w:style>
  <w:style w:type="character" w:customStyle="1" w:styleId="38">
    <w:name w:val="font01"/>
    <w:basedOn w:val="15"/>
    <w:qFormat/>
    <w:uiPriority w:val="0"/>
    <w:rPr>
      <w:rFonts w:hint="eastAsia" w:ascii="宋体" w:hAnsi="宋体" w:eastAsia="宋体" w:cs="宋体"/>
      <w:b/>
      <w:color w:val="000000"/>
      <w:sz w:val="32"/>
      <w:szCs w:val="32"/>
      <w:u w:val="none"/>
    </w:rPr>
  </w:style>
  <w:style w:type="character" w:customStyle="1" w:styleId="39">
    <w:name w:val="font51"/>
    <w:basedOn w:val="15"/>
    <w:qFormat/>
    <w:uiPriority w:val="0"/>
    <w:rPr>
      <w:rFonts w:hint="eastAsia" w:ascii="宋体" w:hAnsi="宋体" w:eastAsia="宋体" w:cs="宋体"/>
      <w:b/>
      <w:color w:val="000000"/>
      <w:sz w:val="28"/>
      <w:szCs w:val="28"/>
      <w:u w:val="none"/>
    </w:rPr>
  </w:style>
  <w:style w:type="character" w:customStyle="1" w:styleId="40">
    <w:name w:val="font61"/>
    <w:basedOn w:val="15"/>
    <w:qFormat/>
    <w:uiPriority w:val="0"/>
    <w:rPr>
      <w:rFonts w:hint="eastAsia" w:ascii="宋体" w:hAnsi="宋体" w:eastAsia="宋体" w:cs="宋体"/>
      <w:color w:val="000000"/>
      <w:sz w:val="20"/>
      <w:szCs w:val="20"/>
      <w:u w:val="none"/>
    </w:rPr>
  </w:style>
  <w:style w:type="paragraph" w:customStyle="1" w:styleId="41">
    <w:name w:val="text"/>
    <w:basedOn w:val="1"/>
    <w:qFormat/>
    <w:uiPriority w:val="0"/>
    <w:pPr>
      <w:widowControl/>
      <w:spacing w:after="120"/>
    </w:pPr>
    <w:rPr>
      <w:rFonts w:ascii="宋体" w:hAnsi="宋体" w:cs="宋体"/>
      <w:kern w:val="0"/>
      <w:sz w:val="24"/>
    </w:rPr>
  </w:style>
  <w:style w:type="character" w:customStyle="1" w:styleId="42">
    <w:name w:val="font11"/>
    <w:basedOn w:val="15"/>
    <w:qFormat/>
    <w:uiPriority w:val="0"/>
    <w:rPr>
      <w:rFonts w:hint="eastAsia" w:ascii="宋体" w:hAnsi="宋体" w:eastAsia="宋体" w:cs="宋体"/>
      <w:b/>
      <w:color w:val="000000"/>
      <w:sz w:val="32"/>
      <w:szCs w:val="32"/>
      <w:u w:val="none"/>
    </w:rPr>
  </w:style>
  <w:style w:type="character" w:customStyle="1" w:styleId="43">
    <w:name w:val="font41"/>
    <w:basedOn w:val="15"/>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561C5-2CC8-4115-811D-257165A890C6}">
  <ds:schemaRefs/>
</ds:datastoreItem>
</file>

<file path=docProps/app.xml><?xml version="1.0" encoding="utf-8"?>
<Properties xmlns="http://schemas.openxmlformats.org/officeDocument/2006/extended-properties" xmlns:vt="http://schemas.openxmlformats.org/officeDocument/2006/docPropsVTypes">
  <Template>Normal</Template>
  <Company>CN</Company>
  <Pages>1</Pages>
  <Words>188</Words>
  <Characters>1073</Characters>
  <Lines>8</Lines>
  <Paragraphs>2</Paragraphs>
  <TotalTime>16</TotalTime>
  <ScaleCrop>false</ScaleCrop>
  <LinksUpToDate>false</LinksUpToDate>
  <CharactersWithSpaces>1259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2017-12-25T02:03:00Z</dcterms:created>
  <dc:creator>Microsoft</dc:creator>
  <cp:lastModifiedBy>Administrator</cp:lastModifiedBy>
  <cp:lastPrinted>2021-04-30T09:19:00Z</cp:lastPrinted>
  <dcterms:modified xsi:type="dcterms:W3CDTF">2021-07-02T02:05:57Z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AF7C1B84AA264E5A9B186E7B9A691614</vt:lpwstr>
  </property>
</Properties>
</file>