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44"/>
          <w:szCs w:val="44"/>
          <w:lang w:eastAsia="zh-CN"/>
        </w:rPr>
      </w:pPr>
      <w:r>
        <w:rPr>
          <w:rFonts w:hint="eastAsia" w:ascii="宋体" w:hAnsi="宋体" w:cs="宋体"/>
          <w:b/>
          <w:sz w:val="44"/>
          <w:szCs w:val="44"/>
          <w:lang w:val="en-US" w:eastAsia="zh-CN"/>
        </w:rPr>
        <w:t>工程中心激励方案（试行）</w:t>
      </w:r>
    </w:p>
    <w:p>
      <w:pPr>
        <w:spacing w:line="560" w:lineRule="exact"/>
        <w:jc w:val="right"/>
        <w:rPr>
          <w:rFonts w:ascii="仿宋" w:hAnsi="仿宋" w:eastAsia="仿宋" w:cs="仿宋"/>
          <w:bCs/>
          <w:sz w:val="32"/>
          <w:szCs w:val="32"/>
        </w:rPr>
      </w:pPr>
      <w:r>
        <w:rPr>
          <w:rFonts w:hint="eastAsia" w:ascii="仿宋" w:hAnsi="仿宋" w:eastAsia="仿宋" w:cs="仿宋"/>
          <w:bCs/>
          <w:sz w:val="32"/>
          <w:szCs w:val="32"/>
        </w:rPr>
        <w:t xml:space="preserve">                                        签发人：</w:t>
      </w:r>
      <w:r>
        <w:rPr>
          <w:rFonts w:hint="eastAsia" w:ascii="楷体" w:hAnsi="楷体" w:eastAsia="楷体" w:cs="楷体"/>
          <w:bCs/>
          <w:sz w:val="32"/>
          <w:szCs w:val="32"/>
        </w:rPr>
        <w:t>徐利斌</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目的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rPr>
        <w:t>为规范</w:t>
      </w:r>
      <w:r>
        <w:rPr>
          <w:rFonts w:hint="eastAsia" w:ascii="仿宋" w:hAnsi="仿宋" w:eastAsia="仿宋" w:cs="仿宋"/>
          <w:sz w:val="21"/>
          <w:szCs w:val="21"/>
          <w:lang w:val="en-US" w:eastAsia="zh-CN"/>
        </w:rPr>
        <w:t>工程中心</w:t>
      </w:r>
      <w:r>
        <w:rPr>
          <w:rFonts w:hint="eastAsia" w:ascii="仿宋" w:hAnsi="仿宋" w:eastAsia="仿宋" w:cs="仿宋"/>
          <w:sz w:val="21"/>
          <w:szCs w:val="21"/>
        </w:rPr>
        <w:t>薪酬分配行为，更好地发挥薪酬分配的激励和约束作用，充分调动员工的积极性、主动性和创造性，结合公司实际，特制定本</w:t>
      </w:r>
      <w:r>
        <w:rPr>
          <w:rFonts w:hint="eastAsia" w:ascii="仿宋" w:hAnsi="仿宋" w:eastAsia="仿宋" w:cs="仿宋"/>
          <w:sz w:val="21"/>
          <w:szCs w:val="21"/>
          <w:lang w:val="en-US" w:eastAsia="zh-CN"/>
        </w:rPr>
        <w:t>方案</w:t>
      </w:r>
      <w:r>
        <w:rPr>
          <w:rFonts w:hint="eastAsia" w:ascii="仿宋" w:hAnsi="仿宋" w:eastAsia="仿宋" w:cs="仿宋"/>
          <w:sz w:val="21"/>
          <w:szCs w:val="21"/>
        </w:rPr>
        <w:t>。</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适用范围</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工程中心全体员工</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薪资构成</w:t>
      </w:r>
    </w:p>
    <w:tbl>
      <w:tblPr>
        <w:tblStyle w:val="4"/>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32"/>
        <w:gridCol w:w="1167"/>
        <w:gridCol w:w="685"/>
        <w:gridCol w:w="685"/>
        <w:gridCol w:w="685"/>
        <w:gridCol w:w="646"/>
        <w:gridCol w:w="727"/>
        <w:gridCol w:w="846"/>
        <w:gridCol w:w="800"/>
        <w:gridCol w:w="782"/>
        <w:gridCol w:w="918"/>
        <w:gridCol w:w="84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1499" w:type="dxa"/>
            <w:gridSpan w:val="2"/>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管理线</w:t>
            </w:r>
          </w:p>
        </w:tc>
        <w:tc>
          <w:tcPr>
            <w:tcW w:w="1370" w:type="dxa"/>
            <w:gridSpan w:val="2"/>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实习生</w:t>
            </w:r>
          </w:p>
        </w:tc>
        <w:tc>
          <w:tcPr>
            <w:tcW w:w="2058"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专员</w:t>
            </w:r>
          </w:p>
        </w:tc>
        <w:tc>
          <w:tcPr>
            <w:tcW w:w="2428"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经理</w:t>
            </w:r>
          </w:p>
        </w:tc>
        <w:tc>
          <w:tcPr>
            <w:tcW w:w="2609"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事业部总经理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499" w:type="dxa"/>
            <w:gridSpan w:val="2"/>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专业线</w:t>
            </w:r>
          </w:p>
        </w:tc>
        <w:tc>
          <w:tcPr>
            <w:tcW w:w="1370" w:type="dxa"/>
            <w:gridSpan w:val="2"/>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助理工程师</w:t>
            </w:r>
          </w:p>
        </w:tc>
        <w:tc>
          <w:tcPr>
            <w:tcW w:w="2058"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初级工程师</w:t>
            </w:r>
          </w:p>
        </w:tc>
        <w:tc>
          <w:tcPr>
            <w:tcW w:w="2428"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中级工程师</w:t>
            </w:r>
          </w:p>
        </w:tc>
        <w:tc>
          <w:tcPr>
            <w:tcW w:w="2609" w:type="dxa"/>
            <w:gridSpan w:val="3"/>
            <w:shd w:val="clear" w:color="auto" w:fill="D7D7D7"/>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99" w:type="dxa"/>
            <w:gridSpan w:val="2"/>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  级</w:t>
            </w:r>
          </w:p>
        </w:tc>
        <w:tc>
          <w:tcPr>
            <w:tcW w:w="685"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w:t>
            </w:r>
          </w:p>
        </w:tc>
        <w:tc>
          <w:tcPr>
            <w:tcW w:w="685"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w:t>
            </w:r>
          </w:p>
        </w:tc>
        <w:tc>
          <w:tcPr>
            <w:tcW w:w="685"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w:t>
            </w:r>
          </w:p>
        </w:tc>
        <w:tc>
          <w:tcPr>
            <w:tcW w:w="646"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四级</w:t>
            </w:r>
          </w:p>
        </w:tc>
        <w:tc>
          <w:tcPr>
            <w:tcW w:w="727"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五级</w:t>
            </w:r>
          </w:p>
        </w:tc>
        <w:tc>
          <w:tcPr>
            <w:tcW w:w="846"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六级</w:t>
            </w:r>
          </w:p>
        </w:tc>
        <w:tc>
          <w:tcPr>
            <w:tcW w:w="800"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七级</w:t>
            </w:r>
          </w:p>
        </w:tc>
        <w:tc>
          <w:tcPr>
            <w:tcW w:w="782"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八级</w:t>
            </w:r>
          </w:p>
        </w:tc>
        <w:tc>
          <w:tcPr>
            <w:tcW w:w="918"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九级</w:t>
            </w:r>
          </w:p>
        </w:tc>
        <w:tc>
          <w:tcPr>
            <w:tcW w:w="845"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十级</w:t>
            </w:r>
          </w:p>
        </w:tc>
        <w:tc>
          <w:tcPr>
            <w:tcW w:w="846"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32"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工资</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类别</w:t>
            </w:r>
          </w:p>
        </w:tc>
        <w:tc>
          <w:tcPr>
            <w:tcW w:w="116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总额</w:t>
            </w:r>
          </w:p>
        </w:tc>
        <w:tc>
          <w:tcPr>
            <w:tcW w:w="685"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p>
        </w:tc>
        <w:tc>
          <w:tcPr>
            <w:tcW w:w="685"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5500</w:t>
            </w:r>
          </w:p>
        </w:tc>
        <w:tc>
          <w:tcPr>
            <w:tcW w:w="685"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w:t>
            </w:r>
          </w:p>
        </w:tc>
        <w:tc>
          <w:tcPr>
            <w:tcW w:w="646"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6500</w:t>
            </w:r>
          </w:p>
        </w:tc>
        <w:tc>
          <w:tcPr>
            <w:tcW w:w="727"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7000</w:t>
            </w:r>
          </w:p>
        </w:tc>
        <w:tc>
          <w:tcPr>
            <w:tcW w:w="846"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p>
        </w:tc>
        <w:tc>
          <w:tcPr>
            <w:tcW w:w="800"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w:t>
            </w:r>
          </w:p>
        </w:tc>
        <w:tc>
          <w:tcPr>
            <w:tcW w:w="782"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p>
        </w:tc>
        <w:tc>
          <w:tcPr>
            <w:tcW w:w="918"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w:t>
            </w:r>
          </w:p>
        </w:tc>
        <w:tc>
          <w:tcPr>
            <w:tcW w:w="845"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14000</w:t>
            </w:r>
          </w:p>
        </w:tc>
        <w:tc>
          <w:tcPr>
            <w:tcW w:w="846" w:type="dxa"/>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332" w:type="dxa"/>
            <w:vMerge w:val="continue"/>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18"/>
                <w:szCs w:val="18"/>
                <w:u w:val="none"/>
              </w:rPr>
            </w:pPr>
          </w:p>
        </w:tc>
        <w:tc>
          <w:tcPr>
            <w:tcW w:w="116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基本工资</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6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72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8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7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91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84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332" w:type="dxa"/>
            <w:vMerge w:val="continue"/>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18"/>
                <w:szCs w:val="18"/>
                <w:u w:val="none"/>
              </w:rPr>
            </w:pPr>
          </w:p>
        </w:tc>
        <w:tc>
          <w:tcPr>
            <w:tcW w:w="116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职级工资</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1300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6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2650</w:t>
            </w:r>
          </w:p>
        </w:tc>
        <w:tc>
          <w:tcPr>
            <w:tcW w:w="72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w:t>
            </w:r>
          </w:p>
        </w:tc>
        <w:tc>
          <w:tcPr>
            <w:tcW w:w="8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4400</w:t>
            </w:r>
          </w:p>
        </w:tc>
        <w:tc>
          <w:tcPr>
            <w:tcW w:w="7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5300</w:t>
            </w:r>
          </w:p>
        </w:tc>
        <w:tc>
          <w:tcPr>
            <w:tcW w:w="91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w:t>
            </w:r>
          </w:p>
        </w:tc>
        <w:tc>
          <w:tcPr>
            <w:tcW w:w="84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332" w:type="dxa"/>
            <w:vMerge w:val="continue"/>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18"/>
                <w:szCs w:val="18"/>
                <w:u w:val="none"/>
              </w:rPr>
            </w:pPr>
          </w:p>
        </w:tc>
        <w:tc>
          <w:tcPr>
            <w:tcW w:w="116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综合补助</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6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72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w:t>
            </w:r>
          </w:p>
        </w:tc>
        <w:tc>
          <w:tcPr>
            <w:tcW w:w="8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w:t>
            </w:r>
          </w:p>
        </w:tc>
        <w:tc>
          <w:tcPr>
            <w:tcW w:w="7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w:t>
            </w:r>
          </w:p>
        </w:tc>
        <w:tc>
          <w:tcPr>
            <w:tcW w:w="91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84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32" w:type="dxa"/>
            <w:vMerge w:val="continue"/>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18"/>
                <w:szCs w:val="18"/>
                <w:u w:val="none"/>
              </w:rPr>
            </w:pPr>
          </w:p>
        </w:tc>
        <w:tc>
          <w:tcPr>
            <w:tcW w:w="116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绩效工资</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c>
          <w:tcPr>
            <w:tcW w:w="68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w:t>
            </w:r>
          </w:p>
        </w:tc>
        <w:tc>
          <w:tcPr>
            <w:tcW w:w="6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w:t>
            </w:r>
          </w:p>
        </w:tc>
        <w:tc>
          <w:tcPr>
            <w:tcW w:w="72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8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w:t>
            </w:r>
          </w:p>
        </w:tc>
        <w:tc>
          <w:tcPr>
            <w:tcW w:w="7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c>
          <w:tcPr>
            <w:tcW w:w="91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w:t>
            </w:r>
          </w:p>
        </w:tc>
        <w:tc>
          <w:tcPr>
            <w:tcW w:w="84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w:t>
            </w:r>
          </w:p>
        </w:tc>
        <w:tc>
          <w:tcPr>
            <w:tcW w:w="8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355" w:type="dxa"/>
            <w:gridSpan w:val="10"/>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部门财年签约任务额</w:t>
            </w:r>
          </w:p>
        </w:tc>
        <w:tc>
          <w:tcPr>
            <w:tcW w:w="918"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w:t>
            </w:r>
          </w:p>
        </w:tc>
        <w:tc>
          <w:tcPr>
            <w:tcW w:w="845"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w:t>
            </w:r>
          </w:p>
        </w:tc>
        <w:tc>
          <w:tcPr>
            <w:tcW w:w="846" w:type="dxa"/>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7355" w:type="dxa"/>
            <w:gridSpan w:val="10"/>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部门财年回款任务额</w:t>
            </w:r>
          </w:p>
        </w:tc>
        <w:tc>
          <w:tcPr>
            <w:tcW w:w="918"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560W</w:t>
            </w:r>
          </w:p>
        </w:tc>
        <w:tc>
          <w:tcPr>
            <w:tcW w:w="845"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w:t>
            </w:r>
          </w:p>
        </w:tc>
        <w:tc>
          <w:tcPr>
            <w:tcW w:w="846"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9964" w:type="dxa"/>
            <w:gridSpan w:val="13"/>
            <w:shd w:val="clear" w:color="auto" w:fill="auto"/>
            <w:tcMar>
              <w:top w:w="10" w:type="dxa"/>
              <w:left w:w="10" w:type="dxa"/>
              <w:right w:w="10" w:type="dxa"/>
            </w:tcMar>
            <w:vAlign w:val="top"/>
          </w:tcPr>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基本工资、职级工资、综合补助按月发放，与当月出勤率相关。</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绩效工资：根据绩效考核结果发放，发放标准参考考核结果及《人力资源管理手册》相关规定。</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任务额：任务额为部门财年签约额与回款额，每年4月，公司根据下一财年实际情况重新核定任务额，经公司总经理与事业部总经理签字后生效，逾期未核定的，延续上一年度任务额。</w:t>
            </w:r>
          </w:p>
        </w:tc>
      </w:tr>
    </w:tbl>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 xml:space="preserve">激励措施 </w:t>
      </w:r>
    </w:p>
    <w:p>
      <w:pPr>
        <w:keepNext w:val="0"/>
        <w:keepLines w:val="0"/>
        <w:pageBreakBefore w:val="0"/>
        <w:widowControl/>
        <w:numPr>
          <w:ilvl w:val="0"/>
          <w:numId w:val="3"/>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项目奖金：新财年内（2021年4月1日至2022年3月31日），以员工所负责项目的预决算金额之差为基础，结合激励系数发放奖金。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0"/>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奖金＝（项目预算金额-项目决算金额）×激励系数</w:t>
      </w:r>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490"/>
        <w:gridCol w:w="2491"/>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lang w:val="en-US" w:eastAsia="zh-CN" w:bidi="ar"/>
              </w:rPr>
              <w:t>项目考核分</w:t>
            </w:r>
          </w:p>
        </w:tc>
        <w:tc>
          <w:tcPr>
            <w:tcW w:w="2490"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60分以下</w:t>
            </w:r>
          </w:p>
        </w:tc>
        <w:tc>
          <w:tcPr>
            <w:tcW w:w="2491"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60-79分</w:t>
            </w:r>
          </w:p>
        </w:tc>
        <w:tc>
          <w:tcPr>
            <w:tcW w:w="267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80-100分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项目执行人激励系数</w:t>
            </w:r>
          </w:p>
        </w:tc>
        <w:tc>
          <w:tcPr>
            <w:tcW w:w="2490"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w:t>
            </w:r>
          </w:p>
        </w:tc>
        <w:tc>
          <w:tcPr>
            <w:tcW w:w="2491"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0.16</w:t>
            </w:r>
          </w:p>
        </w:tc>
        <w:tc>
          <w:tcPr>
            <w:tcW w:w="267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部门负责人激励系数</w:t>
            </w:r>
          </w:p>
        </w:tc>
        <w:tc>
          <w:tcPr>
            <w:tcW w:w="2490"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w:t>
            </w:r>
          </w:p>
        </w:tc>
        <w:tc>
          <w:tcPr>
            <w:tcW w:w="2491"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0.13</w:t>
            </w:r>
          </w:p>
        </w:tc>
        <w:tc>
          <w:tcPr>
            <w:tcW w:w="267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vertAlign w:val="baseli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8" w:type="dxa"/>
            <w:gridSpan w:val="4"/>
          </w:tcPr>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项目预算金额为技术中心提供给销售中心的销售底价；项目决算为整个工程执行过程中产生的所有支出。</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项目考核分 = 项目执行期间考核平均分 - 稽核扣分，项目跨月时计后略前。</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lang w:val="en-US" w:eastAsia="zh-CN" w:bidi="ar"/>
              </w:rPr>
              <w:t>项目竣工后十个工作日内，工程与财务核对项目支出并签字确认。</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kern w:val="0"/>
                <w:sz w:val="18"/>
                <w:szCs w:val="18"/>
                <w:vertAlign w:val="baseline"/>
                <w:lang w:val="en-US" w:eastAsia="zh-CN" w:bidi="ar"/>
              </w:rPr>
            </w:pPr>
            <w:r>
              <w:rPr>
                <w:rFonts w:hint="eastAsia" w:ascii="仿宋" w:hAnsi="仿宋" w:eastAsia="仿宋" w:cs="仿宋"/>
                <w:color w:val="000000"/>
                <w:kern w:val="0"/>
                <w:sz w:val="18"/>
                <w:szCs w:val="18"/>
                <w:lang w:val="en-US" w:eastAsia="zh-CN" w:bidi="ar"/>
              </w:rPr>
              <w:t>回款超过公司出库价，且奖金经审批后次月发放。</w:t>
            </w:r>
            <w:bookmarkStart w:id="0" w:name="_GoBack"/>
            <w:bookmarkEnd w:id="0"/>
          </w:p>
        </w:tc>
      </w:tr>
    </w:tbl>
    <w:p>
      <w:pPr>
        <w:keepNext w:val="0"/>
        <w:keepLines w:val="0"/>
        <w:pageBreakBefore w:val="0"/>
        <w:widowControl/>
        <w:numPr>
          <w:ilvl w:val="0"/>
          <w:numId w:val="3"/>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稽核</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公司组成稽核小组（小组成员不少于三人），不定期对工程项目进行进行突击检查，稽核结果与项目考核分对照如下：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稽核得分</w:t>
            </w:r>
          </w:p>
        </w:tc>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60分以下</w:t>
            </w:r>
          </w:p>
        </w:tc>
        <w:tc>
          <w:tcPr>
            <w:tcW w:w="249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60-79分</w:t>
            </w:r>
          </w:p>
        </w:tc>
        <w:tc>
          <w:tcPr>
            <w:tcW w:w="249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80-100分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年度考核分扣分标准</w:t>
            </w:r>
          </w:p>
        </w:tc>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每次扣10分</w:t>
            </w:r>
          </w:p>
        </w:tc>
        <w:tc>
          <w:tcPr>
            <w:tcW w:w="249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每次扣5分</w:t>
            </w:r>
          </w:p>
        </w:tc>
        <w:tc>
          <w:tcPr>
            <w:tcW w:w="249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vertAlign w:val="baseline"/>
                <w:lang w:val="en-US" w:eastAsia="zh-CN" w:bidi="ar"/>
              </w:rPr>
              <w:t>不扣分</w:t>
            </w:r>
          </w:p>
        </w:tc>
      </w:tr>
    </w:tbl>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薪资调整</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绩效考核调薪：每财年绩效考核优秀的，下一财年薪资晋升一级；连续两个月绩效考核为丙等（60-69分），次月起薪资下调一级；当月绩效考核为丁等（60分以下），次月起薪资下调一级。</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岗位变动调薪；根据员工调动后岗位对应的薪资标准定薪。</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奖励性调薪：员工在工作中有突出贡献或其他行为给公司荣誉、声誉带来较大正面影响时，经公司管理委员会批准，可以对员工进行奖励性调薪。</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惩罚性调薪：员工在工作中因失误、违反工作制度、工作流程或其他给公司荣誉、声誉带来较大负面影响、造成较大损失时，经公司管理委员会批准，可以对该员工进行惩罚性降级调薪。</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严重违反公司制度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以下行为视为严重违反公司制度，不再发放奖金，公司有权终止劳动合同，外包员工，公司将退回至外包公司，由外包公司处理。</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提供虚假的员工考勤、虚列支出等，不廉洁自律，有索贿受贿、吃回扣行为的。</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消极对待公司的客户考察、员工实习、人员调动等全局性工作，或经要求仍拒不配合的。</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不服从公司管理，经公司书面通知拒不改正或拒不签收公司处罚通知的。</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故意或过失导致客户投诉，客户要求公司换人的。</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公司《员工手册》与《人力资源管理手册》规定的其他属于严重违反公司制度的行为。</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其他</w:t>
      </w:r>
    </w:p>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事业部人员自己产生的业务，按公司销售相关规定享受信息费和销售提成。</w:t>
      </w:r>
    </w:p>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奖金发放前员工离职的，不再发放奖金，奖金产生的税款自行承担，公司负责代扣代缴。</w:t>
      </w:r>
    </w:p>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本方案自公布之日起试行，由人力资源部负责解释。</w:t>
      </w:r>
    </w:p>
    <w:p>
      <w:pPr>
        <w:spacing w:line="440" w:lineRule="exact"/>
        <w:ind w:firstLine="480" w:firstLineChars="200"/>
        <w:jc w:val="left"/>
        <w:rPr>
          <w:rFonts w:hint="eastAsia" w:ascii="仿宋" w:hAnsi="仿宋" w:eastAsia="仿宋" w:cs="仿宋"/>
          <w:sz w:val="24"/>
          <w:szCs w:val="24"/>
        </w:rPr>
      </w:pPr>
    </w:p>
    <w:p>
      <w:pPr>
        <w:spacing w:line="440" w:lineRule="exact"/>
        <w:ind w:firstLine="480" w:firstLineChars="200"/>
        <w:jc w:val="left"/>
        <w:rPr>
          <w:rFonts w:hint="eastAsia" w:ascii="仿宋" w:hAnsi="仿宋" w:eastAsia="仿宋" w:cs="仿宋"/>
          <w:sz w:val="24"/>
          <w:szCs w:val="24"/>
        </w:rPr>
      </w:pPr>
    </w:p>
    <w:p>
      <w:pPr>
        <w:wordWrap w:val="0"/>
        <w:spacing w:line="440" w:lineRule="exact"/>
        <w:ind w:firstLine="420" w:firstLineChars="200"/>
        <w:jc w:val="right"/>
        <w:rPr>
          <w:rFonts w:hint="eastAsia" w:ascii="仿宋" w:hAnsi="仿宋" w:eastAsia="仿宋" w:cs="仿宋"/>
          <w:sz w:val="21"/>
          <w:szCs w:val="21"/>
        </w:rPr>
      </w:pPr>
      <w:r>
        <w:rPr>
          <w:rFonts w:hint="eastAsia" w:ascii="仿宋" w:hAnsi="仿宋" w:eastAsia="仿宋" w:cs="仿宋"/>
          <w:sz w:val="21"/>
          <w:szCs w:val="21"/>
        </w:rPr>
        <w:t xml:space="preserve">北京三汇能环科技发展有限公司    </w:t>
      </w:r>
    </w:p>
    <w:p>
      <w:pPr>
        <w:wordWrap w:val="0"/>
        <w:spacing w:line="440" w:lineRule="exact"/>
        <w:ind w:firstLine="420" w:firstLineChars="200"/>
        <w:jc w:val="right"/>
        <w:rPr>
          <w:rFonts w:hint="eastAsia" w:ascii="仿宋" w:hAnsi="仿宋" w:eastAsia="仿宋" w:cs="仿宋"/>
          <w:sz w:val="21"/>
          <w:szCs w:val="21"/>
        </w:rPr>
      </w:pPr>
      <w:r>
        <w:rPr>
          <w:rFonts w:hint="eastAsia" w:ascii="仿宋" w:hAnsi="仿宋" w:eastAsia="仿宋" w:cs="仿宋"/>
          <w:sz w:val="21"/>
          <w:szCs w:val="21"/>
        </w:rPr>
        <w:t>二〇二</w:t>
      </w:r>
      <w:r>
        <w:rPr>
          <w:rFonts w:hint="eastAsia" w:ascii="仿宋" w:hAnsi="仿宋" w:eastAsia="仿宋" w:cs="仿宋"/>
          <w:sz w:val="21"/>
          <w:szCs w:val="21"/>
          <w:lang w:val="en-US" w:eastAsia="zh-CN"/>
        </w:rPr>
        <w:t>一</w:t>
      </w:r>
      <w:r>
        <w:rPr>
          <w:rFonts w:hint="eastAsia" w:ascii="仿宋" w:hAnsi="仿宋" w:eastAsia="仿宋" w:cs="仿宋"/>
          <w:sz w:val="21"/>
          <w:szCs w:val="21"/>
        </w:rPr>
        <w:t>年</w:t>
      </w:r>
      <w:r>
        <w:rPr>
          <w:rFonts w:hint="eastAsia" w:ascii="仿宋" w:hAnsi="仿宋" w:eastAsia="仿宋" w:cs="仿宋"/>
          <w:sz w:val="21"/>
          <w:szCs w:val="21"/>
          <w:lang w:val="en-US" w:eastAsia="zh-CN"/>
        </w:rPr>
        <w:t>四</w:t>
      </w:r>
      <w:r>
        <w:rPr>
          <w:rFonts w:hint="eastAsia" w:ascii="仿宋" w:hAnsi="仿宋" w:eastAsia="仿宋" w:cs="仿宋"/>
          <w:sz w:val="21"/>
          <w:szCs w:val="21"/>
        </w:rPr>
        <w:t>月</w:t>
      </w:r>
      <w:r>
        <w:rPr>
          <w:rFonts w:hint="eastAsia" w:ascii="仿宋" w:hAnsi="仿宋" w:eastAsia="仿宋" w:cs="仿宋"/>
          <w:sz w:val="21"/>
          <w:szCs w:val="21"/>
          <w:lang w:val="en-US" w:eastAsia="zh-CN"/>
        </w:rPr>
        <w:t>一</w:t>
      </w:r>
      <w:r>
        <w:rPr>
          <w:rFonts w:hint="eastAsia" w:ascii="仿宋" w:hAnsi="仿宋" w:eastAsia="仿宋" w:cs="仿宋"/>
          <w:sz w:val="21"/>
          <w:szCs w:val="21"/>
        </w:rPr>
        <w:t xml:space="preserve">日    </w:t>
      </w:r>
    </w:p>
    <w:p>
      <w:pPr>
        <w:wordWrap/>
        <w:spacing w:line="440" w:lineRule="exact"/>
        <w:ind w:firstLine="420" w:firstLineChars="200"/>
        <w:jc w:val="right"/>
        <w:rPr>
          <w:rFonts w:hint="default" w:ascii="仿宋" w:hAnsi="仿宋" w:eastAsia="仿宋" w:cs="仿宋"/>
          <w:sz w:val="21"/>
          <w:szCs w:val="21"/>
          <w:lang w:val="en-US" w:eastAsia="zh-CN"/>
        </w:rPr>
      </w:pPr>
    </w:p>
    <w:p>
      <w:pPr>
        <w:wordWrap/>
        <w:spacing w:line="440" w:lineRule="exact"/>
        <w:ind w:firstLine="420" w:firstLineChars="200"/>
        <w:jc w:val="right"/>
        <w:rPr>
          <w:rFonts w:hint="default"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工程中心总经理月度绩效考核表</w:t>
      </w:r>
    </w:p>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GB" w:eastAsia="zh-CN" w:bidi="ar-SA"/>
        </w:rPr>
        <w:t>被考核者姓名：</w:t>
      </w:r>
      <w:r>
        <w:rPr>
          <w:rFonts w:hint="eastAsia" w:ascii="仿宋" w:hAnsi="仿宋" w:eastAsia="仿宋" w:cs="仿宋"/>
          <w:i w:val="0"/>
          <w:color w:val="000000"/>
          <w:kern w:val="2"/>
          <w:sz w:val="21"/>
          <w:szCs w:val="21"/>
          <w:u w:val="none"/>
          <w:lang w:val="en-US" w:eastAsia="zh-CN" w:bidi="ar-SA"/>
        </w:rPr>
        <w:t xml:space="preserve">                                 </w:t>
      </w:r>
      <w:r>
        <w:rPr>
          <w:rFonts w:hint="eastAsia" w:ascii="仿宋" w:hAnsi="仿宋" w:eastAsia="仿宋" w:cs="仿宋"/>
          <w:i w:val="0"/>
          <w:color w:val="000000"/>
          <w:kern w:val="2"/>
          <w:sz w:val="21"/>
          <w:szCs w:val="21"/>
          <w:u w:val="none"/>
          <w:lang w:val="en-GB" w:eastAsia="zh-CN" w:bidi="ar-SA"/>
        </w:rPr>
        <w:t>考评期间：</w:t>
      </w:r>
      <w:r>
        <w:rPr>
          <w:rFonts w:hint="eastAsia" w:ascii="仿宋" w:hAnsi="仿宋" w:eastAsia="仿宋" w:cs="仿宋"/>
          <w:i w:val="0"/>
          <w:color w:val="000000"/>
          <w:kern w:val="2"/>
          <w:sz w:val="21"/>
          <w:szCs w:val="21"/>
          <w:u w:val="none"/>
          <w:lang w:val="en-US" w:eastAsia="zh-CN" w:bidi="ar-SA"/>
        </w:rPr>
        <w:t xml:space="preserve">     年   月   日至     年   月   日</w:t>
      </w:r>
    </w:p>
    <w:tbl>
      <w:tblPr>
        <w:tblStyle w:val="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01"/>
        <w:gridCol w:w="419"/>
        <w:gridCol w:w="425"/>
        <w:gridCol w:w="3739"/>
        <w:gridCol w:w="2672"/>
        <w:gridCol w:w="1178"/>
        <w:gridCol w:w="420"/>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50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GB" w:eastAsia="zh-CN" w:bidi="ar-SA"/>
              </w:rPr>
              <w:t>类别</w:t>
            </w:r>
          </w:p>
        </w:tc>
        <w:tc>
          <w:tcPr>
            <w:tcW w:w="4583" w:type="dxa"/>
            <w:gridSpan w:val="3"/>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GB" w:eastAsia="zh-CN" w:bidi="ar-SA"/>
              </w:rPr>
            </w:pPr>
            <w:r>
              <w:rPr>
                <w:rFonts w:hint="eastAsia" w:ascii="仿宋" w:hAnsi="仿宋" w:eastAsia="仿宋" w:cs="仿宋"/>
                <w:i w:val="0"/>
                <w:color w:val="000000"/>
                <w:kern w:val="2"/>
                <w:sz w:val="18"/>
                <w:szCs w:val="18"/>
                <w:u w:val="none"/>
                <w:lang w:val="en-US" w:eastAsia="zh-CN" w:bidi="ar-SA"/>
              </w:rPr>
              <w:t>考核内容</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评分标准</w:t>
            </w:r>
          </w:p>
        </w:tc>
        <w:tc>
          <w:tcPr>
            <w:tcW w:w="42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GB" w:eastAsia="zh-CN" w:bidi="ar-SA"/>
              </w:rPr>
            </w:pPr>
            <w:r>
              <w:rPr>
                <w:rFonts w:hint="eastAsia" w:ascii="仿宋" w:hAnsi="仿宋" w:eastAsia="仿宋" w:cs="仿宋"/>
                <w:i w:val="0"/>
                <w:color w:val="000000"/>
                <w:kern w:val="2"/>
                <w:sz w:val="18"/>
                <w:szCs w:val="18"/>
                <w:u w:val="none"/>
                <w:lang w:val="en-GB" w:eastAsia="zh-CN" w:bidi="ar-SA"/>
              </w:rPr>
              <w:t>配分</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GB" w:eastAsia="zh-CN" w:bidi="ar-SA"/>
              </w:rPr>
            </w:pPr>
            <w:r>
              <w:rPr>
                <w:rFonts w:hint="eastAsia" w:ascii="仿宋" w:hAnsi="仿宋" w:eastAsia="仿宋" w:cs="仿宋"/>
                <w:i w:val="0"/>
                <w:color w:val="000000"/>
                <w:kern w:val="2"/>
                <w:sz w:val="18"/>
                <w:szCs w:val="18"/>
                <w:u w:val="none"/>
                <w:lang w:val="en-GB" w:eastAsia="zh-CN" w:bidi="ar-S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9" w:hRule="atLeast"/>
          <w:jc w:val="center"/>
        </w:trPr>
        <w:tc>
          <w:tcPr>
            <w:tcW w:w="501"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日常工作</w:t>
            </w: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施工组织协调</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施工开始前编制并上报合理可行的人、料、机进场计划。做好施工过程中的内、外部协调工作，使施工过程保持顺畅。</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不合格一项扣2分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成本控制</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在保证安全与质量的前提下，对施工成本进行控制，成本控制从人工、材料、机械使用、其他费用四个方面开展，保证实际施工成本不超出《施工成本预算》的同时，寻求项目成本的最低化。</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不合理超出月度成本计划扣5分，本月项目竣工结算项目实际成本超出《项目成本预算》不得分。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质量控制</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对施工质量负有主要责任，通过施工质量“事前控制、事中控制、事后控制”的手段，保证施工质量满足合同要求和相关施工质量验收标准的前提下，努力创优，争做样板工程。</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出现施工质量缺陷经整改后合格扣2分，出现不可修复的严重质量缺陷扣10分，拒不整改、超时限整改的或当月竣工项目因质量缺陷不能一次通过竣工验收的不得分。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进度控制</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满足合同文件约定的工期要求。保质保量的完成业主交给的施工任务。</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管理不当出现工程阶段性延误扣5分，发生延误无有效应对措施扣5分。当月完工项目无理由超出《施工进度总计划》竣工时间的不得分。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安全文明施工管理</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严格施工现场安全文明施工管理，杜绝发生工伤事件，杜绝发生环境污染，合理规划施工现场布置，做到工完料净场清。</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施工现场抽查安全文明施工预防措施不到位每一项扣5分，超时限整改扣10分，无预防措施、安全防护不到位或安全教育缺失发生安全事故造成人员受伤的不得分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学习培训与其他</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积极参加公司各项培训，严格按要求完成《531行动计划表》。</w:t>
            </w:r>
            <w:r>
              <w:rPr>
                <w:rFonts w:hint="eastAsia" w:ascii="仿宋" w:hAnsi="仿宋" w:eastAsia="仿宋" w:cs="仿宋"/>
                <w:i w:val="0"/>
                <w:color w:val="000000"/>
                <w:kern w:val="2"/>
                <w:sz w:val="18"/>
                <w:szCs w:val="18"/>
                <w:u w:val="none"/>
                <w:lang w:val="en-US" w:eastAsia="zh-CN" w:bidi="ar-SA"/>
              </w:rPr>
              <w:br w:type="textWrapping"/>
            </w:r>
            <w:r>
              <w:rPr>
                <w:rFonts w:hint="eastAsia" w:ascii="仿宋" w:hAnsi="仿宋" w:eastAsia="仿宋" w:cs="仿宋"/>
                <w:i w:val="0"/>
                <w:color w:val="000000"/>
                <w:kern w:val="2"/>
                <w:sz w:val="18"/>
                <w:szCs w:val="18"/>
                <w:u w:val="none"/>
                <w:lang w:val="en-US" w:eastAsia="zh-CN" w:bidi="ar-SA"/>
              </w:rPr>
              <w:t>上级安排的其他工作</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部门531计划表缺一份扣2分</w:t>
            </w:r>
            <w:r>
              <w:rPr>
                <w:rFonts w:hint="eastAsia" w:ascii="仿宋" w:hAnsi="仿宋" w:eastAsia="仿宋" w:cs="仿宋"/>
                <w:i w:val="0"/>
                <w:color w:val="000000"/>
                <w:kern w:val="2"/>
                <w:sz w:val="18"/>
                <w:szCs w:val="18"/>
                <w:u w:val="none"/>
                <w:lang w:val="en-US" w:eastAsia="zh-CN" w:bidi="ar-SA"/>
              </w:rPr>
              <w:br w:type="textWrapping"/>
            </w:r>
            <w:r>
              <w:rPr>
                <w:rFonts w:hint="eastAsia" w:ascii="仿宋" w:hAnsi="仿宋" w:eastAsia="仿宋" w:cs="仿宋"/>
                <w:i w:val="0"/>
                <w:color w:val="000000"/>
                <w:kern w:val="2"/>
                <w:sz w:val="18"/>
                <w:szCs w:val="18"/>
                <w:u w:val="none"/>
                <w:lang w:val="en-US" w:eastAsia="zh-CN" w:bidi="ar-SA"/>
              </w:rPr>
              <w:t>未按时按质完成，逾期每天扣1分。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000000"/>
                <w:sz w:val="18"/>
                <w:szCs w:val="18"/>
              </w:rPr>
            </w:pPr>
          </w:p>
        </w:tc>
        <w:tc>
          <w:tcPr>
            <w:tcW w:w="419" w:type="dxa"/>
            <w:shd w:val="clear" w:color="auto" w:fill="FFFFFF"/>
            <w:noWrap/>
            <w:tcMar>
              <w:top w:w="15" w:type="dxa"/>
              <w:left w:w="15" w:type="dxa"/>
              <w:right w:w="15" w:type="dxa"/>
            </w:tcMar>
            <w:vAlign w:val="center"/>
          </w:tcPr>
          <w:p>
            <w:pPr>
              <w:keepNext w:val="0"/>
              <w:keepLines w:val="0"/>
              <w:widowControl/>
              <w:numPr>
                <w:ilvl w:val="0"/>
                <w:numId w:val="8"/>
              </w:numPr>
              <w:suppressLineNumbers w:val="0"/>
              <w:ind w:left="0" w:leftChars="0" w:firstLine="0" w:firstLineChars="0"/>
              <w:jc w:val="center"/>
              <w:textAlignment w:val="center"/>
              <w:rPr>
                <w:rFonts w:hint="eastAsia" w:ascii="仿宋" w:hAnsi="仿宋" w:eastAsia="仿宋" w:cs="仿宋"/>
                <w:i w:val="0"/>
                <w:color w:val="000000"/>
                <w:kern w:val="2"/>
                <w:sz w:val="18"/>
                <w:szCs w:val="18"/>
                <w:u w:val="none"/>
                <w:lang w:val="en-US" w:eastAsia="zh-CN" w:bidi="ar-SA"/>
              </w:rPr>
            </w:pPr>
          </w:p>
        </w:tc>
        <w:tc>
          <w:tcPr>
            <w:tcW w:w="425"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部门管理</w:t>
            </w:r>
          </w:p>
        </w:tc>
        <w:tc>
          <w:tcPr>
            <w:tcW w:w="3739"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施工开始前编制并上报合理可行的人、料、机进场计划。</w:t>
            </w:r>
            <w:r>
              <w:rPr>
                <w:rFonts w:hint="eastAsia" w:ascii="仿宋" w:hAnsi="仿宋" w:eastAsia="仿宋" w:cs="仿宋"/>
                <w:i w:val="0"/>
                <w:color w:val="000000"/>
                <w:kern w:val="2"/>
                <w:sz w:val="18"/>
                <w:szCs w:val="18"/>
                <w:u w:val="none"/>
                <w:lang w:val="en-US" w:eastAsia="zh-CN" w:bidi="ar-SA"/>
              </w:rPr>
              <w:br w:type="textWrapping"/>
            </w:r>
            <w:r>
              <w:rPr>
                <w:rFonts w:hint="eastAsia" w:ascii="仿宋" w:hAnsi="仿宋" w:eastAsia="仿宋" w:cs="仿宋"/>
                <w:i w:val="0"/>
                <w:color w:val="000000"/>
                <w:kern w:val="2"/>
                <w:sz w:val="18"/>
                <w:szCs w:val="18"/>
                <w:u w:val="none"/>
                <w:lang w:val="en-US" w:eastAsia="zh-CN" w:bidi="ar-SA"/>
              </w:rPr>
              <w:t>做好施工过程中的内、外部协调工作，使施工过程保持顺畅。</w:t>
            </w:r>
          </w:p>
        </w:tc>
        <w:tc>
          <w:tcPr>
            <w:tcW w:w="3850"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不合格一项扣2分</w:t>
            </w:r>
          </w:p>
        </w:tc>
        <w:tc>
          <w:tcPr>
            <w:tcW w:w="420"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8934" w:type="dxa"/>
            <w:gridSpan w:val="6"/>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考核得分</w:t>
            </w:r>
          </w:p>
        </w:tc>
        <w:tc>
          <w:tcPr>
            <w:tcW w:w="89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34" w:type="dxa"/>
            <w:gridSpan w:val="6"/>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绩效系数</w:t>
            </w:r>
          </w:p>
        </w:tc>
        <w:tc>
          <w:tcPr>
            <w:tcW w:w="89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27" w:type="dxa"/>
            <w:gridSpan w:val="8"/>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考核结果：优等  甲等  乙等  丙等  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501" w:type="dxa"/>
            <w:vMerge w:val="restart"/>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考核面谈记录</w:t>
            </w:r>
          </w:p>
        </w:tc>
        <w:tc>
          <w:tcPr>
            <w:tcW w:w="7255"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p>
        </w:tc>
        <w:tc>
          <w:tcPr>
            <w:tcW w:w="2071" w:type="dxa"/>
            <w:gridSpan w:val="3"/>
            <w:shd w:val="clear" w:color="auto" w:fill="FFFFFF"/>
            <w:noWrap/>
            <w:tcMar>
              <w:top w:w="15" w:type="dxa"/>
              <w:left w:w="15" w:type="dxa"/>
              <w:right w:w="15" w:type="dxa"/>
            </w:tcMar>
            <w:vAlign w:val="top"/>
          </w:tcPr>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被考核人签字/日期：</w:t>
            </w:r>
          </w:p>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01" w:type="dxa"/>
            <w:vMerge w:val="continue"/>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p>
        </w:tc>
        <w:tc>
          <w:tcPr>
            <w:tcW w:w="7255" w:type="dxa"/>
            <w:gridSpan w:val="4"/>
            <w:vMerge w:val="continue"/>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p>
        </w:tc>
        <w:tc>
          <w:tcPr>
            <w:tcW w:w="2071" w:type="dxa"/>
            <w:gridSpan w:val="3"/>
            <w:shd w:val="clear" w:color="auto" w:fill="FFFFFF"/>
            <w:noWrap/>
            <w:tcMar>
              <w:top w:w="15" w:type="dxa"/>
              <w:left w:w="15" w:type="dxa"/>
              <w:right w:w="15" w:type="dxa"/>
            </w:tcMar>
            <w:vAlign w:val="top"/>
          </w:tcPr>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被考核人直属上级</w:t>
            </w:r>
          </w:p>
          <w:p>
            <w:pPr>
              <w:keepNext w:val="0"/>
              <w:keepLines w:val="0"/>
              <w:widowControl/>
              <w:suppressLineNumbers w:val="0"/>
              <w:jc w:val="both"/>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签字/日期：</w:t>
            </w:r>
          </w:p>
        </w:tc>
      </w:tr>
    </w:tbl>
    <w:p>
      <w:pPr>
        <w:wordWrap/>
        <w:spacing w:line="440"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注：试用期每月通过管理平台述职，评价结果为优等，提前转正；评价结果为甲等、乙等，按期转正；评价结果为丙等或丁等，视为不符合录用条件，终止试用。</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楷体"/>
        <w:lang w:val="en-US" w:eastAsia="zh-CN"/>
      </w:rPr>
    </w:pPr>
    <w:r>
      <w:rPr>
        <w:rFonts w:hint="eastAsia" w:ascii="楷体" w:hAnsi="楷体" w:eastAsia="楷体" w:cs="楷体"/>
        <w:sz w:val="28"/>
        <w:szCs w:val="28"/>
        <w:u w:val="single"/>
      </w:rPr>
      <w:drawing>
        <wp:inline distT="0" distB="0" distL="114300" distR="114300">
          <wp:extent cx="792480" cy="791845"/>
          <wp:effectExtent l="0" t="0" r="7620" b="8255"/>
          <wp:docPr id="1" name="图片 1" descr="三汇能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汇能环"/>
                  <pic:cNvPicPr>
                    <a:picLocks noChangeAspect="1"/>
                  </pic:cNvPicPr>
                </pic:nvPicPr>
                <pic:blipFill>
                  <a:blip r:embed="rId1"/>
                  <a:stretch>
                    <a:fillRect/>
                  </a:stretch>
                </pic:blipFill>
                <pic:spPr>
                  <a:xfrm>
                    <a:off x="0" y="0"/>
                    <a:ext cx="792480" cy="791845"/>
                  </a:xfrm>
                  <a:prstGeom prst="rect">
                    <a:avLst/>
                  </a:prstGeom>
                  <a:noFill/>
                  <a:ln>
                    <a:noFill/>
                  </a:ln>
                </pic:spPr>
              </pic:pic>
            </a:graphicData>
          </a:graphic>
        </wp:inline>
      </w:drawing>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仿宋" w:hAnsi="仿宋" w:eastAsia="仿宋" w:cs="仿宋"/>
        <w:sz w:val="18"/>
        <w:szCs w:val="18"/>
        <w:u w:val="single"/>
        <w:lang w:val="en-US" w:eastAsia="zh-CN"/>
      </w:rPr>
      <w:t>北京三汇能环科技发展有限公司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B1848"/>
    <w:multiLevelType w:val="singleLevel"/>
    <w:tmpl w:val="836B1848"/>
    <w:lvl w:ilvl="0" w:tentative="0">
      <w:start w:val="1"/>
      <w:numFmt w:val="decimal"/>
      <w:suff w:val="space"/>
      <w:lvlText w:val="%1."/>
      <w:lvlJc w:val="left"/>
      <w:pPr>
        <w:ind w:left="0" w:leftChars="0" w:firstLine="0" w:firstLineChars="0"/>
      </w:pPr>
      <w:rPr>
        <w:rFonts w:hint="default"/>
      </w:rPr>
    </w:lvl>
  </w:abstractNum>
  <w:abstractNum w:abstractNumId="1">
    <w:nsid w:val="D41DCB3C"/>
    <w:multiLevelType w:val="singleLevel"/>
    <w:tmpl w:val="D41DCB3C"/>
    <w:lvl w:ilvl="0" w:tentative="0">
      <w:start w:val="1"/>
      <w:numFmt w:val="chineseCounting"/>
      <w:suff w:val="nothing"/>
      <w:lvlText w:val="%1、"/>
      <w:lvlJc w:val="left"/>
      <w:pPr>
        <w:ind w:left="0" w:firstLine="567"/>
      </w:pPr>
      <w:rPr>
        <w:rFonts w:hint="eastAsia"/>
      </w:rPr>
    </w:lvl>
  </w:abstractNum>
  <w:abstractNum w:abstractNumId="2">
    <w:nsid w:val="DB14CE9A"/>
    <w:multiLevelType w:val="singleLevel"/>
    <w:tmpl w:val="DB14CE9A"/>
    <w:lvl w:ilvl="0" w:tentative="0">
      <w:start w:val="1"/>
      <w:numFmt w:val="chineseCounting"/>
      <w:suff w:val="nothing"/>
      <w:lvlText w:val="（%1）"/>
      <w:lvlJc w:val="left"/>
      <w:pPr>
        <w:ind w:left="0" w:firstLine="420"/>
      </w:pPr>
      <w:rPr>
        <w:rFonts w:hint="eastAsia"/>
      </w:rPr>
    </w:lvl>
  </w:abstractNum>
  <w:abstractNum w:abstractNumId="3">
    <w:nsid w:val="E1A82A2D"/>
    <w:multiLevelType w:val="singleLevel"/>
    <w:tmpl w:val="E1A82A2D"/>
    <w:lvl w:ilvl="0" w:tentative="0">
      <w:start w:val="1"/>
      <w:numFmt w:val="decimal"/>
      <w:suff w:val="space"/>
      <w:lvlText w:val="%1."/>
      <w:lvlJc w:val="left"/>
      <w:pPr>
        <w:ind w:left="0" w:leftChars="0" w:firstLine="0" w:firstLineChars="0"/>
      </w:pPr>
      <w:rPr>
        <w:rFonts w:hint="default"/>
      </w:rPr>
    </w:lvl>
  </w:abstractNum>
  <w:abstractNum w:abstractNumId="4">
    <w:nsid w:val="E64D4EE8"/>
    <w:multiLevelType w:val="singleLevel"/>
    <w:tmpl w:val="E64D4EE8"/>
    <w:lvl w:ilvl="0" w:tentative="0">
      <w:start w:val="1"/>
      <w:numFmt w:val="decimal"/>
      <w:suff w:val="nothing"/>
      <w:lvlText w:val="%1．"/>
      <w:lvlJc w:val="left"/>
      <w:pPr>
        <w:ind w:left="0" w:firstLine="400"/>
      </w:pPr>
      <w:rPr>
        <w:rFonts w:hint="default"/>
      </w:rPr>
    </w:lvl>
  </w:abstractNum>
  <w:abstractNum w:abstractNumId="5">
    <w:nsid w:val="299108E6"/>
    <w:multiLevelType w:val="singleLevel"/>
    <w:tmpl w:val="299108E6"/>
    <w:lvl w:ilvl="0" w:tentative="0">
      <w:start w:val="1"/>
      <w:numFmt w:val="decimal"/>
      <w:suff w:val="nothing"/>
      <w:lvlText w:val="%1"/>
      <w:lvlJc w:val="left"/>
      <w:pPr>
        <w:ind w:left="0" w:leftChars="0" w:firstLine="0" w:firstLineChars="0"/>
      </w:pPr>
      <w:rPr>
        <w:rFonts w:hint="default"/>
      </w:rPr>
    </w:lvl>
  </w:abstractNum>
  <w:abstractNum w:abstractNumId="6">
    <w:nsid w:val="2ABCB362"/>
    <w:multiLevelType w:val="singleLevel"/>
    <w:tmpl w:val="2ABCB362"/>
    <w:lvl w:ilvl="0" w:tentative="0">
      <w:start w:val="1"/>
      <w:numFmt w:val="decimal"/>
      <w:suff w:val="nothing"/>
      <w:lvlText w:val="%1．"/>
      <w:lvlJc w:val="left"/>
      <w:pPr>
        <w:ind w:left="0" w:firstLine="400"/>
      </w:pPr>
      <w:rPr>
        <w:rFonts w:hint="default"/>
      </w:rPr>
    </w:lvl>
  </w:abstractNum>
  <w:abstractNum w:abstractNumId="7">
    <w:nsid w:val="63AE3132"/>
    <w:multiLevelType w:val="singleLevel"/>
    <w:tmpl w:val="63AE3132"/>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FD"/>
    <w:rsid w:val="000059A5"/>
    <w:rsid w:val="00030B13"/>
    <w:rsid w:val="000515EF"/>
    <w:rsid w:val="00100FA2"/>
    <w:rsid w:val="001405B0"/>
    <w:rsid w:val="00144D0D"/>
    <w:rsid w:val="001A5376"/>
    <w:rsid w:val="001C1B93"/>
    <w:rsid w:val="001C7BBB"/>
    <w:rsid w:val="001E5B9E"/>
    <w:rsid w:val="002002F7"/>
    <w:rsid w:val="002217F1"/>
    <w:rsid w:val="00226797"/>
    <w:rsid w:val="00270CE0"/>
    <w:rsid w:val="00271978"/>
    <w:rsid w:val="002820DE"/>
    <w:rsid w:val="002B5612"/>
    <w:rsid w:val="002D3617"/>
    <w:rsid w:val="002E669F"/>
    <w:rsid w:val="002F34AC"/>
    <w:rsid w:val="00310A75"/>
    <w:rsid w:val="00361AAD"/>
    <w:rsid w:val="0037335B"/>
    <w:rsid w:val="00380712"/>
    <w:rsid w:val="003C50FB"/>
    <w:rsid w:val="003D0E07"/>
    <w:rsid w:val="00404B38"/>
    <w:rsid w:val="00412409"/>
    <w:rsid w:val="004302EC"/>
    <w:rsid w:val="0047219A"/>
    <w:rsid w:val="00495610"/>
    <w:rsid w:val="004D0E57"/>
    <w:rsid w:val="004E10BE"/>
    <w:rsid w:val="00522B21"/>
    <w:rsid w:val="00527DE4"/>
    <w:rsid w:val="00550AA9"/>
    <w:rsid w:val="00587A06"/>
    <w:rsid w:val="005F0730"/>
    <w:rsid w:val="00642CB6"/>
    <w:rsid w:val="006913E6"/>
    <w:rsid w:val="006B1402"/>
    <w:rsid w:val="006B5CA7"/>
    <w:rsid w:val="006C3B16"/>
    <w:rsid w:val="007020FF"/>
    <w:rsid w:val="00704C17"/>
    <w:rsid w:val="0071702E"/>
    <w:rsid w:val="00731327"/>
    <w:rsid w:val="0076608A"/>
    <w:rsid w:val="007667FC"/>
    <w:rsid w:val="007912A5"/>
    <w:rsid w:val="007C7E0E"/>
    <w:rsid w:val="007E009E"/>
    <w:rsid w:val="007E3A21"/>
    <w:rsid w:val="007E6CC0"/>
    <w:rsid w:val="00821CDC"/>
    <w:rsid w:val="00853426"/>
    <w:rsid w:val="0088402F"/>
    <w:rsid w:val="008A317E"/>
    <w:rsid w:val="008B0288"/>
    <w:rsid w:val="008B7FD5"/>
    <w:rsid w:val="008F2CB5"/>
    <w:rsid w:val="008F63A1"/>
    <w:rsid w:val="009A1012"/>
    <w:rsid w:val="00A009FD"/>
    <w:rsid w:val="00A223BD"/>
    <w:rsid w:val="00A44135"/>
    <w:rsid w:val="00A61BE5"/>
    <w:rsid w:val="00B05AF5"/>
    <w:rsid w:val="00B3038C"/>
    <w:rsid w:val="00B6492A"/>
    <w:rsid w:val="00B65F4F"/>
    <w:rsid w:val="00B715FA"/>
    <w:rsid w:val="00BA5130"/>
    <w:rsid w:val="00BB3A2D"/>
    <w:rsid w:val="00BC2D1C"/>
    <w:rsid w:val="00BD37D6"/>
    <w:rsid w:val="00C0637A"/>
    <w:rsid w:val="00C6781E"/>
    <w:rsid w:val="00CC22C8"/>
    <w:rsid w:val="00CD7F33"/>
    <w:rsid w:val="00D036E5"/>
    <w:rsid w:val="00D75A77"/>
    <w:rsid w:val="00D818FC"/>
    <w:rsid w:val="00DA226D"/>
    <w:rsid w:val="00DB5267"/>
    <w:rsid w:val="00DD26FE"/>
    <w:rsid w:val="00E11481"/>
    <w:rsid w:val="00E13097"/>
    <w:rsid w:val="00E21F9E"/>
    <w:rsid w:val="00E77364"/>
    <w:rsid w:val="00E84216"/>
    <w:rsid w:val="00E904A7"/>
    <w:rsid w:val="00ED4367"/>
    <w:rsid w:val="00EE672C"/>
    <w:rsid w:val="00F316D5"/>
    <w:rsid w:val="00F31D31"/>
    <w:rsid w:val="00F47169"/>
    <w:rsid w:val="00F52C48"/>
    <w:rsid w:val="00F80A52"/>
    <w:rsid w:val="00FA38A0"/>
    <w:rsid w:val="00FB34D5"/>
    <w:rsid w:val="00FB627C"/>
    <w:rsid w:val="00FF0DDE"/>
    <w:rsid w:val="01017A59"/>
    <w:rsid w:val="011A61D0"/>
    <w:rsid w:val="011C60B7"/>
    <w:rsid w:val="01373CED"/>
    <w:rsid w:val="01880056"/>
    <w:rsid w:val="018B6ED0"/>
    <w:rsid w:val="019A2ACF"/>
    <w:rsid w:val="01A937B7"/>
    <w:rsid w:val="01AB2346"/>
    <w:rsid w:val="01B10B54"/>
    <w:rsid w:val="01C6677B"/>
    <w:rsid w:val="01E92B89"/>
    <w:rsid w:val="021B061E"/>
    <w:rsid w:val="023976B1"/>
    <w:rsid w:val="02470A3B"/>
    <w:rsid w:val="024A35EE"/>
    <w:rsid w:val="0250746E"/>
    <w:rsid w:val="025716BA"/>
    <w:rsid w:val="02626964"/>
    <w:rsid w:val="02767D24"/>
    <w:rsid w:val="02962B33"/>
    <w:rsid w:val="02990C2F"/>
    <w:rsid w:val="029F5DDF"/>
    <w:rsid w:val="02AA4D9E"/>
    <w:rsid w:val="02BB488D"/>
    <w:rsid w:val="02C76453"/>
    <w:rsid w:val="02DF368F"/>
    <w:rsid w:val="030C3E0C"/>
    <w:rsid w:val="033438AB"/>
    <w:rsid w:val="0372697A"/>
    <w:rsid w:val="038A64B5"/>
    <w:rsid w:val="039447F7"/>
    <w:rsid w:val="039B103C"/>
    <w:rsid w:val="043565E1"/>
    <w:rsid w:val="0474677B"/>
    <w:rsid w:val="04D6469C"/>
    <w:rsid w:val="04E903FD"/>
    <w:rsid w:val="04F6421A"/>
    <w:rsid w:val="05016679"/>
    <w:rsid w:val="051E1308"/>
    <w:rsid w:val="052B673B"/>
    <w:rsid w:val="052D1BF2"/>
    <w:rsid w:val="05634650"/>
    <w:rsid w:val="0570734A"/>
    <w:rsid w:val="05910FBE"/>
    <w:rsid w:val="05AA7A54"/>
    <w:rsid w:val="05CC675F"/>
    <w:rsid w:val="05D80BDE"/>
    <w:rsid w:val="05E22CE2"/>
    <w:rsid w:val="05E44F01"/>
    <w:rsid w:val="05E60155"/>
    <w:rsid w:val="0629227C"/>
    <w:rsid w:val="06356D3C"/>
    <w:rsid w:val="063A124C"/>
    <w:rsid w:val="063E6EA6"/>
    <w:rsid w:val="06497CD2"/>
    <w:rsid w:val="06754CA4"/>
    <w:rsid w:val="06810039"/>
    <w:rsid w:val="06917600"/>
    <w:rsid w:val="06976141"/>
    <w:rsid w:val="06D917BF"/>
    <w:rsid w:val="07042E15"/>
    <w:rsid w:val="07245844"/>
    <w:rsid w:val="072A35A6"/>
    <w:rsid w:val="072D166E"/>
    <w:rsid w:val="07327664"/>
    <w:rsid w:val="07693582"/>
    <w:rsid w:val="07EB758B"/>
    <w:rsid w:val="08395920"/>
    <w:rsid w:val="084E301A"/>
    <w:rsid w:val="084F1B8E"/>
    <w:rsid w:val="086D61F8"/>
    <w:rsid w:val="08841EEE"/>
    <w:rsid w:val="08A244AB"/>
    <w:rsid w:val="08BF7D43"/>
    <w:rsid w:val="08EF2C0E"/>
    <w:rsid w:val="09180416"/>
    <w:rsid w:val="094502E9"/>
    <w:rsid w:val="09845466"/>
    <w:rsid w:val="098D45C4"/>
    <w:rsid w:val="09A73712"/>
    <w:rsid w:val="09A752FE"/>
    <w:rsid w:val="09CC2100"/>
    <w:rsid w:val="09D03F99"/>
    <w:rsid w:val="09E04686"/>
    <w:rsid w:val="09E843E2"/>
    <w:rsid w:val="09F90F4C"/>
    <w:rsid w:val="0A125224"/>
    <w:rsid w:val="0A2665F0"/>
    <w:rsid w:val="0A286966"/>
    <w:rsid w:val="0A3A3933"/>
    <w:rsid w:val="0A892505"/>
    <w:rsid w:val="0AC36988"/>
    <w:rsid w:val="0ACD4C21"/>
    <w:rsid w:val="0AEB291E"/>
    <w:rsid w:val="0AFB61A1"/>
    <w:rsid w:val="0B1A76A5"/>
    <w:rsid w:val="0B3C7B9E"/>
    <w:rsid w:val="0B3E7364"/>
    <w:rsid w:val="0B452492"/>
    <w:rsid w:val="0B457132"/>
    <w:rsid w:val="0B4D25B7"/>
    <w:rsid w:val="0BF07D3D"/>
    <w:rsid w:val="0BF47DBB"/>
    <w:rsid w:val="0C3F1D2F"/>
    <w:rsid w:val="0C631A79"/>
    <w:rsid w:val="0C6B7A37"/>
    <w:rsid w:val="0C942DD4"/>
    <w:rsid w:val="0C9647D8"/>
    <w:rsid w:val="0CBD6695"/>
    <w:rsid w:val="0CCE1166"/>
    <w:rsid w:val="0CD65E44"/>
    <w:rsid w:val="0D096CB8"/>
    <w:rsid w:val="0D2F17C2"/>
    <w:rsid w:val="0D674D58"/>
    <w:rsid w:val="0D8A344B"/>
    <w:rsid w:val="0DBA2B6C"/>
    <w:rsid w:val="0DBF4D50"/>
    <w:rsid w:val="0E352CE1"/>
    <w:rsid w:val="0E871F20"/>
    <w:rsid w:val="0EA51CE7"/>
    <w:rsid w:val="0EB2417D"/>
    <w:rsid w:val="0EC93AFF"/>
    <w:rsid w:val="0F117366"/>
    <w:rsid w:val="0F2F2113"/>
    <w:rsid w:val="0F384EDC"/>
    <w:rsid w:val="0F504130"/>
    <w:rsid w:val="0F546CB6"/>
    <w:rsid w:val="0F556A90"/>
    <w:rsid w:val="0F877597"/>
    <w:rsid w:val="0FB4255A"/>
    <w:rsid w:val="0FD5326F"/>
    <w:rsid w:val="0FDC07B4"/>
    <w:rsid w:val="0FDE0E6D"/>
    <w:rsid w:val="10474790"/>
    <w:rsid w:val="105B751F"/>
    <w:rsid w:val="107A712E"/>
    <w:rsid w:val="10AD4AA6"/>
    <w:rsid w:val="10B20376"/>
    <w:rsid w:val="10B62188"/>
    <w:rsid w:val="10C64421"/>
    <w:rsid w:val="10F4570C"/>
    <w:rsid w:val="10FE761A"/>
    <w:rsid w:val="111B456C"/>
    <w:rsid w:val="112D74C7"/>
    <w:rsid w:val="113015FE"/>
    <w:rsid w:val="11506EA4"/>
    <w:rsid w:val="116134C8"/>
    <w:rsid w:val="11776834"/>
    <w:rsid w:val="11A717EC"/>
    <w:rsid w:val="11C73D6E"/>
    <w:rsid w:val="11D52E8E"/>
    <w:rsid w:val="11E94247"/>
    <w:rsid w:val="11FA0DF7"/>
    <w:rsid w:val="12087DF7"/>
    <w:rsid w:val="122A03FC"/>
    <w:rsid w:val="12323CA4"/>
    <w:rsid w:val="123808AC"/>
    <w:rsid w:val="124116AB"/>
    <w:rsid w:val="12453642"/>
    <w:rsid w:val="1255292E"/>
    <w:rsid w:val="12671B49"/>
    <w:rsid w:val="12774964"/>
    <w:rsid w:val="127755A9"/>
    <w:rsid w:val="128531C6"/>
    <w:rsid w:val="12CE3EC1"/>
    <w:rsid w:val="131462FB"/>
    <w:rsid w:val="1326299A"/>
    <w:rsid w:val="132F49FE"/>
    <w:rsid w:val="13560A13"/>
    <w:rsid w:val="136A620B"/>
    <w:rsid w:val="137201DB"/>
    <w:rsid w:val="13775069"/>
    <w:rsid w:val="138A33BA"/>
    <w:rsid w:val="13962B15"/>
    <w:rsid w:val="139729B1"/>
    <w:rsid w:val="13A36B0B"/>
    <w:rsid w:val="13AD7A14"/>
    <w:rsid w:val="13D80F86"/>
    <w:rsid w:val="14256280"/>
    <w:rsid w:val="1473475A"/>
    <w:rsid w:val="14745865"/>
    <w:rsid w:val="149334B1"/>
    <w:rsid w:val="14AE469D"/>
    <w:rsid w:val="15046446"/>
    <w:rsid w:val="15062698"/>
    <w:rsid w:val="150B6E08"/>
    <w:rsid w:val="154C314B"/>
    <w:rsid w:val="158234E2"/>
    <w:rsid w:val="15DB50B6"/>
    <w:rsid w:val="15E6288A"/>
    <w:rsid w:val="15EA2166"/>
    <w:rsid w:val="160C2F70"/>
    <w:rsid w:val="162B3F74"/>
    <w:rsid w:val="16382A58"/>
    <w:rsid w:val="165477A0"/>
    <w:rsid w:val="165A7555"/>
    <w:rsid w:val="16621AED"/>
    <w:rsid w:val="1697517B"/>
    <w:rsid w:val="16A42F65"/>
    <w:rsid w:val="16A80D5F"/>
    <w:rsid w:val="16D63ECD"/>
    <w:rsid w:val="17042BF5"/>
    <w:rsid w:val="1730582A"/>
    <w:rsid w:val="173207D8"/>
    <w:rsid w:val="17643FAF"/>
    <w:rsid w:val="1784346D"/>
    <w:rsid w:val="179744A4"/>
    <w:rsid w:val="17A00A4E"/>
    <w:rsid w:val="17C5574F"/>
    <w:rsid w:val="17E8081A"/>
    <w:rsid w:val="17FE1851"/>
    <w:rsid w:val="17FF14E1"/>
    <w:rsid w:val="18020180"/>
    <w:rsid w:val="18395CBC"/>
    <w:rsid w:val="183A5E58"/>
    <w:rsid w:val="18466F21"/>
    <w:rsid w:val="18640DEB"/>
    <w:rsid w:val="18710699"/>
    <w:rsid w:val="187A4176"/>
    <w:rsid w:val="18831800"/>
    <w:rsid w:val="1891572F"/>
    <w:rsid w:val="18C66DDD"/>
    <w:rsid w:val="18E22AD6"/>
    <w:rsid w:val="190879B9"/>
    <w:rsid w:val="193443A9"/>
    <w:rsid w:val="194002B9"/>
    <w:rsid w:val="197D3E52"/>
    <w:rsid w:val="1996552E"/>
    <w:rsid w:val="19B94884"/>
    <w:rsid w:val="19BD089F"/>
    <w:rsid w:val="19C415BE"/>
    <w:rsid w:val="19CA2197"/>
    <w:rsid w:val="19DF086A"/>
    <w:rsid w:val="19E327E1"/>
    <w:rsid w:val="1A01581B"/>
    <w:rsid w:val="1A056C50"/>
    <w:rsid w:val="1A144525"/>
    <w:rsid w:val="1A1C3124"/>
    <w:rsid w:val="1A1D154B"/>
    <w:rsid w:val="1A22228F"/>
    <w:rsid w:val="1A3428A9"/>
    <w:rsid w:val="1A3517EF"/>
    <w:rsid w:val="1A5801AD"/>
    <w:rsid w:val="1A5E36AE"/>
    <w:rsid w:val="1A687CED"/>
    <w:rsid w:val="1A723470"/>
    <w:rsid w:val="1A8D2149"/>
    <w:rsid w:val="1A9E2DC2"/>
    <w:rsid w:val="1AAD266F"/>
    <w:rsid w:val="1AB86566"/>
    <w:rsid w:val="1ABD3DB9"/>
    <w:rsid w:val="1ACE5166"/>
    <w:rsid w:val="1B0F7D1D"/>
    <w:rsid w:val="1B185731"/>
    <w:rsid w:val="1B1E2CE3"/>
    <w:rsid w:val="1B2F2CC0"/>
    <w:rsid w:val="1B4D4939"/>
    <w:rsid w:val="1B4F4072"/>
    <w:rsid w:val="1B8C45D9"/>
    <w:rsid w:val="1BE6515F"/>
    <w:rsid w:val="1BF01FB9"/>
    <w:rsid w:val="1BF968A7"/>
    <w:rsid w:val="1C005DBF"/>
    <w:rsid w:val="1C1F57C6"/>
    <w:rsid w:val="1C20399C"/>
    <w:rsid w:val="1C4346C5"/>
    <w:rsid w:val="1C451A26"/>
    <w:rsid w:val="1C6E0B4A"/>
    <w:rsid w:val="1C954E57"/>
    <w:rsid w:val="1CC13160"/>
    <w:rsid w:val="1CC53EBB"/>
    <w:rsid w:val="1CEF55B5"/>
    <w:rsid w:val="1D6A50D2"/>
    <w:rsid w:val="1DD17867"/>
    <w:rsid w:val="1DEE0E79"/>
    <w:rsid w:val="1E060C6A"/>
    <w:rsid w:val="1E1F107F"/>
    <w:rsid w:val="1E285318"/>
    <w:rsid w:val="1E330CB1"/>
    <w:rsid w:val="1E514E31"/>
    <w:rsid w:val="1E641E71"/>
    <w:rsid w:val="1E940A69"/>
    <w:rsid w:val="1EB274B5"/>
    <w:rsid w:val="1EBC5435"/>
    <w:rsid w:val="1ED67B54"/>
    <w:rsid w:val="1EFD3ED9"/>
    <w:rsid w:val="1F02363F"/>
    <w:rsid w:val="1F13658E"/>
    <w:rsid w:val="1F567DD6"/>
    <w:rsid w:val="1F7D1EC1"/>
    <w:rsid w:val="1F873974"/>
    <w:rsid w:val="1FAE7E7F"/>
    <w:rsid w:val="1FC1792C"/>
    <w:rsid w:val="1FD002E0"/>
    <w:rsid w:val="1FDF40D0"/>
    <w:rsid w:val="1FEE4F60"/>
    <w:rsid w:val="20036B44"/>
    <w:rsid w:val="20362FE1"/>
    <w:rsid w:val="205577CD"/>
    <w:rsid w:val="211445EE"/>
    <w:rsid w:val="215D425A"/>
    <w:rsid w:val="21AA38D3"/>
    <w:rsid w:val="21F44DA1"/>
    <w:rsid w:val="221C1226"/>
    <w:rsid w:val="22360CE7"/>
    <w:rsid w:val="22391098"/>
    <w:rsid w:val="227E50FE"/>
    <w:rsid w:val="229A27A9"/>
    <w:rsid w:val="22B16117"/>
    <w:rsid w:val="22B530F7"/>
    <w:rsid w:val="2323689B"/>
    <w:rsid w:val="23322026"/>
    <w:rsid w:val="234E5D48"/>
    <w:rsid w:val="237C4197"/>
    <w:rsid w:val="23875F5B"/>
    <w:rsid w:val="239B524E"/>
    <w:rsid w:val="23CA3ABF"/>
    <w:rsid w:val="240425B1"/>
    <w:rsid w:val="2406678E"/>
    <w:rsid w:val="24155E8C"/>
    <w:rsid w:val="24407DA7"/>
    <w:rsid w:val="2441439E"/>
    <w:rsid w:val="24526B14"/>
    <w:rsid w:val="247D1A00"/>
    <w:rsid w:val="249E0315"/>
    <w:rsid w:val="24CE7FE9"/>
    <w:rsid w:val="24DB6614"/>
    <w:rsid w:val="24F9345F"/>
    <w:rsid w:val="24FD615D"/>
    <w:rsid w:val="250375A0"/>
    <w:rsid w:val="25232D29"/>
    <w:rsid w:val="257912ED"/>
    <w:rsid w:val="25C13A7C"/>
    <w:rsid w:val="25CB4218"/>
    <w:rsid w:val="25FD79B2"/>
    <w:rsid w:val="26026A24"/>
    <w:rsid w:val="26196888"/>
    <w:rsid w:val="266C512C"/>
    <w:rsid w:val="269615F8"/>
    <w:rsid w:val="26D40CF8"/>
    <w:rsid w:val="26E34F16"/>
    <w:rsid w:val="26E77103"/>
    <w:rsid w:val="26E9312A"/>
    <w:rsid w:val="26ED6C90"/>
    <w:rsid w:val="26F22085"/>
    <w:rsid w:val="27067B0D"/>
    <w:rsid w:val="27100844"/>
    <w:rsid w:val="27264EC5"/>
    <w:rsid w:val="273563B6"/>
    <w:rsid w:val="27B347BF"/>
    <w:rsid w:val="280B5DBC"/>
    <w:rsid w:val="281D0CA2"/>
    <w:rsid w:val="285B01F3"/>
    <w:rsid w:val="287E0D4F"/>
    <w:rsid w:val="28920F64"/>
    <w:rsid w:val="289C4C13"/>
    <w:rsid w:val="289E2C8F"/>
    <w:rsid w:val="28D1233D"/>
    <w:rsid w:val="28F56C35"/>
    <w:rsid w:val="28F97D30"/>
    <w:rsid w:val="28FB100B"/>
    <w:rsid w:val="29094F32"/>
    <w:rsid w:val="290D3ACB"/>
    <w:rsid w:val="291244B4"/>
    <w:rsid w:val="292463AF"/>
    <w:rsid w:val="293635E1"/>
    <w:rsid w:val="294300C6"/>
    <w:rsid w:val="29453633"/>
    <w:rsid w:val="29687993"/>
    <w:rsid w:val="296B684F"/>
    <w:rsid w:val="298862EB"/>
    <w:rsid w:val="2990551C"/>
    <w:rsid w:val="29A70D06"/>
    <w:rsid w:val="29B54F42"/>
    <w:rsid w:val="29C60033"/>
    <w:rsid w:val="2A2F703E"/>
    <w:rsid w:val="2A3E4316"/>
    <w:rsid w:val="2A41683C"/>
    <w:rsid w:val="2A547967"/>
    <w:rsid w:val="2A760031"/>
    <w:rsid w:val="2A8130B7"/>
    <w:rsid w:val="2A973FA9"/>
    <w:rsid w:val="2A9D73F7"/>
    <w:rsid w:val="2B0F738C"/>
    <w:rsid w:val="2B121300"/>
    <w:rsid w:val="2B1911B7"/>
    <w:rsid w:val="2B2711A1"/>
    <w:rsid w:val="2B2B07F3"/>
    <w:rsid w:val="2B311000"/>
    <w:rsid w:val="2B3D4E6F"/>
    <w:rsid w:val="2B816728"/>
    <w:rsid w:val="2BAB499F"/>
    <w:rsid w:val="2BC03DA8"/>
    <w:rsid w:val="2BC31705"/>
    <w:rsid w:val="2BCC31B3"/>
    <w:rsid w:val="2BEF0035"/>
    <w:rsid w:val="2BFF3736"/>
    <w:rsid w:val="2C246D09"/>
    <w:rsid w:val="2C475C4A"/>
    <w:rsid w:val="2C595B89"/>
    <w:rsid w:val="2C5C68DE"/>
    <w:rsid w:val="2C6130AA"/>
    <w:rsid w:val="2C7554EF"/>
    <w:rsid w:val="2C7774BA"/>
    <w:rsid w:val="2C9A230F"/>
    <w:rsid w:val="2CCA18A7"/>
    <w:rsid w:val="2CDC448B"/>
    <w:rsid w:val="2CFB2846"/>
    <w:rsid w:val="2D144D94"/>
    <w:rsid w:val="2D3D613F"/>
    <w:rsid w:val="2D43394B"/>
    <w:rsid w:val="2D5B5639"/>
    <w:rsid w:val="2DB552B2"/>
    <w:rsid w:val="2DBF3EC1"/>
    <w:rsid w:val="2DEA3D72"/>
    <w:rsid w:val="2E1B7A2B"/>
    <w:rsid w:val="2E2E3D85"/>
    <w:rsid w:val="2E5C4D13"/>
    <w:rsid w:val="2E681549"/>
    <w:rsid w:val="2E9816FC"/>
    <w:rsid w:val="2E987107"/>
    <w:rsid w:val="2E9B53FA"/>
    <w:rsid w:val="2EBB288F"/>
    <w:rsid w:val="2ED204F6"/>
    <w:rsid w:val="2ED3297B"/>
    <w:rsid w:val="2EDE1E4B"/>
    <w:rsid w:val="2F012BF4"/>
    <w:rsid w:val="2F0E13C3"/>
    <w:rsid w:val="2F1469DA"/>
    <w:rsid w:val="2F462BAC"/>
    <w:rsid w:val="2F580924"/>
    <w:rsid w:val="2F733A07"/>
    <w:rsid w:val="2F737EF9"/>
    <w:rsid w:val="2F7C04B3"/>
    <w:rsid w:val="2F7E7358"/>
    <w:rsid w:val="2FA55FB2"/>
    <w:rsid w:val="2FA614E1"/>
    <w:rsid w:val="2FA839B6"/>
    <w:rsid w:val="2FB70433"/>
    <w:rsid w:val="2FBC68CC"/>
    <w:rsid w:val="2FCE1B7D"/>
    <w:rsid w:val="2FDB5DE1"/>
    <w:rsid w:val="2FDC1D86"/>
    <w:rsid w:val="2FFF5B69"/>
    <w:rsid w:val="30017B62"/>
    <w:rsid w:val="300525DB"/>
    <w:rsid w:val="300A2118"/>
    <w:rsid w:val="301112F2"/>
    <w:rsid w:val="303C0540"/>
    <w:rsid w:val="30A801F8"/>
    <w:rsid w:val="30B75A75"/>
    <w:rsid w:val="30CF70F7"/>
    <w:rsid w:val="30DD6BD8"/>
    <w:rsid w:val="310A0932"/>
    <w:rsid w:val="31395114"/>
    <w:rsid w:val="31480F1D"/>
    <w:rsid w:val="314A3440"/>
    <w:rsid w:val="31512653"/>
    <w:rsid w:val="315728A8"/>
    <w:rsid w:val="316031F8"/>
    <w:rsid w:val="31660746"/>
    <w:rsid w:val="31A13D5C"/>
    <w:rsid w:val="31F57BDB"/>
    <w:rsid w:val="32025CA1"/>
    <w:rsid w:val="329A546F"/>
    <w:rsid w:val="32E04E45"/>
    <w:rsid w:val="32F76BE4"/>
    <w:rsid w:val="331E23AF"/>
    <w:rsid w:val="333A3164"/>
    <w:rsid w:val="333E15FF"/>
    <w:rsid w:val="335D1746"/>
    <w:rsid w:val="337F1DD8"/>
    <w:rsid w:val="33916DD1"/>
    <w:rsid w:val="33A339FC"/>
    <w:rsid w:val="33A4304F"/>
    <w:rsid w:val="33E41F42"/>
    <w:rsid w:val="3403582A"/>
    <w:rsid w:val="340C4960"/>
    <w:rsid w:val="341343B0"/>
    <w:rsid w:val="342E334E"/>
    <w:rsid w:val="343120B6"/>
    <w:rsid w:val="34353C06"/>
    <w:rsid w:val="344348E7"/>
    <w:rsid w:val="34452C08"/>
    <w:rsid w:val="347E7CC5"/>
    <w:rsid w:val="34976021"/>
    <w:rsid w:val="34A961D4"/>
    <w:rsid w:val="35190721"/>
    <w:rsid w:val="352D5D14"/>
    <w:rsid w:val="354F5D4E"/>
    <w:rsid w:val="355B228E"/>
    <w:rsid w:val="357E6BCC"/>
    <w:rsid w:val="359B3931"/>
    <w:rsid w:val="35A646F9"/>
    <w:rsid w:val="35C25103"/>
    <w:rsid w:val="35CF3347"/>
    <w:rsid w:val="360D3AAA"/>
    <w:rsid w:val="361472C0"/>
    <w:rsid w:val="36194DFE"/>
    <w:rsid w:val="362A18AE"/>
    <w:rsid w:val="36320116"/>
    <w:rsid w:val="363B3A16"/>
    <w:rsid w:val="366C4732"/>
    <w:rsid w:val="36897122"/>
    <w:rsid w:val="36A22713"/>
    <w:rsid w:val="36B23F45"/>
    <w:rsid w:val="36BB021B"/>
    <w:rsid w:val="36FC5751"/>
    <w:rsid w:val="37265F54"/>
    <w:rsid w:val="372807E2"/>
    <w:rsid w:val="373678A0"/>
    <w:rsid w:val="37666AC9"/>
    <w:rsid w:val="376D04B4"/>
    <w:rsid w:val="377A6941"/>
    <w:rsid w:val="377C122E"/>
    <w:rsid w:val="377C5C49"/>
    <w:rsid w:val="37A16DC9"/>
    <w:rsid w:val="37A6546F"/>
    <w:rsid w:val="37C56A0E"/>
    <w:rsid w:val="381655AF"/>
    <w:rsid w:val="38293CEC"/>
    <w:rsid w:val="382A489C"/>
    <w:rsid w:val="386141D2"/>
    <w:rsid w:val="38717555"/>
    <w:rsid w:val="3896565B"/>
    <w:rsid w:val="38A068B6"/>
    <w:rsid w:val="38A138E6"/>
    <w:rsid w:val="38A6682F"/>
    <w:rsid w:val="38C723D7"/>
    <w:rsid w:val="38CC16E5"/>
    <w:rsid w:val="38E47E02"/>
    <w:rsid w:val="38EF4754"/>
    <w:rsid w:val="391F2FA8"/>
    <w:rsid w:val="3941797A"/>
    <w:rsid w:val="395208C6"/>
    <w:rsid w:val="39833084"/>
    <w:rsid w:val="39C47BA0"/>
    <w:rsid w:val="39DB2151"/>
    <w:rsid w:val="39DD643B"/>
    <w:rsid w:val="39EA1E42"/>
    <w:rsid w:val="39F06EE3"/>
    <w:rsid w:val="3A515041"/>
    <w:rsid w:val="3A860027"/>
    <w:rsid w:val="3A8D1B85"/>
    <w:rsid w:val="3A94544E"/>
    <w:rsid w:val="3AA73464"/>
    <w:rsid w:val="3AB67188"/>
    <w:rsid w:val="3ACC1D73"/>
    <w:rsid w:val="3B1E6D2F"/>
    <w:rsid w:val="3B4C7E8A"/>
    <w:rsid w:val="3B64610B"/>
    <w:rsid w:val="3B7F02E8"/>
    <w:rsid w:val="3B88636C"/>
    <w:rsid w:val="3B9D5F2B"/>
    <w:rsid w:val="3BA6241D"/>
    <w:rsid w:val="3BA82FBC"/>
    <w:rsid w:val="3BAA182E"/>
    <w:rsid w:val="3BAA7A59"/>
    <w:rsid w:val="3BB344B7"/>
    <w:rsid w:val="3BE66D8B"/>
    <w:rsid w:val="3BEB0C68"/>
    <w:rsid w:val="3BFA6B60"/>
    <w:rsid w:val="3C330E6F"/>
    <w:rsid w:val="3C4443B7"/>
    <w:rsid w:val="3C6F5141"/>
    <w:rsid w:val="3C7A78B4"/>
    <w:rsid w:val="3C8B1F5A"/>
    <w:rsid w:val="3C8D7884"/>
    <w:rsid w:val="3CA460F9"/>
    <w:rsid w:val="3CE46953"/>
    <w:rsid w:val="3CE946CF"/>
    <w:rsid w:val="3CE95151"/>
    <w:rsid w:val="3CEB483A"/>
    <w:rsid w:val="3CEC195E"/>
    <w:rsid w:val="3CF85D6D"/>
    <w:rsid w:val="3CFE5CA3"/>
    <w:rsid w:val="3D031015"/>
    <w:rsid w:val="3D070459"/>
    <w:rsid w:val="3D075732"/>
    <w:rsid w:val="3D432AB6"/>
    <w:rsid w:val="3D6D23F9"/>
    <w:rsid w:val="3D881101"/>
    <w:rsid w:val="3D8A152C"/>
    <w:rsid w:val="3D900BB7"/>
    <w:rsid w:val="3DA3056C"/>
    <w:rsid w:val="3DA50F96"/>
    <w:rsid w:val="3DBD2F18"/>
    <w:rsid w:val="3DE4789B"/>
    <w:rsid w:val="3E126B94"/>
    <w:rsid w:val="3E216EFD"/>
    <w:rsid w:val="3E4F1123"/>
    <w:rsid w:val="3E8B5F36"/>
    <w:rsid w:val="3E8E67A0"/>
    <w:rsid w:val="3E8F0AF4"/>
    <w:rsid w:val="3EC96AB1"/>
    <w:rsid w:val="3ED14B28"/>
    <w:rsid w:val="3ED14D49"/>
    <w:rsid w:val="3EF46A56"/>
    <w:rsid w:val="3EFB1309"/>
    <w:rsid w:val="3EFF19F1"/>
    <w:rsid w:val="3F05093F"/>
    <w:rsid w:val="3F222392"/>
    <w:rsid w:val="3F2730C5"/>
    <w:rsid w:val="3F30744F"/>
    <w:rsid w:val="3F352718"/>
    <w:rsid w:val="3F4D6A61"/>
    <w:rsid w:val="3FB462CF"/>
    <w:rsid w:val="3FCD5735"/>
    <w:rsid w:val="3FF47E96"/>
    <w:rsid w:val="403722FA"/>
    <w:rsid w:val="40416CF5"/>
    <w:rsid w:val="404917B8"/>
    <w:rsid w:val="40582D2F"/>
    <w:rsid w:val="405865DC"/>
    <w:rsid w:val="40AA6414"/>
    <w:rsid w:val="40B210F2"/>
    <w:rsid w:val="40B33FB7"/>
    <w:rsid w:val="40B80B4E"/>
    <w:rsid w:val="40B914B8"/>
    <w:rsid w:val="40BB3832"/>
    <w:rsid w:val="40C1653A"/>
    <w:rsid w:val="40C43601"/>
    <w:rsid w:val="40C94DE9"/>
    <w:rsid w:val="40CD3D17"/>
    <w:rsid w:val="40D33E52"/>
    <w:rsid w:val="40D76990"/>
    <w:rsid w:val="40E92617"/>
    <w:rsid w:val="40FD2FDE"/>
    <w:rsid w:val="410A6D49"/>
    <w:rsid w:val="41316750"/>
    <w:rsid w:val="41365DDE"/>
    <w:rsid w:val="413C5C17"/>
    <w:rsid w:val="41421B3D"/>
    <w:rsid w:val="41553CD7"/>
    <w:rsid w:val="41584CCD"/>
    <w:rsid w:val="41667F48"/>
    <w:rsid w:val="41780AE1"/>
    <w:rsid w:val="41B91709"/>
    <w:rsid w:val="421F7C09"/>
    <w:rsid w:val="42313A7D"/>
    <w:rsid w:val="424B796F"/>
    <w:rsid w:val="426A0712"/>
    <w:rsid w:val="428352CD"/>
    <w:rsid w:val="428354D6"/>
    <w:rsid w:val="42B95A38"/>
    <w:rsid w:val="43116187"/>
    <w:rsid w:val="431315CE"/>
    <w:rsid w:val="43190B14"/>
    <w:rsid w:val="432B650F"/>
    <w:rsid w:val="438F774D"/>
    <w:rsid w:val="439450EB"/>
    <w:rsid w:val="43B26741"/>
    <w:rsid w:val="43C211A8"/>
    <w:rsid w:val="43C53C50"/>
    <w:rsid w:val="43C83014"/>
    <w:rsid w:val="43D73629"/>
    <w:rsid w:val="43EF4C49"/>
    <w:rsid w:val="43EF5E2E"/>
    <w:rsid w:val="43F8323C"/>
    <w:rsid w:val="440B6A9D"/>
    <w:rsid w:val="4414415B"/>
    <w:rsid w:val="441D7899"/>
    <w:rsid w:val="44290E27"/>
    <w:rsid w:val="44311BC5"/>
    <w:rsid w:val="44420B85"/>
    <w:rsid w:val="4461126C"/>
    <w:rsid w:val="446B6E81"/>
    <w:rsid w:val="446F43BB"/>
    <w:rsid w:val="44750BCD"/>
    <w:rsid w:val="448E694D"/>
    <w:rsid w:val="44D35793"/>
    <w:rsid w:val="44DE517E"/>
    <w:rsid w:val="44DF799C"/>
    <w:rsid w:val="4518251E"/>
    <w:rsid w:val="45386930"/>
    <w:rsid w:val="453C3B04"/>
    <w:rsid w:val="4542263D"/>
    <w:rsid w:val="456B69D2"/>
    <w:rsid w:val="457C6894"/>
    <w:rsid w:val="45955D81"/>
    <w:rsid w:val="45C5407F"/>
    <w:rsid w:val="46032891"/>
    <w:rsid w:val="460B0481"/>
    <w:rsid w:val="460C394F"/>
    <w:rsid w:val="46334F89"/>
    <w:rsid w:val="46574F42"/>
    <w:rsid w:val="465F0212"/>
    <w:rsid w:val="466D0A8B"/>
    <w:rsid w:val="46767D7A"/>
    <w:rsid w:val="46A748E9"/>
    <w:rsid w:val="46C17BFF"/>
    <w:rsid w:val="46CE3B87"/>
    <w:rsid w:val="46D93DD6"/>
    <w:rsid w:val="472F4AF7"/>
    <w:rsid w:val="474E1D1F"/>
    <w:rsid w:val="47A1240F"/>
    <w:rsid w:val="47A94DC0"/>
    <w:rsid w:val="47B03FFA"/>
    <w:rsid w:val="483611E9"/>
    <w:rsid w:val="484A0EE4"/>
    <w:rsid w:val="485C5199"/>
    <w:rsid w:val="48671397"/>
    <w:rsid w:val="486C6FA8"/>
    <w:rsid w:val="487658D4"/>
    <w:rsid w:val="48791012"/>
    <w:rsid w:val="488E352E"/>
    <w:rsid w:val="48B961C7"/>
    <w:rsid w:val="48D54356"/>
    <w:rsid w:val="48F32540"/>
    <w:rsid w:val="49231AE1"/>
    <w:rsid w:val="493B7074"/>
    <w:rsid w:val="49904575"/>
    <w:rsid w:val="49AE0ACE"/>
    <w:rsid w:val="49E468D1"/>
    <w:rsid w:val="4A0066D5"/>
    <w:rsid w:val="4A016678"/>
    <w:rsid w:val="4A0333B6"/>
    <w:rsid w:val="4A0846F6"/>
    <w:rsid w:val="4A094E95"/>
    <w:rsid w:val="4A142EBD"/>
    <w:rsid w:val="4A1C486C"/>
    <w:rsid w:val="4A4335FC"/>
    <w:rsid w:val="4A662294"/>
    <w:rsid w:val="4A790C38"/>
    <w:rsid w:val="4AC36D03"/>
    <w:rsid w:val="4AD847E6"/>
    <w:rsid w:val="4ADC16B3"/>
    <w:rsid w:val="4AF931BF"/>
    <w:rsid w:val="4B0741E0"/>
    <w:rsid w:val="4B167ED3"/>
    <w:rsid w:val="4B1E5D14"/>
    <w:rsid w:val="4B21094C"/>
    <w:rsid w:val="4B295859"/>
    <w:rsid w:val="4B861E04"/>
    <w:rsid w:val="4B93541E"/>
    <w:rsid w:val="4B992E3D"/>
    <w:rsid w:val="4BD60FF0"/>
    <w:rsid w:val="4BE40558"/>
    <w:rsid w:val="4C043AF5"/>
    <w:rsid w:val="4C154847"/>
    <w:rsid w:val="4C2F4836"/>
    <w:rsid w:val="4C3D7AAA"/>
    <w:rsid w:val="4C3F09CA"/>
    <w:rsid w:val="4C505BD7"/>
    <w:rsid w:val="4C934B62"/>
    <w:rsid w:val="4CB31524"/>
    <w:rsid w:val="4CF62043"/>
    <w:rsid w:val="4D045286"/>
    <w:rsid w:val="4D0E2DF6"/>
    <w:rsid w:val="4D1E6A9E"/>
    <w:rsid w:val="4D33685E"/>
    <w:rsid w:val="4D483BA0"/>
    <w:rsid w:val="4D562094"/>
    <w:rsid w:val="4D775F1C"/>
    <w:rsid w:val="4DA44E05"/>
    <w:rsid w:val="4DAB3BF8"/>
    <w:rsid w:val="4DB660F2"/>
    <w:rsid w:val="4DC61404"/>
    <w:rsid w:val="4DCF72B6"/>
    <w:rsid w:val="4DD45A44"/>
    <w:rsid w:val="4DDD72ED"/>
    <w:rsid w:val="4DEE40BF"/>
    <w:rsid w:val="4DFB654C"/>
    <w:rsid w:val="4E2654EF"/>
    <w:rsid w:val="4E4431D8"/>
    <w:rsid w:val="4E483C00"/>
    <w:rsid w:val="4E587399"/>
    <w:rsid w:val="4E7C39C3"/>
    <w:rsid w:val="4ED9194A"/>
    <w:rsid w:val="4EE133C6"/>
    <w:rsid w:val="4EF611C3"/>
    <w:rsid w:val="4EF62F39"/>
    <w:rsid w:val="4F4E1647"/>
    <w:rsid w:val="4F676C73"/>
    <w:rsid w:val="4F6C6EFE"/>
    <w:rsid w:val="4F7532B5"/>
    <w:rsid w:val="4FA50CF2"/>
    <w:rsid w:val="4FBC70A1"/>
    <w:rsid w:val="4FBF71DD"/>
    <w:rsid w:val="4FCF6479"/>
    <w:rsid w:val="4FD71920"/>
    <w:rsid w:val="4FD93914"/>
    <w:rsid w:val="4FDA273E"/>
    <w:rsid w:val="4FE546A7"/>
    <w:rsid w:val="50456FB0"/>
    <w:rsid w:val="504A3FA1"/>
    <w:rsid w:val="50517D5A"/>
    <w:rsid w:val="50D22F41"/>
    <w:rsid w:val="50DF356D"/>
    <w:rsid w:val="51B51701"/>
    <w:rsid w:val="521B46C8"/>
    <w:rsid w:val="5238020E"/>
    <w:rsid w:val="5268499D"/>
    <w:rsid w:val="528F73E4"/>
    <w:rsid w:val="529936D6"/>
    <w:rsid w:val="52A56F91"/>
    <w:rsid w:val="52C1328C"/>
    <w:rsid w:val="52D20588"/>
    <w:rsid w:val="52D733BE"/>
    <w:rsid w:val="52EF3A50"/>
    <w:rsid w:val="53095A67"/>
    <w:rsid w:val="53153FBB"/>
    <w:rsid w:val="531B52CF"/>
    <w:rsid w:val="53372075"/>
    <w:rsid w:val="534F7430"/>
    <w:rsid w:val="53643964"/>
    <w:rsid w:val="536A7AB7"/>
    <w:rsid w:val="5378557F"/>
    <w:rsid w:val="539C5F25"/>
    <w:rsid w:val="53A53BA9"/>
    <w:rsid w:val="53A64C5C"/>
    <w:rsid w:val="53C57EDA"/>
    <w:rsid w:val="53E5766A"/>
    <w:rsid w:val="53FA0510"/>
    <w:rsid w:val="54087B0E"/>
    <w:rsid w:val="54152DF4"/>
    <w:rsid w:val="542E4F1D"/>
    <w:rsid w:val="5448127D"/>
    <w:rsid w:val="544B4896"/>
    <w:rsid w:val="545B0BEB"/>
    <w:rsid w:val="545F384C"/>
    <w:rsid w:val="54672C99"/>
    <w:rsid w:val="546773C0"/>
    <w:rsid w:val="546A785F"/>
    <w:rsid w:val="54930AE6"/>
    <w:rsid w:val="549E07AC"/>
    <w:rsid w:val="54AE5AC3"/>
    <w:rsid w:val="54D07C88"/>
    <w:rsid w:val="54D61D5B"/>
    <w:rsid w:val="54FA63D6"/>
    <w:rsid w:val="552764F3"/>
    <w:rsid w:val="556D405C"/>
    <w:rsid w:val="558F5043"/>
    <w:rsid w:val="559244A8"/>
    <w:rsid w:val="55AD4863"/>
    <w:rsid w:val="55D87993"/>
    <w:rsid w:val="55D92BA5"/>
    <w:rsid w:val="55F30E2D"/>
    <w:rsid w:val="55FE5EC8"/>
    <w:rsid w:val="56062013"/>
    <w:rsid w:val="56062119"/>
    <w:rsid w:val="560C44ED"/>
    <w:rsid w:val="561721B3"/>
    <w:rsid w:val="56276ABD"/>
    <w:rsid w:val="564B19DF"/>
    <w:rsid w:val="564D448B"/>
    <w:rsid w:val="5658288C"/>
    <w:rsid w:val="567B3ACE"/>
    <w:rsid w:val="56A402E7"/>
    <w:rsid w:val="56A45320"/>
    <w:rsid w:val="56A55A35"/>
    <w:rsid w:val="56AD15CF"/>
    <w:rsid w:val="56B65C41"/>
    <w:rsid w:val="56C66D56"/>
    <w:rsid w:val="56CA70B9"/>
    <w:rsid w:val="56EF101C"/>
    <w:rsid w:val="57110766"/>
    <w:rsid w:val="57140B3B"/>
    <w:rsid w:val="572141FE"/>
    <w:rsid w:val="57242BFE"/>
    <w:rsid w:val="57487CCC"/>
    <w:rsid w:val="57730376"/>
    <w:rsid w:val="57827F6D"/>
    <w:rsid w:val="578E4ECE"/>
    <w:rsid w:val="57965D02"/>
    <w:rsid w:val="57B00BEF"/>
    <w:rsid w:val="57B05E4C"/>
    <w:rsid w:val="57C84A7D"/>
    <w:rsid w:val="58014B79"/>
    <w:rsid w:val="582B0291"/>
    <w:rsid w:val="582E5EE0"/>
    <w:rsid w:val="583852D3"/>
    <w:rsid w:val="5864034F"/>
    <w:rsid w:val="5878053B"/>
    <w:rsid w:val="587E345F"/>
    <w:rsid w:val="58895E42"/>
    <w:rsid w:val="589178F0"/>
    <w:rsid w:val="589A47CF"/>
    <w:rsid w:val="58A262E9"/>
    <w:rsid w:val="58A83FEB"/>
    <w:rsid w:val="58C33095"/>
    <w:rsid w:val="58CC5F7B"/>
    <w:rsid w:val="58DD20A8"/>
    <w:rsid w:val="58E00004"/>
    <w:rsid w:val="59377F41"/>
    <w:rsid w:val="595454F6"/>
    <w:rsid w:val="598C650B"/>
    <w:rsid w:val="599011A9"/>
    <w:rsid w:val="59C2089E"/>
    <w:rsid w:val="59D74A4D"/>
    <w:rsid w:val="59DF694D"/>
    <w:rsid w:val="59E70F23"/>
    <w:rsid w:val="59F90250"/>
    <w:rsid w:val="5A1A3E5D"/>
    <w:rsid w:val="5A2632C3"/>
    <w:rsid w:val="5A377483"/>
    <w:rsid w:val="5A406BBD"/>
    <w:rsid w:val="5A8B6C3F"/>
    <w:rsid w:val="5AAC4E38"/>
    <w:rsid w:val="5ABE3DE7"/>
    <w:rsid w:val="5ACE4C74"/>
    <w:rsid w:val="5AD804A0"/>
    <w:rsid w:val="5ADA39C4"/>
    <w:rsid w:val="5AEA6621"/>
    <w:rsid w:val="5B033DC1"/>
    <w:rsid w:val="5B1D4C06"/>
    <w:rsid w:val="5B280ABC"/>
    <w:rsid w:val="5B51441F"/>
    <w:rsid w:val="5B7F06AB"/>
    <w:rsid w:val="5BA4105A"/>
    <w:rsid w:val="5BC503AC"/>
    <w:rsid w:val="5BC86CBE"/>
    <w:rsid w:val="5BD619C2"/>
    <w:rsid w:val="5BF1687B"/>
    <w:rsid w:val="5C17060C"/>
    <w:rsid w:val="5C193024"/>
    <w:rsid w:val="5C2043B1"/>
    <w:rsid w:val="5C3B58EB"/>
    <w:rsid w:val="5C452204"/>
    <w:rsid w:val="5C572BF4"/>
    <w:rsid w:val="5C6A5C5A"/>
    <w:rsid w:val="5C8F7E8B"/>
    <w:rsid w:val="5C990B30"/>
    <w:rsid w:val="5CA13F86"/>
    <w:rsid w:val="5CA859B8"/>
    <w:rsid w:val="5CBE7C4C"/>
    <w:rsid w:val="5CC67DA6"/>
    <w:rsid w:val="5CE84910"/>
    <w:rsid w:val="5D077561"/>
    <w:rsid w:val="5D2A6FF8"/>
    <w:rsid w:val="5D3C5EF8"/>
    <w:rsid w:val="5D4669A6"/>
    <w:rsid w:val="5D493B87"/>
    <w:rsid w:val="5DBA225E"/>
    <w:rsid w:val="5DE7793E"/>
    <w:rsid w:val="5DEA5E48"/>
    <w:rsid w:val="5DEB32C2"/>
    <w:rsid w:val="5E2455FE"/>
    <w:rsid w:val="5E8A3BC3"/>
    <w:rsid w:val="5EBA188C"/>
    <w:rsid w:val="5EBF38B3"/>
    <w:rsid w:val="5EBF4814"/>
    <w:rsid w:val="5F006ED8"/>
    <w:rsid w:val="5F2E67EA"/>
    <w:rsid w:val="5F37510D"/>
    <w:rsid w:val="5F3B593E"/>
    <w:rsid w:val="5F441855"/>
    <w:rsid w:val="5F481E7F"/>
    <w:rsid w:val="5F56437C"/>
    <w:rsid w:val="5F6E0BA7"/>
    <w:rsid w:val="5F826A07"/>
    <w:rsid w:val="5FC339D5"/>
    <w:rsid w:val="5FF91221"/>
    <w:rsid w:val="600D1694"/>
    <w:rsid w:val="60105AD3"/>
    <w:rsid w:val="601660C8"/>
    <w:rsid w:val="60400CA6"/>
    <w:rsid w:val="607E61F4"/>
    <w:rsid w:val="60954014"/>
    <w:rsid w:val="60B91E36"/>
    <w:rsid w:val="60D41DE8"/>
    <w:rsid w:val="60D930C5"/>
    <w:rsid w:val="60E7164C"/>
    <w:rsid w:val="61121248"/>
    <w:rsid w:val="612A156E"/>
    <w:rsid w:val="6138058E"/>
    <w:rsid w:val="61737EFB"/>
    <w:rsid w:val="61750E11"/>
    <w:rsid w:val="6193395A"/>
    <w:rsid w:val="61C744BF"/>
    <w:rsid w:val="61CC72BB"/>
    <w:rsid w:val="61E05357"/>
    <w:rsid w:val="61FE4265"/>
    <w:rsid w:val="620B7F57"/>
    <w:rsid w:val="621872A9"/>
    <w:rsid w:val="621A7EA7"/>
    <w:rsid w:val="621E0CEA"/>
    <w:rsid w:val="624479A4"/>
    <w:rsid w:val="624D2F59"/>
    <w:rsid w:val="6254714F"/>
    <w:rsid w:val="625D5854"/>
    <w:rsid w:val="62661BED"/>
    <w:rsid w:val="626A5A72"/>
    <w:rsid w:val="62912A69"/>
    <w:rsid w:val="62A554C5"/>
    <w:rsid w:val="62D06FA7"/>
    <w:rsid w:val="62F643AF"/>
    <w:rsid w:val="63224CAA"/>
    <w:rsid w:val="63250C1C"/>
    <w:rsid w:val="633007D6"/>
    <w:rsid w:val="6336237D"/>
    <w:rsid w:val="633C0E97"/>
    <w:rsid w:val="63561220"/>
    <w:rsid w:val="63630077"/>
    <w:rsid w:val="63635EF8"/>
    <w:rsid w:val="636F0CD6"/>
    <w:rsid w:val="636F24D4"/>
    <w:rsid w:val="63850DD2"/>
    <w:rsid w:val="63DD403B"/>
    <w:rsid w:val="63F7339A"/>
    <w:rsid w:val="63F96CA2"/>
    <w:rsid w:val="64207B1F"/>
    <w:rsid w:val="645A45EA"/>
    <w:rsid w:val="645E51A3"/>
    <w:rsid w:val="64651767"/>
    <w:rsid w:val="646A7564"/>
    <w:rsid w:val="64B8418A"/>
    <w:rsid w:val="64BF5675"/>
    <w:rsid w:val="64D10951"/>
    <w:rsid w:val="650421F3"/>
    <w:rsid w:val="65083F21"/>
    <w:rsid w:val="652B4C08"/>
    <w:rsid w:val="652D3002"/>
    <w:rsid w:val="652E7F1A"/>
    <w:rsid w:val="65572133"/>
    <w:rsid w:val="65624779"/>
    <w:rsid w:val="65767123"/>
    <w:rsid w:val="65D50522"/>
    <w:rsid w:val="66061A34"/>
    <w:rsid w:val="6628022B"/>
    <w:rsid w:val="662845B2"/>
    <w:rsid w:val="66393C1C"/>
    <w:rsid w:val="66741F3D"/>
    <w:rsid w:val="670B2F36"/>
    <w:rsid w:val="672305F4"/>
    <w:rsid w:val="6771754A"/>
    <w:rsid w:val="67745A91"/>
    <w:rsid w:val="6779139D"/>
    <w:rsid w:val="67876BDD"/>
    <w:rsid w:val="67AF0BAB"/>
    <w:rsid w:val="67AF429A"/>
    <w:rsid w:val="67B60B00"/>
    <w:rsid w:val="67C113C3"/>
    <w:rsid w:val="67C544F8"/>
    <w:rsid w:val="67C77154"/>
    <w:rsid w:val="67E76924"/>
    <w:rsid w:val="68030355"/>
    <w:rsid w:val="685721DD"/>
    <w:rsid w:val="687652BE"/>
    <w:rsid w:val="68771588"/>
    <w:rsid w:val="68935C81"/>
    <w:rsid w:val="68E423F2"/>
    <w:rsid w:val="68E971B2"/>
    <w:rsid w:val="68FD2E10"/>
    <w:rsid w:val="69177402"/>
    <w:rsid w:val="6919648E"/>
    <w:rsid w:val="691D356B"/>
    <w:rsid w:val="694B638B"/>
    <w:rsid w:val="695B12F3"/>
    <w:rsid w:val="69690499"/>
    <w:rsid w:val="69A02311"/>
    <w:rsid w:val="69C908FE"/>
    <w:rsid w:val="69E601FC"/>
    <w:rsid w:val="69FA6F5F"/>
    <w:rsid w:val="6A1558A2"/>
    <w:rsid w:val="6A157322"/>
    <w:rsid w:val="6A274F10"/>
    <w:rsid w:val="6A351D6F"/>
    <w:rsid w:val="6A3A67EC"/>
    <w:rsid w:val="6A6A1203"/>
    <w:rsid w:val="6A754984"/>
    <w:rsid w:val="6A794EE4"/>
    <w:rsid w:val="6A8510CE"/>
    <w:rsid w:val="6A96273B"/>
    <w:rsid w:val="6A962D0A"/>
    <w:rsid w:val="6AE14412"/>
    <w:rsid w:val="6AE55F8A"/>
    <w:rsid w:val="6AEB6CDD"/>
    <w:rsid w:val="6B084AC6"/>
    <w:rsid w:val="6B272C6C"/>
    <w:rsid w:val="6B4545C2"/>
    <w:rsid w:val="6B5323F0"/>
    <w:rsid w:val="6B602FEC"/>
    <w:rsid w:val="6B6B1389"/>
    <w:rsid w:val="6BA50BF0"/>
    <w:rsid w:val="6BA81BE9"/>
    <w:rsid w:val="6BAD4DD3"/>
    <w:rsid w:val="6BB2374C"/>
    <w:rsid w:val="6BB64703"/>
    <w:rsid w:val="6BC52AEC"/>
    <w:rsid w:val="6BD92925"/>
    <w:rsid w:val="6C0F5253"/>
    <w:rsid w:val="6C4B68FE"/>
    <w:rsid w:val="6C6B675A"/>
    <w:rsid w:val="6C811FBC"/>
    <w:rsid w:val="6C954990"/>
    <w:rsid w:val="6CB17EA9"/>
    <w:rsid w:val="6CC7764E"/>
    <w:rsid w:val="6D203F27"/>
    <w:rsid w:val="6D3553E3"/>
    <w:rsid w:val="6D4354B2"/>
    <w:rsid w:val="6D4A7002"/>
    <w:rsid w:val="6D4E7356"/>
    <w:rsid w:val="6D5B6871"/>
    <w:rsid w:val="6DE6425C"/>
    <w:rsid w:val="6E0A5182"/>
    <w:rsid w:val="6E1211AA"/>
    <w:rsid w:val="6E1327C3"/>
    <w:rsid w:val="6E1750B5"/>
    <w:rsid w:val="6E1A609F"/>
    <w:rsid w:val="6E682E18"/>
    <w:rsid w:val="6E7A605E"/>
    <w:rsid w:val="6E8A64D4"/>
    <w:rsid w:val="6E98412A"/>
    <w:rsid w:val="6EA87827"/>
    <w:rsid w:val="6EB8312B"/>
    <w:rsid w:val="6EDA672F"/>
    <w:rsid w:val="6F0E391A"/>
    <w:rsid w:val="6F1C18F5"/>
    <w:rsid w:val="6F4928A4"/>
    <w:rsid w:val="6F7032CF"/>
    <w:rsid w:val="6F78595D"/>
    <w:rsid w:val="6F795DD9"/>
    <w:rsid w:val="6F813CF1"/>
    <w:rsid w:val="6F814E91"/>
    <w:rsid w:val="6F924050"/>
    <w:rsid w:val="6F9D65CF"/>
    <w:rsid w:val="6FB41A6C"/>
    <w:rsid w:val="6FCA258D"/>
    <w:rsid w:val="6FD06189"/>
    <w:rsid w:val="6FD708FA"/>
    <w:rsid w:val="6FEB328C"/>
    <w:rsid w:val="70037A90"/>
    <w:rsid w:val="70615C04"/>
    <w:rsid w:val="706E459E"/>
    <w:rsid w:val="70831A4C"/>
    <w:rsid w:val="709B465D"/>
    <w:rsid w:val="70A14742"/>
    <w:rsid w:val="70C710FB"/>
    <w:rsid w:val="70E4129A"/>
    <w:rsid w:val="711B5E12"/>
    <w:rsid w:val="71422C0B"/>
    <w:rsid w:val="714B48EC"/>
    <w:rsid w:val="714F65A1"/>
    <w:rsid w:val="71555EC0"/>
    <w:rsid w:val="716F000C"/>
    <w:rsid w:val="717911E8"/>
    <w:rsid w:val="717D1105"/>
    <w:rsid w:val="71C14174"/>
    <w:rsid w:val="71D73945"/>
    <w:rsid w:val="71DD676B"/>
    <w:rsid w:val="721038DF"/>
    <w:rsid w:val="722160AF"/>
    <w:rsid w:val="72354C49"/>
    <w:rsid w:val="723D7D7D"/>
    <w:rsid w:val="72524904"/>
    <w:rsid w:val="72533503"/>
    <w:rsid w:val="72586849"/>
    <w:rsid w:val="726C792D"/>
    <w:rsid w:val="7270560F"/>
    <w:rsid w:val="72924663"/>
    <w:rsid w:val="72A6797E"/>
    <w:rsid w:val="72A71C5A"/>
    <w:rsid w:val="72B8098C"/>
    <w:rsid w:val="72CA1454"/>
    <w:rsid w:val="72D2266E"/>
    <w:rsid w:val="72E6087E"/>
    <w:rsid w:val="732D2714"/>
    <w:rsid w:val="73416FF6"/>
    <w:rsid w:val="73585742"/>
    <w:rsid w:val="735961C4"/>
    <w:rsid w:val="736600FD"/>
    <w:rsid w:val="73686BCA"/>
    <w:rsid w:val="737A19EE"/>
    <w:rsid w:val="738F08A9"/>
    <w:rsid w:val="73927F41"/>
    <w:rsid w:val="73AB2C29"/>
    <w:rsid w:val="73BF2F9E"/>
    <w:rsid w:val="73C11A0D"/>
    <w:rsid w:val="73DF4FFA"/>
    <w:rsid w:val="73EE5127"/>
    <w:rsid w:val="7413560B"/>
    <w:rsid w:val="743C0F74"/>
    <w:rsid w:val="74403843"/>
    <w:rsid w:val="74420084"/>
    <w:rsid w:val="744705BB"/>
    <w:rsid w:val="745E3ADD"/>
    <w:rsid w:val="74600AAA"/>
    <w:rsid w:val="74AC0129"/>
    <w:rsid w:val="74D2385E"/>
    <w:rsid w:val="74D85537"/>
    <w:rsid w:val="75040812"/>
    <w:rsid w:val="75206EAD"/>
    <w:rsid w:val="752E2348"/>
    <w:rsid w:val="75337F92"/>
    <w:rsid w:val="755762C7"/>
    <w:rsid w:val="756A438E"/>
    <w:rsid w:val="756F3516"/>
    <w:rsid w:val="757C3B32"/>
    <w:rsid w:val="758938A8"/>
    <w:rsid w:val="758A1BE6"/>
    <w:rsid w:val="75A12C50"/>
    <w:rsid w:val="75C1658F"/>
    <w:rsid w:val="75C24B3D"/>
    <w:rsid w:val="75C66D04"/>
    <w:rsid w:val="75E41092"/>
    <w:rsid w:val="75FE323C"/>
    <w:rsid w:val="760218CA"/>
    <w:rsid w:val="763E4DAE"/>
    <w:rsid w:val="76461DDB"/>
    <w:rsid w:val="76565DCC"/>
    <w:rsid w:val="76913B4C"/>
    <w:rsid w:val="76CD5091"/>
    <w:rsid w:val="76EF4AC1"/>
    <w:rsid w:val="76EF606F"/>
    <w:rsid w:val="76FD6D29"/>
    <w:rsid w:val="770C4FCC"/>
    <w:rsid w:val="77145302"/>
    <w:rsid w:val="777B4900"/>
    <w:rsid w:val="777F490A"/>
    <w:rsid w:val="77962672"/>
    <w:rsid w:val="77B755A2"/>
    <w:rsid w:val="77BE3897"/>
    <w:rsid w:val="77C65877"/>
    <w:rsid w:val="77E814D4"/>
    <w:rsid w:val="77FF14B5"/>
    <w:rsid w:val="780F75AB"/>
    <w:rsid w:val="7820271C"/>
    <w:rsid w:val="78381F94"/>
    <w:rsid w:val="78427676"/>
    <w:rsid w:val="78662ADD"/>
    <w:rsid w:val="786F29D0"/>
    <w:rsid w:val="787E11C2"/>
    <w:rsid w:val="78944047"/>
    <w:rsid w:val="78B753C8"/>
    <w:rsid w:val="78BB7751"/>
    <w:rsid w:val="78CA5957"/>
    <w:rsid w:val="78D342DD"/>
    <w:rsid w:val="78E24FC1"/>
    <w:rsid w:val="78F4528C"/>
    <w:rsid w:val="79120FF0"/>
    <w:rsid w:val="79146CD1"/>
    <w:rsid w:val="79316646"/>
    <w:rsid w:val="79370FC9"/>
    <w:rsid w:val="796A760B"/>
    <w:rsid w:val="79745E23"/>
    <w:rsid w:val="79B43E2E"/>
    <w:rsid w:val="79C077AA"/>
    <w:rsid w:val="79E85B48"/>
    <w:rsid w:val="79F873BC"/>
    <w:rsid w:val="7A127D52"/>
    <w:rsid w:val="7A48671F"/>
    <w:rsid w:val="7A6E29EE"/>
    <w:rsid w:val="7A8C779D"/>
    <w:rsid w:val="7AD82954"/>
    <w:rsid w:val="7AE7114F"/>
    <w:rsid w:val="7AFD440B"/>
    <w:rsid w:val="7B097238"/>
    <w:rsid w:val="7B126C2C"/>
    <w:rsid w:val="7B96735C"/>
    <w:rsid w:val="7B9A5650"/>
    <w:rsid w:val="7BA93ACF"/>
    <w:rsid w:val="7BF2143B"/>
    <w:rsid w:val="7C0A581D"/>
    <w:rsid w:val="7C475D29"/>
    <w:rsid w:val="7C66653E"/>
    <w:rsid w:val="7C790E61"/>
    <w:rsid w:val="7C905436"/>
    <w:rsid w:val="7C9B5376"/>
    <w:rsid w:val="7CEC6DEA"/>
    <w:rsid w:val="7CED414E"/>
    <w:rsid w:val="7D077ABF"/>
    <w:rsid w:val="7D2423EB"/>
    <w:rsid w:val="7D2F6732"/>
    <w:rsid w:val="7D3D012A"/>
    <w:rsid w:val="7D9462B4"/>
    <w:rsid w:val="7D9F4C00"/>
    <w:rsid w:val="7DC452EE"/>
    <w:rsid w:val="7E181D44"/>
    <w:rsid w:val="7E1A3353"/>
    <w:rsid w:val="7E5C1185"/>
    <w:rsid w:val="7E7B29D0"/>
    <w:rsid w:val="7E863157"/>
    <w:rsid w:val="7E877D57"/>
    <w:rsid w:val="7E94463D"/>
    <w:rsid w:val="7EA9699D"/>
    <w:rsid w:val="7EB53510"/>
    <w:rsid w:val="7EDD2831"/>
    <w:rsid w:val="7EDE6666"/>
    <w:rsid w:val="7F001E1A"/>
    <w:rsid w:val="7F19371D"/>
    <w:rsid w:val="7F302DF4"/>
    <w:rsid w:val="7F6E6AFD"/>
    <w:rsid w:val="7F890E7D"/>
    <w:rsid w:val="7F8C5842"/>
    <w:rsid w:val="7FA84F2D"/>
    <w:rsid w:val="7FD34F25"/>
    <w:rsid w:val="7FE07493"/>
    <w:rsid w:val="7FFC5213"/>
    <w:rsid w:val="7FFF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4"/>
    <w:basedOn w:val="1"/>
    <w:unhideWhenUsed/>
    <w:qFormat/>
    <w:uiPriority w:val="99"/>
    <w:pPr>
      <w:ind w:firstLine="420" w:firstLineChars="200"/>
    </w:pPr>
  </w:style>
  <w:style w:type="table" w:customStyle="1" w:styleId="8">
    <w:name w:val="网格表 1 浅色1"/>
    <w:basedOn w:val="4"/>
    <w:qFormat/>
    <w:uiPriority w:val="46"/>
    <w:rPr>
      <w:rFonts w:asciiTheme="minorHAnsi" w:hAnsiTheme="minorHAnsi" w:eastAsiaTheme="minorEastAsia" w:cstheme="minorBidi"/>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9">
    <w:name w:val="List Paragraph"/>
    <w:basedOn w:val="1"/>
    <w:qFormat/>
    <w:uiPriority w:val="99"/>
    <w:pPr>
      <w:ind w:firstLine="420" w:firstLineChars="200"/>
    </w:pPr>
  </w:style>
  <w:style w:type="paragraph" w:customStyle="1" w:styleId="10">
    <w:name w:val="Other|1"/>
    <w:basedOn w:val="1"/>
    <w:qFormat/>
    <w:uiPriority w:val="0"/>
    <w:pPr>
      <w:widowControl w:val="0"/>
      <w:shd w:val="clear" w:color="auto" w:fill="auto"/>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1175</Characters>
  <Lines>9</Lines>
  <Paragraphs>2</Paragraphs>
  <TotalTime>20</TotalTime>
  <ScaleCrop>false</ScaleCrop>
  <LinksUpToDate>false</LinksUpToDate>
  <CharactersWithSpaces>1379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2019-09-17T01:11:00Z</dcterms:created>
  <dc:creator>Administrator</dc:creator>
  <cp:lastModifiedBy>孙方涛</cp:lastModifiedBy>
  <cp:lastPrinted>2020-10-23T06:37:00Z</cp:lastPrinted>
  <dcterms:modified xsi:type="dcterms:W3CDTF">2021-07-01T09:41:10Z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71E8A409C7104B07B6ACDD817F456A7A</vt:lpwstr>
  </property>
</Properties>
</file>