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rPr>
          <w:b/>
          <w:sz w:val="44"/>
        </w:rPr>
      </w:pPr>
    </w:p>
    <w:p>
      <w:pPr>
        <w:spacing w:line="360" w:lineRule="auto"/>
        <w:rPr>
          <w:rFonts w:ascii="黑体" w:eastAsia="黑体"/>
          <w:b/>
          <w:sz w:val="52"/>
        </w:rPr>
      </w:pPr>
    </w:p>
    <w:p>
      <w:pPr>
        <w:spacing w:line="360" w:lineRule="auto"/>
        <w:rPr>
          <w:rFonts w:ascii="黑体" w:eastAsia="黑体"/>
          <w:b/>
          <w:sz w:val="52"/>
        </w:rPr>
      </w:pPr>
    </w:p>
    <w:p>
      <w:pPr>
        <w:spacing w:line="360" w:lineRule="auto"/>
        <w:rPr>
          <w:rFonts w:ascii="黑体" w:eastAsia="黑体"/>
          <w:b/>
          <w:sz w:val="52"/>
        </w:rPr>
      </w:pPr>
    </w:p>
    <w:p>
      <w:pPr>
        <w:spacing w:line="360" w:lineRule="auto"/>
        <w:jc w:val="center"/>
        <w:rPr>
          <w:rFonts w:ascii="黑体" w:eastAsia="黑体"/>
          <w:b/>
          <w:sz w:val="72"/>
          <w:szCs w:val="72"/>
        </w:rPr>
      </w:pPr>
      <w:r>
        <w:rPr>
          <w:rFonts w:hint="eastAsia" w:ascii="黑体" w:eastAsia="黑体"/>
          <w:b/>
          <w:sz w:val="72"/>
          <w:szCs w:val="72"/>
        </w:rPr>
        <w:t>审计业务代理约定书</w:t>
      </w:r>
    </w:p>
    <w:p>
      <w:pPr>
        <w:spacing w:line="360" w:lineRule="auto"/>
        <w:ind w:left="480"/>
        <w:rPr>
          <w:b/>
          <w:sz w:val="32"/>
        </w:rPr>
      </w:pPr>
    </w:p>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rPr>
          <w:b/>
          <w:sz w:val="44"/>
        </w:rPr>
      </w:pPr>
    </w:p>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ind w:left="480"/>
        <w:rPr>
          <w:b/>
          <w:sz w:val="44"/>
        </w:rPr>
      </w:pPr>
    </w:p>
    <w:p>
      <w:pPr>
        <w:spacing w:line="360" w:lineRule="auto"/>
        <w:ind w:right="-334" w:rightChars="-159"/>
        <w:rPr>
          <w:b/>
          <w:sz w:val="32"/>
        </w:rPr>
      </w:pPr>
    </w:p>
    <w:p>
      <w:pPr>
        <w:spacing w:line="360" w:lineRule="auto"/>
        <w:ind w:right="-334" w:rightChars="-159"/>
        <w:jc w:val="center"/>
        <w:rPr>
          <w:b/>
          <w:sz w:val="36"/>
          <w:szCs w:val="36"/>
        </w:rPr>
      </w:pPr>
      <w:r>
        <w:rPr>
          <w:rFonts w:hint="eastAsia"/>
          <w:b/>
          <w:sz w:val="36"/>
          <w:szCs w:val="36"/>
        </w:rPr>
        <w:t>审计业务代理约定书</w:t>
      </w:r>
    </w:p>
    <w:p>
      <w:pPr>
        <w:spacing w:line="360" w:lineRule="auto"/>
        <w:ind w:right="-334" w:rightChars="-159"/>
        <w:rPr>
          <w:szCs w:val="21"/>
        </w:rPr>
      </w:pPr>
    </w:p>
    <w:p>
      <w:pPr>
        <w:spacing w:line="360" w:lineRule="auto"/>
        <w:ind w:right="-334" w:rightChars="-159" w:firstLine="420" w:firstLineChars="200"/>
        <w:rPr>
          <w:szCs w:val="21"/>
        </w:rPr>
      </w:pPr>
      <w:r>
        <w:rPr>
          <w:rFonts w:hint="eastAsia"/>
          <w:szCs w:val="21"/>
        </w:rPr>
        <w:t>甲方：</w:t>
      </w:r>
      <w:r>
        <w:rPr>
          <w:rFonts w:hint="eastAsia"/>
          <w:szCs w:val="21"/>
          <w:u w:val="single"/>
          <w:lang w:val="en-US" w:eastAsia="zh-CN"/>
        </w:rPr>
        <w:t xml:space="preserve"> </w:t>
      </w:r>
      <w:r>
        <w:rPr>
          <w:rFonts w:hint="eastAsia"/>
          <w:szCs w:val="21"/>
          <w:u w:val="single"/>
          <w:lang w:eastAsia="zh-CN"/>
        </w:rPr>
        <w:t>北京三汇能环科技发展有限公司</w:t>
      </w:r>
      <w:r>
        <w:rPr>
          <w:rFonts w:hint="eastAsia" w:ascii="宋体" w:hAnsi="宋体" w:cs="宋体"/>
          <w:b/>
          <w:bCs/>
          <w:sz w:val="32"/>
          <w:szCs w:val="32"/>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right="-334" w:rightChars="-159" w:firstLine="420" w:firstLineChars="200"/>
        <w:rPr>
          <w:szCs w:val="21"/>
          <w:u w:val="single"/>
        </w:rPr>
      </w:pPr>
      <w:r>
        <w:rPr>
          <w:rFonts w:hint="eastAsia"/>
          <w:szCs w:val="21"/>
        </w:rPr>
        <w:t>乙方：</w:t>
      </w:r>
      <w:r>
        <w:rPr>
          <w:rFonts w:hint="eastAsia"/>
          <w:szCs w:val="21"/>
          <w:u w:val="single"/>
        </w:rPr>
        <w:t>中</w:t>
      </w:r>
      <w:r>
        <w:rPr>
          <w:rFonts w:hint="eastAsia"/>
          <w:szCs w:val="21"/>
          <w:u w:val="single"/>
          <w:lang w:eastAsia="zh-CN"/>
        </w:rPr>
        <w:t>汇知识产权代理（北京）有限公</w:t>
      </w:r>
      <w:r>
        <w:rPr>
          <w:rFonts w:hint="eastAsia"/>
          <w:szCs w:val="21"/>
          <w:u w:val="single"/>
        </w:rPr>
        <w:t xml:space="preserve">司  </w:t>
      </w:r>
      <w:r>
        <w:rPr>
          <w:szCs w:val="21"/>
          <w:u w:val="single"/>
        </w:rPr>
        <w:t xml:space="preserve">  </w:t>
      </w:r>
    </w:p>
    <w:p>
      <w:pPr>
        <w:spacing w:line="360" w:lineRule="auto"/>
        <w:ind w:firstLine="480"/>
        <w:jc w:val="left"/>
        <w:rPr>
          <w:szCs w:val="21"/>
          <w:u w:val="single"/>
        </w:rPr>
      </w:pPr>
      <w:r>
        <w:rPr>
          <w:rFonts w:hint="eastAsia"/>
        </w:rPr>
        <w:t>兹由甲方委托乙方代理对</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1</w:t>
      </w:r>
      <w:r>
        <w:rPr>
          <w:rFonts w:hint="eastAsia"/>
          <w:u w:val="single"/>
        </w:rPr>
        <w:t xml:space="preserve"> 月  1  日</w:t>
      </w:r>
      <w:r>
        <w:rPr>
          <w:rFonts w:hint="eastAsia"/>
        </w:rPr>
        <w:t>止财务报表进行审计，</w:t>
      </w:r>
      <w:r>
        <w:rPr>
          <w:rFonts w:hint="eastAsia"/>
          <w:lang w:eastAsia="zh-CN"/>
        </w:rPr>
        <w:t>乙方由具备会计师事务所资质机构出具年度审计报告，</w:t>
      </w:r>
      <w:r>
        <w:rPr>
          <w:rFonts w:hint="eastAsia"/>
        </w:rPr>
        <w:t>经双方协商，达成以下约定：</w:t>
      </w:r>
      <w:r>
        <w:rPr>
          <w:szCs w:val="21"/>
          <w:u w:val="single"/>
        </w:rPr>
        <w:t xml:space="preserve"> </w:t>
      </w:r>
    </w:p>
    <w:p>
      <w:pPr>
        <w:spacing w:line="360" w:lineRule="auto"/>
        <w:ind w:firstLine="480"/>
        <w:jc w:val="left"/>
        <w:rPr>
          <w:szCs w:val="21"/>
        </w:rPr>
      </w:pPr>
      <w:r>
        <w:rPr>
          <w:szCs w:val="21"/>
          <w:u w:val="single"/>
        </w:rPr>
        <w:t xml:space="preserve">           </w:t>
      </w:r>
      <w:r>
        <w:rPr>
          <w:rFonts w:hint="eastAsia"/>
          <w:szCs w:val="21"/>
          <w:u w:val="single"/>
        </w:rPr>
        <w:t xml:space="preserve">                   </w:t>
      </w:r>
      <w:r>
        <w:rPr>
          <w:szCs w:val="21"/>
          <w:u w:val="single"/>
        </w:rPr>
        <w:t xml:space="preserve">               </w:t>
      </w:r>
    </w:p>
    <w:p>
      <w:pPr>
        <w:spacing w:line="360" w:lineRule="auto"/>
        <w:ind w:left="360" w:right="-334" w:rightChars="-159"/>
        <w:rPr>
          <w:b/>
          <w:szCs w:val="21"/>
        </w:rPr>
      </w:pPr>
      <w:r>
        <w:rPr>
          <w:rFonts w:hint="eastAsia"/>
          <w:b/>
          <w:szCs w:val="21"/>
        </w:rPr>
        <w:t>第一条　委托内容及代办时限</w:t>
      </w:r>
    </w:p>
    <w:p>
      <w:pPr>
        <w:tabs>
          <w:tab w:val="left" w:pos="420"/>
        </w:tabs>
        <w:spacing w:line="360" w:lineRule="auto"/>
        <w:ind w:firstLine="315" w:firstLineChars="150"/>
        <w:jc w:val="left"/>
      </w:pPr>
      <w:r>
        <w:rPr>
          <w:rFonts w:hint="eastAsia"/>
          <w:szCs w:val="21"/>
        </w:rPr>
        <w:t>1.</w:t>
      </w:r>
      <w:r>
        <w:rPr>
          <w:rFonts w:hint="eastAsia"/>
        </w:rPr>
        <w:t>乙方接受甲方委托代理，</w:t>
      </w:r>
      <w:r>
        <w:rPr>
          <w:rFonts w:hint="eastAsia"/>
          <w:lang w:eastAsia="zh-CN"/>
        </w:rPr>
        <w:t>由具备会计师事务所资质机构</w:t>
      </w:r>
      <w:r>
        <w:rPr>
          <w:rFonts w:hint="eastAsia"/>
        </w:rPr>
        <w:t>按照企业会计准则和《 企业会计制度》编制资产负债表，利润表、现金流量表及财务报表附注（以下统称财务报表）进行审计，并代理出</w:t>
      </w:r>
      <w:r>
        <w:rPr>
          <w:rFonts w:hint="eastAsia"/>
          <w:lang w:eastAsia="zh-CN"/>
        </w:rPr>
        <w:t>具</w:t>
      </w:r>
      <w:r>
        <w:rPr>
          <w:rFonts w:hint="eastAsia"/>
          <w:u w:val="single"/>
          <w:lang w:val="en-US" w:eastAsia="zh-CN"/>
        </w:rPr>
        <w:t>2020</w:t>
      </w:r>
      <w:r>
        <w:rPr>
          <w:rFonts w:hint="eastAsia"/>
          <w:u w:val="single"/>
        </w:rPr>
        <w:t xml:space="preserve"> </w:t>
      </w:r>
      <w:r>
        <w:rPr>
          <w:rFonts w:hint="eastAsia"/>
        </w:rPr>
        <w:t>年度财务报表审计报告。</w:t>
      </w:r>
    </w:p>
    <w:p>
      <w:pPr>
        <w:tabs>
          <w:tab w:val="left" w:pos="420"/>
        </w:tabs>
        <w:spacing w:line="360" w:lineRule="auto"/>
        <w:ind w:firstLine="315" w:firstLineChars="150"/>
        <w:jc w:val="left"/>
      </w:pPr>
      <w:r>
        <w:rPr>
          <w:rFonts w:hint="eastAsia"/>
        </w:rPr>
        <w:t>2．乙方</w:t>
      </w:r>
      <w:r>
        <w:rPr>
          <w:rFonts w:hint="eastAsia"/>
          <w:lang w:eastAsia="zh-CN"/>
        </w:rPr>
        <w:t>由具备会计师事务所资质机构</w:t>
      </w:r>
      <w:r>
        <w:rPr>
          <w:rFonts w:hint="eastAsia"/>
        </w:rPr>
        <w:t xml:space="preserve">通过执行审计工作，对财务报表下列方面发表审计意见：（1）财务报表是否按照企业会计准则和《企业会计制度》的规定编制；（2）财务报表是否在所有重大方面公允反映甲方的财务状况、经营成果和现金流量。  </w:t>
      </w:r>
    </w:p>
    <w:p>
      <w:pPr>
        <w:spacing w:line="360" w:lineRule="auto"/>
        <w:ind w:left="360" w:right="-334" w:rightChars="-159"/>
        <w:rPr>
          <w:rFonts w:hint="eastAsia"/>
          <w:szCs w:val="21"/>
          <w:u w:val="single"/>
        </w:rPr>
      </w:pPr>
      <w:r>
        <w:rPr>
          <w:rFonts w:hint="eastAsia"/>
          <w:szCs w:val="21"/>
        </w:rPr>
        <w:t>3.委托时限：甲方提供底稿所需材料后</w:t>
      </w:r>
      <w:r>
        <w:rPr>
          <w:rFonts w:hint="eastAsia"/>
          <w:szCs w:val="21"/>
          <w:u w:val="single"/>
        </w:rPr>
        <w:t>10个工作日</w:t>
      </w:r>
      <w:r>
        <w:rPr>
          <w:rFonts w:hint="eastAsia"/>
          <w:szCs w:val="21"/>
        </w:rPr>
        <w:t>出具年度审计报告。</w:t>
      </w:r>
      <w:r>
        <w:rPr>
          <w:rFonts w:hint="eastAsia"/>
          <w:szCs w:val="21"/>
          <w:u w:val="single"/>
        </w:rPr>
        <w:t xml:space="preserve"> </w:t>
      </w:r>
    </w:p>
    <w:p>
      <w:pPr>
        <w:spacing w:line="360" w:lineRule="auto"/>
        <w:ind w:left="360" w:right="-334" w:rightChars="-159"/>
        <w:rPr>
          <w:szCs w:val="21"/>
        </w:rPr>
      </w:pPr>
      <w:r>
        <w:rPr>
          <w:rFonts w:hint="eastAsia"/>
          <w:szCs w:val="21"/>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right="-334" w:rightChars="-159" w:firstLine="422" w:firstLineChars="200"/>
        <w:rPr>
          <w:b/>
          <w:szCs w:val="21"/>
        </w:rPr>
      </w:pPr>
      <w:r>
        <w:rPr>
          <w:rFonts w:hint="eastAsia"/>
          <w:b/>
          <w:szCs w:val="21"/>
        </w:rPr>
        <w:t>第二条　权利及义务</w:t>
      </w:r>
    </w:p>
    <w:p>
      <w:pPr>
        <w:spacing w:line="360" w:lineRule="auto"/>
        <w:ind w:right="-334" w:rightChars="-159" w:firstLine="420" w:firstLineChars="200"/>
        <w:rPr>
          <w:szCs w:val="21"/>
        </w:rPr>
      </w:pPr>
      <w:r>
        <w:rPr>
          <w:szCs w:val="21"/>
        </w:rPr>
        <w:t>1.</w:t>
      </w:r>
      <w:r>
        <w:rPr>
          <w:rFonts w:hint="eastAsia"/>
          <w:szCs w:val="21"/>
        </w:rPr>
        <w:t>甲方有权利对乙方的代理工作进行督促，并随时了解进展情况。</w:t>
      </w:r>
    </w:p>
    <w:p>
      <w:pPr>
        <w:spacing w:line="360" w:lineRule="auto"/>
        <w:ind w:right="-334" w:rightChars="-159" w:firstLine="420" w:firstLineChars="200"/>
        <w:rPr>
          <w:szCs w:val="21"/>
        </w:rPr>
      </w:pPr>
      <w:r>
        <w:rPr>
          <w:szCs w:val="21"/>
        </w:rPr>
        <w:t>2.</w:t>
      </w:r>
      <w:r>
        <w:rPr>
          <w:rFonts w:hint="eastAsia"/>
          <w:szCs w:val="21"/>
        </w:rPr>
        <w:t>甲方有义务按照约定时间支付相关费用，并及时向乙方提供事先约定的相关材料。</w:t>
      </w:r>
    </w:p>
    <w:p>
      <w:pPr>
        <w:spacing w:line="360" w:lineRule="auto"/>
        <w:ind w:right="-334" w:rightChars="-159" w:firstLine="420" w:firstLineChars="200"/>
        <w:rPr>
          <w:rFonts w:hint="eastAsia"/>
          <w:szCs w:val="21"/>
        </w:rPr>
      </w:pPr>
      <w:r>
        <w:rPr>
          <w:szCs w:val="21"/>
        </w:rPr>
        <w:t>3.</w:t>
      </w:r>
      <w:r>
        <w:rPr>
          <w:rFonts w:hint="eastAsia"/>
          <w:szCs w:val="21"/>
        </w:rPr>
        <w:t>乙方有义务按照甲方要求的进度和要求，为甲方进行代理，保证所代理业务的手续合法。</w:t>
      </w:r>
    </w:p>
    <w:p>
      <w:pPr>
        <w:spacing w:line="360" w:lineRule="auto"/>
        <w:ind w:right="-334" w:rightChars="-159" w:firstLine="420" w:firstLineChars="200"/>
        <w:rPr>
          <w:rFonts w:hint="eastAsia"/>
          <w:szCs w:val="21"/>
        </w:rPr>
      </w:pPr>
    </w:p>
    <w:p>
      <w:pPr>
        <w:spacing w:line="360" w:lineRule="auto"/>
        <w:ind w:right="-334" w:rightChars="-159" w:firstLine="422" w:firstLineChars="200"/>
        <w:rPr>
          <w:b/>
          <w:szCs w:val="21"/>
        </w:rPr>
      </w:pPr>
      <w:r>
        <w:rPr>
          <w:rFonts w:hint="eastAsia"/>
          <w:b/>
          <w:szCs w:val="21"/>
        </w:rPr>
        <w:t>第三条　费用及支付方式</w:t>
      </w:r>
    </w:p>
    <w:p>
      <w:pPr>
        <w:widowControl/>
        <w:rPr>
          <w:szCs w:val="21"/>
          <w:u w:val="single"/>
        </w:rPr>
      </w:pPr>
      <w:r>
        <w:rPr>
          <w:rFonts w:hint="eastAsia"/>
          <w:szCs w:val="21"/>
        </w:rPr>
        <w:t xml:space="preserve">    </w:t>
      </w:r>
      <w:r>
        <w:rPr>
          <w:szCs w:val="21"/>
        </w:rPr>
        <w:t>1.</w:t>
      </w:r>
      <w:r>
        <w:rPr>
          <w:rFonts w:hint="eastAsia"/>
          <w:szCs w:val="21"/>
        </w:rPr>
        <w:t>收费标准：</w:t>
      </w:r>
      <w:r>
        <w:rPr>
          <w:rFonts w:hint="eastAsia"/>
          <w:szCs w:val="21"/>
          <w:u w:val="single"/>
        </w:rPr>
        <w:t>总费用为</w:t>
      </w:r>
      <w:r>
        <w:rPr>
          <w:rFonts w:hint="eastAsia"/>
          <w:szCs w:val="21"/>
          <w:u w:val="single"/>
          <w:lang w:eastAsia="zh-CN"/>
        </w:rPr>
        <w:t>贰仟叁佰</w:t>
      </w:r>
      <w:r>
        <w:rPr>
          <w:rFonts w:hint="eastAsia"/>
          <w:szCs w:val="21"/>
          <w:u w:val="single"/>
        </w:rPr>
        <w:t>元整（</w:t>
      </w:r>
      <w:r>
        <w:rPr>
          <w:rFonts w:hint="eastAsia" w:asciiTheme="minorEastAsia" w:hAnsiTheme="minorEastAsia" w:cstheme="minorEastAsia"/>
          <w:szCs w:val="21"/>
          <w:u w:val="single"/>
        </w:rPr>
        <w:t>¥</w:t>
      </w:r>
      <w:r>
        <w:rPr>
          <w:rFonts w:hint="eastAsia" w:asciiTheme="minorEastAsia" w:hAnsiTheme="minorEastAsia" w:cstheme="minorEastAsia"/>
          <w:szCs w:val="21"/>
          <w:u w:val="single"/>
          <w:lang w:val="en-US" w:eastAsia="zh-CN"/>
        </w:rPr>
        <w:t>2300.00</w:t>
      </w:r>
      <w:r>
        <w:rPr>
          <w:rFonts w:hint="eastAsia"/>
          <w:szCs w:val="21"/>
          <w:u w:val="single"/>
        </w:rPr>
        <w:t>）</w:t>
      </w:r>
      <w:r>
        <w:rPr>
          <w:rFonts w:hint="eastAsia"/>
          <w:szCs w:val="21"/>
        </w:rPr>
        <w:t xml:space="preserve">                       </w:t>
      </w:r>
      <w:r>
        <w:rPr>
          <w:rFonts w:hint="eastAsia"/>
          <w:szCs w:val="21"/>
          <w:u w:val="single"/>
        </w:rPr>
        <w:t xml:space="preserve">          </w:t>
      </w:r>
      <w:r>
        <w:rPr>
          <w:rFonts w:hint="eastAsia"/>
          <w:szCs w:val="21"/>
        </w:rPr>
        <w:t xml:space="preserve">        </w:t>
      </w:r>
      <w:r>
        <w:rPr>
          <w:rFonts w:hint="eastAsia"/>
          <w:szCs w:val="21"/>
          <w:u w:val="single"/>
        </w:rPr>
        <w:t xml:space="preserve">                                      </w:t>
      </w:r>
    </w:p>
    <w:p>
      <w:pPr>
        <w:numPr>
          <w:ilvl w:val="0"/>
          <w:numId w:val="1"/>
        </w:numPr>
        <w:spacing w:line="360" w:lineRule="auto"/>
        <w:ind w:right="-334" w:rightChars="-159" w:firstLine="420" w:firstLineChars="200"/>
        <w:rPr>
          <w:szCs w:val="21"/>
        </w:rPr>
      </w:pPr>
      <w:r>
        <w:rPr>
          <w:rFonts w:hint="eastAsia"/>
          <w:szCs w:val="21"/>
        </w:rPr>
        <w:t>付款方式：</w:t>
      </w:r>
      <w:r>
        <w:rPr>
          <w:rFonts w:hint="eastAsia"/>
          <w:szCs w:val="21"/>
          <w:u w:val="single"/>
        </w:rPr>
        <w:t>乙方</w:t>
      </w:r>
      <w:r>
        <w:rPr>
          <w:rFonts w:hint="eastAsia"/>
          <w:u w:val="single"/>
          <w:lang w:eastAsia="zh-CN"/>
        </w:rPr>
        <w:t>由具备会计师事务所资质机构</w:t>
      </w:r>
      <w:r>
        <w:rPr>
          <w:rFonts w:hint="eastAsia"/>
          <w:szCs w:val="21"/>
          <w:u w:val="single"/>
        </w:rPr>
        <w:t>根据甲方所提供的财务资料，出具电子版审计报告</w:t>
      </w:r>
      <w:r>
        <w:rPr>
          <w:rFonts w:hint="eastAsia"/>
          <w:szCs w:val="21"/>
          <w:u w:val="single"/>
          <w:lang w:eastAsia="zh-CN"/>
        </w:rPr>
        <w:t>由</w:t>
      </w:r>
      <w:r>
        <w:rPr>
          <w:rFonts w:hint="eastAsia"/>
          <w:szCs w:val="21"/>
          <w:u w:val="single"/>
        </w:rPr>
        <w:t>甲方确认无误后3日内支付全款，收到款项后</w:t>
      </w:r>
      <w:bookmarkStart w:id="0" w:name="_GoBack"/>
      <w:bookmarkEnd w:id="0"/>
      <w:r>
        <w:rPr>
          <w:rFonts w:hint="eastAsia"/>
          <w:szCs w:val="21"/>
          <w:u w:val="single"/>
        </w:rPr>
        <w:t xml:space="preserve">乙方将审计报告原件交付甲方。      </w:t>
      </w:r>
    </w:p>
    <w:p>
      <w:pPr>
        <w:numPr>
          <w:ilvl w:val="0"/>
          <w:numId w:val="1"/>
        </w:numPr>
        <w:spacing w:line="360" w:lineRule="auto"/>
        <w:ind w:right="-334" w:rightChars="-159" w:firstLine="420" w:firstLineChars="200"/>
        <w:rPr>
          <w:szCs w:val="21"/>
        </w:rPr>
      </w:pPr>
      <w:r>
        <w:rPr>
          <w:rFonts w:hint="eastAsia"/>
          <w:szCs w:val="21"/>
          <w:u w:val="single"/>
          <w:lang w:eastAsia="zh-CN"/>
        </w:rPr>
        <w:t>乙方指定收款账户：</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户名：中汇知识产权代理（北京）有限公司  </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基本户开户行：招商银行股份有限公司北京东四环支行</w:t>
      </w:r>
    </w:p>
    <w:p>
      <w:pPr>
        <w:spacing w:before="62" w:beforeLines="20" w:after="62" w:afterLines="20" w:line="360" w:lineRule="auto"/>
        <w:ind w:firstLine="420" w:firstLineChars="200"/>
        <w:rPr>
          <w:rFonts w:hint="eastAsia"/>
          <w:szCs w:val="21"/>
        </w:rPr>
      </w:pPr>
      <w:r>
        <w:rPr>
          <w:rFonts w:hint="eastAsia" w:ascii="宋体" w:hAnsi="宋体" w:cs="宋体"/>
          <w:szCs w:val="21"/>
          <w:u w:val="single"/>
        </w:rPr>
        <w:t>基本户账号：110928200410501</w:t>
      </w:r>
      <w:r>
        <w:rPr>
          <w:rFonts w:hint="eastAsia"/>
          <w:szCs w:val="21"/>
        </w:rPr>
        <w:t xml:space="preserve">      </w:t>
      </w:r>
    </w:p>
    <w:p>
      <w:pPr>
        <w:spacing w:before="62" w:beforeLines="20" w:after="62" w:afterLines="20" w:line="360" w:lineRule="auto"/>
        <w:ind w:firstLine="420" w:firstLineChars="200"/>
        <w:rPr>
          <w:rFonts w:hint="eastAsia"/>
          <w:szCs w:val="21"/>
        </w:rPr>
      </w:pPr>
    </w:p>
    <w:p>
      <w:pPr>
        <w:spacing w:line="360" w:lineRule="auto"/>
        <w:ind w:right="-334" w:rightChars="-159"/>
        <w:rPr>
          <w:b/>
          <w:szCs w:val="21"/>
        </w:rPr>
      </w:pPr>
      <w:r>
        <w:rPr>
          <w:rFonts w:hint="eastAsia"/>
          <w:b/>
          <w:szCs w:val="21"/>
        </w:rPr>
        <w:t xml:space="preserve">    第四条　双方确定因履行本协议应遵守的保密义务</w:t>
      </w:r>
    </w:p>
    <w:p>
      <w:pPr>
        <w:spacing w:line="360" w:lineRule="auto"/>
        <w:ind w:right="-334" w:rightChars="-159" w:firstLine="420" w:firstLineChars="200"/>
        <w:rPr>
          <w:szCs w:val="21"/>
        </w:rPr>
      </w:pPr>
      <w:r>
        <w:rPr>
          <w:szCs w:val="21"/>
        </w:rPr>
        <w:t>1.</w:t>
      </w:r>
      <w:r>
        <w:rPr>
          <w:rFonts w:hint="eastAsia"/>
          <w:szCs w:val="21"/>
        </w:rPr>
        <w:t>保密内容：双方对各方合法拥有的任何信息及本协议涉及的双方的合作内容保密，未经双方书面允许，负有保密业务的一方不得以任何形式将保密内容向其它第三方披露。</w:t>
      </w:r>
    </w:p>
    <w:p>
      <w:pPr>
        <w:spacing w:line="360" w:lineRule="auto"/>
        <w:ind w:right="-334" w:rightChars="-159" w:firstLine="420" w:firstLineChars="200"/>
        <w:rPr>
          <w:rFonts w:hint="eastAsia"/>
          <w:szCs w:val="21"/>
        </w:rPr>
      </w:pPr>
      <w:r>
        <w:rPr>
          <w:szCs w:val="21"/>
        </w:rPr>
        <w:t>2.</w:t>
      </w:r>
      <w:r>
        <w:rPr>
          <w:rFonts w:hint="eastAsia"/>
          <w:szCs w:val="21"/>
        </w:rPr>
        <w:t>泄密责任：若任何一方违反其在本协议下的保密义务，另一方有权追究其法律责任，并保留索取的损失的权利。</w:t>
      </w:r>
    </w:p>
    <w:p>
      <w:pPr>
        <w:spacing w:line="360" w:lineRule="auto"/>
        <w:ind w:right="-334" w:rightChars="-159" w:firstLine="420" w:firstLineChars="200"/>
        <w:rPr>
          <w:rFonts w:hint="eastAsia"/>
          <w:szCs w:val="21"/>
        </w:rPr>
      </w:pPr>
    </w:p>
    <w:p>
      <w:pPr>
        <w:spacing w:line="360" w:lineRule="auto"/>
        <w:ind w:firstLine="422" w:firstLineChars="200"/>
        <w:rPr>
          <w:rFonts w:hint="eastAsia" w:ascii="宋体" w:hAnsi="宋体" w:cs="宋体"/>
          <w:b/>
          <w:bCs/>
          <w:szCs w:val="21"/>
        </w:rPr>
      </w:pPr>
      <w:r>
        <w:rPr>
          <w:rFonts w:hint="eastAsia"/>
          <w:b/>
          <w:szCs w:val="21"/>
        </w:rPr>
        <w:t>第</w:t>
      </w:r>
      <w:r>
        <w:rPr>
          <w:rFonts w:hint="eastAsia"/>
          <w:b/>
          <w:szCs w:val="21"/>
          <w:lang w:eastAsia="zh-CN"/>
        </w:rPr>
        <w:t>五</w:t>
      </w:r>
      <w:r>
        <w:rPr>
          <w:rFonts w:hint="eastAsia"/>
          <w:b/>
          <w:szCs w:val="21"/>
        </w:rPr>
        <w:t>条</w:t>
      </w:r>
      <w:r>
        <w:rPr>
          <w:rFonts w:hint="eastAsia"/>
          <w:b/>
          <w:szCs w:val="21"/>
          <w:lang w:val="en-US" w:eastAsia="zh-CN"/>
        </w:rPr>
        <w:t xml:space="preserve">  </w:t>
      </w:r>
      <w:r>
        <w:rPr>
          <w:rFonts w:hint="eastAsia" w:ascii="宋体" w:hAnsi="宋体" w:cs="宋体"/>
          <w:b/>
          <w:bCs/>
          <w:szCs w:val="21"/>
        </w:rPr>
        <w:t>违约责任</w:t>
      </w:r>
    </w:p>
    <w:p>
      <w:pPr>
        <w:spacing w:line="360" w:lineRule="auto"/>
        <w:ind w:firstLine="420" w:firstLineChars="200"/>
        <w:rPr>
          <w:rFonts w:hint="eastAsia" w:ascii="宋体" w:hAnsi="宋体" w:cs="宋体"/>
          <w:szCs w:val="21"/>
        </w:rPr>
      </w:pPr>
      <w:r>
        <w:rPr>
          <w:rFonts w:hint="eastAsia" w:ascii="宋体" w:hAnsi="宋体" w:cs="宋体"/>
          <w:szCs w:val="21"/>
        </w:rPr>
        <w:t xml:space="preserve">1、本协议各方均应正当行使权利，履行义务，保证本协议的顺利履行；任何一方没有充分、及时履行义务的，应当承担违约责任。 </w:t>
      </w:r>
      <w:r>
        <w:rPr>
          <w:rFonts w:hint="eastAsia" w:ascii="宋体" w:hAnsi="宋体" w:cs="宋体"/>
          <w:szCs w:val="21"/>
          <w:lang w:val="en-US" w:eastAsia="zh-CN"/>
        </w:rPr>
        <w:t>并</w:t>
      </w:r>
      <w:r>
        <w:rPr>
          <w:rFonts w:hint="eastAsia" w:ascii="宋体" w:hAnsi="宋体" w:cs="宋体"/>
          <w:szCs w:val="21"/>
        </w:rPr>
        <w:t>应承担守约方为维护权益的全部支出，包括但不限于律师费、诉讼费、调查取证费、保全费、差旅费等。</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、双方在合同执行过程中出现争议，可协商解决，也可由相关部门进行调解。</w:t>
      </w:r>
    </w:p>
    <w:p>
      <w:pPr>
        <w:spacing w:line="360" w:lineRule="auto"/>
        <w:ind w:firstLine="420" w:firstLineChars="200"/>
        <w:rPr>
          <w:rFonts w:hint="eastAsia"/>
          <w:szCs w:val="21"/>
        </w:rPr>
      </w:pPr>
      <w:r>
        <w:rPr>
          <w:rFonts w:hint="eastAsia" w:ascii="宋体" w:hAnsi="宋体" w:cs="宋体"/>
          <w:szCs w:val="21"/>
          <w:lang w:val="en-US" w:eastAsia="zh-CN"/>
        </w:rPr>
        <w:t>3、甲方需要在相应约定时间内支付费用并提供相关材料，如因乙方费用支付延迟或者材料提供延迟而导致报告交接时间延后，乙方不承担责任。</w:t>
      </w:r>
    </w:p>
    <w:p>
      <w:pPr>
        <w:spacing w:line="360" w:lineRule="auto"/>
        <w:ind w:right="-334" w:rightChars="-159" w:firstLine="420" w:firstLineChars="200"/>
        <w:rPr>
          <w:rFonts w:hint="eastAsia"/>
          <w:szCs w:val="21"/>
        </w:rPr>
      </w:pPr>
      <w:r>
        <w:rPr>
          <w:rFonts w:hint="eastAsia"/>
          <w:szCs w:val="21"/>
          <w:lang w:val="en-US" w:eastAsia="zh-CN"/>
        </w:rPr>
        <w:t>4、</w:t>
      </w:r>
      <w:r>
        <w:rPr>
          <w:rFonts w:hint="eastAsia"/>
          <w:szCs w:val="21"/>
        </w:rPr>
        <w:t>违约责任：如双方已签订本协议，并且乙方已经安排审计老师开展工作后，甲方单方面终止业务，甲方需向乙方支付合同额的50%作为违约金。</w:t>
      </w:r>
    </w:p>
    <w:p>
      <w:pPr>
        <w:spacing w:line="360" w:lineRule="auto"/>
        <w:ind w:right="-334" w:rightChars="-159" w:firstLine="420" w:firstLineChars="200"/>
        <w:rPr>
          <w:rFonts w:hint="eastAsia"/>
          <w:szCs w:val="21"/>
        </w:rPr>
      </w:pPr>
    </w:p>
    <w:p>
      <w:pPr>
        <w:spacing w:line="360" w:lineRule="auto"/>
        <w:ind w:right="-334" w:rightChars="-159" w:firstLine="422" w:firstLineChars="200"/>
        <w:rPr>
          <w:b/>
          <w:szCs w:val="21"/>
        </w:rPr>
      </w:pPr>
      <w:r>
        <w:rPr>
          <w:rFonts w:hint="eastAsia"/>
          <w:b/>
          <w:szCs w:val="21"/>
        </w:rPr>
        <w:t>第六条　适用的法律及争议解决方法</w:t>
      </w:r>
    </w:p>
    <w:p>
      <w:pPr>
        <w:spacing w:line="360" w:lineRule="auto"/>
        <w:ind w:firstLine="420" w:firstLineChars="200"/>
        <w:rPr>
          <w:rFonts w:hint="eastAsia" w:ascii="宋体" w:hAnsi="宋体" w:cs="宋体"/>
          <w:szCs w:val="21"/>
        </w:rPr>
      </w:pPr>
      <w:r>
        <w:rPr>
          <w:rFonts w:hint="eastAsia" w:ascii="宋体" w:hAnsi="宋体" w:cs="宋体"/>
          <w:szCs w:val="21"/>
        </w:rPr>
        <w:t>1、本合同的履行、解释及争议解决均适用中华人民共和国有关法律。</w:t>
      </w:r>
    </w:p>
    <w:p>
      <w:pPr>
        <w:spacing w:line="360" w:lineRule="auto"/>
        <w:ind w:firstLine="420" w:firstLineChars="200"/>
        <w:rPr>
          <w:rFonts w:hint="eastAsia" w:ascii="宋体" w:hAnsi="宋体" w:cs="宋体"/>
          <w:szCs w:val="21"/>
        </w:rPr>
      </w:pPr>
      <w:r>
        <w:rPr>
          <w:rFonts w:hint="eastAsia" w:ascii="宋体" w:hAnsi="宋体" w:cs="宋体"/>
          <w:szCs w:val="21"/>
        </w:rPr>
        <w:t>2、甲乙双方在执行本协议时所发生的一切争议，经友好协商后如仍无法解决，任何一方可依法向起诉方人民法院提起诉讼/解决。</w:t>
      </w:r>
    </w:p>
    <w:p>
      <w:pPr>
        <w:spacing w:line="360" w:lineRule="auto"/>
        <w:ind w:firstLine="420" w:firstLineChars="200"/>
        <w:rPr>
          <w:rFonts w:hint="eastAsia" w:ascii="宋体" w:hAnsi="宋体" w:cs="宋体"/>
          <w:szCs w:val="21"/>
        </w:rPr>
      </w:pPr>
    </w:p>
    <w:p>
      <w:pPr>
        <w:spacing w:line="360" w:lineRule="auto"/>
        <w:ind w:right="-334" w:rightChars="-159" w:firstLine="422" w:firstLineChars="200"/>
        <w:rPr>
          <w:b/>
          <w:szCs w:val="21"/>
        </w:rPr>
      </w:pPr>
      <w:r>
        <w:rPr>
          <w:rFonts w:hint="eastAsia"/>
          <w:b/>
          <w:szCs w:val="21"/>
        </w:rPr>
        <w:t>第七条</w:t>
      </w:r>
      <w:r>
        <w:rPr>
          <w:b/>
          <w:szCs w:val="21"/>
        </w:rPr>
        <w:t xml:space="preserve"> </w:t>
      </w:r>
      <w:r>
        <w:rPr>
          <w:rFonts w:hint="eastAsia"/>
          <w:b/>
          <w:szCs w:val="21"/>
        </w:rPr>
        <w:t>不可抗力条款</w:t>
      </w:r>
    </w:p>
    <w:p>
      <w:pPr>
        <w:spacing w:line="360" w:lineRule="auto"/>
        <w:ind w:right="-334" w:rightChars="-159" w:firstLine="420" w:firstLineChars="200"/>
        <w:rPr>
          <w:szCs w:val="21"/>
        </w:rPr>
      </w:pPr>
      <w:r>
        <w:rPr>
          <w:szCs w:val="21"/>
        </w:rPr>
        <w:t>1.</w:t>
      </w:r>
      <w:r>
        <w:rPr>
          <w:rFonts w:hint="eastAsia"/>
          <w:szCs w:val="21"/>
        </w:rPr>
        <w:t>双方因不可抗力不能履行协议的，根据不可抗力的影响，部分或者全部免除责任，但法律另有规定的除外。当事人迟延履行后发生不可抗力的，不能免除责任。　</w:t>
      </w:r>
    </w:p>
    <w:p>
      <w:pPr>
        <w:spacing w:line="360" w:lineRule="auto"/>
        <w:ind w:right="-334" w:rightChars="-159" w:firstLine="420" w:firstLineChars="200"/>
        <w:rPr>
          <w:szCs w:val="21"/>
        </w:rPr>
      </w:pPr>
      <w:r>
        <w:rPr>
          <w:szCs w:val="21"/>
        </w:rPr>
        <w:t>2.</w:t>
      </w:r>
      <w:r>
        <w:rPr>
          <w:rFonts w:hint="eastAsia"/>
          <w:szCs w:val="21"/>
        </w:rPr>
        <w:t>当事人一方因不可抗力不能履行协议的，应当立即通知对方，说明不可抗力的发生日期、事件性质，预计持续的时间及对该方履行本合同的影响，并应当自不可抗力发生之日起</w:t>
      </w:r>
      <w:r>
        <w:rPr>
          <w:szCs w:val="21"/>
          <w:u w:val="single"/>
        </w:rPr>
        <w:t>_3</w:t>
      </w:r>
      <w:r>
        <w:rPr>
          <w:rFonts w:hint="eastAsia"/>
          <w:szCs w:val="21"/>
        </w:rPr>
        <w:t>日内提供证明。</w:t>
      </w:r>
    </w:p>
    <w:p>
      <w:pPr>
        <w:spacing w:line="360" w:lineRule="auto"/>
        <w:ind w:right="-334" w:rightChars="-159" w:firstLine="420" w:firstLineChars="200"/>
        <w:rPr>
          <w:b/>
          <w:szCs w:val="21"/>
        </w:rPr>
      </w:pPr>
      <w:r>
        <w:rPr>
          <w:szCs w:val="21"/>
        </w:rPr>
        <w:t>3.</w:t>
      </w:r>
      <w:r>
        <w:rPr>
          <w:rFonts w:hint="eastAsia"/>
          <w:szCs w:val="21"/>
        </w:rPr>
        <w:t>对不可抗力所造成的影响，双方应及时协商解决办法和补救措施。因不可抗力不能履行合同的一方，应尽力采取合理措施减轻可能给对方造成的损失，否则应对由此而扩大的损失承担赔偿责任。</w:t>
      </w:r>
    </w:p>
    <w:p>
      <w:pPr>
        <w:spacing w:line="360" w:lineRule="auto"/>
        <w:ind w:right="-334" w:rightChars="-159" w:firstLine="422" w:firstLineChars="200"/>
        <w:rPr>
          <w:b/>
          <w:szCs w:val="21"/>
        </w:rPr>
      </w:pPr>
      <w:r>
        <w:rPr>
          <w:rFonts w:hint="eastAsia"/>
          <w:b/>
          <w:szCs w:val="21"/>
        </w:rPr>
        <w:t>第八条　生效及终止条款</w:t>
      </w:r>
    </w:p>
    <w:p>
      <w:pPr>
        <w:spacing w:line="360" w:lineRule="auto"/>
        <w:ind w:right="-334" w:rightChars="-159" w:firstLine="420" w:firstLineChars="200"/>
        <w:rPr>
          <w:szCs w:val="21"/>
        </w:rPr>
      </w:pPr>
      <w:r>
        <w:rPr>
          <w:szCs w:val="21"/>
        </w:rPr>
        <w:t>1.</w:t>
      </w:r>
      <w:r>
        <w:rPr>
          <w:rFonts w:hint="eastAsia"/>
          <w:szCs w:val="21"/>
        </w:rPr>
        <w:t>本合同一式两份，具有同等效力，甲方与乙方各执一份。</w:t>
      </w:r>
    </w:p>
    <w:p>
      <w:pPr>
        <w:spacing w:line="360" w:lineRule="auto"/>
        <w:ind w:right="-334" w:rightChars="-159" w:firstLine="420" w:firstLineChars="200"/>
        <w:rPr>
          <w:rFonts w:hint="eastAsia"/>
          <w:szCs w:val="21"/>
        </w:rPr>
      </w:pPr>
      <w:r>
        <w:rPr>
          <w:szCs w:val="21"/>
        </w:rPr>
        <w:t>2.</w:t>
      </w:r>
      <w:r>
        <w:rPr>
          <w:rFonts w:hint="eastAsia"/>
          <w:szCs w:val="21"/>
        </w:rPr>
        <w:t>本协议有效期自签订之日起生效。</w:t>
      </w:r>
    </w:p>
    <w:p>
      <w:pPr>
        <w:spacing w:line="360" w:lineRule="auto"/>
        <w:ind w:right="-334" w:rightChars="-159" w:firstLine="420" w:firstLineChars="200"/>
        <w:rPr>
          <w:rFonts w:hint="eastAsia"/>
          <w:szCs w:val="21"/>
        </w:rPr>
      </w:pPr>
    </w:p>
    <w:p>
      <w:pPr>
        <w:spacing w:line="360" w:lineRule="auto"/>
        <w:ind w:right="-334" w:rightChars="-159"/>
        <w:rPr>
          <w:b/>
          <w:sz w:val="18"/>
          <w:szCs w:val="18"/>
        </w:rPr>
      </w:pPr>
      <w:r>
        <w:rPr>
          <w:rFonts w:hint="eastAsia"/>
          <w:b/>
          <w:sz w:val="18"/>
          <w:szCs w:val="18"/>
        </w:rPr>
        <w:t>甲方</w:t>
      </w:r>
      <w:r>
        <w:rPr>
          <w:b/>
          <w:sz w:val="18"/>
          <w:szCs w:val="18"/>
        </w:rPr>
        <w:t>(</w:t>
      </w:r>
      <w:r>
        <w:rPr>
          <w:rFonts w:hint="eastAsia"/>
          <w:b/>
          <w:sz w:val="18"/>
          <w:szCs w:val="18"/>
        </w:rPr>
        <w:t>签章</w:t>
      </w:r>
      <w:r>
        <w:rPr>
          <w:b/>
          <w:sz w:val="18"/>
          <w:szCs w:val="18"/>
        </w:rPr>
        <w:t>)</w:t>
      </w:r>
      <w:r>
        <w:rPr>
          <w:rFonts w:hint="eastAsia"/>
          <w:b/>
          <w:sz w:val="18"/>
          <w:szCs w:val="18"/>
        </w:rPr>
        <w:t>：</w:t>
      </w:r>
      <w:r>
        <w:rPr>
          <w:b/>
          <w:sz w:val="18"/>
          <w:szCs w:val="18"/>
        </w:rPr>
        <w:t xml:space="preserve">                                </w:t>
      </w:r>
      <w:r>
        <w:rPr>
          <w:rFonts w:hint="eastAsia"/>
          <w:b/>
          <w:sz w:val="18"/>
          <w:szCs w:val="18"/>
        </w:rPr>
        <w:t xml:space="preserve">  乙方</w:t>
      </w:r>
      <w:r>
        <w:rPr>
          <w:b/>
          <w:sz w:val="18"/>
          <w:szCs w:val="18"/>
        </w:rPr>
        <w:t>(</w:t>
      </w:r>
      <w:r>
        <w:rPr>
          <w:rFonts w:hint="eastAsia"/>
          <w:b/>
          <w:sz w:val="18"/>
          <w:szCs w:val="18"/>
        </w:rPr>
        <w:t>签章</w:t>
      </w:r>
      <w:r>
        <w:rPr>
          <w:b/>
          <w:sz w:val="18"/>
          <w:szCs w:val="18"/>
        </w:rPr>
        <w:t>)</w:t>
      </w:r>
      <w:r>
        <w:rPr>
          <w:rFonts w:hint="eastAsia"/>
          <w:b/>
          <w:sz w:val="18"/>
          <w:szCs w:val="18"/>
        </w:rPr>
        <w:t>：</w:t>
      </w:r>
      <w:r>
        <w:rPr>
          <w:b/>
          <w:sz w:val="18"/>
          <w:szCs w:val="18"/>
        </w:rPr>
        <w:t xml:space="preserve"> </w:t>
      </w:r>
    </w:p>
    <w:p>
      <w:pPr>
        <w:spacing w:line="360" w:lineRule="auto"/>
        <w:ind w:right="-334" w:rightChars="-159"/>
        <w:rPr>
          <w:b/>
          <w:sz w:val="18"/>
          <w:szCs w:val="18"/>
        </w:rPr>
      </w:pPr>
      <w:r>
        <w:rPr>
          <w:rFonts w:hint="eastAsia"/>
          <w:b/>
          <w:sz w:val="18"/>
          <w:szCs w:val="18"/>
        </w:rPr>
        <w:t>授权代表</w:t>
      </w:r>
      <w:r>
        <w:rPr>
          <w:b/>
          <w:sz w:val="18"/>
          <w:szCs w:val="18"/>
        </w:rPr>
        <w:t>(</w:t>
      </w:r>
      <w:r>
        <w:rPr>
          <w:rFonts w:hint="eastAsia"/>
          <w:b/>
          <w:sz w:val="18"/>
          <w:szCs w:val="18"/>
        </w:rPr>
        <w:t>签字或盖章</w:t>
      </w:r>
      <w:r>
        <w:rPr>
          <w:b/>
          <w:sz w:val="18"/>
          <w:szCs w:val="18"/>
        </w:rPr>
        <w:t>)</w:t>
      </w:r>
      <w:r>
        <w:rPr>
          <w:rFonts w:hint="eastAsia"/>
          <w:b/>
          <w:sz w:val="18"/>
          <w:szCs w:val="18"/>
        </w:rPr>
        <w:t>：</w:t>
      </w:r>
      <w:r>
        <w:rPr>
          <w:b/>
          <w:sz w:val="18"/>
          <w:szCs w:val="18"/>
        </w:rPr>
        <w:t xml:space="preserve">                      </w:t>
      </w:r>
      <w:r>
        <w:rPr>
          <w:rFonts w:hint="eastAsia"/>
          <w:b/>
          <w:sz w:val="18"/>
          <w:szCs w:val="18"/>
        </w:rPr>
        <w:t xml:space="preserve">  授权代表</w:t>
      </w:r>
      <w:r>
        <w:rPr>
          <w:b/>
          <w:sz w:val="18"/>
          <w:szCs w:val="18"/>
        </w:rPr>
        <w:t>(</w:t>
      </w:r>
      <w:r>
        <w:rPr>
          <w:rFonts w:hint="eastAsia"/>
          <w:b/>
          <w:sz w:val="18"/>
          <w:szCs w:val="18"/>
        </w:rPr>
        <w:t>签字或盖章</w:t>
      </w:r>
      <w:r>
        <w:rPr>
          <w:b/>
          <w:sz w:val="18"/>
          <w:szCs w:val="18"/>
        </w:rPr>
        <w:t>)</w:t>
      </w:r>
      <w:r>
        <w:rPr>
          <w:rFonts w:hint="eastAsia"/>
          <w:b/>
          <w:sz w:val="18"/>
          <w:szCs w:val="18"/>
        </w:rPr>
        <w:t>：</w:t>
      </w:r>
      <w:r>
        <w:rPr>
          <w:b/>
          <w:sz w:val="18"/>
          <w:szCs w:val="18"/>
        </w:rPr>
        <w:t xml:space="preserve"> </w:t>
      </w:r>
    </w:p>
    <w:p>
      <w:pPr>
        <w:spacing w:line="360" w:lineRule="auto"/>
        <w:ind w:right="-334" w:rightChars="-159"/>
        <w:rPr>
          <w:szCs w:val="21"/>
        </w:rPr>
      </w:pPr>
      <w:r>
        <w:rPr>
          <w:rFonts w:hint="eastAsia"/>
          <w:b/>
          <w:sz w:val="18"/>
          <w:szCs w:val="18"/>
        </w:rPr>
        <w:t>联系电话：</w:t>
      </w:r>
      <w:r>
        <w:rPr>
          <w:b/>
          <w:sz w:val="18"/>
          <w:szCs w:val="18"/>
        </w:rPr>
        <w:t xml:space="preserve">                                </w:t>
      </w:r>
      <w:r>
        <w:rPr>
          <w:rFonts w:hint="eastAsia"/>
          <w:b/>
          <w:sz w:val="18"/>
          <w:szCs w:val="18"/>
        </w:rPr>
        <w:t xml:space="preserve">  </w:t>
      </w:r>
      <w:r>
        <w:rPr>
          <w:b/>
          <w:sz w:val="18"/>
          <w:szCs w:val="18"/>
        </w:rPr>
        <w:t xml:space="preserve">  </w:t>
      </w:r>
      <w:r>
        <w:rPr>
          <w:rFonts w:hint="eastAsia"/>
          <w:b/>
          <w:sz w:val="18"/>
          <w:szCs w:val="18"/>
        </w:rPr>
        <w:t xml:space="preserve">联系电话：                                   </w:t>
      </w:r>
    </w:p>
    <w:p>
      <w:pPr>
        <w:spacing w:line="360" w:lineRule="auto"/>
        <w:ind w:right="-334" w:rightChars="-159"/>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年</w:t>
      </w:r>
      <w:r>
        <w:rPr>
          <w:szCs w:val="21"/>
        </w:rPr>
        <w:t xml:space="preserve">  </w:t>
      </w:r>
      <w:r>
        <w:rPr>
          <w:rFonts w:hint="eastAsia"/>
          <w:szCs w:val="21"/>
          <w:lang w:val="en-US" w:eastAsia="zh-CN"/>
        </w:rPr>
        <w:t xml:space="preserve"> </w:t>
      </w:r>
      <w:r>
        <w:rPr>
          <w:rFonts w:hint="eastAsia"/>
          <w:szCs w:val="21"/>
        </w:rPr>
        <w:t>月</w:t>
      </w:r>
      <w:r>
        <w:rPr>
          <w:szCs w:val="21"/>
        </w:rPr>
        <w:t xml:space="preserve">  </w:t>
      </w:r>
      <w:r>
        <w:rPr>
          <w:rFonts w:hint="eastAsia"/>
          <w:szCs w:val="21"/>
          <w:lang w:val="en-US" w:eastAsia="zh-CN"/>
        </w:rPr>
        <w:t xml:space="preserve">  </w:t>
      </w:r>
      <w:r>
        <w:rPr>
          <w:rFonts w:hint="eastAsia"/>
          <w:szCs w:val="21"/>
        </w:rPr>
        <w:t>日</w:t>
      </w:r>
    </w:p>
    <w:sectPr>
      <w:headerReference r:id="rId3" w:type="default"/>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lang w:eastAsia="zh-CN"/>
      </w:rPr>
      <w:t>中汇知识产权代理</w:t>
    </w:r>
    <w:r>
      <w:rPr>
        <w:rFonts w:hint="eastAsia"/>
      </w:rPr>
      <w:t>（北京）有限公司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D6D0"/>
    <w:multiLevelType w:val="singleLevel"/>
    <w:tmpl w:val="5861D6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83"/>
    <w:rsid w:val="0001008E"/>
    <w:rsid w:val="00013959"/>
    <w:rsid w:val="00014609"/>
    <w:rsid w:val="00021C4F"/>
    <w:rsid w:val="00026376"/>
    <w:rsid w:val="00041091"/>
    <w:rsid w:val="00067115"/>
    <w:rsid w:val="000704F0"/>
    <w:rsid w:val="000B2EF6"/>
    <w:rsid w:val="000B404E"/>
    <w:rsid w:val="000B6393"/>
    <w:rsid w:val="000D0349"/>
    <w:rsid w:val="000F16CB"/>
    <w:rsid w:val="001019F6"/>
    <w:rsid w:val="00110DB9"/>
    <w:rsid w:val="0011620D"/>
    <w:rsid w:val="00121A8F"/>
    <w:rsid w:val="001306FF"/>
    <w:rsid w:val="001369C7"/>
    <w:rsid w:val="00150776"/>
    <w:rsid w:val="001560BE"/>
    <w:rsid w:val="0016266C"/>
    <w:rsid w:val="00172A27"/>
    <w:rsid w:val="0018162D"/>
    <w:rsid w:val="00187772"/>
    <w:rsid w:val="00190D59"/>
    <w:rsid w:val="001929B8"/>
    <w:rsid w:val="00193B3E"/>
    <w:rsid w:val="00194F03"/>
    <w:rsid w:val="00195FD8"/>
    <w:rsid w:val="001A1524"/>
    <w:rsid w:val="001A763F"/>
    <w:rsid w:val="001C1E05"/>
    <w:rsid w:val="001C4210"/>
    <w:rsid w:val="001D2997"/>
    <w:rsid w:val="001D4EF1"/>
    <w:rsid w:val="001E0177"/>
    <w:rsid w:val="001E1E75"/>
    <w:rsid w:val="001E2722"/>
    <w:rsid w:val="001E307F"/>
    <w:rsid w:val="002229A2"/>
    <w:rsid w:val="0022421A"/>
    <w:rsid w:val="0023408E"/>
    <w:rsid w:val="002367B4"/>
    <w:rsid w:val="00236EE5"/>
    <w:rsid w:val="0024711C"/>
    <w:rsid w:val="00256373"/>
    <w:rsid w:val="00261EB3"/>
    <w:rsid w:val="00285ADD"/>
    <w:rsid w:val="00297B15"/>
    <w:rsid w:val="002E58C0"/>
    <w:rsid w:val="00322B13"/>
    <w:rsid w:val="003400B7"/>
    <w:rsid w:val="00343594"/>
    <w:rsid w:val="00354426"/>
    <w:rsid w:val="00363E1C"/>
    <w:rsid w:val="003724DE"/>
    <w:rsid w:val="00381401"/>
    <w:rsid w:val="00386078"/>
    <w:rsid w:val="00395A62"/>
    <w:rsid w:val="003B0240"/>
    <w:rsid w:val="003B3ED4"/>
    <w:rsid w:val="003B71F1"/>
    <w:rsid w:val="003C22E3"/>
    <w:rsid w:val="003D02E0"/>
    <w:rsid w:val="003E0D50"/>
    <w:rsid w:val="003E3627"/>
    <w:rsid w:val="00400944"/>
    <w:rsid w:val="00403A53"/>
    <w:rsid w:val="00410BA2"/>
    <w:rsid w:val="00412018"/>
    <w:rsid w:val="00433A46"/>
    <w:rsid w:val="004459CB"/>
    <w:rsid w:val="00451A28"/>
    <w:rsid w:val="0046379C"/>
    <w:rsid w:val="00477A96"/>
    <w:rsid w:val="004800EC"/>
    <w:rsid w:val="00482081"/>
    <w:rsid w:val="004978B1"/>
    <w:rsid w:val="00497B71"/>
    <w:rsid w:val="004A1B99"/>
    <w:rsid w:val="004B5F56"/>
    <w:rsid w:val="004E0826"/>
    <w:rsid w:val="004E0BAA"/>
    <w:rsid w:val="00502688"/>
    <w:rsid w:val="00523D56"/>
    <w:rsid w:val="00523E43"/>
    <w:rsid w:val="005243FD"/>
    <w:rsid w:val="00530711"/>
    <w:rsid w:val="00546072"/>
    <w:rsid w:val="005701D5"/>
    <w:rsid w:val="00571555"/>
    <w:rsid w:val="005717C1"/>
    <w:rsid w:val="00574477"/>
    <w:rsid w:val="0057672B"/>
    <w:rsid w:val="00582161"/>
    <w:rsid w:val="005823C2"/>
    <w:rsid w:val="005A29E3"/>
    <w:rsid w:val="005A53B1"/>
    <w:rsid w:val="005B3424"/>
    <w:rsid w:val="005C41E9"/>
    <w:rsid w:val="005D676C"/>
    <w:rsid w:val="005E6298"/>
    <w:rsid w:val="00614F2E"/>
    <w:rsid w:val="0062600C"/>
    <w:rsid w:val="006303DF"/>
    <w:rsid w:val="00665E15"/>
    <w:rsid w:val="00692BF4"/>
    <w:rsid w:val="006C056D"/>
    <w:rsid w:val="006C35C4"/>
    <w:rsid w:val="006D6ED2"/>
    <w:rsid w:val="006E2159"/>
    <w:rsid w:val="006F0598"/>
    <w:rsid w:val="006F6C01"/>
    <w:rsid w:val="00703BCB"/>
    <w:rsid w:val="00704CB7"/>
    <w:rsid w:val="007072C9"/>
    <w:rsid w:val="0071742E"/>
    <w:rsid w:val="007532B5"/>
    <w:rsid w:val="0075397D"/>
    <w:rsid w:val="00754899"/>
    <w:rsid w:val="00764985"/>
    <w:rsid w:val="00767AE0"/>
    <w:rsid w:val="007B16DF"/>
    <w:rsid w:val="007D0BB0"/>
    <w:rsid w:val="007F484A"/>
    <w:rsid w:val="007F6CFD"/>
    <w:rsid w:val="0080400A"/>
    <w:rsid w:val="008120FA"/>
    <w:rsid w:val="00824229"/>
    <w:rsid w:val="0083375A"/>
    <w:rsid w:val="00847C77"/>
    <w:rsid w:val="00854F53"/>
    <w:rsid w:val="008606D6"/>
    <w:rsid w:val="008636B3"/>
    <w:rsid w:val="00864E0E"/>
    <w:rsid w:val="00865224"/>
    <w:rsid w:val="008718CE"/>
    <w:rsid w:val="0087283F"/>
    <w:rsid w:val="00876DE3"/>
    <w:rsid w:val="0089061C"/>
    <w:rsid w:val="00893388"/>
    <w:rsid w:val="0089796A"/>
    <w:rsid w:val="008A08E8"/>
    <w:rsid w:val="008E3DE5"/>
    <w:rsid w:val="008E6A03"/>
    <w:rsid w:val="00901750"/>
    <w:rsid w:val="00902965"/>
    <w:rsid w:val="00916C1E"/>
    <w:rsid w:val="0092135A"/>
    <w:rsid w:val="009243D9"/>
    <w:rsid w:val="00925B92"/>
    <w:rsid w:val="00925FBF"/>
    <w:rsid w:val="00930F81"/>
    <w:rsid w:val="0094143F"/>
    <w:rsid w:val="00945965"/>
    <w:rsid w:val="00964BF1"/>
    <w:rsid w:val="00985C26"/>
    <w:rsid w:val="009877BD"/>
    <w:rsid w:val="00991847"/>
    <w:rsid w:val="009A129B"/>
    <w:rsid w:val="009A2CE2"/>
    <w:rsid w:val="009B0E0A"/>
    <w:rsid w:val="009B477D"/>
    <w:rsid w:val="009C3C9C"/>
    <w:rsid w:val="009E09F6"/>
    <w:rsid w:val="009E1F49"/>
    <w:rsid w:val="009F42AC"/>
    <w:rsid w:val="009F75F2"/>
    <w:rsid w:val="00A01693"/>
    <w:rsid w:val="00A06701"/>
    <w:rsid w:val="00A06A02"/>
    <w:rsid w:val="00A177AF"/>
    <w:rsid w:val="00A33C0F"/>
    <w:rsid w:val="00A4499B"/>
    <w:rsid w:val="00A536BB"/>
    <w:rsid w:val="00A62EA9"/>
    <w:rsid w:val="00A86FCB"/>
    <w:rsid w:val="00AA06F8"/>
    <w:rsid w:val="00AA1AE6"/>
    <w:rsid w:val="00AB6454"/>
    <w:rsid w:val="00AB6EF4"/>
    <w:rsid w:val="00AD6FB0"/>
    <w:rsid w:val="00B06F59"/>
    <w:rsid w:val="00B110FB"/>
    <w:rsid w:val="00B306AF"/>
    <w:rsid w:val="00B35F57"/>
    <w:rsid w:val="00B360A3"/>
    <w:rsid w:val="00B362D3"/>
    <w:rsid w:val="00B54BC4"/>
    <w:rsid w:val="00B54BFC"/>
    <w:rsid w:val="00B60763"/>
    <w:rsid w:val="00B646BF"/>
    <w:rsid w:val="00B646FB"/>
    <w:rsid w:val="00B656A5"/>
    <w:rsid w:val="00B6619E"/>
    <w:rsid w:val="00B75DB4"/>
    <w:rsid w:val="00B766B4"/>
    <w:rsid w:val="00B83F87"/>
    <w:rsid w:val="00B8443C"/>
    <w:rsid w:val="00B919D4"/>
    <w:rsid w:val="00B93CDF"/>
    <w:rsid w:val="00BB16FC"/>
    <w:rsid w:val="00BE3BEE"/>
    <w:rsid w:val="00BE5810"/>
    <w:rsid w:val="00BE5CB2"/>
    <w:rsid w:val="00BF760E"/>
    <w:rsid w:val="00BF7DBC"/>
    <w:rsid w:val="00C1208D"/>
    <w:rsid w:val="00C65277"/>
    <w:rsid w:val="00C748D7"/>
    <w:rsid w:val="00C80C9F"/>
    <w:rsid w:val="00C86F90"/>
    <w:rsid w:val="00C8784A"/>
    <w:rsid w:val="00C90934"/>
    <w:rsid w:val="00CA6D29"/>
    <w:rsid w:val="00CB060C"/>
    <w:rsid w:val="00CC10C5"/>
    <w:rsid w:val="00CC2068"/>
    <w:rsid w:val="00CC7159"/>
    <w:rsid w:val="00CE3947"/>
    <w:rsid w:val="00CF0FE0"/>
    <w:rsid w:val="00CF6804"/>
    <w:rsid w:val="00CF69A3"/>
    <w:rsid w:val="00CF7B23"/>
    <w:rsid w:val="00D01F81"/>
    <w:rsid w:val="00D020D3"/>
    <w:rsid w:val="00D04459"/>
    <w:rsid w:val="00D178B1"/>
    <w:rsid w:val="00D25EEC"/>
    <w:rsid w:val="00D2616E"/>
    <w:rsid w:val="00D30C12"/>
    <w:rsid w:val="00D36F3B"/>
    <w:rsid w:val="00D502B3"/>
    <w:rsid w:val="00D52D15"/>
    <w:rsid w:val="00D55AC9"/>
    <w:rsid w:val="00D824C7"/>
    <w:rsid w:val="00D8328D"/>
    <w:rsid w:val="00D92B92"/>
    <w:rsid w:val="00DA3C31"/>
    <w:rsid w:val="00DB207E"/>
    <w:rsid w:val="00DC3542"/>
    <w:rsid w:val="00DC5C7E"/>
    <w:rsid w:val="00DD3E27"/>
    <w:rsid w:val="00DD755D"/>
    <w:rsid w:val="00DD7BFB"/>
    <w:rsid w:val="00E00E54"/>
    <w:rsid w:val="00E0734E"/>
    <w:rsid w:val="00E14804"/>
    <w:rsid w:val="00E22AC1"/>
    <w:rsid w:val="00E2597C"/>
    <w:rsid w:val="00E27AEA"/>
    <w:rsid w:val="00E314DC"/>
    <w:rsid w:val="00E320DE"/>
    <w:rsid w:val="00E5448A"/>
    <w:rsid w:val="00E628BA"/>
    <w:rsid w:val="00E64A9B"/>
    <w:rsid w:val="00E70498"/>
    <w:rsid w:val="00E76C2C"/>
    <w:rsid w:val="00EA13DE"/>
    <w:rsid w:val="00EA6160"/>
    <w:rsid w:val="00EC0197"/>
    <w:rsid w:val="00EC32C9"/>
    <w:rsid w:val="00EE2EAA"/>
    <w:rsid w:val="00EF259D"/>
    <w:rsid w:val="00F32D5B"/>
    <w:rsid w:val="00F47C82"/>
    <w:rsid w:val="00F51D6C"/>
    <w:rsid w:val="00F54A66"/>
    <w:rsid w:val="00F63F78"/>
    <w:rsid w:val="00F76E55"/>
    <w:rsid w:val="00F778E5"/>
    <w:rsid w:val="00F81549"/>
    <w:rsid w:val="00F818F9"/>
    <w:rsid w:val="00F9711B"/>
    <w:rsid w:val="00FB1E0D"/>
    <w:rsid w:val="00FD0DF0"/>
    <w:rsid w:val="00FE6185"/>
    <w:rsid w:val="00FF232D"/>
    <w:rsid w:val="00FF379A"/>
    <w:rsid w:val="0165639B"/>
    <w:rsid w:val="020523EF"/>
    <w:rsid w:val="0385122C"/>
    <w:rsid w:val="048F1306"/>
    <w:rsid w:val="058018B1"/>
    <w:rsid w:val="05886B37"/>
    <w:rsid w:val="05C60315"/>
    <w:rsid w:val="079F155A"/>
    <w:rsid w:val="096A7E02"/>
    <w:rsid w:val="11194339"/>
    <w:rsid w:val="13526144"/>
    <w:rsid w:val="137B19B8"/>
    <w:rsid w:val="148B73A4"/>
    <w:rsid w:val="16F94ADC"/>
    <w:rsid w:val="19523F8E"/>
    <w:rsid w:val="1DF419A1"/>
    <w:rsid w:val="1EA91838"/>
    <w:rsid w:val="1F0B349A"/>
    <w:rsid w:val="21F808BD"/>
    <w:rsid w:val="233D3A1A"/>
    <w:rsid w:val="2401140A"/>
    <w:rsid w:val="257E7B1B"/>
    <w:rsid w:val="26D14E79"/>
    <w:rsid w:val="27522706"/>
    <w:rsid w:val="2B6269D3"/>
    <w:rsid w:val="2DA41E65"/>
    <w:rsid w:val="2FE51856"/>
    <w:rsid w:val="32617140"/>
    <w:rsid w:val="32936A48"/>
    <w:rsid w:val="32FA28B2"/>
    <w:rsid w:val="335B5105"/>
    <w:rsid w:val="34774A45"/>
    <w:rsid w:val="349544E7"/>
    <w:rsid w:val="34E656C6"/>
    <w:rsid w:val="3F444B5C"/>
    <w:rsid w:val="41B603DC"/>
    <w:rsid w:val="4552374C"/>
    <w:rsid w:val="46A20CF4"/>
    <w:rsid w:val="46DC52C4"/>
    <w:rsid w:val="48063CD9"/>
    <w:rsid w:val="48883319"/>
    <w:rsid w:val="48FC1F9C"/>
    <w:rsid w:val="4E170BC8"/>
    <w:rsid w:val="4E841C36"/>
    <w:rsid w:val="4F3D24B5"/>
    <w:rsid w:val="50EE26CA"/>
    <w:rsid w:val="51055B47"/>
    <w:rsid w:val="51AC24F5"/>
    <w:rsid w:val="53911D46"/>
    <w:rsid w:val="54687D27"/>
    <w:rsid w:val="552C5C76"/>
    <w:rsid w:val="5A06007F"/>
    <w:rsid w:val="5CDC653E"/>
    <w:rsid w:val="5E1C6DC0"/>
    <w:rsid w:val="5EEC7869"/>
    <w:rsid w:val="5EEE5315"/>
    <w:rsid w:val="606A5E21"/>
    <w:rsid w:val="614C43CA"/>
    <w:rsid w:val="646F43AB"/>
    <w:rsid w:val="660F021F"/>
    <w:rsid w:val="674172A8"/>
    <w:rsid w:val="687A189B"/>
    <w:rsid w:val="69B55703"/>
    <w:rsid w:val="6C3D046E"/>
    <w:rsid w:val="6CD34AEF"/>
    <w:rsid w:val="6DCA62AA"/>
    <w:rsid w:val="70C476A5"/>
    <w:rsid w:val="74654EDB"/>
    <w:rsid w:val="758313F6"/>
    <w:rsid w:val="75D57CAA"/>
    <w:rsid w:val="770C641F"/>
    <w:rsid w:val="7BF37358"/>
    <w:rsid w:val="7CBB0F82"/>
    <w:rsid w:val="7FA032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nhideWhenUsed="0" w:uiPriority="99" w:semiHidden="0" w:name="Body Text Indent 2"/>
    <w:lsdException w:uiPriority="0" w:name="Body Text Indent 3" w:locked="1"/>
    <w:lsdException w:uiPriority="0" w:name="Block Text" w:locked="1"/>
    <w:lsdException w:qFormat="1" w:uiPriority="0" w:semiHidden="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0" w:name="Plain Text" w:locked="1"/>
    <w:lsdException w:uiPriority="0" w:name="E-mail Signature" w:locked="1"/>
    <w:lsdException w:qFormat="1"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qFormat/>
    <w:uiPriority w:val="99"/>
    <w:pPr>
      <w:shd w:val="clear" w:color="auto" w:fill="000080"/>
    </w:pPr>
    <w:rPr>
      <w:kern w:val="0"/>
      <w:sz w:val="16"/>
      <w:szCs w:val="16"/>
    </w:rPr>
  </w:style>
  <w:style w:type="paragraph" w:styleId="3">
    <w:name w:val="annotation text"/>
    <w:basedOn w:val="1"/>
    <w:link w:val="20"/>
    <w:qFormat/>
    <w:uiPriority w:val="99"/>
    <w:pPr>
      <w:jc w:val="left"/>
    </w:pPr>
    <w:rPr>
      <w:kern w:val="0"/>
      <w:sz w:val="20"/>
    </w:rPr>
  </w:style>
  <w:style w:type="paragraph" w:styleId="4">
    <w:name w:val="Date"/>
    <w:basedOn w:val="1"/>
    <w:next w:val="1"/>
    <w:link w:val="30"/>
    <w:qFormat/>
    <w:uiPriority w:val="99"/>
    <w:pPr>
      <w:ind w:left="100" w:leftChars="2500"/>
    </w:pPr>
    <w:rPr>
      <w:kern w:val="0"/>
      <w:sz w:val="20"/>
    </w:rPr>
  </w:style>
  <w:style w:type="paragraph" w:styleId="5">
    <w:name w:val="Body Text Indent 2"/>
    <w:basedOn w:val="1"/>
    <w:link w:val="24"/>
    <w:qFormat/>
    <w:uiPriority w:val="99"/>
    <w:pPr>
      <w:ind w:firstLine="568" w:firstLineChars="203"/>
    </w:pPr>
    <w:rPr>
      <w:kern w:val="0"/>
      <w:sz w:val="20"/>
    </w:rPr>
  </w:style>
  <w:style w:type="paragraph" w:styleId="6">
    <w:name w:val="Balloon Text"/>
    <w:basedOn w:val="1"/>
    <w:link w:val="25"/>
    <w:qFormat/>
    <w:uiPriority w:val="99"/>
    <w:rPr>
      <w:kern w:val="0"/>
      <w:sz w:val="16"/>
      <w:szCs w:val="16"/>
    </w:rPr>
  </w:style>
  <w:style w:type="paragraph" w:styleId="7">
    <w:name w:val="footer"/>
    <w:basedOn w:val="1"/>
    <w:link w:val="29"/>
    <w:qFormat/>
    <w:uiPriority w:val="99"/>
    <w:pPr>
      <w:tabs>
        <w:tab w:val="center" w:pos="4153"/>
        <w:tab w:val="right" w:pos="8306"/>
      </w:tabs>
      <w:snapToGrid w:val="0"/>
      <w:jc w:val="left"/>
    </w:pPr>
    <w:rPr>
      <w:kern w:val="0"/>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locked/>
    <w:uiPriority w:val="0"/>
    <w:rPr>
      <w:sz w:val="24"/>
    </w:rPr>
  </w:style>
  <w:style w:type="paragraph" w:styleId="10">
    <w:name w:val="annotation subject"/>
    <w:basedOn w:val="3"/>
    <w:next w:val="3"/>
    <w:link w:val="21"/>
    <w:qFormat/>
    <w:uiPriority w:val="99"/>
    <w:rPr>
      <w:b/>
      <w:bCs/>
    </w:rPr>
  </w:style>
  <w:style w:type="character" w:styleId="13">
    <w:name w:val="Hyperlink"/>
    <w:unhideWhenUsed/>
    <w:qFormat/>
    <w:locked/>
    <w:uiPriority w:val="0"/>
    <w:rPr>
      <w:color w:val="0000FF"/>
      <w:u w:val="single"/>
    </w:rPr>
  </w:style>
  <w:style w:type="character" w:styleId="14">
    <w:name w:val="annotation reference"/>
    <w:qFormat/>
    <w:uiPriority w:val="99"/>
    <w:rPr>
      <w:rFonts w:cs="Times New Roman"/>
      <w:sz w:val="21"/>
    </w:rPr>
  </w:style>
  <w:style w:type="paragraph" w:customStyle="1" w:styleId="15">
    <w:name w:val="合同条款1"/>
    <w:basedOn w:val="1"/>
    <w:qFormat/>
    <w:uiPriority w:val="99"/>
    <w:pPr>
      <w:spacing w:line="360" w:lineRule="auto"/>
      <w:ind w:left="-380" w:leftChars="-181" w:right="-159" w:rightChars="-159" w:firstLine="521" w:firstLineChars="248"/>
      <w:jc w:val="left"/>
      <w:outlineLvl w:val="0"/>
    </w:pPr>
    <w:rPr>
      <w:rFonts w:ascii="宋体" w:hAnsi="宋体"/>
    </w:rPr>
  </w:style>
  <w:style w:type="paragraph" w:customStyle="1" w:styleId="16">
    <w:name w:val="合同前言"/>
    <w:basedOn w:val="1"/>
    <w:qFormat/>
    <w:uiPriority w:val="99"/>
    <w:pPr>
      <w:ind w:firstLine="480"/>
    </w:pPr>
  </w:style>
  <w:style w:type="paragraph" w:customStyle="1" w:styleId="17">
    <w:name w:val="合同条款2"/>
    <w:basedOn w:val="1"/>
    <w:qFormat/>
    <w:uiPriority w:val="99"/>
    <w:pPr>
      <w:spacing w:line="360" w:lineRule="auto"/>
      <w:ind w:left="-254" w:leftChars="-171" w:right="-159" w:rightChars="-159" w:hanging="105"/>
    </w:pPr>
    <w:rPr>
      <w:b/>
    </w:rPr>
  </w:style>
  <w:style w:type="paragraph" w:customStyle="1" w:styleId="18">
    <w:name w:val="结尾"/>
    <w:basedOn w:val="15"/>
    <w:qFormat/>
    <w:uiPriority w:val="99"/>
    <w:pPr>
      <w:spacing w:after="240" w:line="240" w:lineRule="auto"/>
      <w:jc w:val="both"/>
      <w:outlineLvl w:val="9"/>
    </w:pPr>
    <w:rPr>
      <w:rFonts w:ascii="黑体" w:hAnsi="Times New Roman" w:eastAsia="黑体"/>
    </w:rPr>
  </w:style>
  <w:style w:type="paragraph" w:customStyle="1" w:styleId="19">
    <w:name w:val="列出段落1"/>
    <w:basedOn w:val="1"/>
    <w:qFormat/>
    <w:uiPriority w:val="99"/>
    <w:pPr>
      <w:ind w:firstLine="420" w:firstLineChars="200"/>
    </w:pPr>
    <w:rPr>
      <w:rFonts w:ascii="Calibri" w:hAnsi="Calibri"/>
      <w:szCs w:val="22"/>
    </w:rPr>
  </w:style>
  <w:style w:type="character" w:customStyle="1" w:styleId="20">
    <w:name w:val="批注文字 Char"/>
    <w:link w:val="3"/>
    <w:semiHidden/>
    <w:qFormat/>
    <w:locked/>
    <w:uiPriority w:val="99"/>
    <w:rPr>
      <w:rFonts w:cs="Times New Roman"/>
      <w:sz w:val="20"/>
      <w:szCs w:val="20"/>
    </w:rPr>
  </w:style>
  <w:style w:type="character" w:customStyle="1" w:styleId="21">
    <w:name w:val="批注主题 Char"/>
    <w:link w:val="10"/>
    <w:semiHidden/>
    <w:qFormat/>
    <w:locked/>
    <w:uiPriority w:val="99"/>
    <w:rPr>
      <w:rFonts w:cs="Times New Roman"/>
      <w:b/>
      <w:bCs/>
      <w:sz w:val="20"/>
      <w:szCs w:val="20"/>
    </w:rPr>
  </w:style>
  <w:style w:type="character" w:customStyle="1" w:styleId="22">
    <w:name w:val="文档结构图 Char"/>
    <w:link w:val="2"/>
    <w:semiHidden/>
    <w:qFormat/>
    <w:locked/>
    <w:uiPriority w:val="99"/>
    <w:rPr>
      <w:rFonts w:cs="Times New Roman"/>
      <w:sz w:val="16"/>
      <w:szCs w:val="16"/>
    </w:rPr>
  </w:style>
  <w:style w:type="character" w:customStyle="1" w:styleId="23">
    <w:name w:val="日期 Char"/>
    <w:qFormat/>
    <w:locked/>
    <w:uiPriority w:val="99"/>
    <w:rPr>
      <w:rFonts w:cs="Times New Roman"/>
      <w:kern w:val="2"/>
      <w:sz w:val="21"/>
    </w:rPr>
  </w:style>
  <w:style w:type="character" w:customStyle="1" w:styleId="24">
    <w:name w:val="正文文本缩进 2 Char"/>
    <w:link w:val="5"/>
    <w:semiHidden/>
    <w:qFormat/>
    <w:locked/>
    <w:uiPriority w:val="99"/>
    <w:rPr>
      <w:rFonts w:cs="Times New Roman"/>
      <w:sz w:val="20"/>
      <w:szCs w:val="20"/>
    </w:rPr>
  </w:style>
  <w:style w:type="character" w:customStyle="1" w:styleId="25">
    <w:name w:val="批注框文本 Char"/>
    <w:link w:val="6"/>
    <w:semiHidden/>
    <w:qFormat/>
    <w:locked/>
    <w:uiPriority w:val="99"/>
    <w:rPr>
      <w:rFonts w:cs="Times New Roman"/>
      <w:sz w:val="16"/>
      <w:szCs w:val="16"/>
    </w:rPr>
  </w:style>
  <w:style w:type="character" w:customStyle="1" w:styleId="26">
    <w:name w:val="页脚 Char"/>
    <w:qFormat/>
    <w:locked/>
    <w:uiPriority w:val="99"/>
    <w:rPr>
      <w:rFonts w:cs="Times New Roman"/>
      <w:kern w:val="2"/>
      <w:sz w:val="18"/>
    </w:rPr>
  </w:style>
  <w:style w:type="character" w:customStyle="1" w:styleId="27">
    <w:name w:val="页眉 Char"/>
    <w:qFormat/>
    <w:locked/>
    <w:uiPriority w:val="99"/>
    <w:rPr>
      <w:rFonts w:cs="Times New Roman"/>
      <w:kern w:val="2"/>
      <w:sz w:val="18"/>
    </w:rPr>
  </w:style>
  <w:style w:type="character" w:customStyle="1" w:styleId="28">
    <w:name w:val="页眉 Char1"/>
    <w:link w:val="8"/>
    <w:semiHidden/>
    <w:qFormat/>
    <w:locked/>
    <w:uiPriority w:val="99"/>
    <w:rPr>
      <w:rFonts w:cs="Times New Roman"/>
      <w:sz w:val="18"/>
      <w:szCs w:val="18"/>
    </w:rPr>
  </w:style>
  <w:style w:type="character" w:customStyle="1" w:styleId="29">
    <w:name w:val="页脚 Char1"/>
    <w:link w:val="7"/>
    <w:semiHidden/>
    <w:qFormat/>
    <w:locked/>
    <w:uiPriority w:val="99"/>
    <w:rPr>
      <w:rFonts w:cs="Times New Roman"/>
      <w:sz w:val="18"/>
      <w:szCs w:val="18"/>
    </w:rPr>
  </w:style>
  <w:style w:type="character" w:customStyle="1" w:styleId="30">
    <w:name w:val="日期 Char1"/>
    <w:link w:val="4"/>
    <w:semiHidden/>
    <w:qFormat/>
    <w:locked/>
    <w:uiPriority w:val="99"/>
    <w:rPr>
      <w:rFonts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Mm</Company>
  <Pages>3</Pages>
  <Words>301</Words>
  <Characters>1720</Characters>
  <Lines>14</Lines>
  <Paragraphs>4</Paragraphs>
  <TotalTime>2</TotalTime>
  <ScaleCrop>false</ScaleCrop>
  <LinksUpToDate>false</LinksUpToDate>
  <CharactersWithSpaces>2017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2011-07-01T06:32:00Z</dcterms:created>
  <dc:creator>Administrator</dc:creator>
  <cp:lastModifiedBy>Winnie--溫妮</cp:lastModifiedBy>
  <cp:lastPrinted>2016-04-25T10:05:00Z</cp:lastPrinted>
  <dcterms:modified xsi:type="dcterms:W3CDTF">2021-04-29T01:47:30Z</dcterms:modified>
  <dc:title>委托代办协议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CDB71DDF846F4C9ABFA772BEB692642A</vt:lpwstr>
  </property>
</Properties>
</file>