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hanging="357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>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北京三汇能环科技发展有限公司</w:t>
      </w:r>
      <w:r>
        <w:rPr>
          <w:rFonts w:hint="eastAsia" w:ascii="宋体" w:hAnsi="宋体"/>
          <w:sz w:val="32"/>
          <w:szCs w:val="32"/>
          <w:u w:val="single"/>
        </w:rPr>
        <w:t>）</w:t>
      </w:r>
      <w:r>
        <w:rPr>
          <w:rFonts w:hint="eastAsia" w:ascii="宋体" w:hAnsi="宋体"/>
          <w:b/>
          <w:sz w:val="32"/>
          <w:szCs w:val="32"/>
        </w:rPr>
        <w:t>履约评估报告</w:t>
      </w:r>
    </w:p>
    <w:p>
      <w:pPr>
        <w:spacing w:line="480" w:lineRule="exact"/>
        <w:ind w:hanging="357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编号：</w:t>
      </w:r>
      <w:r>
        <w:rPr>
          <w:rFonts w:hint="eastAsia" w:ascii="宋体" w:hAnsi="宋体"/>
          <w:szCs w:val="21"/>
        </w:rPr>
        <w:t>VK-WY／TX11-F4</w:t>
      </w:r>
      <w:r>
        <w:rPr>
          <w:rFonts w:hint="eastAsia" w:ascii="宋体" w:hAnsi="宋体"/>
          <w:b/>
          <w:szCs w:val="21"/>
        </w:rPr>
        <w:t xml:space="preserve">    版本：</w:t>
      </w:r>
      <w:r>
        <w:rPr>
          <w:rFonts w:hint="eastAsia" w:ascii="宋体" w:hAnsi="宋体"/>
          <w:szCs w:val="21"/>
        </w:rPr>
        <w:t xml:space="preserve">B/0   </w:t>
      </w:r>
      <w:r>
        <w:rPr>
          <w:rFonts w:hint="eastAsia" w:ascii="宋体" w:hAnsi="宋体"/>
          <w:b/>
          <w:szCs w:val="21"/>
        </w:rPr>
        <w:t>生效日期：</w:t>
      </w:r>
      <w:r>
        <w:rPr>
          <w:rFonts w:hint="eastAsia" w:ascii="宋体" w:hAnsi="宋体"/>
          <w:szCs w:val="21"/>
        </w:rPr>
        <w:t xml:space="preserve">2016年8季19日 </w:t>
      </w:r>
      <w:r>
        <w:rPr>
          <w:rFonts w:hint="eastAsia" w:ascii="宋体" w:hAnsi="宋体"/>
          <w:b/>
          <w:szCs w:val="21"/>
        </w:rPr>
        <w:t>序号：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1"/>
        <w:gridCol w:w="3221"/>
        <w:gridCol w:w="180"/>
        <w:gridCol w:w="1260"/>
        <w:gridCol w:w="301"/>
        <w:gridCol w:w="3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部门/项目</w:t>
            </w:r>
          </w:p>
        </w:tc>
        <w:tc>
          <w:tcPr>
            <w:tcW w:w="3362" w:type="dxa"/>
            <w:gridSpan w:val="2"/>
          </w:tcPr>
          <w:p>
            <w:pPr>
              <w:jc w:val="center"/>
              <w:rPr>
                <w:rFonts w:hint="default" w:ascii="宋体" w:hAnsi="宋体" w:eastAsiaTheme="minorEastAsia"/>
                <w:position w:val="-4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position w:val="-44"/>
                <w:szCs w:val="21"/>
                <w:lang w:val="en-US" w:eastAsia="zh-CN"/>
              </w:rPr>
              <w:t>望京国际商业中心项目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业务类别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锅炉维保第四期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供方名称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北京三汇能环科技发展有限公司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评估时段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日至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1" w:hRule="atLeast"/>
          <w:jc w:val="center"/>
        </w:trPr>
        <w:tc>
          <w:tcPr>
            <w:tcW w:w="9720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一、季度工作履约情况综述（本季工作计划，工作内容，到岗情况）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1.本季工作计划（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1.14台常压锅炉开机前清洗、保养、试机、采暖开机。</w:t>
            </w:r>
          </w:p>
          <w:p>
            <w:pPr>
              <w:numPr>
                <w:numId w:val="0"/>
              </w:num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2.14台板换清洗、上水、检修；</w:t>
            </w:r>
          </w:p>
          <w:p>
            <w:pPr>
              <w:numPr>
                <w:numId w:val="0"/>
              </w:num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3.147个压力表检修及更换；</w:t>
            </w:r>
          </w:p>
          <w:p>
            <w:pPr>
              <w:numPr>
                <w:numId w:val="0"/>
              </w:num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4.104个温度计检修及更换；</w:t>
            </w:r>
          </w:p>
          <w:p>
            <w:pPr>
              <w:numPr>
                <w:numId w:val="0"/>
              </w:num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5.180个阀门检修及更换；</w:t>
            </w:r>
          </w:p>
          <w:p>
            <w:pPr>
              <w:numPr>
                <w:numId w:val="0"/>
              </w:num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6.32个过滤器维护保养；</w:t>
            </w:r>
          </w:p>
          <w:p>
            <w:pPr>
              <w:numPr>
                <w:numId w:val="0"/>
              </w:numPr>
              <w:ind w:firstLine="210" w:firstLineChars="1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7.11个水箱、稳压管维护保养；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2.本季完成工作内容（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1.锅炉保养完成，供暖开机全部正常运行（F座10#/11#无法启动，维修调整参数后已运行正常）；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2.板换清洗、试水、开机（F座板换漏水，维修后漏水问题解决，运行正常）；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3.更换锅炉与烟道之间老化的软连接；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4.阀门加注润滑油；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5.压力表、温度计更换检修完成；</w:t>
            </w:r>
          </w:p>
          <w:p>
            <w:pPr>
              <w:ind w:firstLine="210" w:firstLineChars="1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6.过滤器维护保养完成；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7.水箱、稳压罐检查保养；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二、项目履约问题扣分及详情说明（依据专项评分标准从质量、管理、服务三个维度进行考核）</w:t>
            </w:r>
          </w:p>
          <w:p>
            <w:pPr>
              <w:ind w:firstLine="210" w:firstLineChars="10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三、履约需改进事项（次季需要改进事项，此处无需扣分。扣分问题在履约问题中体现，未改进问题可在次季进行扣分。）</w:t>
            </w:r>
          </w:p>
          <w:p>
            <w:pPr>
              <w:ind w:firstLine="210" w:firstLineChars="10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930" w:firstLineChars="33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当季评估得分：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四、出勤扣款或其余扣款说明（扣款按财务要求填写，不单独纳入供方履约评估考核）：</w:t>
            </w:r>
          </w:p>
          <w:p>
            <w:pPr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评估人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供方签收人</w:t>
            </w:r>
          </w:p>
        </w:tc>
        <w:tc>
          <w:tcPr>
            <w:tcW w:w="329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34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5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32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</w:tbl>
    <w:p>
      <w:pPr>
        <w:ind w:hanging="357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b/>
        </w:rPr>
        <w:t xml:space="preserve"> </w:t>
      </w:r>
      <w:r>
        <w:rPr>
          <w:rFonts w:hint="eastAsia" w:ascii="宋体" w:hAnsi="宋体"/>
        </w:rPr>
        <w:t>注：此表报批时需抄送公司采购管理员；此表须打印后双方手写签字，双方各执一份。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9"/>
    <w:rsid w:val="00111516"/>
    <w:rsid w:val="001D1427"/>
    <w:rsid w:val="00280565"/>
    <w:rsid w:val="002C1A9E"/>
    <w:rsid w:val="00383236"/>
    <w:rsid w:val="003A0EE4"/>
    <w:rsid w:val="003A4FA1"/>
    <w:rsid w:val="00445A84"/>
    <w:rsid w:val="004C7AF0"/>
    <w:rsid w:val="006E5FF2"/>
    <w:rsid w:val="007E4412"/>
    <w:rsid w:val="00BA481C"/>
    <w:rsid w:val="00E23783"/>
    <w:rsid w:val="00E353BB"/>
    <w:rsid w:val="00E914B9"/>
    <w:rsid w:val="05A2274F"/>
    <w:rsid w:val="05D803F3"/>
    <w:rsid w:val="08361ABC"/>
    <w:rsid w:val="0A5A1087"/>
    <w:rsid w:val="1B46345B"/>
    <w:rsid w:val="4A857F08"/>
    <w:rsid w:val="623C005C"/>
    <w:rsid w:val="6A3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68</Words>
  <Characters>391</Characters>
  <Lines>3</Lines>
  <Paragraphs>1</Paragraphs>
  <TotalTime>2</TotalTime>
  <ScaleCrop>false</ScaleCrop>
  <LinksUpToDate>false</LinksUpToDate>
  <CharactersWithSpaces>458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2018-12-18T09:33:00Z</dcterms:created>
  <dc:creator>W01BJAAB11.王欢</dc:creator>
  <cp:lastModifiedBy>王者归来</cp:lastModifiedBy>
  <cp:lastPrinted>2020-10-14T07:27:00Z</cp:lastPrinted>
  <dcterms:modified xsi:type="dcterms:W3CDTF">2021-12-02T09:27:19Z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FD6CAD7687AB4ECF8E12725F7379FD73</vt:lpwstr>
  </property>
</Properties>
</file>