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华文中宋" w:hAnsi="华文中宋" w:eastAsia="华文中宋"/>
          <w:b/>
          <w:color w:val="000000"/>
          <w:spacing w:val="6"/>
          <w:sz w:val="36"/>
          <w:szCs w:val="36"/>
        </w:rPr>
      </w:pPr>
      <w:r>
        <w:rPr>
          <w:rFonts w:ascii="华文中宋" w:hAnsi="华文中宋" w:eastAsia="华文中宋"/>
          <w:b/>
          <w:color w:val="000000"/>
          <w:spacing w:val="6"/>
          <w:sz w:val="36"/>
          <w:szCs w:val="36"/>
        </w:rPr>
        <mc:AlternateContent>
          <mc:Choice Requires="wps">
            <w:drawing>
              <wp:anchor distT="0" distB="0" distL="114300" distR="114300" simplePos="0" relativeHeight="251659264" behindDoc="0" locked="0" layoutInCell="1" allowOverlap="1">
                <wp:simplePos x="0" y="0"/>
                <wp:positionH relativeFrom="column">
                  <wp:posOffset>4432300</wp:posOffset>
                </wp:positionH>
                <wp:positionV relativeFrom="paragraph">
                  <wp:posOffset>25400</wp:posOffset>
                </wp:positionV>
                <wp:extent cx="1104900" cy="533400"/>
                <wp:effectExtent l="0" t="0" r="19050" b="1905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FFFFF"/>
                        </a:solidFill>
                        <a:ln w="9525">
                          <a:solidFill>
                            <a:srgbClr val="000000"/>
                          </a:solidFill>
                          <a:miter lim="800000"/>
                        </a:ln>
                      </wps:spPr>
                      <wps:txbx>
                        <w:txbxContent>
                          <w:p>
                            <w:pPr>
                              <w:jc w:val="center"/>
                              <w:rPr>
                                <w:rFonts w:ascii="华文新魏" w:eastAsia="华文新魏"/>
                                <w:sz w:val="44"/>
                                <w:szCs w:val="44"/>
                              </w:rPr>
                            </w:pPr>
                            <w:r>
                              <w:rPr>
                                <w:rFonts w:hint="eastAsia" w:ascii="华文新魏" w:eastAsia="华文新魏"/>
                                <w:sz w:val="44"/>
                                <w:szCs w:val="44"/>
                              </w:rPr>
                              <w:t>正 本</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49pt;margin-top:2pt;height:42pt;width:87pt;z-index:251659264;mso-width-relative:page;mso-height-relative:page;" fillcolor="#FFFFFF" filled="t" stroked="t" coordsize="21600,21600" o:gfxdata="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luGV1QAAAAgBAAAPAAAAAAAAAAEAIAAAACIAAABkcnMvZG93bnJl&#10;di54bWxQSwECFAAUAAAACACHTuJA4dAzDzkCAAB9BAAADgAAAAAAAAABACAAAAAkAQAAZHJzL2Uy&#10;b0RvYy54bWxQSwUGAAAAAAYABgBZAQAAzwUAAAAA&#10;">
                <v:fill on="t" focussize="0,0"/>
                <v:stroke color="#000000" miterlimit="8" joinstyle="miter"/>
                <v:imagedata o:title=""/>
                <o:lock v:ext="edit" aspectratio="f"/>
                <v:textbox>
                  <w:txbxContent>
                    <w:p>
                      <w:pPr>
                        <w:jc w:val="center"/>
                        <w:rPr>
                          <w:rFonts w:ascii="华文新魏" w:eastAsia="华文新魏"/>
                          <w:sz w:val="44"/>
                          <w:szCs w:val="44"/>
                        </w:rPr>
                      </w:pPr>
                      <w:r>
                        <w:rPr>
                          <w:rFonts w:hint="eastAsia" w:ascii="华文新魏" w:eastAsia="华文新魏"/>
                          <w:sz w:val="44"/>
                          <w:szCs w:val="44"/>
                        </w:rPr>
                        <w:t>正 本</w:t>
                      </w:r>
                    </w:p>
                  </w:txbxContent>
                </v:textbox>
              </v:shape>
            </w:pict>
          </mc:Fallback>
        </mc:AlternateContent>
      </w:r>
    </w:p>
    <w:p>
      <w:pPr>
        <w:spacing w:line="360" w:lineRule="exact"/>
        <w:jc w:val="center"/>
        <w:rPr>
          <w:rFonts w:ascii="华文中宋" w:hAnsi="华文中宋" w:eastAsia="华文中宋"/>
          <w:b/>
          <w:color w:val="000000"/>
          <w:spacing w:val="6"/>
          <w:sz w:val="36"/>
          <w:szCs w:val="36"/>
        </w:rPr>
      </w:pPr>
    </w:p>
    <w:p>
      <w:pPr>
        <w:spacing w:line="360" w:lineRule="exact"/>
        <w:jc w:val="center"/>
        <w:rPr>
          <w:rFonts w:ascii="华文中宋" w:hAnsi="华文中宋" w:eastAsia="华文中宋"/>
          <w:b/>
          <w:color w:val="000000"/>
          <w:spacing w:val="6"/>
          <w:sz w:val="36"/>
          <w:szCs w:val="36"/>
        </w:rPr>
      </w:pPr>
    </w:p>
    <w:p>
      <w:pPr>
        <w:spacing w:line="360" w:lineRule="exact"/>
        <w:jc w:val="center"/>
        <w:rPr>
          <w:rFonts w:ascii="华文中宋" w:hAnsi="华文中宋" w:eastAsia="华文中宋"/>
          <w:b/>
          <w:color w:val="000000"/>
          <w:spacing w:val="6"/>
          <w:sz w:val="36"/>
          <w:szCs w:val="36"/>
        </w:rPr>
      </w:pPr>
    </w:p>
    <w:p>
      <w:pPr>
        <w:spacing w:line="360" w:lineRule="exact"/>
        <w:jc w:val="center"/>
        <w:rPr>
          <w:rFonts w:ascii="华文中宋" w:hAnsi="华文中宋" w:eastAsia="华文中宋"/>
          <w:b/>
          <w:color w:val="000000"/>
          <w:spacing w:val="6"/>
          <w:sz w:val="36"/>
          <w:szCs w:val="36"/>
        </w:rPr>
      </w:pPr>
    </w:p>
    <w:p>
      <w:pPr>
        <w:spacing w:line="360" w:lineRule="exact"/>
        <w:jc w:val="center"/>
        <w:rPr>
          <w:rFonts w:ascii="华文中宋" w:hAnsi="华文中宋" w:eastAsia="华文中宋"/>
          <w:b/>
          <w:color w:val="000000"/>
          <w:spacing w:val="6"/>
          <w:sz w:val="36"/>
          <w:szCs w:val="36"/>
        </w:rPr>
      </w:pPr>
    </w:p>
    <w:p>
      <w:pPr>
        <w:spacing w:line="360" w:lineRule="exact"/>
        <w:jc w:val="center"/>
        <w:rPr>
          <w:rFonts w:ascii="华文中宋" w:hAnsi="华文中宋" w:eastAsia="华文中宋"/>
          <w:b/>
          <w:color w:val="000000"/>
          <w:spacing w:val="6"/>
          <w:sz w:val="36"/>
          <w:szCs w:val="36"/>
        </w:rPr>
      </w:pPr>
      <w:r>
        <w:rPr>
          <w:rFonts w:hint="eastAsia" w:ascii="华文中宋" w:hAnsi="华文中宋" w:eastAsia="华文中宋"/>
          <w:b/>
          <w:color w:val="000000"/>
          <w:spacing w:val="6"/>
          <w:sz w:val="36"/>
          <w:szCs w:val="36"/>
        </w:rPr>
        <w:t>深圳南山热电股份有限公司</w:t>
      </w:r>
    </w:p>
    <w:p>
      <w:pPr>
        <w:spacing w:line="360" w:lineRule="exact"/>
        <w:jc w:val="center"/>
        <w:rPr>
          <w:rFonts w:ascii="华文中宋" w:hAnsi="华文中宋" w:eastAsia="华文中宋"/>
          <w:b/>
          <w:color w:val="000000"/>
          <w:spacing w:val="6"/>
          <w:sz w:val="36"/>
          <w:szCs w:val="36"/>
        </w:rPr>
      </w:pPr>
    </w:p>
    <w:p>
      <w:pPr>
        <w:spacing w:line="360" w:lineRule="exact"/>
        <w:jc w:val="center"/>
        <w:rPr>
          <w:rFonts w:ascii="华文中宋" w:hAnsi="华文中宋" w:eastAsia="华文中宋"/>
          <w:color w:val="000000"/>
          <w:spacing w:val="6"/>
          <w:sz w:val="36"/>
          <w:szCs w:val="36"/>
        </w:rPr>
      </w:pPr>
      <w:r>
        <w:rPr>
          <w:rFonts w:hint="eastAsia" w:ascii="华文中宋" w:hAnsi="华文中宋" w:eastAsia="华文中宋"/>
          <w:b/>
          <w:color w:val="000000"/>
          <w:spacing w:val="6"/>
          <w:sz w:val="36"/>
          <w:szCs w:val="36"/>
        </w:rPr>
        <w:t>南山热电厂</w:t>
      </w:r>
      <w:r>
        <w:rPr>
          <w:rFonts w:hint="eastAsia" w:ascii="华文中宋" w:hAnsi="华文中宋" w:eastAsia="华文中宋" w:cs="宋体"/>
          <w:b/>
          <w:bCs/>
          <w:color w:val="000000"/>
          <w:kern w:val="3"/>
          <w:sz w:val="36"/>
          <w:szCs w:val="36"/>
          <w:shd w:val="clear" w:color="auto" w:fill="FFFFFF"/>
        </w:rPr>
        <w:t>冷热电设备</w:t>
      </w:r>
      <w:r>
        <w:rPr>
          <w:rFonts w:hint="eastAsia" w:ascii="华文中宋" w:hAnsi="华文中宋" w:eastAsia="华文中宋" w:cs="宋体"/>
          <w:b/>
          <w:bCs/>
          <w:color w:val="000000"/>
          <w:kern w:val="3"/>
          <w:sz w:val="36"/>
          <w:szCs w:val="36"/>
          <w:shd w:val="clear" w:color="auto" w:fill="FFFFFF"/>
          <w:lang w:eastAsia="zh-CN"/>
        </w:rPr>
        <w:t>年度检修</w:t>
      </w:r>
      <w:r>
        <w:rPr>
          <w:rFonts w:hint="eastAsia" w:ascii="华文中宋" w:hAnsi="华文中宋" w:eastAsia="华文中宋" w:cs="宋体"/>
          <w:b/>
          <w:bCs/>
          <w:color w:val="000000"/>
          <w:kern w:val="3"/>
          <w:sz w:val="36"/>
          <w:szCs w:val="36"/>
          <w:shd w:val="clear" w:color="auto" w:fill="FFFFFF"/>
        </w:rPr>
        <w:t>项目</w:t>
      </w:r>
    </w:p>
    <w:p>
      <w:pPr>
        <w:tabs>
          <w:tab w:val="center" w:pos="4535"/>
          <w:tab w:val="left" w:pos="5774"/>
        </w:tabs>
        <w:spacing w:line="360" w:lineRule="exact"/>
        <w:jc w:val="center"/>
        <w:rPr>
          <w:rFonts w:ascii="宋体" w:hAnsi="宋体"/>
          <w:color w:val="000000"/>
          <w:spacing w:val="-6"/>
          <w:sz w:val="36"/>
          <w:szCs w:val="36"/>
        </w:rPr>
      </w:pPr>
      <w:r>
        <w:rPr>
          <w:rFonts w:hint="eastAsia" w:ascii="宋体" w:hAnsi="宋体"/>
          <w:color w:val="000000"/>
          <w:spacing w:val="-6"/>
          <w:sz w:val="36"/>
          <w:szCs w:val="36"/>
        </w:rPr>
        <w:tab/>
      </w:r>
    </w:p>
    <w:p>
      <w:pPr>
        <w:tabs>
          <w:tab w:val="center" w:pos="4535"/>
          <w:tab w:val="left" w:pos="5774"/>
        </w:tabs>
        <w:spacing w:line="360" w:lineRule="exact"/>
        <w:jc w:val="left"/>
        <w:rPr>
          <w:rFonts w:ascii="宋体" w:hAnsi="宋体"/>
          <w:color w:val="000000"/>
          <w:spacing w:val="-6"/>
          <w:sz w:val="36"/>
          <w:szCs w:val="36"/>
        </w:rPr>
      </w:pPr>
    </w:p>
    <w:p>
      <w:pPr>
        <w:tabs>
          <w:tab w:val="center" w:pos="4535"/>
          <w:tab w:val="left" w:pos="5774"/>
        </w:tabs>
        <w:spacing w:line="360" w:lineRule="exact"/>
        <w:jc w:val="left"/>
        <w:rPr>
          <w:rFonts w:ascii="宋体" w:hAnsi="宋体"/>
          <w:color w:val="000000"/>
          <w:spacing w:val="-6"/>
          <w:sz w:val="36"/>
          <w:szCs w:val="36"/>
        </w:rPr>
      </w:pPr>
    </w:p>
    <w:p>
      <w:pPr>
        <w:tabs>
          <w:tab w:val="center" w:pos="4535"/>
          <w:tab w:val="left" w:pos="5774"/>
        </w:tabs>
        <w:spacing w:line="360" w:lineRule="exact"/>
        <w:jc w:val="left"/>
        <w:rPr>
          <w:rFonts w:ascii="宋体" w:hAnsi="宋体"/>
          <w:color w:val="000000"/>
          <w:spacing w:val="-6"/>
          <w:sz w:val="36"/>
          <w:szCs w:val="36"/>
        </w:rPr>
      </w:pPr>
    </w:p>
    <w:p>
      <w:pPr>
        <w:tabs>
          <w:tab w:val="center" w:pos="4535"/>
          <w:tab w:val="left" w:pos="5774"/>
        </w:tabs>
        <w:spacing w:line="360" w:lineRule="exact"/>
        <w:jc w:val="left"/>
        <w:rPr>
          <w:rFonts w:ascii="华文新魏" w:hAnsi="宋体" w:eastAsia="华文新魏"/>
          <w:color w:val="000000"/>
          <w:spacing w:val="-6"/>
          <w:sz w:val="36"/>
          <w:szCs w:val="36"/>
        </w:rPr>
      </w:pPr>
    </w:p>
    <w:p>
      <w:pPr>
        <w:tabs>
          <w:tab w:val="center" w:pos="4535"/>
          <w:tab w:val="left" w:pos="5774"/>
        </w:tabs>
        <w:spacing w:line="480" w:lineRule="auto"/>
        <w:jc w:val="center"/>
        <w:rPr>
          <w:rFonts w:ascii="华文新魏" w:hAnsi="宋体" w:eastAsia="华文新魏"/>
          <w:b/>
          <w:color w:val="000000"/>
          <w:spacing w:val="-6"/>
          <w:sz w:val="72"/>
          <w:szCs w:val="72"/>
        </w:rPr>
      </w:pPr>
      <w:r>
        <w:rPr>
          <w:rFonts w:hint="eastAsia" w:ascii="华文新魏" w:hAnsi="宋体" w:eastAsia="华文新魏"/>
          <w:b/>
          <w:color w:val="000000"/>
          <w:spacing w:val="-6"/>
          <w:sz w:val="72"/>
          <w:szCs w:val="72"/>
        </w:rPr>
        <w:t>投  标  文  件</w:t>
      </w:r>
    </w:p>
    <w:p>
      <w:pPr>
        <w:tabs>
          <w:tab w:val="center" w:pos="4535"/>
          <w:tab w:val="left" w:pos="5774"/>
        </w:tabs>
        <w:spacing w:line="480" w:lineRule="auto"/>
        <w:jc w:val="center"/>
        <w:rPr>
          <w:rFonts w:ascii="华文新魏" w:hAnsi="宋体" w:eastAsia="华文新魏"/>
          <w:b/>
          <w:color w:val="000000"/>
          <w:spacing w:val="-6"/>
          <w:sz w:val="13"/>
          <w:szCs w:val="13"/>
        </w:rPr>
      </w:pPr>
    </w:p>
    <w:p>
      <w:pPr>
        <w:spacing w:line="480" w:lineRule="auto"/>
        <w:jc w:val="center"/>
        <w:rPr>
          <w:rFonts w:ascii="宋体" w:hAnsi="宋体"/>
          <w:color w:val="000000"/>
          <w:spacing w:val="-6"/>
          <w:sz w:val="72"/>
          <w:szCs w:val="72"/>
        </w:rPr>
      </w:pPr>
      <w:r>
        <w:rPr>
          <w:rFonts w:hint="eastAsia" w:ascii="华文新魏" w:hAnsi="宋体" w:eastAsia="华文新魏"/>
          <w:color w:val="000000"/>
          <w:spacing w:val="-6"/>
          <w:sz w:val="72"/>
          <w:szCs w:val="72"/>
        </w:rPr>
        <w:t>技 术 标</w:t>
      </w:r>
    </w:p>
    <w:p>
      <w:pPr>
        <w:spacing w:line="480" w:lineRule="auto"/>
        <w:jc w:val="center"/>
        <w:rPr>
          <w:rFonts w:ascii="宋体" w:hAnsi="宋体"/>
          <w:sz w:val="72"/>
          <w:szCs w:val="72"/>
        </w:rPr>
      </w:pPr>
    </w:p>
    <w:p>
      <w:pPr>
        <w:spacing w:line="360" w:lineRule="exact"/>
        <w:ind w:left="452" w:hanging="452" w:hangingChars="250"/>
        <w:jc w:val="center"/>
        <w:rPr>
          <w:rFonts w:ascii="宋体" w:hAnsi="宋体"/>
          <w:b/>
          <w:sz w:val="18"/>
          <w:szCs w:val="18"/>
        </w:rPr>
      </w:pPr>
    </w:p>
    <w:p>
      <w:pPr>
        <w:spacing w:line="360" w:lineRule="exact"/>
        <w:ind w:left="701" w:hanging="701" w:hangingChars="250"/>
        <w:jc w:val="center"/>
        <w:rPr>
          <w:rFonts w:ascii="华文中宋" w:hAnsi="华文中宋" w:eastAsia="华文中宋"/>
          <w:b/>
          <w:sz w:val="28"/>
          <w:szCs w:val="28"/>
        </w:rPr>
      </w:pPr>
    </w:p>
    <w:p>
      <w:pPr>
        <w:spacing w:line="360" w:lineRule="exact"/>
        <w:ind w:left="701" w:hanging="701" w:hangingChars="250"/>
        <w:jc w:val="center"/>
        <w:rPr>
          <w:rFonts w:ascii="华文中宋" w:hAnsi="华文中宋" w:eastAsia="华文中宋"/>
          <w:b/>
          <w:sz w:val="28"/>
          <w:szCs w:val="28"/>
        </w:rPr>
      </w:pPr>
    </w:p>
    <w:p>
      <w:pPr>
        <w:spacing w:line="720" w:lineRule="auto"/>
        <w:rPr>
          <w:rFonts w:ascii="华文中宋" w:hAnsi="华文中宋" w:eastAsia="华文中宋"/>
          <w:spacing w:val="30"/>
          <w:sz w:val="28"/>
          <w:szCs w:val="28"/>
        </w:rPr>
      </w:pPr>
      <w:r>
        <w:rPr>
          <w:rFonts w:hint="eastAsia" w:ascii="华文中宋" w:hAnsi="华文中宋" w:eastAsia="华文中宋"/>
          <w:spacing w:val="30"/>
          <w:sz w:val="28"/>
          <w:szCs w:val="28"/>
        </w:rPr>
        <w:t>招标单位：深圳南山热电股份有限公司南山热电厂</w:t>
      </w:r>
    </w:p>
    <w:p>
      <w:pPr>
        <w:spacing w:line="720" w:lineRule="auto"/>
        <w:textAlignment w:val="top"/>
        <w:rPr>
          <w:rFonts w:ascii="华文中宋" w:hAnsi="华文中宋" w:eastAsia="华文中宋"/>
          <w:spacing w:val="30"/>
          <w:sz w:val="28"/>
          <w:szCs w:val="28"/>
          <w:u w:val="single"/>
        </w:rPr>
      </w:pPr>
      <w:r>
        <w:rPr>
          <w:rFonts w:hint="eastAsia" w:ascii="华文中宋" w:hAnsi="华文中宋" w:eastAsia="华文中宋"/>
          <w:spacing w:val="30"/>
          <w:sz w:val="28"/>
          <w:szCs w:val="28"/>
        </w:rPr>
        <w:t>投标人：</w:t>
      </w:r>
      <w:r>
        <w:rPr>
          <w:rFonts w:hint="eastAsia" w:ascii="华文中宋" w:hAnsi="华文中宋" w:eastAsia="华文中宋"/>
          <w:spacing w:val="30"/>
          <w:sz w:val="28"/>
          <w:szCs w:val="28"/>
          <w:u w:val="single"/>
        </w:rPr>
        <w:t xml:space="preserve"> 北京三汇能环科技发展有限公司 （盖章） </w:t>
      </w:r>
    </w:p>
    <w:p>
      <w:pPr>
        <w:spacing w:line="720" w:lineRule="auto"/>
        <w:textAlignment w:val="top"/>
        <w:rPr>
          <w:rFonts w:ascii="华文中宋" w:hAnsi="华文中宋" w:eastAsia="华文中宋"/>
          <w:spacing w:val="30"/>
          <w:sz w:val="28"/>
          <w:szCs w:val="28"/>
          <w:u w:val="single"/>
        </w:rPr>
      </w:pPr>
      <w:r>
        <w:rPr>
          <w:rFonts w:hint="eastAsia" w:ascii="华文中宋" w:hAnsi="华文中宋" w:eastAsia="华文中宋"/>
          <w:spacing w:val="30"/>
          <w:sz w:val="28"/>
          <w:szCs w:val="28"/>
        </w:rPr>
        <w:t>法定代表人：</w:t>
      </w:r>
      <w:r>
        <w:rPr>
          <w:rFonts w:hint="eastAsia" w:ascii="华文中宋" w:hAnsi="华文中宋" w:eastAsia="华文中宋"/>
          <w:spacing w:val="30"/>
          <w:sz w:val="28"/>
          <w:szCs w:val="28"/>
          <w:u w:val="single"/>
        </w:rPr>
        <w:t xml:space="preserve">                  （签字或盖章）</w:t>
      </w:r>
    </w:p>
    <w:p>
      <w:pPr>
        <w:spacing w:line="720" w:lineRule="auto"/>
        <w:textAlignment w:val="top"/>
        <w:rPr>
          <w:rFonts w:ascii="华文中宋" w:hAnsi="华文中宋" w:eastAsia="华文中宋"/>
          <w:sz w:val="28"/>
          <w:szCs w:val="28"/>
        </w:rPr>
      </w:pPr>
      <w:r>
        <w:rPr>
          <w:rFonts w:hint="eastAsia" w:ascii="华文中宋" w:hAnsi="华文中宋" w:eastAsia="华文中宋"/>
          <w:spacing w:val="30"/>
          <w:sz w:val="28"/>
          <w:szCs w:val="28"/>
        </w:rPr>
        <w:t>编制日期：</w:t>
      </w:r>
      <w:r>
        <w:rPr>
          <w:rFonts w:hint="eastAsia" w:ascii="华文中宋" w:hAnsi="华文中宋" w:eastAsia="华文中宋"/>
          <w:spacing w:val="30"/>
          <w:sz w:val="28"/>
          <w:szCs w:val="28"/>
          <w:u w:val="single"/>
        </w:rPr>
        <w:t xml:space="preserve">   202</w:t>
      </w:r>
      <w:r>
        <w:rPr>
          <w:rFonts w:hint="eastAsia" w:ascii="华文中宋" w:hAnsi="华文中宋" w:eastAsia="华文中宋"/>
          <w:spacing w:val="30"/>
          <w:sz w:val="28"/>
          <w:szCs w:val="28"/>
          <w:u w:val="single"/>
          <w:lang w:val="en-US" w:eastAsia="zh-CN"/>
        </w:rPr>
        <w:t>1</w:t>
      </w:r>
      <w:r>
        <w:rPr>
          <w:rFonts w:hint="eastAsia" w:ascii="华文中宋" w:hAnsi="华文中宋" w:eastAsia="华文中宋"/>
          <w:spacing w:val="30"/>
          <w:sz w:val="28"/>
          <w:szCs w:val="28"/>
          <w:u w:val="single"/>
        </w:rPr>
        <w:t>年</w:t>
      </w:r>
      <w:r>
        <w:rPr>
          <w:rFonts w:hint="eastAsia" w:ascii="华文中宋" w:hAnsi="华文中宋" w:eastAsia="华文中宋"/>
          <w:spacing w:val="30"/>
          <w:sz w:val="28"/>
          <w:szCs w:val="28"/>
          <w:u w:val="single"/>
          <w:lang w:val="en-US" w:eastAsia="zh-CN"/>
        </w:rPr>
        <w:t>11</w:t>
      </w:r>
      <w:r>
        <w:rPr>
          <w:rFonts w:hint="eastAsia" w:ascii="华文中宋" w:hAnsi="华文中宋" w:eastAsia="华文中宋"/>
          <w:spacing w:val="30"/>
          <w:sz w:val="28"/>
          <w:szCs w:val="28"/>
          <w:u w:val="single"/>
        </w:rPr>
        <w:t>月</w:t>
      </w:r>
      <w:r>
        <w:rPr>
          <w:rFonts w:hint="eastAsia" w:ascii="华文中宋" w:hAnsi="华文中宋" w:eastAsia="华文中宋"/>
          <w:spacing w:val="30"/>
          <w:sz w:val="28"/>
          <w:szCs w:val="28"/>
          <w:u w:val="single"/>
          <w:lang w:val="en-US" w:eastAsia="zh-CN"/>
        </w:rPr>
        <w:t>24</w:t>
      </w:r>
      <w:r>
        <w:rPr>
          <w:rFonts w:hint="eastAsia" w:ascii="华文中宋" w:hAnsi="华文中宋" w:eastAsia="华文中宋"/>
          <w:spacing w:val="30"/>
          <w:sz w:val="28"/>
          <w:szCs w:val="28"/>
          <w:u w:val="single"/>
        </w:rPr>
        <w:t xml:space="preserve">日                </w:t>
      </w:r>
    </w:p>
    <w:p>
      <w:pPr>
        <w:pStyle w:val="3"/>
        <w:keepNext w:val="0"/>
        <w:keepLines w:val="0"/>
        <w:widowControl/>
        <w:numPr>
          <w:ilvl w:val="2"/>
          <w:numId w:val="0"/>
        </w:numPr>
        <w:tabs>
          <w:tab w:val="left" w:pos="1247"/>
        </w:tabs>
        <w:snapToGrid w:val="0"/>
        <w:spacing w:before="218" w:beforeLines="70" w:after="218" w:afterLines="70" w:line="720" w:lineRule="auto"/>
        <w:jc w:val="center"/>
        <w:textAlignment w:val="top"/>
        <w:rPr>
          <w:rFonts w:ascii="华文中宋" w:hAnsi="华文中宋" w:eastAsia="华文中宋"/>
          <w:b/>
          <w:sz w:val="28"/>
          <w:szCs w:val="28"/>
        </w:rPr>
        <w:sectPr>
          <w:footerReference r:id="rId3" w:type="default"/>
          <w:pgSz w:w="11906" w:h="16838"/>
          <w:pgMar w:top="1440" w:right="1133" w:bottom="1440" w:left="1800" w:header="851" w:footer="992" w:gutter="0"/>
          <w:cols w:space="425" w:num="1"/>
          <w:docGrid w:type="lines" w:linePitch="312" w:charSpace="0"/>
        </w:sectPr>
      </w:pPr>
    </w:p>
    <w:sdt>
      <w:sdtPr>
        <w:rPr>
          <w:rFonts w:ascii="Times New Roman" w:hAnsi="Times New Roman" w:eastAsia="宋体" w:cs="Times New Roman"/>
          <w:b w:val="0"/>
          <w:bCs w:val="0"/>
          <w:color w:val="auto"/>
          <w:kern w:val="2"/>
          <w:sz w:val="24"/>
          <w:szCs w:val="20"/>
          <w:lang w:val="zh-CN"/>
        </w:rPr>
        <w:id w:val="-1143503304"/>
        <w:docPartObj>
          <w:docPartGallery w:val="Table of Contents"/>
          <w:docPartUnique/>
        </w:docPartObj>
      </w:sdtPr>
      <w:sdtEndPr>
        <w:rPr>
          <w:rFonts w:ascii="Times New Roman" w:hAnsi="Times New Roman" w:eastAsia="宋体" w:cs="Times New Roman"/>
          <w:b w:val="0"/>
          <w:bCs w:val="0"/>
          <w:color w:val="auto"/>
          <w:kern w:val="2"/>
          <w:sz w:val="24"/>
          <w:szCs w:val="20"/>
          <w:lang w:val="zh-CN"/>
        </w:rPr>
      </w:sdtEndPr>
      <w:sdtContent>
        <w:p>
          <w:pPr>
            <w:pStyle w:val="16"/>
            <w:jc w:val="center"/>
            <w:rPr>
              <w:rFonts w:ascii="华文中宋" w:hAnsi="华文中宋" w:eastAsia="华文中宋"/>
              <w:b w:val="0"/>
              <w:color w:val="auto"/>
              <w:sz w:val="36"/>
              <w:szCs w:val="36"/>
            </w:rPr>
          </w:pPr>
          <w:r>
            <w:rPr>
              <w:rFonts w:ascii="华文中宋" w:hAnsi="华文中宋" w:eastAsia="华文中宋"/>
              <w:b w:val="0"/>
              <w:color w:val="auto"/>
              <w:sz w:val="36"/>
              <w:szCs w:val="36"/>
              <w:lang w:val="zh-CN"/>
            </w:rPr>
            <w:t>目</w:t>
          </w:r>
          <w:r>
            <w:rPr>
              <w:rFonts w:hint="eastAsia" w:ascii="华文中宋" w:hAnsi="华文中宋" w:eastAsia="华文中宋"/>
              <w:b w:val="0"/>
              <w:color w:val="auto"/>
              <w:sz w:val="36"/>
              <w:szCs w:val="36"/>
              <w:lang w:val="zh-CN"/>
            </w:rPr>
            <w:t xml:space="preserve">   </w:t>
          </w:r>
          <w:r>
            <w:rPr>
              <w:rFonts w:ascii="华文中宋" w:hAnsi="华文中宋" w:eastAsia="华文中宋"/>
              <w:b w:val="0"/>
              <w:color w:val="auto"/>
              <w:sz w:val="36"/>
              <w:szCs w:val="36"/>
              <w:lang w:val="zh-CN"/>
            </w:rPr>
            <w:t>录</w:t>
          </w:r>
        </w:p>
        <w:p>
          <w:pPr>
            <w:pStyle w:val="7"/>
            <w:tabs>
              <w:tab w:val="right" w:leader="dot" w:pos="8963"/>
            </w:tabs>
            <w:rPr>
              <w:szCs w:val="24"/>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"_Toc34585185" </w:instrText>
          </w:r>
          <w:r>
            <w:fldChar w:fldCharType="separate"/>
          </w:r>
          <w:r>
            <w:rPr>
              <w:rStyle w:val="10"/>
              <w:rFonts w:hint="eastAsia" w:ascii="华文中宋" w:hAnsi="华文中宋" w:eastAsia="华文中宋" w:cs="宋体"/>
              <w:szCs w:val="24"/>
            </w:rPr>
            <w:t>一、施工技术方案</w:t>
          </w:r>
          <w:r>
            <w:rPr>
              <w:szCs w:val="24"/>
            </w:rPr>
            <w:tab/>
          </w:r>
          <w:r>
            <w:rPr>
              <w:szCs w:val="24"/>
            </w:rPr>
            <w:fldChar w:fldCharType="begin"/>
          </w:r>
          <w:r>
            <w:rPr>
              <w:szCs w:val="24"/>
            </w:rPr>
            <w:instrText xml:space="preserve"> PAGEREF _Toc34585185 \h </w:instrText>
          </w:r>
          <w:r>
            <w:rPr>
              <w:szCs w:val="24"/>
            </w:rPr>
            <w:fldChar w:fldCharType="separate"/>
          </w:r>
          <w:r>
            <w:rPr>
              <w:szCs w:val="24"/>
            </w:rPr>
            <w:t>- 2 -</w:t>
          </w:r>
          <w:r>
            <w:rPr>
              <w:szCs w:val="24"/>
            </w:rPr>
            <w:fldChar w:fldCharType="end"/>
          </w:r>
          <w:r>
            <w:rPr>
              <w:szCs w:val="24"/>
            </w:rPr>
            <w:fldChar w:fldCharType="end"/>
          </w:r>
        </w:p>
        <w:p>
          <w:pPr>
            <w:pStyle w:val="7"/>
            <w:tabs>
              <w:tab w:val="right" w:leader="dot" w:pos="8963"/>
            </w:tabs>
            <w:rPr>
              <w:szCs w:val="24"/>
            </w:rPr>
          </w:pPr>
          <w:r>
            <w:fldChar w:fldCharType="begin"/>
          </w:r>
          <w:r>
            <w:instrText xml:space="preserve"> HYPERLINK \l "_Toc34585186" </w:instrText>
          </w:r>
          <w:r>
            <w:fldChar w:fldCharType="separate"/>
          </w:r>
          <w:r>
            <w:rPr>
              <w:rStyle w:val="10"/>
              <w:rFonts w:hint="eastAsia" w:ascii="华文中宋" w:hAnsi="华文中宋" w:eastAsia="华文中宋" w:cs="宋体"/>
              <w:szCs w:val="24"/>
            </w:rPr>
            <w:t>二、组织架构</w:t>
          </w:r>
          <w:r>
            <w:rPr>
              <w:szCs w:val="24"/>
            </w:rPr>
            <w:tab/>
          </w:r>
          <w:r>
            <w:rPr>
              <w:szCs w:val="24"/>
            </w:rPr>
            <w:fldChar w:fldCharType="begin"/>
          </w:r>
          <w:r>
            <w:rPr>
              <w:szCs w:val="24"/>
            </w:rPr>
            <w:instrText xml:space="preserve"> PAGEREF _Toc34585186 \h </w:instrText>
          </w:r>
          <w:r>
            <w:rPr>
              <w:szCs w:val="24"/>
            </w:rPr>
            <w:fldChar w:fldCharType="separate"/>
          </w:r>
          <w:r>
            <w:rPr>
              <w:szCs w:val="24"/>
            </w:rPr>
            <w:t>- 6 -</w:t>
          </w:r>
          <w:r>
            <w:rPr>
              <w:szCs w:val="24"/>
            </w:rPr>
            <w:fldChar w:fldCharType="end"/>
          </w:r>
          <w:r>
            <w:rPr>
              <w:szCs w:val="24"/>
            </w:rPr>
            <w:fldChar w:fldCharType="end"/>
          </w:r>
        </w:p>
        <w:p>
          <w:pPr>
            <w:pStyle w:val="7"/>
            <w:tabs>
              <w:tab w:val="right" w:leader="dot" w:pos="8963"/>
            </w:tabs>
            <w:rPr>
              <w:szCs w:val="24"/>
            </w:rPr>
          </w:pPr>
          <w:r>
            <w:fldChar w:fldCharType="begin"/>
          </w:r>
          <w:r>
            <w:instrText xml:space="preserve"> HYPERLINK \l "_Toc34585187" </w:instrText>
          </w:r>
          <w:r>
            <w:fldChar w:fldCharType="separate"/>
          </w:r>
          <w:r>
            <w:rPr>
              <w:rStyle w:val="10"/>
              <w:rFonts w:hint="eastAsia" w:ascii="华文中宋" w:hAnsi="华文中宋" w:eastAsia="华文中宋" w:cs="宋体"/>
              <w:szCs w:val="24"/>
            </w:rPr>
            <w:t>三、关键施工技术、工艺实施方案和重点、难点解决办法</w:t>
          </w:r>
          <w:r>
            <w:rPr>
              <w:szCs w:val="24"/>
            </w:rPr>
            <w:tab/>
          </w:r>
          <w:r>
            <w:rPr>
              <w:szCs w:val="24"/>
            </w:rPr>
            <w:fldChar w:fldCharType="begin"/>
          </w:r>
          <w:r>
            <w:rPr>
              <w:szCs w:val="24"/>
            </w:rPr>
            <w:instrText xml:space="preserve"> PAGEREF _Toc34585187 \h </w:instrText>
          </w:r>
          <w:r>
            <w:rPr>
              <w:szCs w:val="24"/>
            </w:rPr>
            <w:fldChar w:fldCharType="separate"/>
          </w:r>
          <w:r>
            <w:rPr>
              <w:szCs w:val="24"/>
            </w:rPr>
            <w:t>- 7 -</w:t>
          </w:r>
          <w:r>
            <w:rPr>
              <w:szCs w:val="24"/>
            </w:rPr>
            <w:fldChar w:fldCharType="end"/>
          </w:r>
          <w:r>
            <w:rPr>
              <w:szCs w:val="24"/>
            </w:rPr>
            <w:fldChar w:fldCharType="end"/>
          </w:r>
        </w:p>
        <w:p>
          <w:pPr>
            <w:pStyle w:val="7"/>
            <w:tabs>
              <w:tab w:val="right" w:leader="dot" w:pos="8963"/>
            </w:tabs>
            <w:rPr>
              <w:szCs w:val="24"/>
            </w:rPr>
          </w:pPr>
          <w:r>
            <w:fldChar w:fldCharType="begin"/>
          </w:r>
          <w:r>
            <w:instrText xml:space="preserve"> HYPERLINK \l "_Toc34585188" </w:instrText>
          </w:r>
          <w:r>
            <w:fldChar w:fldCharType="separate"/>
          </w:r>
          <w:r>
            <w:rPr>
              <w:rStyle w:val="10"/>
              <w:rFonts w:hint="eastAsia" w:ascii="华文中宋" w:hAnsi="华文中宋" w:eastAsia="华文中宋" w:cs="宋体"/>
              <w:szCs w:val="24"/>
            </w:rPr>
            <w:t>四、安全措施</w:t>
          </w:r>
          <w:r>
            <w:rPr>
              <w:szCs w:val="24"/>
            </w:rPr>
            <w:tab/>
          </w:r>
          <w:r>
            <w:rPr>
              <w:szCs w:val="24"/>
            </w:rPr>
            <w:fldChar w:fldCharType="begin"/>
          </w:r>
          <w:r>
            <w:rPr>
              <w:szCs w:val="24"/>
            </w:rPr>
            <w:instrText xml:space="preserve"> PAGEREF _Toc34585188 \h </w:instrText>
          </w:r>
          <w:r>
            <w:rPr>
              <w:szCs w:val="24"/>
            </w:rPr>
            <w:fldChar w:fldCharType="separate"/>
          </w:r>
          <w:r>
            <w:rPr>
              <w:szCs w:val="24"/>
            </w:rPr>
            <w:t>- 8 -</w:t>
          </w:r>
          <w:r>
            <w:rPr>
              <w:szCs w:val="24"/>
            </w:rPr>
            <w:fldChar w:fldCharType="end"/>
          </w:r>
          <w:r>
            <w:rPr>
              <w:szCs w:val="24"/>
            </w:rPr>
            <w:fldChar w:fldCharType="end"/>
          </w:r>
        </w:p>
        <w:p>
          <w:pPr>
            <w:pStyle w:val="7"/>
            <w:tabs>
              <w:tab w:val="right" w:leader="dot" w:pos="8963"/>
            </w:tabs>
            <w:rPr>
              <w:szCs w:val="24"/>
            </w:rPr>
          </w:pPr>
          <w:r>
            <w:fldChar w:fldCharType="begin"/>
          </w:r>
          <w:r>
            <w:instrText xml:space="preserve"> HYPERLINK \l "_Toc34585189" </w:instrText>
          </w:r>
          <w:r>
            <w:fldChar w:fldCharType="separate"/>
          </w:r>
          <w:r>
            <w:rPr>
              <w:rStyle w:val="10"/>
              <w:rFonts w:hint="eastAsia" w:ascii="华文中宋" w:hAnsi="华文中宋" w:eastAsia="华文中宋" w:cs="宋体"/>
              <w:szCs w:val="24"/>
            </w:rPr>
            <w:t>五、验收标准化与规范化</w:t>
          </w:r>
          <w:r>
            <w:rPr>
              <w:szCs w:val="24"/>
            </w:rPr>
            <w:tab/>
          </w:r>
          <w:r>
            <w:rPr>
              <w:szCs w:val="24"/>
            </w:rPr>
            <w:fldChar w:fldCharType="begin"/>
          </w:r>
          <w:r>
            <w:rPr>
              <w:szCs w:val="24"/>
            </w:rPr>
            <w:instrText xml:space="preserve"> PAGEREF _Toc34585189 \h </w:instrText>
          </w:r>
          <w:r>
            <w:rPr>
              <w:szCs w:val="24"/>
            </w:rPr>
            <w:fldChar w:fldCharType="separate"/>
          </w:r>
          <w:r>
            <w:rPr>
              <w:szCs w:val="24"/>
            </w:rPr>
            <w:t>- 9 -</w:t>
          </w:r>
          <w:r>
            <w:rPr>
              <w:szCs w:val="24"/>
            </w:rPr>
            <w:fldChar w:fldCharType="end"/>
          </w:r>
          <w:r>
            <w:rPr>
              <w:szCs w:val="24"/>
            </w:rPr>
            <w:fldChar w:fldCharType="end"/>
          </w:r>
        </w:p>
        <w:p>
          <w:r>
            <w:rPr>
              <w:b/>
              <w:bCs/>
              <w:szCs w:val="24"/>
              <w:lang w:val="zh-CN"/>
            </w:rPr>
            <w:fldChar w:fldCharType="end"/>
          </w:r>
        </w:p>
      </w:sdtContent>
    </w:sdt>
    <w:p>
      <w:pPr>
        <w:pStyle w:val="3"/>
        <w:keepNext w:val="0"/>
        <w:keepLines w:val="0"/>
        <w:widowControl/>
        <w:numPr>
          <w:ilvl w:val="2"/>
          <w:numId w:val="0"/>
        </w:numPr>
        <w:tabs>
          <w:tab w:val="left" w:pos="1247"/>
        </w:tabs>
        <w:snapToGrid w:val="0"/>
        <w:spacing w:before="218" w:beforeLines="70" w:after="218" w:afterLines="70" w:line="440" w:lineRule="exact"/>
        <w:jc w:val="center"/>
        <w:textAlignment w:val="top"/>
        <w:rPr>
          <w:rFonts w:ascii="华文中宋" w:hAnsi="华文中宋" w:eastAsia="华文中宋"/>
          <w:b/>
          <w:sz w:val="28"/>
          <w:szCs w:val="28"/>
        </w:rPr>
      </w:pPr>
    </w:p>
    <w:p>
      <w:pPr>
        <w:pStyle w:val="3"/>
        <w:keepNext w:val="0"/>
        <w:keepLines w:val="0"/>
        <w:widowControl/>
        <w:numPr>
          <w:ilvl w:val="2"/>
          <w:numId w:val="0"/>
        </w:numPr>
        <w:tabs>
          <w:tab w:val="left" w:pos="1247"/>
        </w:tabs>
        <w:snapToGrid w:val="0"/>
        <w:spacing w:before="218" w:beforeLines="70" w:after="218" w:afterLines="70" w:line="440" w:lineRule="exact"/>
        <w:jc w:val="center"/>
        <w:textAlignment w:val="top"/>
        <w:rPr>
          <w:rFonts w:ascii="宋体" w:hAnsi="宋体"/>
          <w:b/>
          <w:sz w:val="30"/>
          <w:szCs w:val="30"/>
        </w:rPr>
      </w:pPr>
    </w:p>
    <w:p>
      <w:pPr>
        <w:pStyle w:val="3"/>
        <w:keepNext w:val="0"/>
        <w:keepLines w:val="0"/>
        <w:widowControl/>
        <w:numPr>
          <w:ilvl w:val="2"/>
          <w:numId w:val="0"/>
        </w:numPr>
        <w:tabs>
          <w:tab w:val="left" w:pos="1247"/>
        </w:tabs>
        <w:snapToGrid w:val="0"/>
        <w:spacing w:before="218" w:beforeLines="70" w:after="218" w:afterLines="70" w:line="440" w:lineRule="exact"/>
        <w:textAlignment w:val="top"/>
        <w:rPr>
          <w:rFonts w:ascii="宋体" w:hAnsi="宋体"/>
          <w:b/>
          <w:sz w:val="30"/>
          <w:szCs w:val="30"/>
        </w:rPr>
      </w:pPr>
    </w:p>
    <w:p>
      <w:pPr>
        <w:pStyle w:val="2"/>
        <w:jc w:val="center"/>
        <w:rPr>
          <w:rStyle w:val="11"/>
          <w:rFonts w:ascii="华文中宋" w:hAnsi="华文中宋" w:eastAsia="华文中宋" w:cs="宋体"/>
          <w:b w:val="0"/>
          <w:sz w:val="36"/>
          <w:szCs w:val="36"/>
        </w:rPr>
        <w:sectPr>
          <w:footerReference r:id="rId4" w:type="default"/>
          <w:pgSz w:w="11906" w:h="16838"/>
          <w:pgMar w:top="1440" w:right="1133" w:bottom="1701" w:left="1800" w:header="851" w:footer="992" w:gutter="0"/>
          <w:pgNumType w:fmt="numberInDash" w:start="1"/>
          <w:cols w:space="425" w:num="1"/>
          <w:docGrid w:type="lines" w:linePitch="312" w:charSpace="0"/>
        </w:sectPr>
      </w:pPr>
    </w:p>
    <w:p>
      <w:pPr>
        <w:pStyle w:val="2"/>
        <w:jc w:val="center"/>
        <w:rPr>
          <w:rStyle w:val="11"/>
          <w:rFonts w:ascii="华文中宋" w:hAnsi="华文中宋" w:eastAsia="华文中宋" w:cs="宋体"/>
          <w:b w:val="0"/>
          <w:sz w:val="36"/>
          <w:szCs w:val="36"/>
        </w:rPr>
      </w:pPr>
      <w:bookmarkStart w:id="0" w:name="_Toc34585185"/>
      <w:r>
        <w:rPr>
          <w:rStyle w:val="11"/>
          <w:rFonts w:hint="eastAsia" w:ascii="华文中宋" w:hAnsi="华文中宋" w:eastAsia="华文中宋" w:cs="宋体"/>
          <w:b w:val="0"/>
          <w:sz w:val="36"/>
          <w:szCs w:val="36"/>
        </w:rPr>
        <w:t>一、施工技术方案</w:t>
      </w:r>
      <w:bookmarkEnd w:id="0"/>
    </w:p>
    <w:p>
      <w:pPr>
        <w:spacing w:line="360" w:lineRule="auto"/>
        <w:rPr>
          <w:rFonts w:ascii="宋体" w:hAnsi="宋体" w:cs="宋体"/>
          <w:b/>
          <w:bCs/>
          <w:szCs w:val="24"/>
        </w:rPr>
      </w:pPr>
      <w:r>
        <w:rPr>
          <w:rFonts w:hint="eastAsia" w:ascii="宋体" w:hAnsi="宋体" w:cs="宋体"/>
          <w:b/>
          <w:bCs/>
          <w:szCs w:val="24"/>
        </w:rPr>
        <w:t>一、机组</w:t>
      </w:r>
      <w:r>
        <w:rPr>
          <w:rFonts w:hint="eastAsia" w:ascii="宋体" w:hAnsi="宋体" w:cs="宋体"/>
          <w:b/>
          <w:bCs/>
          <w:szCs w:val="24"/>
          <w:lang w:eastAsia="zh-CN"/>
        </w:rPr>
        <w:t>检修</w:t>
      </w:r>
      <w:r>
        <w:rPr>
          <w:rFonts w:hint="eastAsia" w:ascii="宋体" w:hAnsi="宋体" w:cs="宋体"/>
          <w:b/>
          <w:bCs/>
          <w:szCs w:val="24"/>
        </w:rPr>
        <w:t>方案</w:t>
      </w:r>
    </w:p>
    <w:p>
      <w:pPr>
        <w:numPr>
          <w:ilvl w:val="0"/>
          <w:numId w:val="0"/>
        </w:numPr>
        <w:spacing w:line="360" w:lineRule="auto"/>
        <w:rPr>
          <w:rFonts w:hint="eastAsia" w:ascii="宋体" w:hAnsi="宋体" w:cs="宋体"/>
          <w:sz w:val="24"/>
          <w:szCs w:val="24"/>
        </w:rPr>
      </w:pPr>
      <w:r>
        <w:rPr>
          <w:rFonts w:hint="eastAsia" w:ascii="宋体" w:hAnsi="宋体"/>
          <w:sz w:val="24"/>
          <w:szCs w:val="24"/>
          <w:lang w:val="en-US" w:eastAsia="zh-CN"/>
        </w:rPr>
        <w:t>1.</w:t>
      </w:r>
      <w:r>
        <w:rPr>
          <w:rFonts w:hint="eastAsia" w:ascii="宋体" w:hAnsi="宋体"/>
          <w:sz w:val="24"/>
          <w:szCs w:val="24"/>
        </w:rPr>
        <w:t>溴化锂溶液现场过滤、再生及补充溴化锂，化验溴化锂溶液浓度并调整至合格范围</w:t>
      </w:r>
      <w:r>
        <w:rPr>
          <w:rFonts w:hint="eastAsia" w:ascii="宋体" w:hAnsi="宋体" w:cs="宋体"/>
          <w:sz w:val="24"/>
          <w:szCs w:val="24"/>
        </w:rPr>
        <w:t>更换溶液和冷剂取样阀。</w:t>
      </w:r>
    </w:p>
    <w:p>
      <w:pPr>
        <w:numPr>
          <w:ilvl w:val="0"/>
          <w:numId w:val="2"/>
        </w:numPr>
        <w:spacing w:line="360" w:lineRule="auto"/>
        <w:rPr>
          <w:rFonts w:ascii="宋体" w:hAnsi="宋体" w:cs="宋体"/>
          <w:szCs w:val="24"/>
        </w:rPr>
      </w:pPr>
      <w:r>
        <w:rPr>
          <w:rFonts w:hint="eastAsia" w:ascii="宋体" w:hAnsi="宋体" w:cs="宋体"/>
          <w:szCs w:val="24"/>
        </w:rPr>
        <w:t>溴化锂溶液再生及内腔清洗、预膜的必要性：</w:t>
      </w:r>
    </w:p>
    <w:p>
      <w:pPr>
        <w:spacing w:line="360" w:lineRule="auto"/>
        <w:ind w:left="400" w:firstLine="480" w:firstLineChars="200"/>
        <w:rPr>
          <w:rFonts w:ascii="宋体" w:hAnsi="宋体" w:cs="宋体"/>
          <w:szCs w:val="24"/>
        </w:rPr>
      </w:pPr>
      <w:r>
        <w:rPr>
          <w:rFonts w:hint="eastAsia" w:ascii="宋体" w:hAnsi="宋体" w:cs="宋体"/>
          <w:szCs w:val="24"/>
        </w:rPr>
        <w:t>贵单位中央空调主机系溴化锂吸收式机组，使用了多年时间，溶液已超标。缓蚀含量偏低、PH值超正常范围。溴化锂溶液是一种无机化工原料，在有氧状态下是一种强烈的腐蚀介质，机组内部氧气渗入，加剧了机组的腐蚀，形成恶性循环。由于腐蚀，机组传热管和筒体内壁保护膜被破坏。机组内部积聚的铁锈和腐蚀物，影响机组溶液的循环、腐蚀物堵塞吸收喷淋和冷剂喷嘴、腐蚀时产生的不凝性气体，使机组真空没法保证、以上因素导致机组制冷效果明显下降，能耗急剧增加，加剧缩短机组使用寿命。严重时导致溶液泵烧毁，制冷无法进行。因此有必要对机组内腔进行清洗、预膜，清除机组内腔的腐蚀物后进行预膜。对溴化锂溶液进行再生处理，使溶液指标正常。</w:t>
      </w:r>
    </w:p>
    <w:p>
      <w:pPr>
        <w:numPr>
          <w:ilvl w:val="0"/>
          <w:numId w:val="2"/>
        </w:numPr>
        <w:spacing w:line="360" w:lineRule="auto"/>
        <w:rPr>
          <w:rFonts w:ascii="宋体" w:hAnsi="宋体" w:cs="宋体"/>
          <w:szCs w:val="24"/>
        </w:rPr>
      </w:pPr>
      <w:r>
        <w:rPr>
          <w:rFonts w:hint="eastAsia" w:ascii="宋体" w:hAnsi="宋体" w:cs="宋体"/>
          <w:szCs w:val="24"/>
        </w:rPr>
        <w:t>溶液过滤清洗、预膜方案：</w:t>
      </w:r>
    </w:p>
    <w:p>
      <w:pPr>
        <w:numPr>
          <w:ilvl w:val="0"/>
          <w:numId w:val="2"/>
        </w:numPr>
        <w:spacing w:line="360" w:lineRule="auto"/>
        <w:rPr>
          <w:rFonts w:ascii="宋体" w:hAnsi="宋体" w:cs="宋体"/>
          <w:szCs w:val="24"/>
        </w:rPr>
      </w:pPr>
      <w:r>
        <w:rPr>
          <w:rFonts w:hint="eastAsia" w:ascii="宋体" w:hAnsi="宋体" w:cs="宋体"/>
          <w:szCs w:val="24"/>
        </w:rPr>
        <w:t>内腔清洗、预膜及溶液现场再生处理：</w:t>
      </w:r>
    </w:p>
    <w:p>
      <w:pPr>
        <w:numPr>
          <w:ilvl w:val="0"/>
          <w:numId w:val="2"/>
        </w:numPr>
        <w:spacing w:line="360" w:lineRule="auto"/>
        <w:rPr>
          <w:rFonts w:ascii="宋体" w:hAnsi="宋体" w:cs="宋体"/>
          <w:szCs w:val="24"/>
        </w:rPr>
      </w:pPr>
      <w:r>
        <w:rPr>
          <w:rFonts w:hint="eastAsia" w:ascii="宋体" w:hAnsi="宋体" w:cs="宋体"/>
          <w:szCs w:val="24"/>
        </w:rPr>
        <w:t>* 机组内腔的清洗及预膜处理：利用碱式络合清洗剂对机组的内腔进行剥离络合清洗，将药剂加入机组内部和溴化锂溶液混合。在机组外接过滤器（进口滤芯），通过溶液泵的循环将洗下的锈垢过滤在机组外。清洗完毕加入内腔预膜剂，启动发生泵对机组内腔进行金属表面钝化预膜处理，使传热管和筒体内壁形成致密保护膜。</w:t>
      </w:r>
    </w:p>
    <w:p>
      <w:pPr>
        <w:numPr>
          <w:ilvl w:val="0"/>
          <w:numId w:val="2"/>
        </w:numPr>
        <w:spacing w:line="360" w:lineRule="auto"/>
        <w:rPr>
          <w:rFonts w:ascii="宋体" w:hAnsi="宋体" w:cs="宋体"/>
          <w:szCs w:val="24"/>
        </w:rPr>
      </w:pPr>
      <w:r>
        <w:rPr>
          <w:rFonts w:hint="eastAsia" w:ascii="宋体" w:hAnsi="宋体" w:cs="宋体"/>
          <w:szCs w:val="24"/>
        </w:rPr>
        <w:t xml:space="preserve">* 溴化锂溶液现场再生：溴化锂溶液是一种化工原料，和其他化工产品一样有一定的使用期限，超过使用期限其内部成分就会发生变化，加剧机组腐蚀，会产生腐蚀物。影响机组制冷效果，增加能耗，效率降低，缩短机组使用寿命。因此，可根据实际情况。对溶液进行现场再生，根据化验结果，调整溴化锂溶液的化学指标，使其达到最佳状态，从而减少腐蚀、延长机组使用寿命、提高机组制冷能力。 </w:t>
      </w:r>
    </w:p>
    <w:p>
      <w:pPr>
        <w:numPr>
          <w:ilvl w:val="0"/>
          <w:numId w:val="2"/>
        </w:numPr>
        <w:spacing w:line="360" w:lineRule="auto"/>
        <w:rPr>
          <w:rFonts w:ascii="宋体" w:hAnsi="宋体" w:cs="宋体"/>
          <w:szCs w:val="24"/>
        </w:rPr>
      </w:pPr>
      <w:r>
        <w:rPr>
          <w:rFonts w:hint="eastAsia" w:ascii="宋体" w:hAnsi="宋体" w:cs="宋体"/>
          <w:szCs w:val="24"/>
        </w:rPr>
        <w:t>打开溶液循环控制装置检查孔，确认内部无异常腐蚀或异物堆积。有异物及时清除。</w:t>
      </w:r>
    </w:p>
    <w:p>
      <w:pPr>
        <w:numPr>
          <w:ilvl w:val="0"/>
          <w:numId w:val="2"/>
        </w:numPr>
        <w:spacing w:line="360" w:lineRule="auto"/>
        <w:rPr>
          <w:rFonts w:ascii="宋体" w:hAnsi="宋体" w:cs="宋体"/>
          <w:szCs w:val="24"/>
        </w:rPr>
      </w:pPr>
      <w:r>
        <w:rPr>
          <w:rFonts w:hint="eastAsia" w:ascii="宋体" w:hAnsi="宋体" w:cs="宋体"/>
          <w:szCs w:val="24"/>
        </w:rPr>
        <w:t>更换检查孔垫片。</w:t>
      </w:r>
      <w:bookmarkStart w:id="5" w:name="_GoBack"/>
      <w:bookmarkEnd w:id="5"/>
    </w:p>
    <w:p>
      <w:pPr>
        <w:numPr>
          <w:ilvl w:val="0"/>
          <w:numId w:val="2"/>
        </w:numPr>
        <w:spacing w:line="360" w:lineRule="auto"/>
        <w:rPr>
          <w:rFonts w:ascii="宋体" w:hAnsi="宋体" w:cs="宋体"/>
          <w:szCs w:val="24"/>
        </w:rPr>
      </w:pPr>
      <w:r>
        <w:rPr>
          <w:rFonts w:hint="eastAsia" w:ascii="宋体" w:hAnsi="宋体" w:cs="宋体"/>
          <w:szCs w:val="24"/>
        </w:rPr>
        <w:t>蒸气室分解点检，更换消耗品。</w:t>
      </w:r>
    </w:p>
    <w:p>
      <w:pPr>
        <w:numPr>
          <w:ilvl w:val="0"/>
          <w:numId w:val="3"/>
        </w:numPr>
        <w:spacing w:line="360" w:lineRule="auto"/>
        <w:rPr>
          <w:rFonts w:hint="eastAsia" w:ascii="宋体" w:hAnsi="宋体"/>
          <w:sz w:val="28"/>
          <w:szCs w:val="28"/>
        </w:rPr>
      </w:pPr>
      <w:r>
        <w:rPr>
          <w:rFonts w:hint="eastAsia" w:ascii="宋体" w:hAnsi="宋体"/>
          <w:sz w:val="28"/>
          <w:szCs w:val="28"/>
        </w:rPr>
        <w:t>制冷机组冷凝器</w:t>
      </w:r>
      <w:r>
        <w:rPr>
          <w:rFonts w:hint="eastAsia" w:ascii="宋体" w:hAnsi="宋体"/>
          <w:sz w:val="28"/>
          <w:szCs w:val="28"/>
          <w:lang w:eastAsia="zh-CN"/>
        </w:rPr>
        <w:t>、</w:t>
      </w:r>
      <w:r>
        <w:rPr>
          <w:rFonts w:hint="eastAsia" w:ascii="宋体" w:hAnsi="宋体"/>
          <w:sz w:val="28"/>
          <w:szCs w:val="28"/>
        </w:rPr>
        <w:t>吸收器</w:t>
      </w:r>
      <w:r>
        <w:rPr>
          <w:rFonts w:hint="eastAsia" w:ascii="宋体" w:hAnsi="宋体"/>
          <w:sz w:val="28"/>
          <w:szCs w:val="28"/>
          <w:lang w:val="en-US" w:eastAsia="zh-CN"/>
        </w:rPr>
        <w:t>和</w:t>
      </w:r>
      <w:r>
        <w:rPr>
          <w:rFonts w:hint="eastAsia" w:ascii="宋体" w:hAnsi="宋体"/>
          <w:sz w:val="28"/>
          <w:szCs w:val="28"/>
        </w:rPr>
        <w:t>蒸发器换热器的化学清洗预膜</w:t>
      </w:r>
      <w:r>
        <w:rPr>
          <w:rFonts w:hint="eastAsia" w:ascii="宋体" w:hAnsi="宋体"/>
          <w:sz w:val="28"/>
          <w:szCs w:val="28"/>
          <w:lang w:val="en-US" w:eastAsia="zh-CN"/>
        </w:rPr>
        <w:t>和</w:t>
      </w:r>
      <w:r>
        <w:rPr>
          <w:rFonts w:hint="eastAsia" w:ascii="宋体" w:hAnsi="宋体"/>
          <w:sz w:val="28"/>
          <w:szCs w:val="28"/>
        </w:rPr>
        <w:t>制冷机组冷却水内循环腔室及管路的化学清洗及预膜</w:t>
      </w:r>
    </w:p>
    <w:p>
      <w:pPr>
        <w:numPr>
          <w:ilvl w:val="0"/>
          <w:numId w:val="4"/>
        </w:numPr>
        <w:spacing w:line="360" w:lineRule="auto"/>
        <w:rPr>
          <w:szCs w:val="24"/>
        </w:rPr>
      </w:pPr>
      <w:r>
        <w:rPr>
          <w:rFonts w:hint="eastAsia"/>
          <w:szCs w:val="24"/>
        </w:rPr>
        <w:t>关闭进出水管阀门，排放吸收器冷凝器的冷却水；</w:t>
      </w:r>
    </w:p>
    <w:p>
      <w:pPr>
        <w:numPr>
          <w:ilvl w:val="0"/>
          <w:numId w:val="4"/>
        </w:numPr>
        <w:spacing w:line="360" w:lineRule="auto"/>
        <w:rPr>
          <w:szCs w:val="24"/>
        </w:rPr>
      </w:pPr>
      <w:r>
        <w:rPr>
          <w:rFonts w:hint="eastAsia"/>
          <w:szCs w:val="24"/>
        </w:rPr>
        <w:t>拆下吸收器回水端盖，清理管口处的堵塞物，保证铜管畅通，确保化学清洗过程中能够均匀洗净；</w:t>
      </w:r>
    </w:p>
    <w:p>
      <w:pPr>
        <w:numPr>
          <w:ilvl w:val="0"/>
          <w:numId w:val="4"/>
        </w:numPr>
        <w:spacing w:line="360" w:lineRule="auto"/>
        <w:rPr>
          <w:szCs w:val="24"/>
        </w:rPr>
      </w:pPr>
      <w:r>
        <w:rPr>
          <w:rFonts w:hint="eastAsia"/>
          <w:szCs w:val="24"/>
        </w:rPr>
        <w:t>安装吸收器端盖后注入自来水；</w:t>
      </w:r>
    </w:p>
    <w:p>
      <w:pPr>
        <w:numPr>
          <w:ilvl w:val="0"/>
          <w:numId w:val="4"/>
        </w:numPr>
        <w:spacing w:line="360" w:lineRule="auto"/>
        <w:rPr>
          <w:szCs w:val="24"/>
        </w:rPr>
      </w:pPr>
      <w:r>
        <w:rPr>
          <w:rFonts w:hint="eastAsia"/>
          <w:szCs w:val="24"/>
        </w:rPr>
        <w:t>在冷却系统进出水管之间建立临时循环系统（可以拆下温度计、压力表、排气、排污阀等，用软管与机外循环泵连接）；</w:t>
      </w:r>
    </w:p>
    <w:p>
      <w:pPr>
        <w:numPr>
          <w:ilvl w:val="0"/>
          <w:numId w:val="4"/>
        </w:numPr>
        <w:spacing w:line="360" w:lineRule="auto"/>
        <w:rPr>
          <w:szCs w:val="24"/>
        </w:rPr>
      </w:pPr>
      <w:r>
        <w:rPr>
          <w:rFonts w:hint="eastAsia"/>
          <w:szCs w:val="24"/>
        </w:rPr>
        <w:t>高效除垢剂溶解后，用循环泵从进水口注入，从出水口返出，循环浸泡数小时左右；同时用PH试纸不断检验水中药效，直到系统各处水垢全部清洗干净为止；</w:t>
      </w:r>
    </w:p>
    <w:p>
      <w:pPr>
        <w:numPr>
          <w:ilvl w:val="0"/>
          <w:numId w:val="4"/>
        </w:numPr>
        <w:spacing w:line="360" w:lineRule="auto"/>
        <w:rPr>
          <w:szCs w:val="24"/>
        </w:rPr>
      </w:pPr>
      <w:r>
        <w:rPr>
          <w:rFonts w:hint="eastAsia"/>
          <w:szCs w:val="24"/>
        </w:rPr>
        <w:t>排出污水，拆开吸收器冷凝器两头端盖用高压水枪将铜管冲洗干净；</w:t>
      </w:r>
    </w:p>
    <w:p>
      <w:pPr>
        <w:numPr>
          <w:ilvl w:val="0"/>
          <w:numId w:val="4"/>
        </w:numPr>
        <w:spacing w:line="360" w:lineRule="auto"/>
        <w:rPr>
          <w:szCs w:val="24"/>
        </w:rPr>
      </w:pPr>
      <w:r>
        <w:rPr>
          <w:rFonts w:hint="eastAsia"/>
          <w:szCs w:val="24"/>
        </w:rPr>
        <w:t>安装两头端盖；（如密封原件损坏则更换）</w:t>
      </w:r>
    </w:p>
    <w:p>
      <w:pPr>
        <w:numPr>
          <w:ilvl w:val="0"/>
          <w:numId w:val="4"/>
        </w:numPr>
        <w:spacing w:line="360" w:lineRule="auto"/>
        <w:rPr>
          <w:szCs w:val="24"/>
        </w:rPr>
      </w:pPr>
      <w:r>
        <w:rPr>
          <w:rFonts w:hint="eastAsia"/>
          <w:szCs w:val="24"/>
        </w:rPr>
        <w:t>将系统补满水加入预膜剂，开冷却系统循环泵，循环数小时，使其在清洗干净的系统管道内壁预制一层保护膜，起防止腐蚀和减缓结垢等保护作用；</w:t>
      </w:r>
    </w:p>
    <w:p>
      <w:pPr>
        <w:numPr>
          <w:ilvl w:val="0"/>
          <w:numId w:val="4"/>
        </w:numPr>
        <w:spacing w:line="360" w:lineRule="auto"/>
        <w:rPr>
          <w:szCs w:val="24"/>
        </w:rPr>
      </w:pPr>
      <w:r>
        <w:rPr>
          <w:rFonts w:hint="eastAsia"/>
          <w:szCs w:val="24"/>
        </w:rPr>
        <w:t>排出预膜液，打开冷却水进出口阀门，即可运行使用；</w:t>
      </w:r>
    </w:p>
    <w:p>
      <w:pPr>
        <w:spacing w:line="360" w:lineRule="auto"/>
        <w:rPr>
          <w:rFonts w:hint="default" w:ascii="宋体" w:hAnsi="宋体"/>
          <w:sz w:val="28"/>
          <w:szCs w:val="28"/>
          <w:lang w:val="en-US" w:eastAsia="zh-CN"/>
        </w:rPr>
      </w:pPr>
      <w:r>
        <w:rPr>
          <w:rFonts w:hint="eastAsia" w:ascii="宋体" w:hAnsi="宋体"/>
          <w:sz w:val="28"/>
          <w:szCs w:val="28"/>
          <w:lang w:val="en-US" w:eastAsia="zh-CN"/>
        </w:rPr>
        <w:t>3、</w:t>
      </w:r>
      <w:r>
        <w:rPr>
          <w:rFonts w:hint="eastAsia" w:ascii="宋体" w:hAnsi="宋体"/>
          <w:sz w:val="28"/>
          <w:szCs w:val="28"/>
        </w:rPr>
        <w:t>检查两台制冷机组冷剂泵、溶液泵、真空泵等机组附带设备，更换易损配件</w:t>
      </w:r>
      <w:r>
        <w:rPr>
          <w:rFonts w:hint="eastAsia" w:ascii="宋体" w:hAnsi="宋体"/>
          <w:sz w:val="28"/>
          <w:szCs w:val="28"/>
          <w:lang w:val="en-US" w:eastAsia="zh-CN"/>
        </w:rPr>
        <w:t>和</w:t>
      </w:r>
      <w:r>
        <w:rPr>
          <w:rFonts w:hint="eastAsia" w:ascii="宋体" w:hAnsi="宋体"/>
          <w:sz w:val="28"/>
          <w:szCs w:val="28"/>
        </w:rPr>
        <w:t>制冷机组安全附件装置的动作校验、传感器的感应性能测定。</w:t>
      </w:r>
    </w:p>
    <w:p>
      <w:pPr>
        <w:numPr>
          <w:ilvl w:val="0"/>
          <w:numId w:val="5"/>
        </w:numPr>
        <w:spacing w:line="360" w:lineRule="auto"/>
        <w:rPr>
          <w:rFonts w:ascii="宋体" w:hAnsi="宋体" w:cs="宋体"/>
          <w:szCs w:val="24"/>
        </w:rPr>
      </w:pPr>
      <w:r>
        <w:rPr>
          <w:rFonts w:hint="eastAsia" w:ascii="宋体" w:hAnsi="宋体" w:cs="宋体"/>
          <w:szCs w:val="24"/>
        </w:rPr>
        <w:t>分解点检手动抽气隔膜阀，确认阀座有无异常腐蚀；更换DN15型隔膜及紧固件3套；更换DN25型隔膜及紧固件1套。</w:t>
      </w:r>
    </w:p>
    <w:p>
      <w:pPr>
        <w:numPr>
          <w:ilvl w:val="0"/>
          <w:numId w:val="5"/>
        </w:numPr>
        <w:spacing w:line="360" w:lineRule="auto"/>
        <w:rPr>
          <w:rFonts w:ascii="宋体" w:hAnsi="宋体" w:cs="宋体"/>
          <w:szCs w:val="24"/>
        </w:rPr>
      </w:pPr>
      <w:r>
        <w:rPr>
          <w:rFonts w:hint="eastAsia" w:ascii="宋体" w:hAnsi="宋体" w:cs="宋体"/>
          <w:szCs w:val="24"/>
        </w:rPr>
        <w:t>分解点检冷剂稀释手动隔膜阀，确认阀座有无异常腐蚀；更换DN15型隔膜及紧固件2套；</w:t>
      </w:r>
    </w:p>
    <w:p>
      <w:pPr>
        <w:numPr>
          <w:ilvl w:val="0"/>
          <w:numId w:val="5"/>
        </w:numPr>
        <w:spacing w:line="360" w:lineRule="auto"/>
        <w:rPr>
          <w:rFonts w:ascii="宋体" w:hAnsi="宋体" w:cs="宋体"/>
          <w:szCs w:val="24"/>
        </w:rPr>
      </w:pPr>
      <w:r>
        <w:rPr>
          <w:rFonts w:hint="eastAsia" w:ascii="宋体" w:hAnsi="宋体" w:cs="宋体"/>
          <w:szCs w:val="24"/>
        </w:rPr>
        <w:t>更换真空计接口DN15螺纹型隔膜阀计1套</w:t>
      </w:r>
    </w:p>
    <w:p>
      <w:pPr>
        <w:numPr>
          <w:ilvl w:val="0"/>
          <w:numId w:val="5"/>
        </w:numPr>
        <w:spacing w:line="360" w:lineRule="auto"/>
        <w:rPr>
          <w:rFonts w:ascii="宋体" w:hAnsi="宋体" w:cs="宋体"/>
          <w:b/>
          <w:szCs w:val="24"/>
        </w:rPr>
      </w:pPr>
      <w:r>
        <w:rPr>
          <w:rFonts w:hint="eastAsia" w:ascii="宋体" w:hAnsi="宋体" w:cs="宋体"/>
          <w:szCs w:val="24"/>
        </w:rPr>
        <w:t>分解点检引射溶液回流隔膜阀，确认阀座有无异常腐蚀，如有即更换；更换更换DN40型隔膜阀及紧固件1套.</w:t>
      </w:r>
    </w:p>
    <w:p>
      <w:pPr>
        <w:numPr>
          <w:ilvl w:val="0"/>
          <w:numId w:val="0"/>
        </w:numPr>
        <w:spacing w:line="360" w:lineRule="auto"/>
        <w:ind w:leftChars="0"/>
        <w:rPr>
          <w:rFonts w:ascii="宋体" w:hAnsi="宋体" w:cs="宋体"/>
          <w:b/>
          <w:szCs w:val="24"/>
        </w:rPr>
      </w:pPr>
      <w:r>
        <w:rPr>
          <w:rFonts w:hint="eastAsia" w:ascii="宋体" w:hAnsi="宋体" w:cs="宋体"/>
          <w:b/>
          <w:szCs w:val="24"/>
          <w:lang w:val="en-US" w:eastAsia="zh-CN"/>
        </w:rPr>
        <w:t>4、</w:t>
      </w:r>
      <w:r>
        <w:rPr>
          <w:rFonts w:hint="eastAsia" w:ascii="宋体" w:hAnsi="宋体"/>
          <w:sz w:val="28"/>
          <w:szCs w:val="28"/>
        </w:rPr>
        <w:t>制冷机组整机气密性检验</w:t>
      </w:r>
      <w:r>
        <w:rPr>
          <w:rFonts w:hint="eastAsia" w:ascii="宋体" w:hAnsi="宋体" w:cs="宋体"/>
          <w:b/>
          <w:szCs w:val="24"/>
        </w:rPr>
        <w:t>：</w:t>
      </w:r>
    </w:p>
    <w:p>
      <w:pPr>
        <w:numPr>
          <w:ilvl w:val="0"/>
          <w:numId w:val="6"/>
        </w:numPr>
        <w:spacing w:line="360" w:lineRule="auto"/>
        <w:rPr>
          <w:rFonts w:ascii="宋体" w:hAnsi="宋体" w:cs="宋体"/>
          <w:szCs w:val="24"/>
        </w:rPr>
      </w:pPr>
      <w:r>
        <w:rPr>
          <w:rFonts w:hint="eastAsia" w:ascii="宋体" w:hAnsi="宋体" w:cs="宋体"/>
          <w:szCs w:val="24"/>
        </w:rPr>
        <w:t>内部充注氮气及氦气至0.08MPa，使用精密氦检漏仪（德国氦检漏仪）确认有无外部泄漏。若泄漏，即补漏。</w:t>
      </w:r>
    </w:p>
    <w:p>
      <w:pPr>
        <w:numPr>
          <w:ilvl w:val="0"/>
          <w:numId w:val="6"/>
        </w:numPr>
        <w:spacing w:line="360" w:lineRule="auto"/>
        <w:rPr>
          <w:rFonts w:ascii="宋体" w:hAnsi="宋体" w:cs="宋体"/>
          <w:szCs w:val="24"/>
        </w:rPr>
      </w:pPr>
      <w:r>
        <w:rPr>
          <w:rFonts w:hint="eastAsia" w:ascii="宋体" w:hAnsi="宋体" w:cs="宋体"/>
          <w:szCs w:val="24"/>
        </w:rPr>
        <w:t>正压放置24小时以上，确认内部压力无明显变化；</w:t>
      </w:r>
    </w:p>
    <w:p>
      <w:pPr>
        <w:numPr>
          <w:ilvl w:val="0"/>
          <w:numId w:val="6"/>
        </w:numPr>
        <w:spacing w:line="360" w:lineRule="auto"/>
        <w:rPr>
          <w:rFonts w:ascii="宋体" w:hAnsi="宋体" w:cs="宋体"/>
          <w:szCs w:val="24"/>
        </w:rPr>
      </w:pPr>
      <w:r>
        <w:rPr>
          <w:rFonts w:hint="eastAsia" w:ascii="宋体" w:hAnsi="宋体" w:cs="宋体"/>
          <w:szCs w:val="24"/>
        </w:rPr>
        <w:t>抽真空至规定真空度，放置48小时以上，确保内部真空度无变动。</w:t>
      </w:r>
    </w:p>
    <w:p>
      <w:pPr>
        <w:numPr>
          <w:ilvl w:val="0"/>
          <w:numId w:val="7"/>
        </w:numPr>
        <w:spacing w:line="360" w:lineRule="auto"/>
        <w:ind w:leftChars="0"/>
        <w:rPr>
          <w:rFonts w:hint="eastAsia" w:ascii="宋体" w:hAnsi="宋体" w:cs="宋体"/>
          <w:b/>
          <w:szCs w:val="24"/>
        </w:rPr>
      </w:pPr>
      <w:r>
        <w:rPr>
          <w:rFonts w:hint="eastAsia" w:ascii="宋体" w:hAnsi="宋体"/>
          <w:sz w:val="28"/>
          <w:szCs w:val="28"/>
        </w:rPr>
        <w:t>制冷机组启机测试、调试</w:t>
      </w:r>
      <w:r>
        <w:rPr>
          <w:rFonts w:hint="eastAsia" w:ascii="宋体" w:hAnsi="宋体" w:cs="宋体"/>
          <w:b/>
          <w:szCs w:val="24"/>
        </w:rPr>
        <w:t>：</w:t>
      </w:r>
    </w:p>
    <w:p>
      <w:pPr>
        <w:numPr>
          <w:ilvl w:val="0"/>
          <w:numId w:val="0"/>
        </w:numPr>
        <w:spacing w:line="360" w:lineRule="auto"/>
        <w:rPr>
          <w:rFonts w:hint="default" w:ascii="宋体" w:hAnsi="宋体" w:eastAsia="宋体" w:cs="宋体"/>
          <w:b/>
          <w:szCs w:val="24"/>
          <w:lang w:val="en-US" w:eastAsia="zh-CN"/>
        </w:rPr>
      </w:pPr>
      <w:r>
        <w:rPr>
          <w:rFonts w:hint="eastAsia" w:ascii="宋体" w:hAnsi="宋体" w:cs="宋体"/>
          <w:b/>
          <w:szCs w:val="24"/>
          <w:lang w:val="en-US" w:eastAsia="zh-CN"/>
        </w:rPr>
        <w:t>5.1启动前准备</w:t>
      </w:r>
    </w:p>
    <w:p>
      <w:pPr>
        <w:numPr>
          <w:ilvl w:val="0"/>
          <w:numId w:val="8"/>
        </w:numPr>
        <w:spacing w:line="360" w:lineRule="auto"/>
        <w:rPr>
          <w:rFonts w:ascii="宋体" w:hAnsi="宋体" w:cs="宋体"/>
          <w:szCs w:val="24"/>
        </w:rPr>
      </w:pPr>
      <w:r>
        <w:rPr>
          <w:rFonts w:hint="eastAsia" w:ascii="宋体" w:hAnsi="宋体" w:cs="宋体"/>
          <w:szCs w:val="24"/>
        </w:rPr>
        <w:t>充注能力增进剂至机内，共计8加仑；</w:t>
      </w:r>
    </w:p>
    <w:p>
      <w:pPr>
        <w:numPr>
          <w:ilvl w:val="0"/>
          <w:numId w:val="8"/>
        </w:numPr>
        <w:spacing w:line="360" w:lineRule="auto"/>
        <w:rPr>
          <w:rFonts w:ascii="宋体" w:hAnsi="宋体" w:cs="宋体"/>
          <w:szCs w:val="24"/>
        </w:rPr>
      </w:pPr>
      <w:r>
        <w:rPr>
          <w:rFonts w:hint="eastAsia" w:ascii="宋体" w:hAnsi="宋体" w:cs="宋体"/>
          <w:szCs w:val="24"/>
        </w:rPr>
        <w:t>确认冷水和冷却水循环量；</w:t>
      </w:r>
    </w:p>
    <w:p>
      <w:pPr>
        <w:numPr>
          <w:ilvl w:val="0"/>
          <w:numId w:val="8"/>
        </w:numPr>
        <w:spacing w:line="360" w:lineRule="auto"/>
        <w:rPr>
          <w:rFonts w:ascii="宋体" w:hAnsi="宋体" w:cs="宋体"/>
          <w:szCs w:val="24"/>
        </w:rPr>
      </w:pPr>
      <w:r>
        <w:rPr>
          <w:rFonts w:hint="eastAsia" w:ascii="宋体" w:hAnsi="宋体" w:cs="宋体"/>
          <w:szCs w:val="24"/>
        </w:rPr>
        <w:t>确认安全保护装置设定值和实际动作值；</w:t>
      </w:r>
    </w:p>
    <w:p>
      <w:pPr>
        <w:numPr>
          <w:ilvl w:val="0"/>
          <w:numId w:val="8"/>
        </w:numPr>
        <w:spacing w:line="360" w:lineRule="auto"/>
        <w:rPr>
          <w:rFonts w:ascii="宋体" w:hAnsi="宋体" w:cs="宋体"/>
          <w:szCs w:val="24"/>
        </w:rPr>
      </w:pPr>
      <w:r>
        <w:rPr>
          <w:rFonts w:hint="eastAsia" w:ascii="宋体" w:hAnsi="宋体" w:cs="宋体"/>
          <w:szCs w:val="24"/>
        </w:rPr>
        <w:t>确认控制回路、电机的绝缘性；</w:t>
      </w:r>
    </w:p>
    <w:p>
      <w:pPr>
        <w:numPr>
          <w:ilvl w:val="0"/>
          <w:numId w:val="8"/>
        </w:numPr>
        <w:spacing w:line="360" w:lineRule="auto"/>
        <w:rPr>
          <w:rFonts w:ascii="宋体" w:hAnsi="宋体" w:cs="宋体"/>
          <w:szCs w:val="24"/>
        </w:rPr>
      </w:pPr>
      <w:r>
        <w:rPr>
          <w:rFonts w:hint="eastAsia" w:ascii="宋体" w:hAnsi="宋体" w:cs="宋体"/>
          <w:szCs w:val="24"/>
        </w:rPr>
        <w:t>确认控制系统参数设置；</w:t>
      </w:r>
    </w:p>
    <w:p>
      <w:pPr>
        <w:numPr>
          <w:ilvl w:val="0"/>
          <w:numId w:val="8"/>
        </w:numPr>
        <w:spacing w:line="360" w:lineRule="auto"/>
        <w:rPr>
          <w:rFonts w:ascii="宋体" w:hAnsi="宋体" w:cs="宋体"/>
          <w:szCs w:val="24"/>
        </w:rPr>
      </w:pPr>
      <w:r>
        <w:rPr>
          <w:rFonts w:hint="eastAsia" w:ascii="宋体" w:hAnsi="宋体" w:cs="宋体"/>
          <w:szCs w:val="24"/>
        </w:rPr>
        <w:t>确认电机转向。</w:t>
      </w:r>
    </w:p>
    <w:p>
      <w:pPr>
        <w:numPr>
          <w:ilvl w:val="0"/>
          <w:numId w:val="0"/>
        </w:numPr>
        <w:spacing w:line="360" w:lineRule="auto"/>
        <w:ind w:leftChars="0"/>
        <w:rPr>
          <w:rFonts w:ascii="宋体" w:hAnsi="宋体" w:cs="宋体"/>
          <w:b/>
          <w:szCs w:val="24"/>
        </w:rPr>
      </w:pPr>
      <w:r>
        <w:rPr>
          <w:rFonts w:hint="eastAsia" w:ascii="宋体" w:hAnsi="宋体" w:cs="宋体"/>
          <w:b/>
          <w:szCs w:val="24"/>
          <w:lang w:val="en-US" w:eastAsia="zh-CN"/>
        </w:rPr>
        <w:t>5.2</w:t>
      </w:r>
      <w:r>
        <w:rPr>
          <w:rFonts w:hint="eastAsia" w:ascii="宋体" w:hAnsi="宋体" w:cs="宋体"/>
          <w:b/>
          <w:szCs w:val="24"/>
        </w:rPr>
        <w:t>试运转调整</w:t>
      </w:r>
    </w:p>
    <w:p>
      <w:pPr>
        <w:numPr>
          <w:ilvl w:val="0"/>
          <w:numId w:val="9"/>
        </w:numPr>
        <w:spacing w:line="360" w:lineRule="auto"/>
        <w:rPr>
          <w:rFonts w:ascii="宋体" w:hAnsi="宋体" w:cs="宋体"/>
          <w:szCs w:val="24"/>
        </w:rPr>
      </w:pPr>
      <w:r>
        <w:rPr>
          <w:rFonts w:hint="eastAsia" w:ascii="宋体" w:hAnsi="宋体" w:cs="宋体"/>
          <w:szCs w:val="24"/>
        </w:rPr>
        <w:t>确认设备可正常启动；</w:t>
      </w:r>
    </w:p>
    <w:p>
      <w:pPr>
        <w:numPr>
          <w:ilvl w:val="0"/>
          <w:numId w:val="9"/>
        </w:numPr>
        <w:spacing w:line="360" w:lineRule="auto"/>
        <w:rPr>
          <w:rFonts w:ascii="宋体" w:hAnsi="宋体" w:cs="宋体"/>
          <w:szCs w:val="24"/>
        </w:rPr>
      </w:pPr>
      <w:r>
        <w:rPr>
          <w:rFonts w:hint="eastAsia" w:ascii="宋体" w:hAnsi="宋体" w:cs="宋体"/>
          <w:szCs w:val="24"/>
        </w:rPr>
        <w:t>调整机内溶液浓度；</w:t>
      </w:r>
    </w:p>
    <w:p>
      <w:pPr>
        <w:numPr>
          <w:ilvl w:val="0"/>
          <w:numId w:val="9"/>
        </w:numPr>
        <w:spacing w:line="360" w:lineRule="auto"/>
        <w:rPr>
          <w:rFonts w:ascii="宋体" w:hAnsi="宋体" w:cs="宋体"/>
          <w:szCs w:val="24"/>
        </w:rPr>
      </w:pPr>
      <w:r>
        <w:rPr>
          <w:rFonts w:hint="eastAsia" w:ascii="宋体" w:hAnsi="宋体" w:cs="宋体"/>
          <w:szCs w:val="24"/>
        </w:rPr>
        <w:t>设备综合运转确认及自动运行确认。</w:t>
      </w:r>
    </w:p>
    <w:p>
      <w:pPr>
        <w:numPr>
          <w:ilvl w:val="0"/>
          <w:numId w:val="9"/>
        </w:numPr>
        <w:spacing w:line="360" w:lineRule="auto"/>
        <w:rPr>
          <w:rFonts w:ascii="宋体" w:hAnsi="宋体" w:cs="宋体"/>
          <w:szCs w:val="24"/>
        </w:rPr>
      </w:pPr>
      <w:r>
        <w:rPr>
          <w:rFonts w:hint="eastAsia" w:ascii="宋体" w:hAnsi="宋体" w:cs="宋体"/>
          <w:szCs w:val="24"/>
        </w:rPr>
        <w:t>对溶液进行微精过滤循环。</w:t>
      </w:r>
    </w:p>
    <w:p>
      <w:pPr>
        <w:numPr>
          <w:ilvl w:val="0"/>
          <w:numId w:val="0"/>
        </w:numPr>
        <w:spacing w:line="360" w:lineRule="auto"/>
        <w:ind w:leftChars="0"/>
        <w:rPr>
          <w:rFonts w:ascii="宋体" w:hAnsi="宋体" w:cs="宋体"/>
          <w:b/>
          <w:szCs w:val="24"/>
        </w:rPr>
      </w:pPr>
      <w:r>
        <w:rPr>
          <w:rFonts w:hint="eastAsia" w:ascii="宋体" w:hAnsi="宋体" w:cs="宋体"/>
          <w:b/>
          <w:szCs w:val="24"/>
          <w:lang w:val="en-US" w:eastAsia="zh-CN"/>
        </w:rPr>
        <w:t>5.3</w:t>
      </w:r>
      <w:r>
        <w:rPr>
          <w:rFonts w:hint="eastAsia" w:ascii="宋体" w:hAnsi="宋体" w:cs="宋体"/>
          <w:b/>
          <w:szCs w:val="24"/>
        </w:rPr>
        <w:t>调试方案：</w:t>
      </w:r>
    </w:p>
    <w:p>
      <w:pPr>
        <w:numPr>
          <w:ilvl w:val="0"/>
          <w:numId w:val="10"/>
        </w:numPr>
        <w:tabs>
          <w:tab w:val="left" w:pos="360"/>
        </w:tabs>
        <w:spacing w:line="360" w:lineRule="auto"/>
        <w:rPr>
          <w:rFonts w:ascii="宋体" w:hAnsi="宋体" w:cs="宋体"/>
          <w:szCs w:val="24"/>
        </w:rPr>
      </w:pPr>
      <w:r>
        <w:rPr>
          <w:rFonts w:hint="eastAsia" w:ascii="宋体" w:hAnsi="宋体" w:cs="宋体"/>
          <w:szCs w:val="24"/>
        </w:rPr>
        <w:t xml:space="preserve">开机调试前的检查事项  </w:t>
      </w:r>
    </w:p>
    <w:p>
      <w:pPr>
        <w:numPr>
          <w:ilvl w:val="0"/>
          <w:numId w:val="11"/>
        </w:numPr>
        <w:spacing w:line="360" w:lineRule="auto"/>
        <w:rPr>
          <w:rFonts w:ascii="宋体" w:hAnsi="宋体" w:cs="宋体"/>
          <w:szCs w:val="24"/>
        </w:rPr>
      </w:pPr>
      <w:r>
        <w:rPr>
          <w:rFonts w:hint="eastAsia" w:ascii="宋体" w:hAnsi="宋体" w:cs="宋体"/>
          <w:szCs w:val="24"/>
        </w:rPr>
        <w:t>检查溴冷机、水泵的供电电源是否否正常（电压在（380±10%）v内）。</w:t>
      </w:r>
    </w:p>
    <w:p>
      <w:pPr>
        <w:numPr>
          <w:ilvl w:val="0"/>
          <w:numId w:val="11"/>
        </w:numPr>
        <w:spacing w:line="360" w:lineRule="auto"/>
        <w:rPr>
          <w:rFonts w:ascii="宋体" w:hAnsi="宋体" w:cs="宋体"/>
          <w:szCs w:val="24"/>
        </w:rPr>
      </w:pPr>
      <w:r>
        <w:rPr>
          <w:rFonts w:hint="eastAsia" w:ascii="宋体" w:hAnsi="宋体" w:cs="宋体"/>
          <w:szCs w:val="24"/>
        </w:rPr>
        <w:t>检查蒸汽压力是否正常。</w:t>
      </w:r>
    </w:p>
    <w:p>
      <w:pPr>
        <w:numPr>
          <w:ilvl w:val="0"/>
          <w:numId w:val="11"/>
        </w:numPr>
        <w:spacing w:line="360" w:lineRule="auto"/>
        <w:rPr>
          <w:rFonts w:ascii="宋体" w:hAnsi="宋体" w:cs="宋体"/>
          <w:szCs w:val="24"/>
        </w:rPr>
      </w:pPr>
      <w:r>
        <w:rPr>
          <w:rFonts w:hint="eastAsia" w:ascii="宋体" w:hAnsi="宋体" w:cs="宋体"/>
          <w:szCs w:val="24"/>
        </w:rPr>
        <w:t>冷却水泵、冷冻水泵轴封、润滑情况良好，转动部分轻便灵活。</w:t>
      </w:r>
    </w:p>
    <w:p>
      <w:pPr>
        <w:numPr>
          <w:ilvl w:val="0"/>
          <w:numId w:val="11"/>
        </w:numPr>
        <w:spacing w:line="360" w:lineRule="auto"/>
        <w:rPr>
          <w:rFonts w:ascii="宋体" w:hAnsi="宋体" w:cs="宋体"/>
          <w:szCs w:val="24"/>
        </w:rPr>
      </w:pPr>
      <w:r>
        <w:rPr>
          <w:rFonts w:hint="eastAsia" w:ascii="宋体" w:hAnsi="宋体" w:cs="宋体"/>
          <w:szCs w:val="24"/>
        </w:rPr>
        <w:t>冷却塔风机润滑良好，启动运转正常。</w:t>
      </w:r>
    </w:p>
    <w:p>
      <w:pPr>
        <w:numPr>
          <w:ilvl w:val="0"/>
          <w:numId w:val="10"/>
        </w:numPr>
        <w:spacing w:line="360" w:lineRule="auto"/>
        <w:rPr>
          <w:rFonts w:ascii="宋体" w:hAnsi="宋体" w:cs="宋体"/>
          <w:szCs w:val="24"/>
        </w:rPr>
      </w:pPr>
      <w:r>
        <w:rPr>
          <w:rFonts w:hint="eastAsia" w:ascii="宋体" w:hAnsi="宋体" w:cs="宋体"/>
          <w:szCs w:val="24"/>
        </w:rPr>
        <w:t>空调系统设备的启动</w:t>
      </w:r>
    </w:p>
    <w:p>
      <w:pPr>
        <w:numPr>
          <w:ilvl w:val="0"/>
          <w:numId w:val="12"/>
        </w:numPr>
        <w:spacing w:line="360" w:lineRule="auto"/>
        <w:rPr>
          <w:rFonts w:ascii="宋体" w:hAnsi="宋体" w:cs="宋体"/>
          <w:szCs w:val="24"/>
        </w:rPr>
      </w:pPr>
      <w:r>
        <w:rPr>
          <w:rFonts w:hint="eastAsia" w:ascii="宋体" w:hAnsi="宋体" w:cs="宋体"/>
          <w:szCs w:val="24"/>
        </w:rPr>
        <w:t>开启待开溴冷机的冷冻水、冷却水阀门（其余冷水机组的冷冻水，冷却水阀门保持关闭）。</w:t>
      </w:r>
    </w:p>
    <w:p>
      <w:pPr>
        <w:numPr>
          <w:ilvl w:val="0"/>
          <w:numId w:val="12"/>
        </w:numPr>
        <w:spacing w:line="360" w:lineRule="auto"/>
        <w:rPr>
          <w:rFonts w:ascii="宋体" w:hAnsi="宋体" w:cs="宋体"/>
          <w:szCs w:val="24"/>
        </w:rPr>
      </w:pPr>
      <w:r>
        <w:rPr>
          <w:rFonts w:hint="eastAsia" w:ascii="宋体" w:hAnsi="宋体" w:cs="宋体"/>
          <w:szCs w:val="24"/>
        </w:rPr>
        <w:t>冷却水泵、冷冻水泵正常运转数分钟后，方可启动溴冷机，使管道内的水温充分平衡均匀，以利于冷水正常启动。</w:t>
      </w:r>
    </w:p>
    <w:p>
      <w:pPr>
        <w:numPr>
          <w:ilvl w:val="0"/>
          <w:numId w:val="12"/>
        </w:numPr>
        <w:spacing w:line="360" w:lineRule="auto"/>
        <w:rPr>
          <w:rFonts w:ascii="宋体" w:hAnsi="宋体" w:cs="宋体"/>
          <w:szCs w:val="24"/>
        </w:rPr>
      </w:pPr>
      <w:r>
        <w:rPr>
          <w:rFonts w:hint="eastAsia" w:ascii="宋体" w:hAnsi="宋体" w:cs="宋体"/>
          <w:szCs w:val="24"/>
        </w:rPr>
        <w:t>空调系统各设备的启动顺序为：冷却水泵→冷冻水泵（至少运行5分钟后）→冷却塔风机（是冷却水温度而定）→冷水机组。</w:t>
      </w:r>
    </w:p>
    <w:p>
      <w:pPr>
        <w:numPr>
          <w:ilvl w:val="0"/>
          <w:numId w:val="12"/>
        </w:numPr>
        <w:spacing w:line="360" w:lineRule="auto"/>
        <w:rPr>
          <w:rFonts w:ascii="宋体" w:hAnsi="宋体" w:cs="宋体"/>
          <w:szCs w:val="24"/>
        </w:rPr>
      </w:pPr>
      <w:r>
        <w:rPr>
          <w:rFonts w:hint="eastAsia" w:ascii="宋体" w:hAnsi="宋体" w:cs="宋体"/>
          <w:szCs w:val="24"/>
        </w:rPr>
        <w:t>启动部分楼层的空调箱（风柜），使空调系统带有一定的负载。</w:t>
      </w:r>
    </w:p>
    <w:p>
      <w:pPr>
        <w:numPr>
          <w:ilvl w:val="0"/>
          <w:numId w:val="10"/>
        </w:numPr>
        <w:spacing w:line="360" w:lineRule="auto"/>
        <w:rPr>
          <w:rFonts w:ascii="宋体" w:hAnsi="宋体" w:cs="宋体"/>
          <w:szCs w:val="24"/>
        </w:rPr>
      </w:pPr>
      <w:r>
        <w:rPr>
          <w:rFonts w:hint="eastAsia" w:ascii="宋体" w:hAnsi="宋体" w:cs="宋体"/>
          <w:szCs w:val="24"/>
        </w:rPr>
        <w:t>冷却水/冷冻水泵的启停</w:t>
      </w:r>
    </w:p>
    <w:p>
      <w:pPr>
        <w:numPr>
          <w:ilvl w:val="0"/>
          <w:numId w:val="13"/>
        </w:numPr>
        <w:spacing w:line="360" w:lineRule="auto"/>
        <w:rPr>
          <w:rFonts w:ascii="宋体" w:hAnsi="宋体" w:cs="宋体"/>
          <w:szCs w:val="24"/>
        </w:rPr>
      </w:pPr>
      <w:r>
        <w:rPr>
          <w:rFonts w:hint="eastAsia" w:ascii="宋体" w:hAnsi="宋体" w:cs="宋体"/>
          <w:szCs w:val="24"/>
        </w:rPr>
        <w:t>根据负荷情况选择要投入运行水泵的数量。</w:t>
      </w:r>
    </w:p>
    <w:p>
      <w:pPr>
        <w:numPr>
          <w:ilvl w:val="0"/>
          <w:numId w:val="13"/>
        </w:numPr>
        <w:spacing w:line="360" w:lineRule="auto"/>
        <w:rPr>
          <w:rFonts w:ascii="宋体" w:hAnsi="宋体" w:cs="宋体"/>
          <w:szCs w:val="24"/>
        </w:rPr>
      </w:pPr>
      <w:r>
        <w:rPr>
          <w:rFonts w:hint="eastAsia" w:ascii="宋体" w:hAnsi="宋体" w:cs="宋体"/>
          <w:szCs w:val="24"/>
        </w:rPr>
        <w:t>溴冷机主机启动前，在水泵控制柜上按下启动按钮，水泵启动，运行指示灯亮。</w:t>
      </w:r>
    </w:p>
    <w:p>
      <w:pPr>
        <w:numPr>
          <w:ilvl w:val="0"/>
          <w:numId w:val="13"/>
        </w:numPr>
        <w:spacing w:line="360" w:lineRule="auto"/>
        <w:rPr>
          <w:rFonts w:ascii="宋体" w:hAnsi="宋体" w:cs="宋体"/>
          <w:szCs w:val="24"/>
        </w:rPr>
      </w:pPr>
      <w:r>
        <w:rPr>
          <w:rFonts w:hint="eastAsia" w:ascii="宋体" w:hAnsi="宋体" w:cs="宋体"/>
          <w:szCs w:val="24"/>
        </w:rPr>
        <w:t>溴冷机主机溶液稀释完毕后，在水泵控制柜上接下停止按钮，水泵停止运行，停止指示灯亮。</w:t>
      </w:r>
    </w:p>
    <w:p>
      <w:pPr>
        <w:numPr>
          <w:ilvl w:val="0"/>
          <w:numId w:val="10"/>
        </w:numPr>
        <w:spacing w:line="360" w:lineRule="auto"/>
        <w:rPr>
          <w:rFonts w:ascii="宋体" w:hAnsi="宋体" w:cs="宋体"/>
          <w:szCs w:val="24"/>
        </w:rPr>
      </w:pPr>
      <w:r>
        <w:rPr>
          <w:rFonts w:hint="eastAsia" w:ascii="宋体" w:hAnsi="宋体" w:cs="宋体"/>
          <w:szCs w:val="24"/>
        </w:rPr>
        <w:t>冷却塔的启停</w:t>
      </w:r>
    </w:p>
    <w:p>
      <w:pPr>
        <w:numPr>
          <w:ilvl w:val="0"/>
          <w:numId w:val="14"/>
        </w:numPr>
        <w:spacing w:line="360" w:lineRule="auto"/>
        <w:rPr>
          <w:rFonts w:ascii="宋体" w:hAnsi="宋体" w:cs="宋体"/>
          <w:szCs w:val="24"/>
        </w:rPr>
      </w:pPr>
      <w:r>
        <w:rPr>
          <w:rFonts w:hint="eastAsia" w:ascii="宋体" w:hAnsi="宋体" w:cs="宋体"/>
          <w:szCs w:val="24"/>
        </w:rPr>
        <w:t>根据负荷情况选择要投入运行冷却塔的数量。</w:t>
      </w:r>
    </w:p>
    <w:p>
      <w:pPr>
        <w:numPr>
          <w:ilvl w:val="0"/>
          <w:numId w:val="14"/>
        </w:numPr>
        <w:spacing w:line="360" w:lineRule="auto"/>
        <w:rPr>
          <w:rFonts w:ascii="宋体" w:hAnsi="宋体" w:cs="宋体"/>
          <w:szCs w:val="24"/>
        </w:rPr>
      </w:pPr>
      <w:r>
        <w:rPr>
          <w:rFonts w:hint="eastAsia" w:ascii="宋体" w:hAnsi="宋体" w:cs="宋体"/>
          <w:szCs w:val="24"/>
        </w:rPr>
        <w:t>在冷却塔控制柜上按下启动按钮，冷却塔启动，运行指示灯亮。</w:t>
      </w:r>
    </w:p>
    <w:p>
      <w:pPr>
        <w:numPr>
          <w:ilvl w:val="0"/>
          <w:numId w:val="14"/>
        </w:numPr>
        <w:spacing w:line="360" w:lineRule="auto"/>
        <w:rPr>
          <w:rFonts w:ascii="宋体" w:hAnsi="宋体" w:cs="宋体"/>
          <w:szCs w:val="24"/>
        </w:rPr>
      </w:pPr>
      <w:r>
        <w:rPr>
          <w:rFonts w:hint="eastAsia" w:ascii="宋体" w:hAnsi="宋体" w:cs="宋体"/>
          <w:szCs w:val="24"/>
        </w:rPr>
        <w:t>制冷主机停止运行后，在冷却塔控制柜上按下停止按钮，冷却塔停止运行，停止指示灯亮。</w:t>
      </w:r>
    </w:p>
    <w:p>
      <w:pPr>
        <w:numPr>
          <w:ilvl w:val="0"/>
          <w:numId w:val="10"/>
        </w:numPr>
        <w:spacing w:line="360" w:lineRule="auto"/>
        <w:rPr>
          <w:rFonts w:ascii="宋体" w:hAnsi="宋体" w:cs="宋体"/>
          <w:szCs w:val="24"/>
        </w:rPr>
      </w:pPr>
      <w:r>
        <w:rPr>
          <w:rFonts w:hint="eastAsia" w:ascii="宋体" w:hAnsi="宋体" w:cs="宋体"/>
          <w:szCs w:val="24"/>
        </w:rPr>
        <w:t>溴冷机的启动</w:t>
      </w:r>
    </w:p>
    <w:p>
      <w:pPr>
        <w:numPr>
          <w:ilvl w:val="0"/>
          <w:numId w:val="14"/>
        </w:numPr>
        <w:spacing w:line="360" w:lineRule="auto"/>
        <w:rPr>
          <w:rFonts w:ascii="宋体" w:hAnsi="宋体" w:cs="宋体"/>
          <w:szCs w:val="24"/>
        </w:rPr>
      </w:pPr>
      <w:r>
        <w:rPr>
          <w:rFonts w:hint="eastAsia" w:ascii="宋体" w:hAnsi="宋体" w:cs="宋体"/>
          <w:szCs w:val="24"/>
        </w:rPr>
        <w:t>按下机组控制箱显示屏开机触摸键即可。</w:t>
      </w:r>
    </w:p>
    <w:p>
      <w:pPr>
        <w:numPr>
          <w:ilvl w:val="0"/>
          <w:numId w:val="14"/>
        </w:numPr>
        <w:spacing w:line="360" w:lineRule="auto"/>
        <w:rPr>
          <w:rFonts w:ascii="宋体" w:hAnsi="宋体" w:cs="宋体"/>
          <w:szCs w:val="24"/>
        </w:rPr>
      </w:pPr>
      <w:r>
        <w:rPr>
          <w:rFonts w:hint="eastAsia" w:ascii="宋体" w:hAnsi="宋体" w:cs="宋体"/>
          <w:szCs w:val="24"/>
        </w:rPr>
        <w:t>根据仪表和操作面板上显示的数据记录各主要运行参数。</w:t>
      </w:r>
    </w:p>
    <w:p>
      <w:pPr>
        <w:numPr>
          <w:ilvl w:val="0"/>
          <w:numId w:val="14"/>
        </w:numPr>
        <w:spacing w:line="360" w:lineRule="auto"/>
        <w:rPr>
          <w:rFonts w:ascii="宋体" w:hAnsi="宋体" w:cs="宋体"/>
          <w:szCs w:val="24"/>
        </w:rPr>
      </w:pPr>
      <w:r>
        <w:rPr>
          <w:rFonts w:hint="eastAsia" w:ascii="宋体" w:hAnsi="宋体" w:cs="宋体"/>
          <w:szCs w:val="24"/>
        </w:rPr>
        <w:t>机组运转过程中出现问题，显示屏显示故障信息，发出报警信号并自动停机。</w:t>
      </w:r>
    </w:p>
    <w:p>
      <w:pPr>
        <w:numPr>
          <w:ilvl w:val="0"/>
          <w:numId w:val="10"/>
        </w:numPr>
        <w:spacing w:line="360" w:lineRule="auto"/>
        <w:rPr>
          <w:rFonts w:ascii="宋体" w:hAnsi="宋体" w:cs="宋体"/>
          <w:szCs w:val="24"/>
        </w:rPr>
      </w:pPr>
      <w:r>
        <w:rPr>
          <w:rFonts w:hint="eastAsia" w:ascii="宋体" w:hAnsi="宋体" w:cs="宋体"/>
          <w:szCs w:val="24"/>
        </w:rPr>
        <w:t>机组正常运转后，在《溴冷机调试运行记录表》中每小时记录一次主要设备的运转参数。根据调试参数判断机组运行情况，分析不正常的原因。进行修理。</w:t>
      </w:r>
    </w:p>
    <w:p>
      <w:pPr>
        <w:numPr>
          <w:ilvl w:val="0"/>
          <w:numId w:val="10"/>
        </w:numPr>
        <w:spacing w:line="360" w:lineRule="auto"/>
        <w:rPr>
          <w:rFonts w:ascii="宋体" w:hAnsi="宋体" w:cs="宋体"/>
          <w:szCs w:val="24"/>
        </w:rPr>
      </w:pPr>
      <w:r>
        <w:rPr>
          <w:rFonts w:hint="eastAsia" w:ascii="宋体" w:hAnsi="宋体" w:cs="宋体"/>
          <w:szCs w:val="24"/>
        </w:rPr>
        <w:t>设备调试运转参数记录在空调机组调试运行记录表上备查，如机组因报警而自动停机，则将具体的停机时间和原因查明，并做好记录，采取相应处理措施。</w:t>
      </w:r>
    </w:p>
    <w:p>
      <w:pPr>
        <w:numPr>
          <w:ilvl w:val="0"/>
          <w:numId w:val="10"/>
        </w:numPr>
        <w:spacing w:line="360" w:lineRule="auto"/>
        <w:rPr>
          <w:rFonts w:ascii="宋体" w:hAnsi="宋体" w:cs="宋体"/>
          <w:szCs w:val="24"/>
        </w:rPr>
      </w:pPr>
      <w:r>
        <w:rPr>
          <w:rFonts w:hint="eastAsia" w:ascii="宋体" w:hAnsi="宋体" w:cs="宋体"/>
          <w:szCs w:val="24"/>
        </w:rPr>
        <w:t>停机程序</w:t>
      </w:r>
    </w:p>
    <w:p>
      <w:pPr>
        <w:numPr>
          <w:ilvl w:val="0"/>
          <w:numId w:val="14"/>
        </w:numPr>
        <w:spacing w:line="360" w:lineRule="auto"/>
        <w:rPr>
          <w:rFonts w:ascii="宋体" w:hAnsi="宋体" w:cs="宋体"/>
          <w:b/>
          <w:szCs w:val="24"/>
        </w:rPr>
      </w:pPr>
      <w:r>
        <w:rPr>
          <w:rFonts w:hint="eastAsia" w:ascii="宋体" w:hAnsi="宋体" w:cs="宋体"/>
          <w:szCs w:val="24"/>
        </w:rPr>
        <w:t>若遇机组调试不正常的紧急情况或补修等原因需要停止冷水机组运行时，各设备的停机顺序为：溴冷机（溶液稀释完毕后）→冷却水泵、冷冻水泵。</w:t>
      </w:r>
    </w:p>
    <w:p>
      <w:pPr>
        <w:pStyle w:val="2"/>
        <w:rPr>
          <w:rStyle w:val="11"/>
          <w:rFonts w:ascii="华文中宋" w:hAnsi="华文中宋" w:eastAsia="华文中宋" w:cs="宋体"/>
          <w:b w:val="0"/>
          <w:sz w:val="36"/>
          <w:szCs w:val="36"/>
        </w:rPr>
        <w:sectPr>
          <w:pgSz w:w="11906" w:h="16838"/>
          <w:pgMar w:top="1440" w:right="1133" w:bottom="1440" w:left="1800" w:header="851" w:footer="992" w:gutter="0"/>
          <w:pgNumType w:fmt="numberInDash"/>
          <w:cols w:space="425" w:num="1"/>
          <w:docGrid w:type="lines" w:linePitch="312" w:charSpace="0"/>
        </w:sectPr>
      </w:pPr>
    </w:p>
    <w:p>
      <w:pPr>
        <w:pStyle w:val="2"/>
        <w:rPr>
          <w:rStyle w:val="11"/>
          <w:rFonts w:ascii="华文中宋" w:hAnsi="华文中宋" w:eastAsia="华文中宋" w:cs="宋体"/>
          <w:sz w:val="36"/>
          <w:szCs w:val="36"/>
        </w:rPr>
      </w:pPr>
      <w:bookmarkStart w:id="1" w:name="_Toc34585186"/>
      <w:r>
        <w:rPr>
          <w:rStyle w:val="11"/>
          <w:rFonts w:hint="eastAsia" w:ascii="华文中宋" w:hAnsi="华文中宋" w:eastAsia="华文中宋" w:cs="宋体"/>
          <w:b w:val="0"/>
          <w:sz w:val="36"/>
          <w:szCs w:val="36"/>
        </w:rPr>
        <w:t>二、组织架构</w:t>
      </w:r>
      <w:bookmarkEnd w:id="1"/>
    </w:p>
    <w:p>
      <w:pPr>
        <w:numPr>
          <w:ilvl w:val="0"/>
          <w:numId w:val="0"/>
        </w:numPr>
        <w:spacing w:line="360" w:lineRule="auto"/>
        <w:rPr>
          <w:rFonts w:ascii="宋体" w:hAnsi="宋体"/>
          <w:b/>
          <w:szCs w:val="24"/>
        </w:rPr>
      </w:pPr>
      <w:r>
        <w:rPr>
          <w:rFonts w:hint="eastAsia" w:ascii="宋体" w:hAnsi="宋体"/>
          <w:b/>
          <w:szCs w:val="24"/>
        </w:rPr>
        <w:t>负责本次服务人员编制与配备：</w:t>
      </w:r>
    </w:p>
    <w:p>
      <w:pPr>
        <w:numPr>
          <w:ilvl w:val="0"/>
          <w:numId w:val="15"/>
        </w:numPr>
        <w:spacing w:line="360" w:lineRule="auto"/>
        <w:rPr>
          <w:rFonts w:ascii="宋体" w:hAnsi="宋体"/>
          <w:bCs/>
          <w:szCs w:val="24"/>
        </w:rPr>
      </w:pPr>
      <w:r>
        <w:rPr>
          <w:rFonts w:hint="eastAsia" w:ascii="宋体" w:hAnsi="宋体"/>
          <w:bCs/>
          <w:szCs w:val="24"/>
        </w:rPr>
        <w:t>客服部：赵兴华      电话：18001317823（投诉及建议欢迎致电）</w:t>
      </w:r>
    </w:p>
    <w:p>
      <w:pPr>
        <w:numPr>
          <w:ilvl w:val="0"/>
          <w:numId w:val="15"/>
        </w:numPr>
        <w:spacing w:line="360" w:lineRule="auto"/>
        <w:rPr>
          <w:rFonts w:ascii="宋体" w:hAnsi="宋体"/>
          <w:bCs/>
          <w:szCs w:val="24"/>
        </w:rPr>
      </w:pPr>
      <w:r>
        <w:rPr>
          <w:rFonts w:hint="eastAsia" w:ascii="宋体" w:hAnsi="宋体"/>
          <w:bCs/>
          <w:szCs w:val="24"/>
        </w:rPr>
        <w:t>技术总监：李君      电话：18001317822（远程技术指导）</w:t>
      </w:r>
    </w:p>
    <w:p>
      <w:pPr>
        <w:numPr>
          <w:ilvl w:val="0"/>
          <w:numId w:val="15"/>
        </w:numPr>
        <w:spacing w:line="360" w:lineRule="auto"/>
        <w:rPr>
          <w:rFonts w:ascii="宋体" w:hAnsi="宋体"/>
          <w:bCs/>
          <w:szCs w:val="24"/>
        </w:rPr>
      </w:pPr>
      <w:r>
        <w:rPr>
          <w:rFonts w:hint="eastAsia" w:ascii="宋体" w:hAnsi="宋体"/>
          <w:bCs/>
          <w:szCs w:val="24"/>
        </w:rPr>
        <w:t>项目委派负责人：</w:t>
      </w:r>
      <w:r>
        <w:rPr>
          <w:rFonts w:hint="eastAsia" w:ascii="宋体" w:hAnsi="宋体"/>
          <w:bCs/>
          <w:szCs w:val="24"/>
          <w:lang w:eastAsia="zh-CN"/>
        </w:rPr>
        <w:t>郭佩港</w:t>
      </w:r>
      <w:r>
        <w:rPr>
          <w:rFonts w:hint="eastAsia" w:ascii="宋体" w:hAnsi="宋体"/>
          <w:bCs/>
          <w:szCs w:val="24"/>
        </w:rPr>
        <w:t xml:space="preserve">    电话：</w:t>
      </w:r>
      <w:r>
        <w:rPr>
          <w:rFonts w:hint="eastAsia" w:ascii="宋体" w:hAnsi="宋体"/>
          <w:bCs/>
          <w:szCs w:val="24"/>
          <w:lang w:val="en-US" w:eastAsia="zh-CN"/>
        </w:rPr>
        <w:t>15313380546</w:t>
      </w:r>
      <w:r>
        <w:rPr>
          <w:rFonts w:hint="eastAsia" w:ascii="宋体" w:hAnsi="宋体"/>
          <w:bCs/>
          <w:szCs w:val="24"/>
        </w:rPr>
        <w:t>（现场技术施工）</w:t>
      </w:r>
    </w:p>
    <w:p>
      <w:pPr>
        <w:numPr>
          <w:ilvl w:val="0"/>
          <w:numId w:val="15"/>
        </w:numPr>
        <w:spacing w:line="360" w:lineRule="auto"/>
        <w:rPr>
          <w:rStyle w:val="11"/>
          <w:rFonts w:ascii="华文中宋" w:hAnsi="华文中宋" w:eastAsia="华文中宋" w:cs="宋体"/>
          <w:b w:val="0"/>
          <w:sz w:val="36"/>
          <w:szCs w:val="36"/>
        </w:rPr>
        <w:sectPr>
          <w:pgSz w:w="11906" w:h="16838"/>
          <w:pgMar w:top="1440" w:right="1133" w:bottom="1440" w:left="1800" w:header="851" w:footer="992" w:gutter="0"/>
          <w:pgNumType w:fmt="numberInDash"/>
          <w:cols w:space="425" w:num="1"/>
          <w:docGrid w:type="lines" w:linePitch="312" w:charSpace="0"/>
        </w:sectPr>
      </w:pPr>
      <w:r>
        <w:rPr>
          <w:rFonts w:hint="eastAsia" w:ascii="宋体" w:hAnsi="宋体"/>
          <w:bCs/>
          <w:szCs w:val="24"/>
        </w:rPr>
        <w:t>现场施工技术员：</w:t>
      </w:r>
      <w:r>
        <w:rPr>
          <w:rFonts w:hint="eastAsia" w:ascii="宋体" w:hAnsi="宋体"/>
          <w:bCs/>
          <w:szCs w:val="24"/>
          <w:lang w:eastAsia="zh-CN"/>
        </w:rPr>
        <w:t>栗建龙</w:t>
      </w:r>
      <w:r>
        <w:rPr>
          <w:rFonts w:hint="eastAsia" w:ascii="宋体" w:hAnsi="宋体"/>
          <w:bCs/>
          <w:szCs w:val="24"/>
        </w:rPr>
        <w:t>、王晓</w:t>
      </w:r>
      <w:r>
        <w:rPr>
          <w:rFonts w:hint="eastAsia" w:ascii="宋体" w:hAnsi="宋体"/>
          <w:bCs/>
          <w:szCs w:val="24"/>
          <w:lang w:eastAsia="zh-CN"/>
        </w:rPr>
        <w:t>兵</w:t>
      </w:r>
    </w:p>
    <w:p>
      <w:pPr>
        <w:pStyle w:val="2"/>
        <w:rPr>
          <w:rStyle w:val="11"/>
          <w:rFonts w:ascii="华文中宋" w:hAnsi="华文中宋" w:eastAsia="华文中宋" w:cs="宋体"/>
          <w:sz w:val="36"/>
          <w:szCs w:val="36"/>
        </w:rPr>
      </w:pPr>
      <w:bookmarkStart w:id="2" w:name="_Toc34585187"/>
      <w:r>
        <w:rPr>
          <w:rStyle w:val="11"/>
          <w:rFonts w:hint="eastAsia" w:ascii="华文中宋" w:hAnsi="华文中宋" w:eastAsia="华文中宋" w:cs="宋体"/>
          <w:b w:val="0"/>
          <w:sz w:val="36"/>
          <w:szCs w:val="36"/>
        </w:rPr>
        <w:t>三、关键施工技术、工艺实施方案和重点、难点解决办法</w:t>
      </w:r>
      <w:bookmarkEnd w:id="2"/>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258"/>
        <w:gridCol w:w="555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spacing w:line="360" w:lineRule="auto"/>
              <w:jc w:val="center"/>
              <w:rPr>
                <w:rFonts w:ascii="宋体" w:hAnsi="宋体" w:cs="宋体"/>
                <w:b/>
                <w:szCs w:val="24"/>
              </w:rPr>
            </w:pPr>
            <w:r>
              <w:rPr>
                <w:rFonts w:hint="eastAsia" w:ascii="宋体" w:hAnsi="宋体" w:cs="宋体"/>
                <w:b/>
                <w:szCs w:val="24"/>
              </w:rPr>
              <w:t>序号</w:t>
            </w:r>
          </w:p>
        </w:tc>
        <w:tc>
          <w:tcPr>
            <w:tcW w:w="2258" w:type="dxa"/>
          </w:tcPr>
          <w:p>
            <w:pPr>
              <w:spacing w:line="360" w:lineRule="auto"/>
              <w:jc w:val="center"/>
              <w:rPr>
                <w:rFonts w:ascii="宋体" w:hAnsi="宋体" w:cs="宋体"/>
                <w:b/>
                <w:szCs w:val="24"/>
              </w:rPr>
            </w:pPr>
            <w:r>
              <w:rPr>
                <w:rFonts w:hint="eastAsia" w:ascii="宋体" w:hAnsi="宋体" w:cs="宋体"/>
                <w:b/>
                <w:szCs w:val="24"/>
              </w:rPr>
              <w:t>工艺名称</w:t>
            </w:r>
          </w:p>
        </w:tc>
        <w:tc>
          <w:tcPr>
            <w:tcW w:w="5550" w:type="dxa"/>
          </w:tcPr>
          <w:p>
            <w:pPr>
              <w:spacing w:line="360" w:lineRule="auto"/>
              <w:jc w:val="center"/>
              <w:rPr>
                <w:rFonts w:ascii="宋体" w:hAnsi="宋体" w:cs="宋体"/>
                <w:b/>
                <w:szCs w:val="24"/>
              </w:rPr>
            </w:pPr>
            <w:r>
              <w:rPr>
                <w:rFonts w:hint="eastAsia" w:ascii="宋体" w:hAnsi="宋体" w:cs="宋体"/>
                <w:b/>
                <w:szCs w:val="24"/>
              </w:rPr>
              <w:t>工序主要内容</w:t>
            </w:r>
          </w:p>
        </w:tc>
        <w:tc>
          <w:tcPr>
            <w:tcW w:w="750" w:type="dxa"/>
          </w:tcPr>
          <w:p>
            <w:pPr>
              <w:spacing w:line="360" w:lineRule="auto"/>
              <w:jc w:val="center"/>
              <w:rPr>
                <w:rFonts w:ascii="宋体" w:hAnsi="宋体" w:cs="宋体"/>
                <w:b/>
                <w:szCs w:val="24"/>
              </w:rPr>
            </w:pPr>
            <w:r>
              <w:rPr>
                <w:rFonts w:hint="eastAsia" w:ascii="宋体" w:hAnsi="宋体" w:cs="宋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spacing w:line="360" w:lineRule="auto"/>
              <w:jc w:val="center"/>
              <w:rPr>
                <w:rFonts w:ascii="宋体" w:hAnsi="宋体" w:cs="宋体"/>
                <w:bCs/>
                <w:szCs w:val="24"/>
              </w:rPr>
            </w:pPr>
            <w:r>
              <w:rPr>
                <w:rFonts w:hint="eastAsia" w:ascii="宋体" w:hAnsi="宋体" w:cs="宋体"/>
                <w:bCs/>
                <w:szCs w:val="24"/>
              </w:rPr>
              <w:t>1</w:t>
            </w:r>
          </w:p>
        </w:tc>
        <w:tc>
          <w:tcPr>
            <w:tcW w:w="2258" w:type="dxa"/>
          </w:tcPr>
          <w:p>
            <w:pPr>
              <w:spacing w:line="360" w:lineRule="auto"/>
              <w:jc w:val="center"/>
              <w:rPr>
                <w:rFonts w:ascii="宋体" w:hAnsi="宋体" w:cs="宋体"/>
                <w:bCs/>
                <w:szCs w:val="24"/>
              </w:rPr>
            </w:pPr>
            <w:r>
              <w:rPr>
                <w:rFonts w:hint="eastAsia" w:ascii="宋体" w:hAnsi="宋体" w:cs="宋体"/>
                <w:bCs/>
                <w:szCs w:val="24"/>
              </w:rPr>
              <w:t>整机氦检漏、补漏</w:t>
            </w:r>
          </w:p>
        </w:tc>
        <w:tc>
          <w:tcPr>
            <w:tcW w:w="5550" w:type="dxa"/>
          </w:tcPr>
          <w:p>
            <w:pPr>
              <w:spacing w:line="360" w:lineRule="auto"/>
              <w:jc w:val="center"/>
              <w:rPr>
                <w:rFonts w:ascii="宋体" w:hAnsi="宋体" w:cs="宋体"/>
                <w:bCs/>
                <w:szCs w:val="24"/>
              </w:rPr>
            </w:pPr>
            <w:r>
              <w:rPr>
                <w:rFonts w:hint="eastAsia" w:ascii="宋体" w:hAnsi="宋体" w:cs="宋体"/>
                <w:bCs/>
                <w:szCs w:val="24"/>
              </w:rPr>
              <w:t>机组打氮气至正压，进行检漏，发现漏点，补漏</w:t>
            </w:r>
          </w:p>
        </w:tc>
        <w:tc>
          <w:tcPr>
            <w:tcW w:w="750" w:type="dxa"/>
          </w:tcPr>
          <w:p>
            <w:pPr>
              <w:spacing w:line="360" w:lineRule="auto"/>
              <w:jc w:val="center"/>
              <w:rPr>
                <w:rFonts w:ascii="宋体" w:hAnsi="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spacing w:line="360" w:lineRule="auto"/>
              <w:jc w:val="center"/>
              <w:rPr>
                <w:rFonts w:ascii="宋体" w:hAnsi="宋体" w:cs="宋体"/>
                <w:bCs/>
                <w:szCs w:val="24"/>
              </w:rPr>
            </w:pPr>
            <w:r>
              <w:rPr>
                <w:rFonts w:hint="eastAsia" w:ascii="宋体" w:hAnsi="宋体" w:cs="宋体"/>
                <w:bCs/>
                <w:szCs w:val="24"/>
              </w:rPr>
              <w:t>2</w:t>
            </w:r>
          </w:p>
        </w:tc>
        <w:tc>
          <w:tcPr>
            <w:tcW w:w="2258" w:type="dxa"/>
          </w:tcPr>
          <w:p>
            <w:pPr>
              <w:spacing w:line="360" w:lineRule="auto"/>
              <w:jc w:val="center"/>
              <w:rPr>
                <w:rFonts w:ascii="宋体" w:hAnsi="宋体" w:cs="宋体"/>
                <w:bCs/>
                <w:szCs w:val="24"/>
              </w:rPr>
            </w:pPr>
            <w:r>
              <w:rPr>
                <w:rFonts w:hint="eastAsia" w:ascii="宋体" w:hAnsi="宋体" w:cs="宋体"/>
                <w:bCs/>
                <w:szCs w:val="24"/>
              </w:rPr>
              <w:t>溶液内腔、清洗预膜</w:t>
            </w:r>
          </w:p>
        </w:tc>
        <w:tc>
          <w:tcPr>
            <w:tcW w:w="5550" w:type="dxa"/>
          </w:tcPr>
          <w:p>
            <w:pPr>
              <w:spacing w:line="360" w:lineRule="auto"/>
              <w:jc w:val="center"/>
              <w:rPr>
                <w:rFonts w:ascii="宋体" w:hAnsi="宋体" w:cs="宋体"/>
                <w:bCs/>
                <w:szCs w:val="24"/>
              </w:rPr>
            </w:pPr>
            <w:r>
              <w:rPr>
                <w:rFonts w:hint="eastAsia" w:ascii="宋体" w:hAnsi="宋体" w:cs="宋体"/>
                <w:bCs/>
                <w:szCs w:val="24"/>
              </w:rPr>
              <w:t>机组外接过滤器。溶液内腔添加内腔清洗剂，利用溶液泵循环，将洗下的污垢在溶液（溶液的比重1.6左右）浮力的作用下，带到机组外。通过机组外的过滤器中的滤芯进行清洗过滤处理。清洗完毕，添加内腔预膜剂进行内腔预膜处理。将溴化锂溶液放置外置容器中澄淀。用纯净水再次进行彻底清洗，清洗后立即抽真空保压。</w:t>
            </w:r>
          </w:p>
        </w:tc>
        <w:tc>
          <w:tcPr>
            <w:tcW w:w="750" w:type="dxa"/>
          </w:tcPr>
          <w:p>
            <w:pPr>
              <w:spacing w:line="360" w:lineRule="auto"/>
              <w:jc w:val="center"/>
              <w:rPr>
                <w:rFonts w:ascii="宋体" w:hAnsi="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8" w:type="dxa"/>
          </w:tcPr>
          <w:p>
            <w:pPr>
              <w:spacing w:line="360" w:lineRule="auto"/>
              <w:jc w:val="center"/>
              <w:rPr>
                <w:rFonts w:ascii="宋体" w:hAnsi="宋体" w:cs="宋体"/>
                <w:bCs/>
                <w:szCs w:val="24"/>
              </w:rPr>
            </w:pPr>
            <w:r>
              <w:rPr>
                <w:rFonts w:hint="eastAsia" w:ascii="宋体" w:hAnsi="宋体" w:cs="宋体"/>
                <w:bCs/>
                <w:szCs w:val="24"/>
              </w:rPr>
              <w:t>3</w:t>
            </w:r>
          </w:p>
        </w:tc>
        <w:tc>
          <w:tcPr>
            <w:tcW w:w="2258" w:type="dxa"/>
          </w:tcPr>
          <w:p>
            <w:pPr>
              <w:spacing w:line="360" w:lineRule="auto"/>
              <w:jc w:val="center"/>
              <w:rPr>
                <w:rFonts w:ascii="宋体" w:hAnsi="宋体" w:cs="宋体"/>
                <w:bCs/>
                <w:szCs w:val="24"/>
              </w:rPr>
            </w:pPr>
            <w:r>
              <w:rPr>
                <w:rFonts w:hint="eastAsia" w:ascii="宋体" w:hAnsi="宋体" w:cs="宋体"/>
                <w:bCs/>
                <w:szCs w:val="24"/>
              </w:rPr>
              <w:t>溴化锂溶液现场处理</w:t>
            </w:r>
          </w:p>
        </w:tc>
        <w:tc>
          <w:tcPr>
            <w:tcW w:w="5550" w:type="dxa"/>
          </w:tcPr>
          <w:p>
            <w:pPr>
              <w:spacing w:line="360" w:lineRule="auto"/>
              <w:jc w:val="center"/>
              <w:rPr>
                <w:rFonts w:ascii="宋体" w:hAnsi="宋体" w:cs="宋体"/>
                <w:bCs/>
                <w:szCs w:val="24"/>
              </w:rPr>
            </w:pPr>
            <w:r>
              <w:rPr>
                <w:rFonts w:hint="eastAsia" w:ascii="宋体" w:hAnsi="宋体" w:cs="宋体"/>
                <w:bCs/>
                <w:szCs w:val="24"/>
              </w:rPr>
              <w:t>检测溴化锂溶液成分，根据化验结果。有针对性的对溴化锂溶液指标进行调整。使溴化锂溶液达到最佳使用性能。</w:t>
            </w:r>
          </w:p>
        </w:tc>
        <w:tc>
          <w:tcPr>
            <w:tcW w:w="750" w:type="dxa"/>
          </w:tcPr>
          <w:p>
            <w:pPr>
              <w:spacing w:line="360" w:lineRule="auto"/>
              <w:jc w:val="center"/>
              <w:rPr>
                <w:rFonts w:ascii="宋体" w:hAnsi="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spacing w:line="360" w:lineRule="auto"/>
              <w:jc w:val="center"/>
              <w:rPr>
                <w:rFonts w:ascii="宋体" w:hAnsi="宋体" w:cs="宋体"/>
                <w:bCs/>
                <w:szCs w:val="24"/>
              </w:rPr>
            </w:pPr>
            <w:r>
              <w:rPr>
                <w:rFonts w:hint="eastAsia" w:ascii="宋体" w:hAnsi="宋体" w:cs="宋体"/>
                <w:bCs/>
                <w:szCs w:val="24"/>
              </w:rPr>
              <w:t>4</w:t>
            </w:r>
          </w:p>
        </w:tc>
        <w:tc>
          <w:tcPr>
            <w:tcW w:w="2258" w:type="dxa"/>
          </w:tcPr>
          <w:p>
            <w:pPr>
              <w:spacing w:line="360" w:lineRule="auto"/>
              <w:jc w:val="center"/>
              <w:rPr>
                <w:rFonts w:ascii="宋体" w:hAnsi="宋体" w:cs="宋体"/>
                <w:bCs/>
                <w:szCs w:val="24"/>
              </w:rPr>
            </w:pPr>
            <w:r>
              <w:rPr>
                <w:rFonts w:hint="eastAsia" w:ascii="宋体" w:hAnsi="宋体" w:cs="宋体"/>
                <w:bCs/>
                <w:szCs w:val="24"/>
              </w:rPr>
              <w:t>更换真空阀门和阀片</w:t>
            </w:r>
          </w:p>
        </w:tc>
        <w:tc>
          <w:tcPr>
            <w:tcW w:w="5550" w:type="dxa"/>
          </w:tcPr>
          <w:p>
            <w:pPr>
              <w:spacing w:line="360" w:lineRule="auto"/>
              <w:jc w:val="center"/>
              <w:rPr>
                <w:rFonts w:ascii="宋体" w:hAnsi="宋体" w:cs="宋体"/>
                <w:bCs/>
                <w:szCs w:val="24"/>
              </w:rPr>
            </w:pPr>
            <w:r>
              <w:rPr>
                <w:rFonts w:hint="eastAsia" w:ascii="宋体" w:hAnsi="宋体" w:cs="宋体"/>
                <w:bCs/>
                <w:szCs w:val="24"/>
              </w:rPr>
              <w:t>平压时将旧阀门阀片拆卸。用干净抹布清理阀体端面。对准螺孔和阀门盖、阀片后，紧固螺栓后，打氮气检漏保压。</w:t>
            </w:r>
          </w:p>
        </w:tc>
        <w:tc>
          <w:tcPr>
            <w:tcW w:w="750" w:type="dxa"/>
          </w:tcPr>
          <w:p>
            <w:pPr>
              <w:spacing w:line="360" w:lineRule="auto"/>
              <w:jc w:val="center"/>
              <w:rPr>
                <w:rFonts w:ascii="宋体" w:hAnsi="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spacing w:line="360" w:lineRule="auto"/>
              <w:jc w:val="center"/>
              <w:rPr>
                <w:rFonts w:ascii="宋体" w:hAnsi="宋体" w:cs="宋体"/>
                <w:bCs/>
                <w:szCs w:val="24"/>
              </w:rPr>
            </w:pPr>
            <w:r>
              <w:rPr>
                <w:rFonts w:hint="eastAsia" w:ascii="宋体" w:hAnsi="宋体" w:cs="宋体"/>
                <w:bCs/>
                <w:szCs w:val="24"/>
              </w:rPr>
              <w:t>5</w:t>
            </w:r>
          </w:p>
        </w:tc>
        <w:tc>
          <w:tcPr>
            <w:tcW w:w="2258" w:type="dxa"/>
          </w:tcPr>
          <w:p>
            <w:pPr>
              <w:spacing w:line="360" w:lineRule="auto"/>
              <w:jc w:val="center"/>
              <w:rPr>
                <w:rFonts w:ascii="宋体" w:hAnsi="宋体" w:cs="宋体"/>
                <w:bCs/>
                <w:szCs w:val="24"/>
              </w:rPr>
            </w:pPr>
            <w:r>
              <w:rPr>
                <w:rFonts w:hint="eastAsia" w:ascii="宋体" w:hAnsi="宋体" w:cs="宋体"/>
                <w:bCs/>
                <w:szCs w:val="24"/>
              </w:rPr>
              <w:t>能量增进剂添加</w:t>
            </w:r>
          </w:p>
        </w:tc>
        <w:tc>
          <w:tcPr>
            <w:tcW w:w="5550" w:type="dxa"/>
          </w:tcPr>
          <w:p>
            <w:pPr>
              <w:spacing w:line="360" w:lineRule="auto"/>
              <w:jc w:val="center"/>
              <w:rPr>
                <w:rFonts w:ascii="宋体" w:hAnsi="宋体" w:cs="宋体"/>
                <w:bCs/>
                <w:szCs w:val="24"/>
              </w:rPr>
            </w:pPr>
            <w:r>
              <w:rPr>
                <w:rFonts w:hint="eastAsia" w:ascii="宋体" w:hAnsi="宋体" w:cs="宋体"/>
                <w:bCs/>
                <w:szCs w:val="24"/>
              </w:rPr>
              <w:t>机组修理、检漏、保压验收合格后机组调试正常，抽完真空后添加。</w:t>
            </w:r>
          </w:p>
        </w:tc>
        <w:tc>
          <w:tcPr>
            <w:tcW w:w="750" w:type="dxa"/>
          </w:tcPr>
          <w:p>
            <w:pPr>
              <w:spacing w:line="360" w:lineRule="auto"/>
              <w:jc w:val="center"/>
              <w:rPr>
                <w:rFonts w:ascii="宋体" w:hAnsi="宋体" w:cs="宋体"/>
                <w:bCs/>
                <w:szCs w:val="24"/>
              </w:rPr>
            </w:pPr>
          </w:p>
        </w:tc>
      </w:tr>
    </w:tbl>
    <w:p>
      <w:pPr>
        <w:spacing w:line="360" w:lineRule="auto"/>
        <w:rPr>
          <w:rFonts w:ascii="宋体" w:hAnsi="宋体"/>
          <w:b/>
          <w:bCs/>
          <w:szCs w:val="24"/>
        </w:rPr>
      </w:pPr>
    </w:p>
    <w:p>
      <w:pPr>
        <w:pStyle w:val="2"/>
        <w:rPr>
          <w:rStyle w:val="11"/>
          <w:rFonts w:ascii="华文中宋" w:hAnsi="华文中宋" w:eastAsia="华文中宋" w:cs="宋体"/>
          <w:b w:val="0"/>
          <w:sz w:val="36"/>
          <w:szCs w:val="36"/>
        </w:rPr>
        <w:sectPr>
          <w:pgSz w:w="11906" w:h="16838"/>
          <w:pgMar w:top="1440" w:right="1133" w:bottom="1440" w:left="1800" w:header="851" w:footer="992" w:gutter="0"/>
          <w:pgNumType w:fmt="numberInDash"/>
          <w:cols w:space="425" w:num="1"/>
          <w:docGrid w:type="lines" w:linePitch="312" w:charSpace="0"/>
        </w:sectPr>
      </w:pPr>
    </w:p>
    <w:p>
      <w:pPr>
        <w:pStyle w:val="2"/>
        <w:rPr>
          <w:rStyle w:val="11"/>
          <w:rFonts w:ascii="华文中宋" w:hAnsi="华文中宋" w:eastAsia="华文中宋" w:cs="宋体"/>
          <w:sz w:val="36"/>
          <w:szCs w:val="36"/>
        </w:rPr>
      </w:pPr>
      <w:bookmarkStart w:id="3" w:name="_Toc34585188"/>
      <w:r>
        <w:rPr>
          <w:rStyle w:val="11"/>
          <w:rFonts w:hint="eastAsia" w:ascii="华文中宋" w:hAnsi="华文中宋" w:eastAsia="华文中宋" w:cs="宋体"/>
          <w:b w:val="0"/>
          <w:sz w:val="36"/>
          <w:szCs w:val="36"/>
        </w:rPr>
        <w:t>四、安全措施</w:t>
      </w:r>
      <w:bookmarkEnd w:id="3"/>
    </w:p>
    <w:p>
      <w:pPr>
        <w:numPr>
          <w:ilvl w:val="0"/>
          <w:numId w:val="16"/>
        </w:numPr>
        <w:spacing w:line="360" w:lineRule="auto"/>
        <w:rPr>
          <w:szCs w:val="24"/>
        </w:rPr>
      </w:pPr>
      <w:r>
        <w:rPr>
          <w:rFonts w:hint="eastAsia"/>
          <w:szCs w:val="24"/>
        </w:rPr>
        <w:t>安全措施</w:t>
      </w:r>
    </w:p>
    <w:p>
      <w:pPr>
        <w:numPr>
          <w:ilvl w:val="0"/>
          <w:numId w:val="17"/>
        </w:numPr>
        <w:spacing w:line="360" w:lineRule="auto"/>
        <w:rPr>
          <w:szCs w:val="24"/>
        </w:rPr>
      </w:pPr>
      <w:r>
        <w:rPr>
          <w:rFonts w:hint="eastAsia"/>
          <w:szCs w:val="24"/>
        </w:rPr>
        <w:t>维修安装施工人员均应体检合格,高空作业人员必须系好安全带,年龄必须在规定范围内。</w:t>
      </w:r>
    </w:p>
    <w:p>
      <w:pPr>
        <w:numPr>
          <w:ilvl w:val="0"/>
          <w:numId w:val="17"/>
        </w:numPr>
        <w:spacing w:line="360" w:lineRule="auto"/>
        <w:rPr>
          <w:szCs w:val="24"/>
        </w:rPr>
      </w:pPr>
      <w:r>
        <w:rPr>
          <w:rFonts w:hint="eastAsia"/>
          <w:szCs w:val="24"/>
        </w:rPr>
        <w:t>维修安装施工人员均经三级教育,具有足够的安全防护意识,熟悉本专业的具体安全要求。</w:t>
      </w:r>
    </w:p>
    <w:p>
      <w:pPr>
        <w:numPr>
          <w:ilvl w:val="0"/>
          <w:numId w:val="17"/>
        </w:numPr>
        <w:spacing w:line="360" w:lineRule="auto"/>
        <w:rPr>
          <w:szCs w:val="24"/>
        </w:rPr>
      </w:pPr>
      <w:r>
        <w:rPr>
          <w:rFonts w:hint="eastAsia"/>
          <w:szCs w:val="24"/>
        </w:rPr>
        <w:t>施工人员进入现场:一律戴好安全帽,一切机电设备应有专人管理操作,在吊装口下面严禁站人,在现场施工中确保一位安检员每天检查安全情况。抓好安全生产进度,做好记录台帐,确保在安装施工中不发生任何安全事故。</w:t>
      </w:r>
    </w:p>
    <w:p>
      <w:pPr>
        <w:numPr>
          <w:ilvl w:val="0"/>
          <w:numId w:val="17"/>
        </w:numPr>
        <w:spacing w:line="360" w:lineRule="auto"/>
        <w:rPr>
          <w:szCs w:val="24"/>
        </w:rPr>
      </w:pPr>
      <w:r>
        <w:rPr>
          <w:rFonts w:hint="eastAsia"/>
          <w:szCs w:val="24"/>
        </w:rPr>
        <w:t>严禁高空随意抛掷物件。</w:t>
      </w:r>
    </w:p>
    <w:p>
      <w:pPr>
        <w:numPr>
          <w:ilvl w:val="0"/>
          <w:numId w:val="17"/>
        </w:numPr>
        <w:spacing w:line="360" w:lineRule="auto"/>
        <w:rPr>
          <w:szCs w:val="24"/>
        </w:rPr>
      </w:pPr>
      <w:r>
        <w:rPr>
          <w:rFonts w:hint="eastAsia"/>
          <w:szCs w:val="24"/>
        </w:rPr>
        <w:t>易燃品,应在专门地点保管。远离火源或明火。</w:t>
      </w:r>
    </w:p>
    <w:p>
      <w:pPr>
        <w:numPr>
          <w:ilvl w:val="0"/>
          <w:numId w:val="17"/>
        </w:numPr>
        <w:spacing w:line="360" w:lineRule="auto"/>
        <w:rPr>
          <w:szCs w:val="24"/>
        </w:rPr>
      </w:pPr>
      <w:r>
        <w:rPr>
          <w:rFonts w:hint="eastAsia"/>
          <w:szCs w:val="24"/>
        </w:rPr>
        <w:t>电焊、气焊作业时,必须用石棉被或玻璃钢板对可燃品进行隔绝防护,并配备灭火器。</w:t>
      </w:r>
    </w:p>
    <w:p>
      <w:pPr>
        <w:numPr>
          <w:ilvl w:val="0"/>
          <w:numId w:val="17"/>
        </w:numPr>
        <w:spacing w:line="360" w:lineRule="auto"/>
        <w:rPr>
          <w:szCs w:val="24"/>
        </w:rPr>
      </w:pPr>
      <w:r>
        <w:rPr>
          <w:rFonts w:hint="eastAsia"/>
          <w:szCs w:val="24"/>
        </w:rPr>
        <w:t>安装施工人员沿梁行走必须挂牢安全带,手扶安全绳。</w:t>
      </w:r>
    </w:p>
    <w:p>
      <w:pPr>
        <w:numPr>
          <w:ilvl w:val="0"/>
          <w:numId w:val="17"/>
        </w:numPr>
        <w:spacing w:line="360" w:lineRule="auto"/>
        <w:rPr>
          <w:szCs w:val="24"/>
        </w:rPr>
      </w:pPr>
      <w:r>
        <w:rPr>
          <w:rFonts w:hint="eastAsia"/>
          <w:szCs w:val="24"/>
        </w:rPr>
        <w:t>现场电源线经常检查绝缘是否良好,电动工具必须装触漏电保护器,不得私拉乱接电源线。</w:t>
      </w:r>
    </w:p>
    <w:p>
      <w:pPr>
        <w:numPr>
          <w:ilvl w:val="0"/>
          <w:numId w:val="17"/>
        </w:numPr>
        <w:spacing w:line="360" w:lineRule="auto"/>
        <w:rPr>
          <w:szCs w:val="24"/>
        </w:rPr>
      </w:pPr>
      <w:r>
        <w:rPr>
          <w:rFonts w:hint="eastAsia"/>
          <w:szCs w:val="24"/>
        </w:rPr>
        <w:t>吊运作业人员默契配合,临时吊装孔洞周边作业人员必须挂好安全带。</w:t>
      </w:r>
    </w:p>
    <w:p>
      <w:pPr>
        <w:numPr>
          <w:ilvl w:val="0"/>
          <w:numId w:val="17"/>
        </w:numPr>
        <w:spacing w:line="360" w:lineRule="auto"/>
        <w:rPr>
          <w:szCs w:val="24"/>
        </w:rPr>
      </w:pPr>
      <w:r>
        <w:rPr>
          <w:rFonts w:hint="eastAsia"/>
          <w:szCs w:val="24"/>
        </w:rPr>
        <w:t>密切做好各单位配合工作。</w:t>
      </w:r>
    </w:p>
    <w:p>
      <w:pPr>
        <w:numPr>
          <w:ilvl w:val="0"/>
          <w:numId w:val="16"/>
        </w:numPr>
        <w:spacing w:line="360" w:lineRule="auto"/>
        <w:rPr>
          <w:szCs w:val="24"/>
        </w:rPr>
      </w:pPr>
      <w:r>
        <w:rPr>
          <w:rFonts w:hint="eastAsia"/>
          <w:szCs w:val="24"/>
        </w:rPr>
        <w:t>文明施工措施</w:t>
      </w:r>
    </w:p>
    <w:p>
      <w:pPr>
        <w:numPr>
          <w:ilvl w:val="0"/>
          <w:numId w:val="18"/>
        </w:numPr>
        <w:spacing w:line="360" w:lineRule="auto"/>
        <w:rPr>
          <w:szCs w:val="24"/>
        </w:rPr>
      </w:pPr>
      <w:r>
        <w:rPr>
          <w:rFonts w:hint="eastAsia"/>
          <w:szCs w:val="24"/>
        </w:rPr>
        <w:t>进场前、中、后材料堆放整齐有序。</w:t>
      </w:r>
    </w:p>
    <w:p>
      <w:pPr>
        <w:numPr>
          <w:ilvl w:val="0"/>
          <w:numId w:val="18"/>
        </w:numPr>
        <w:spacing w:line="360" w:lineRule="auto"/>
        <w:rPr>
          <w:szCs w:val="24"/>
        </w:rPr>
      </w:pPr>
      <w:r>
        <w:rPr>
          <w:rFonts w:hint="eastAsia"/>
          <w:szCs w:val="24"/>
        </w:rPr>
        <w:t>堆放场地服从现场领导调配。</w:t>
      </w:r>
    </w:p>
    <w:p>
      <w:pPr>
        <w:numPr>
          <w:ilvl w:val="0"/>
          <w:numId w:val="18"/>
        </w:numPr>
        <w:spacing w:line="360" w:lineRule="auto"/>
        <w:rPr>
          <w:szCs w:val="24"/>
        </w:rPr>
      </w:pPr>
      <w:r>
        <w:rPr>
          <w:rFonts w:hint="eastAsia"/>
          <w:szCs w:val="24"/>
        </w:rPr>
        <w:t>施工作业完毕,做到料净,场地清。</w:t>
      </w:r>
    </w:p>
    <w:p>
      <w:pPr>
        <w:numPr>
          <w:ilvl w:val="0"/>
          <w:numId w:val="18"/>
        </w:numPr>
        <w:spacing w:line="360" w:lineRule="auto"/>
        <w:rPr>
          <w:szCs w:val="24"/>
        </w:rPr>
      </w:pPr>
      <w:r>
        <w:rPr>
          <w:rFonts w:hint="eastAsia"/>
          <w:szCs w:val="24"/>
        </w:rPr>
        <w:t>施工安全标志、设施齐全明显。</w:t>
      </w:r>
    </w:p>
    <w:p>
      <w:pPr>
        <w:pStyle w:val="2"/>
        <w:rPr>
          <w:rStyle w:val="11"/>
          <w:rFonts w:ascii="华文中宋" w:hAnsi="华文中宋" w:eastAsia="华文中宋" w:cs="宋体"/>
          <w:b w:val="0"/>
          <w:sz w:val="36"/>
          <w:szCs w:val="36"/>
        </w:rPr>
        <w:sectPr>
          <w:pgSz w:w="11906" w:h="16838"/>
          <w:pgMar w:top="1440" w:right="1133" w:bottom="1440" w:left="1800" w:header="851" w:footer="992" w:gutter="0"/>
          <w:pgNumType w:fmt="numberInDash"/>
          <w:cols w:space="425" w:num="1"/>
          <w:docGrid w:type="lines" w:linePitch="312" w:charSpace="0"/>
        </w:sectPr>
      </w:pPr>
    </w:p>
    <w:p>
      <w:pPr>
        <w:pStyle w:val="2"/>
        <w:rPr>
          <w:rStyle w:val="11"/>
          <w:rFonts w:ascii="华文中宋" w:hAnsi="华文中宋" w:eastAsia="华文中宋" w:cs="宋体"/>
          <w:sz w:val="36"/>
          <w:szCs w:val="36"/>
        </w:rPr>
      </w:pPr>
      <w:bookmarkStart w:id="4" w:name="_Toc34585189"/>
      <w:r>
        <w:rPr>
          <w:rStyle w:val="11"/>
          <w:rFonts w:hint="eastAsia" w:ascii="华文中宋" w:hAnsi="华文中宋" w:eastAsia="华文中宋" w:cs="宋体"/>
          <w:b w:val="0"/>
          <w:sz w:val="36"/>
          <w:szCs w:val="36"/>
        </w:rPr>
        <w:t>五、验收标准化与规范化</w:t>
      </w:r>
      <w:bookmarkEnd w:id="4"/>
    </w:p>
    <w:p>
      <w:pPr>
        <w:spacing w:line="360" w:lineRule="auto"/>
        <w:rPr>
          <w:szCs w:val="24"/>
        </w:rPr>
      </w:pPr>
      <w:r>
        <w:rPr>
          <w:rFonts w:hint="eastAsia"/>
          <w:szCs w:val="24"/>
        </w:rPr>
        <w:t>1.质量控制</w:t>
      </w:r>
    </w:p>
    <w:p>
      <w:pPr>
        <w:numPr>
          <w:ilvl w:val="0"/>
          <w:numId w:val="19"/>
        </w:numPr>
        <w:spacing w:line="360" w:lineRule="auto"/>
        <w:rPr>
          <w:szCs w:val="24"/>
        </w:rPr>
      </w:pPr>
      <w:r>
        <w:rPr>
          <w:rFonts w:hint="eastAsia"/>
          <w:szCs w:val="24"/>
        </w:rPr>
        <w:t>材料的供货及安装,必须满足《中央空调部件技术条件》及设计要求,配件安装说明书要求,控制点位置见安装标准。</w:t>
      </w:r>
    </w:p>
    <w:p>
      <w:pPr>
        <w:numPr>
          <w:ilvl w:val="0"/>
          <w:numId w:val="19"/>
        </w:numPr>
        <w:spacing w:line="360" w:lineRule="auto"/>
        <w:rPr>
          <w:szCs w:val="24"/>
        </w:rPr>
      </w:pPr>
      <w:r>
        <w:rPr>
          <w:rFonts w:hint="eastAsia"/>
          <w:szCs w:val="24"/>
        </w:rPr>
        <w:t>验证内容及控制方法。</w:t>
      </w:r>
    </w:p>
    <w:p>
      <w:pPr>
        <w:numPr>
          <w:ilvl w:val="0"/>
          <w:numId w:val="19"/>
        </w:numPr>
        <w:spacing w:line="360" w:lineRule="auto"/>
        <w:rPr>
          <w:szCs w:val="24"/>
        </w:rPr>
      </w:pPr>
      <w:r>
        <w:rPr>
          <w:rFonts w:hint="eastAsia"/>
          <w:szCs w:val="24"/>
        </w:rPr>
        <w:t>材料使用前,重点检查出厂合格证和外观,并汇同有关人员进行抽样检查确定是否合格再使用。（并附合格证）</w:t>
      </w:r>
    </w:p>
    <w:p>
      <w:pPr>
        <w:spacing w:line="360" w:lineRule="auto"/>
        <w:rPr>
          <w:szCs w:val="24"/>
        </w:rPr>
      </w:pPr>
      <w:r>
        <w:rPr>
          <w:rFonts w:hint="eastAsia"/>
          <w:szCs w:val="24"/>
        </w:rPr>
        <w:t>2.质量检査验收</w:t>
      </w:r>
    </w:p>
    <w:p>
      <w:pPr>
        <w:numPr>
          <w:ilvl w:val="0"/>
          <w:numId w:val="20"/>
        </w:numPr>
        <w:spacing w:line="360" w:lineRule="auto"/>
        <w:rPr>
          <w:szCs w:val="24"/>
        </w:rPr>
      </w:pPr>
      <w:r>
        <w:rPr>
          <w:rFonts w:hint="eastAsia"/>
          <w:szCs w:val="24"/>
        </w:rPr>
        <w:t>符合施工技术要求及设备使用正常。</w:t>
      </w:r>
    </w:p>
    <w:p>
      <w:pPr>
        <w:spacing w:line="360" w:lineRule="auto"/>
        <w:rPr>
          <w:rFonts w:ascii="宋体" w:hAnsi="宋体"/>
          <w:b/>
          <w:szCs w:val="24"/>
        </w:rPr>
      </w:pPr>
    </w:p>
    <w:p>
      <w:pPr>
        <w:spacing w:line="360" w:lineRule="auto"/>
        <w:ind w:firstLine="480" w:firstLineChars="200"/>
        <w:rPr>
          <w:rFonts w:ascii="宋体" w:hAnsi="宋体" w:cs="宋体"/>
          <w:snapToGrid w:val="0"/>
          <w:szCs w:val="24"/>
        </w:rPr>
      </w:pPr>
    </w:p>
    <w:p>
      <w:pPr>
        <w:spacing w:line="360" w:lineRule="auto"/>
        <w:ind w:firstLine="480" w:firstLineChars="200"/>
        <w:rPr>
          <w:rFonts w:ascii="宋体" w:hAnsi="宋体" w:cs="宋体"/>
          <w:snapToGrid w:val="0"/>
          <w:szCs w:val="24"/>
        </w:rPr>
      </w:pPr>
    </w:p>
    <w:p>
      <w:pPr>
        <w:spacing w:line="360" w:lineRule="auto"/>
        <w:ind w:firstLine="480" w:firstLineChars="200"/>
        <w:rPr>
          <w:rFonts w:ascii="宋体" w:hAnsi="宋体" w:cs="宋体"/>
          <w:snapToGrid w:val="0"/>
          <w:szCs w:val="24"/>
        </w:rPr>
      </w:pPr>
    </w:p>
    <w:p>
      <w:pPr>
        <w:spacing w:line="360" w:lineRule="auto"/>
        <w:ind w:firstLine="480" w:firstLineChars="200"/>
        <w:rPr>
          <w:rFonts w:ascii="宋体" w:hAnsi="宋体" w:cs="宋体"/>
          <w:snapToGrid w:val="0"/>
          <w:szCs w:val="24"/>
        </w:rPr>
      </w:pPr>
    </w:p>
    <w:p>
      <w:pPr>
        <w:spacing w:line="360" w:lineRule="auto"/>
        <w:rPr>
          <w:rFonts w:ascii="宋体" w:hAnsi="宋体" w:cs="宋体"/>
          <w:szCs w:val="24"/>
        </w:rPr>
      </w:pPr>
      <w:r>
        <w:rPr>
          <w:rFonts w:hint="eastAsia" w:ascii="宋体" w:hAnsi="宋体" w:cs="宋体"/>
          <w:szCs w:val="24"/>
        </w:rPr>
        <w:t>投标人：北京三汇能环科技发展有限公司（盖章）</w:t>
      </w:r>
    </w:p>
    <w:p>
      <w:pPr>
        <w:spacing w:line="360" w:lineRule="auto"/>
        <w:rPr>
          <w:rFonts w:ascii="宋体" w:hAnsi="宋体" w:cs="宋体"/>
          <w:szCs w:val="24"/>
        </w:rPr>
      </w:pPr>
    </w:p>
    <w:p>
      <w:pPr>
        <w:spacing w:line="360" w:lineRule="auto"/>
        <w:rPr>
          <w:rFonts w:ascii="宋体" w:hAnsi="宋体" w:cs="宋体"/>
          <w:szCs w:val="24"/>
        </w:rPr>
      </w:pPr>
      <w:r>
        <w:rPr>
          <w:rFonts w:hint="eastAsia" w:ascii="宋体" w:hAnsi="宋体" w:cs="宋体"/>
          <w:szCs w:val="24"/>
        </w:rPr>
        <w:t>法定代表人或被授权委托人：</w:t>
      </w:r>
    </w:p>
    <w:p>
      <w:pPr>
        <w:spacing w:line="360" w:lineRule="auto"/>
        <w:rPr>
          <w:rFonts w:ascii="宋体" w:hAnsi="宋体" w:cs="宋体"/>
          <w:szCs w:val="24"/>
        </w:rPr>
      </w:pPr>
      <w:r>
        <w:rPr>
          <w:rFonts w:hint="eastAsia" w:ascii="宋体" w:hAnsi="宋体" w:cs="宋体"/>
          <w:szCs w:val="24"/>
        </w:rPr>
        <w:t>（签字或盖章）</w:t>
      </w:r>
    </w:p>
    <w:p>
      <w:pPr>
        <w:spacing w:line="360" w:lineRule="auto"/>
        <w:rPr>
          <w:rFonts w:ascii="宋体" w:hAnsi="宋体" w:cs="宋体"/>
          <w:szCs w:val="24"/>
        </w:rPr>
      </w:pPr>
    </w:p>
    <w:p>
      <w:pPr>
        <w:spacing w:line="360" w:lineRule="auto"/>
        <w:rPr>
          <w:rFonts w:ascii="宋体" w:hAnsi="宋体" w:cs="宋体"/>
          <w:szCs w:val="24"/>
        </w:rPr>
      </w:pPr>
      <w:r>
        <w:rPr>
          <w:rFonts w:hint="eastAsia" w:ascii="宋体" w:hAnsi="宋体" w:cs="宋体"/>
          <w:szCs w:val="24"/>
        </w:rPr>
        <w:t>日期：202</w:t>
      </w:r>
      <w:r>
        <w:rPr>
          <w:rFonts w:hint="eastAsia" w:ascii="宋体" w:hAnsi="宋体" w:cs="宋体"/>
          <w:szCs w:val="24"/>
          <w:lang w:val="en-US" w:eastAsia="zh-CN"/>
        </w:rPr>
        <w:t>1</w:t>
      </w:r>
      <w:r>
        <w:rPr>
          <w:rFonts w:hint="eastAsia" w:ascii="宋体" w:hAnsi="宋体" w:cs="宋体"/>
          <w:szCs w:val="24"/>
        </w:rPr>
        <w:t>年</w:t>
      </w:r>
      <w:r>
        <w:rPr>
          <w:rFonts w:hint="eastAsia" w:ascii="宋体" w:hAnsi="宋体" w:cs="宋体"/>
          <w:szCs w:val="24"/>
          <w:lang w:val="en-US" w:eastAsia="zh-CN"/>
        </w:rPr>
        <w:t>11</w:t>
      </w:r>
      <w:r>
        <w:rPr>
          <w:rFonts w:hint="eastAsia" w:ascii="宋体" w:hAnsi="宋体" w:cs="宋体"/>
          <w:szCs w:val="24"/>
        </w:rPr>
        <w:t xml:space="preserve">月 </w:t>
      </w:r>
      <w:r>
        <w:rPr>
          <w:rFonts w:hint="eastAsia" w:ascii="宋体" w:hAnsi="宋体" w:cs="宋体"/>
          <w:szCs w:val="24"/>
          <w:lang w:val="en-US" w:eastAsia="zh-CN"/>
        </w:rPr>
        <w:t>24</w:t>
      </w:r>
      <w:r>
        <w:rPr>
          <w:rFonts w:hint="eastAsia" w:ascii="宋体" w:hAnsi="宋体" w:cs="宋体"/>
          <w:szCs w:val="24"/>
        </w:rPr>
        <w:t xml:space="preserve"> 日</w:t>
      </w:r>
    </w:p>
    <w:p>
      <w:pPr>
        <w:spacing w:line="360" w:lineRule="auto"/>
        <w:ind w:firstLine="480" w:firstLineChars="200"/>
        <w:jc w:val="center"/>
        <w:rPr>
          <w:rFonts w:ascii="宋体" w:hAnsi="宋体" w:cs="宋体"/>
          <w:szCs w:val="24"/>
        </w:rPr>
      </w:pPr>
    </w:p>
    <w:p>
      <w:pPr>
        <w:spacing w:line="360" w:lineRule="auto"/>
        <w:rPr>
          <w:rFonts w:ascii="宋体" w:hAnsi="宋体" w:cs="宋体"/>
          <w:szCs w:val="24"/>
        </w:rPr>
      </w:pPr>
    </w:p>
    <w:sectPr>
      <w:pgSz w:w="11906" w:h="16838"/>
      <w:pgMar w:top="1440" w:right="1133"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819106"/>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FF170"/>
    <w:multiLevelType w:val="singleLevel"/>
    <w:tmpl w:val="883FF170"/>
    <w:lvl w:ilvl="0" w:tentative="0">
      <w:start w:val="5"/>
      <w:numFmt w:val="decimal"/>
      <w:suff w:val="nothing"/>
      <w:lvlText w:val="%1、"/>
      <w:lvlJc w:val="left"/>
    </w:lvl>
  </w:abstractNum>
  <w:abstractNum w:abstractNumId="1">
    <w:nsid w:val="8F5ABD6A"/>
    <w:multiLevelType w:val="singleLevel"/>
    <w:tmpl w:val="8F5ABD6A"/>
    <w:lvl w:ilvl="0" w:tentative="0">
      <w:start w:val="1"/>
      <w:numFmt w:val="bullet"/>
      <w:lvlText w:val=""/>
      <w:lvlJc w:val="left"/>
      <w:pPr>
        <w:ind w:left="420" w:hanging="420"/>
      </w:pPr>
      <w:rPr>
        <w:rFonts w:hint="default" w:ascii="Wingdings" w:hAnsi="Wingdings"/>
      </w:rPr>
    </w:lvl>
  </w:abstractNum>
  <w:abstractNum w:abstractNumId="2">
    <w:nsid w:val="A4487705"/>
    <w:multiLevelType w:val="singleLevel"/>
    <w:tmpl w:val="A4487705"/>
    <w:lvl w:ilvl="0" w:tentative="0">
      <w:start w:val="1"/>
      <w:numFmt w:val="decimalEnclosedCircleChinese"/>
      <w:suff w:val="nothing"/>
      <w:lvlText w:val="%1　"/>
      <w:lvlJc w:val="left"/>
      <w:pPr>
        <w:ind w:left="0" w:firstLine="400"/>
      </w:pPr>
      <w:rPr>
        <w:rFonts w:hint="eastAsia"/>
      </w:rPr>
    </w:lvl>
  </w:abstractNum>
  <w:abstractNum w:abstractNumId="3">
    <w:nsid w:val="BBE56557"/>
    <w:multiLevelType w:val="singleLevel"/>
    <w:tmpl w:val="BBE56557"/>
    <w:lvl w:ilvl="0" w:tentative="0">
      <w:start w:val="1"/>
      <w:numFmt w:val="decimalEnclosedCircleChinese"/>
      <w:suff w:val="nothing"/>
      <w:lvlText w:val="%1　"/>
      <w:lvlJc w:val="left"/>
      <w:pPr>
        <w:ind w:left="0" w:firstLine="400"/>
      </w:pPr>
      <w:rPr>
        <w:rFonts w:hint="eastAsia"/>
      </w:rPr>
    </w:lvl>
  </w:abstractNum>
  <w:abstractNum w:abstractNumId="4">
    <w:nsid w:val="BF015F0A"/>
    <w:multiLevelType w:val="singleLevel"/>
    <w:tmpl w:val="BF015F0A"/>
    <w:lvl w:ilvl="0" w:tentative="0">
      <w:start w:val="1"/>
      <w:numFmt w:val="decimalEnclosedCircleChinese"/>
      <w:suff w:val="nothing"/>
      <w:lvlText w:val="%1　"/>
      <w:lvlJc w:val="left"/>
      <w:pPr>
        <w:ind w:left="0" w:firstLine="400"/>
      </w:pPr>
      <w:rPr>
        <w:rFonts w:hint="eastAsia"/>
      </w:rPr>
    </w:lvl>
  </w:abstractNum>
  <w:abstractNum w:abstractNumId="5">
    <w:nsid w:val="C2F9367C"/>
    <w:multiLevelType w:val="singleLevel"/>
    <w:tmpl w:val="C2F9367C"/>
    <w:lvl w:ilvl="0" w:tentative="0">
      <w:start w:val="1"/>
      <w:numFmt w:val="bullet"/>
      <w:lvlText w:val=""/>
      <w:lvlJc w:val="left"/>
      <w:pPr>
        <w:ind w:left="420" w:hanging="420"/>
      </w:pPr>
      <w:rPr>
        <w:rFonts w:hint="default" w:ascii="Wingdings" w:hAnsi="Wingdings"/>
      </w:rPr>
    </w:lvl>
  </w:abstractNum>
  <w:abstractNum w:abstractNumId="6">
    <w:nsid w:val="D7391B88"/>
    <w:multiLevelType w:val="singleLevel"/>
    <w:tmpl w:val="D7391B88"/>
    <w:lvl w:ilvl="0" w:tentative="0">
      <w:start w:val="1"/>
      <w:numFmt w:val="decimalEnclosedCircleChinese"/>
      <w:suff w:val="nothing"/>
      <w:lvlText w:val="%1　"/>
      <w:lvlJc w:val="left"/>
      <w:pPr>
        <w:ind w:left="0" w:firstLine="400"/>
      </w:pPr>
      <w:rPr>
        <w:rFonts w:hint="eastAsia"/>
      </w:rPr>
    </w:lvl>
  </w:abstractNum>
  <w:abstractNum w:abstractNumId="7">
    <w:nsid w:val="DE3CC396"/>
    <w:multiLevelType w:val="singleLevel"/>
    <w:tmpl w:val="DE3CC396"/>
    <w:lvl w:ilvl="0" w:tentative="0">
      <w:start w:val="1"/>
      <w:numFmt w:val="decimalEnclosedCircleChinese"/>
      <w:suff w:val="nothing"/>
      <w:lvlText w:val="%1　"/>
      <w:lvlJc w:val="left"/>
      <w:pPr>
        <w:ind w:left="0" w:firstLine="400"/>
      </w:pPr>
      <w:rPr>
        <w:rFonts w:hint="eastAsia"/>
      </w:rPr>
    </w:lvl>
  </w:abstractNum>
  <w:abstractNum w:abstractNumId="8">
    <w:nsid w:val="E6F82164"/>
    <w:multiLevelType w:val="singleLevel"/>
    <w:tmpl w:val="E6F82164"/>
    <w:lvl w:ilvl="0" w:tentative="0">
      <w:start w:val="1"/>
      <w:numFmt w:val="bullet"/>
      <w:lvlText w:val=""/>
      <w:lvlJc w:val="left"/>
      <w:pPr>
        <w:ind w:left="420" w:hanging="420"/>
      </w:pPr>
      <w:rPr>
        <w:rFonts w:hint="default" w:ascii="Wingdings" w:hAnsi="Wingdings"/>
      </w:rPr>
    </w:lvl>
  </w:abstractNum>
  <w:abstractNum w:abstractNumId="9">
    <w:nsid w:val="FCE961A4"/>
    <w:multiLevelType w:val="singleLevel"/>
    <w:tmpl w:val="FCE961A4"/>
    <w:lvl w:ilvl="0" w:tentative="0">
      <w:start w:val="1"/>
      <w:numFmt w:val="decimalEnclosedCircleChinese"/>
      <w:suff w:val="nothing"/>
      <w:lvlText w:val="%1　"/>
      <w:lvlJc w:val="left"/>
      <w:pPr>
        <w:ind w:left="0" w:firstLine="400"/>
      </w:pPr>
      <w:rPr>
        <w:rFonts w:hint="eastAsia"/>
      </w:rPr>
    </w:lvl>
  </w:abstractNum>
  <w:abstractNum w:abstractNumId="10">
    <w:nsid w:val="00000007"/>
    <w:multiLevelType w:val="multilevel"/>
    <w:tmpl w:val="00000007"/>
    <w:lvl w:ilvl="0" w:tentative="0">
      <w:start w:val="1"/>
      <w:numFmt w:val="chineseCountingThousand"/>
      <w:suff w:val="nothing"/>
      <w:lvlText w:val="第%1章"/>
      <w:lvlJc w:val="left"/>
      <w:pPr>
        <w:ind w:left="540" w:firstLine="0"/>
      </w:pPr>
    </w:lvl>
    <w:lvl w:ilvl="1" w:tentative="0">
      <w:start w:val="1"/>
      <w:numFmt w:val="none"/>
      <w:suff w:val="nothing"/>
      <w:lvlText w:val=""/>
      <w:lvlJc w:val="left"/>
      <w:pPr>
        <w:ind w:left="0" w:firstLine="0"/>
      </w:pPr>
    </w:lvl>
    <w:lvl w:ilvl="2" w:tentative="0">
      <w:start w:val="1"/>
      <w:numFmt w:val="none"/>
      <w:pStyle w:val="3"/>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1">
    <w:nsid w:val="14C4CA97"/>
    <w:multiLevelType w:val="singleLevel"/>
    <w:tmpl w:val="14C4CA97"/>
    <w:lvl w:ilvl="0" w:tentative="0">
      <w:start w:val="1"/>
      <w:numFmt w:val="decimal"/>
      <w:lvlText w:val="%1."/>
      <w:lvlJc w:val="left"/>
      <w:pPr>
        <w:ind w:left="425" w:hanging="425"/>
      </w:pPr>
      <w:rPr>
        <w:rFonts w:hint="default"/>
      </w:rPr>
    </w:lvl>
  </w:abstractNum>
  <w:abstractNum w:abstractNumId="12">
    <w:nsid w:val="34E7763B"/>
    <w:multiLevelType w:val="singleLevel"/>
    <w:tmpl w:val="34E7763B"/>
    <w:lvl w:ilvl="0" w:tentative="0">
      <w:start w:val="1"/>
      <w:numFmt w:val="decimalEnclosedCircleChinese"/>
      <w:suff w:val="nothing"/>
      <w:lvlText w:val="%1　"/>
      <w:lvlJc w:val="left"/>
      <w:pPr>
        <w:ind w:left="0" w:firstLine="400"/>
      </w:pPr>
      <w:rPr>
        <w:rFonts w:hint="eastAsia"/>
      </w:rPr>
    </w:lvl>
  </w:abstractNum>
  <w:abstractNum w:abstractNumId="13">
    <w:nsid w:val="4BED1713"/>
    <w:multiLevelType w:val="singleLevel"/>
    <w:tmpl w:val="4BED1713"/>
    <w:lvl w:ilvl="0" w:tentative="0">
      <w:start w:val="1"/>
      <w:numFmt w:val="decimalEnclosedCircleChinese"/>
      <w:suff w:val="nothing"/>
      <w:lvlText w:val="%1　"/>
      <w:lvlJc w:val="left"/>
      <w:pPr>
        <w:ind w:left="0" w:firstLine="400"/>
      </w:pPr>
      <w:rPr>
        <w:rFonts w:hint="eastAsia"/>
      </w:rPr>
    </w:lvl>
  </w:abstractNum>
  <w:abstractNum w:abstractNumId="14">
    <w:nsid w:val="537BA1D2"/>
    <w:multiLevelType w:val="singleLevel"/>
    <w:tmpl w:val="537BA1D2"/>
    <w:lvl w:ilvl="0" w:tentative="0">
      <w:start w:val="1"/>
      <w:numFmt w:val="bullet"/>
      <w:lvlText w:val=""/>
      <w:lvlJc w:val="left"/>
      <w:pPr>
        <w:ind w:left="420" w:hanging="420"/>
      </w:pPr>
      <w:rPr>
        <w:rFonts w:hint="default" w:ascii="Wingdings" w:hAnsi="Wingdings"/>
      </w:rPr>
    </w:lvl>
  </w:abstractNum>
  <w:abstractNum w:abstractNumId="15">
    <w:nsid w:val="69F7A944"/>
    <w:multiLevelType w:val="singleLevel"/>
    <w:tmpl w:val="69F7A944"/>
    <w:lvl w:ilvl="0" w:tentative="0">
      <w:start w:val="1"/>
      <w:numFmt w:val="decimalEnclosedCircleChinese"/>
      <w:suff w:val="nothing"/>
      <w:lvlText w:val="%1　"/>
      <w:lvlJc w:val="left"/>
      <w:pPr>
        <w:ind w:left="0" w:firstLine="400"/>
      </w:pPr>
      <w:rPr>
        <w:rFonts w:hint="eastAsia"/>
      </w:rPr>
    </w:lvl>
  </w:abstractNum>
  <w:abstractNum w:abstractNumId="16">
    <w:nsid w:val="6C672CB4"/>
    <w:multiLevelType w:val="singleLevel"/>
    <w:tmpl w:val="6C672CB4"/>
    <w:lvl w:ilvl="0" w:tentative="0">
      <w:start w:val="1"/>
      <w:numFmt w:val="decimal"/>
      <w:lvlText w:val="%1."/>
      <w:lvlJc w:val="left"/>
      <w:pPr>
        <w:tabs>
          <w:tab w:val="left" w:pos="312"/>
        </w:tabs>
      </w:pPr>
    </w:lvl>
  </w:abstractNum>
  <w:abstractNum w:abstractNumId="17">
    <w:nsid w:val="774249B3"/>
    <w:multiLevelType w:val="singleLevel"/>
    <w:tmpl w:val="774249B3"/>
    <w:lvl w:ilvl="0" w:tentative="0">
      <w:start w:val="1"/>
      <w:numFmt w:val="decimalEnclosedCircleChinese"/>
      <w:suff w:val="nothing"/>
      <w:lvlText w:val="%1　"/>
      <w:lvlJc w:val="left"/>
      <w:pPr>
        <w:ind w:left="0" w:firstLine="400"/>
      </w:pPr>
      <w:rPr>
        <w:rFonts w:hint="eastAsia"/>
      </w:rPr>
    </w:lvl>
  </w:abstractNum>
  <w:abstractNum w:abstractNumId="18">
    <w:nsid w:val="7A979DB5"/>
    <w:multiLevelType w:val="singleLevel"/>
    <w:tmpl w:val="7A979DB5"/>
    <w:lvl w:ilvl="0" w:tentative="0">
      <w:start w:val="1"/>
      <w:numFmt w:val="decimalEnclosedCircleChinese"/>
      <w:suff w:val="nothing"/>
      <w:lvlText w:val="%1　"/>
      <w:lvlJc w:val="left"/>
      <w:pPr>
        <w:ind w:left="0" w:firstLine="400"/>
      </w:pPr>
      <w:rPr>
        <w:rFonts w:hint="eastAsia"/>
      </w:rPr>
    </w:lvl>
  </w:abstractNum>
  <w:abstractNum w:abstractNumId="19">
    <w:nsid w:val="7DAABC40"/>
    <w:multiLevelType w:val="singleLevel"/>
    <w:tmpl w:val="7DAABC40"/>
    <w:lvl w:ilvl="0" w:tentative="0">
      <w:start w:val="2"/>
      <w:numFmt w:val="decimal"/>
      <w:suff w:val="nothing"/>
      <w:lvlText w:val="%1、"/>
      <w:lvlJc w:val="left"/>
    </w:lvl>
  </w:abstractNum>
  <w:num w:numId="1">
    <w:abstractNumId w:val="10"/>
  </w:num>
  <w:num w:numId="2">
    <w:abstractNumId w:val="2"/>
  </w:num>
  <w:num w:numId="3">
    <w:abstractNumId w:val="19"/>
  </w:num>
  <w:num w:numId="4">
    <w:abstractNumId w:val="17"/>
  </w:num>
  <w:num w:numId="5">
    <w:abstractNumId w:val="7"/>
  </w:num>
  <w:num w:numId="6">
    <w:abstractNumId w:val="3"/>
  </w:num>
  <w:num w:numId="7">
    <w:abstractNumId w:val="0"/>
  </w:num>
  <w:num w:numId="8">
    <w:abstractNumId w:val="15"/>
  </w:num>
  <w:num w:numId="9">
    <w:abstractNumId w:val="9"/>
  </w:num>
  <w:num w:numId="10">
    <w:abstractNumId w:val="6"/>
  </w:num>
  <w:num w:numId="11">
    <w:abstractNumId w:val="1"/>
  </w:num>
  <w:num w:numId="12">
    <w:abstractNumId w:val="8"/>
  </w:num>
  <w:num w:numId="13">
    <w:abstractNumId w:val="5"/>
  </w:num>
  <w:num w:numId="14">
    <w:abstractNumId w:val="14"/>
  </w:num>
  <w:num w:numId="15">
    <w:abstractNumId w:val="16"/>
  </w:num>
  <w:num w:numId="16">
    <w:abstractNumId w:val="11"/>
  </w:num>
  <w:num w:numId="17">
    <w:abstractNumId w:val="12"/>
  </w:num>
  <w:num w:numId="18">
    <w:abstractNumId w:val="4"/>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DA"/>
    <w:rsid w:val="002C077E"/>
    <w:rsid w:val="003620DA"/>
    <w:rsid w:val="005A2C12"/>
    <w:rsid w:val="005C513B"/>
    <w:rsid w:val="00A82A6C"/>
    <w:rsid w:val="00AF75DB"/>
    <w:rsid w:val="00CF236B"/>
    <w:rsid w:val="00D21534"/>
    <w:rsid w:val="00ED5D72"/>
    <w:rsid w:val="02BC5811"/>
    <w:rsid w:val="07C23839"/>
    <w:rsid w:val="07E923CA"/>
    <w:rsid w:val="34827E2D"/>
    <w:rsid w:val="3EA01C34"/>
    <w:rsid w:val="46C86AD9"/>
    <w:rsid w:val="4D761C06"/>
    <w:rsid w:val="4DCC6248"/>
    <w:rsid w:val="56F04878"/>
    <w:rsid w:val="65607039"/>
    <w:rsid w:val="6B17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1"/>
    <w:qFormat/>
    <w:uiPriority w:val="0"/>
    <w:pPr>
      <w:keepNext/>
      <w:keepLines/>
      <w:numPr>
        <w:ilvl w:val="2"/>
        <w:numId w:val="1"/>
      </w:numPr>
      <w:spacing w:before="260" w:after="260" w:line="412" w:lineRule="auto"/>
      <w:outlineLvl w:val="2"/>
    </w:pPr>
    <w:rPr>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3 Char"/>
    <w:link w:val="3"/>
    <w:qFormat/>
    <w:uiPriority w:val="0"/>
    <w:rPr>
      <w:sz w:val="32"/>
    </w:rPr>
  </w:style>
  <w:style w:type="character" w:customStyle="1" w:styleId="12">
    <w:name w:val="页眉 Char"/>
    <w:basedOn w:val="9"/>
    <w:link w:val="6"/>
    <w:qFormat/>
    <w:uiPriority w:val="0"/>
    <w:rPr>
      <w:rFonts w:ascii="Times New Roman" w:hAnsi="Times New Roman" w:eastAsia="宋体" w:cs="Times New Roman"/>
      <w:kern w:val="2"/>
      <w:sz w:val="18"/>
      <w:szCs w:val="18"/>
    </w:rPr>
  </w:style>
  <w:style w:type="character" w:customStyle="1" w:styleId="13">
    <w:name w:val="页脚 Char"/>
    <w:basedOn w:val="9"/>
    <w:link w:val="5"/>
    <w:qFormat/>
    <w:uiPriority w:val="99"/>
    <w:rPr>
      <w:rFonts w:ascii="Times New Roman" w:hAnsi="Times New Roman" w:eastAsia="宋体" w:cs="Times New Roman"/>
      <w:kern w:val="2"/>
      <w:sz w:val="18"/>
      <w:szCs w:val="18"/>
    </w:rPr>
  </w:style>
  <w:style w:type="character" w:customStyle="1" w:styleId="14">
    <w:name w:val="批注框文本 Char"/>
    <w:basedOn w:val="9"/>
    <w:link w:val="4"/>
    <w:qFormat/>
    <w:uiPriority w:val="0"/>
    <w:rPr>
      <w:rFonts w:ascii="Times New Roman" w:hAnsi="Times New Roman" w:eastAsia="宋体" w:cs="Times New Roman"/>
      <w:kern w:val="2"/>
      <w:sz w:val="18"/>
      <w:szCs w:val="18"/>
    </w:rPr>
  </w:style>
  <w:style w:type="character" w:customStyle="1" w:styleId="15">
    <w:name w:val="标题 1 Char"/>
    <w:basedOn w:val="9"/>
    <w:link w:val="2"/>
    <w:qFormat/>
    <w:uiPriority w:val="0"/>
    <w:rPr>
      <w:rFonts w:ascii="Times New Roman" w:hAnsi="Times New Roman" w:eastAsia="宋体" w:cs="Times New Roman"/>
      <w:b/>
      <w:bCs/>
      <w:kern w:val="44"/>
      <w:sz w:val="44"/>
      <w:szCs w:val="44"/>
    </w:rPr>
  </w:style>
  <w:style w:type="paragraph" w:customStyle="1" w:styleId="1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289AA-BDBA-4239-888A-68726D18D28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Words>
  <Characters>3654</Characters>
  <Lines>30</Lines>
  <Paragraphs>8</Paragraphs>
  <TotalTime>10</TotalTime>
  <ScaleCrop>false</ScaleCrop>
  <LinksUpToDate>false</LinksUpToDate>
  <CharactersWithSpaces>4286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逐心</cp:lastModifiedBy>
  <dcterms:modified xsi:type="dcterms:W3CDTF">2021-11-24T07:02:12Z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C1236989A6ED4D89935FD1ADA67D72A0</vt:lpwstr>
  </property>
</Properties>
</file>