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中国移动党校2021年综合教研楼燃气设备维修配件项目采购公开询价</w:t>
      </w:r>
    </w:p>
    <w:tbl>
      <w:tblPr>
        <w:tblStyle w:val="7"/>
        <w:tblW w:w="15423" w:type="dxa"/>
        <w:jc w:val="center"/>
        <w:tblInd w:w="0" w:type="dxa"/>
        <w:tblLayout w:type="fixed"/>
        <w:tblCellMar>
          <w:top w:w="0" w:type="dxa"/>
          <w:left w:w="108" w:type="dxa"/>
          <w:bottom w:w="0" w:type="dxa"/>
          <w:right w:w="108" w:type="dxa"/>
        </w:tblCellMar>
      </w:tblPr>
      <w:tblGrid>
        <w:gridCol w:w="1059"/>
        <w:gridCol w:w="2209"/>
        <w:gridCol w:w="1584"/>
        <w:gridCol w:w="2424"/>
        <w:gridCol w:w="1060"/>
        <w:gridCol w:w="1060"/>
        <w:gridCol w:w="2433"/>
        <w:gridCol w:w="3594"/>
      </w:tblGrid>
      <w:tr>
        <w:tblPrEx>
          <w:tblLayout w:type="fixed"/>
          <w:tblCellMar>
            <w:top w:w="0" w:type="dxa"/>
            <w:left w:w="108" w:type="dxa"/>
            <w:bottom w:w="0" w:type="dxa"/>
            <w:right w:w="108" w:type="dxa"/>
          </w:tblCellMar>
        </w:tblPrEx>
        <w:trPr>
          <w:trHeight w:val="570" w:hRule="atLeast"/>
          <w:jc w:val="center"/>
        </w:trPr>
        <w:tc>
          <w:tcPr>
            <w:tcW w:w="10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序号</w:t>
            </w:r>
          </w:p>
        </w:tc>
        <w:tc>
          <w:tcPr>
            <w:tcW w:w="2209" w:type="dxa"/>
            <w:tcBorders>
              <w:top w:val="single" w:color="auto" w:sz="4" w:space="0"/>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物资名称</w:t>
            </w:r>
          </w:p>
        </w:tc>
        <w:tc>
          <w:tcPr>
            <w:tcW w:w="1584" w:type="dxa"/>
            <w:tcBorders>
              <w:top w:val="single" w:color="auto" w:sz="4" w:space="0"/>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品牌</w:t>
            </w:r>
          </w:p>
        </w:tc>
        <w:tc>
          <w:tcPr>
            <w:tcW w:w="2424" w:type="dxa"/>
            <w:tcBorders>
              <w:top w:val="single" w:color="auto" w:sz="4" w:space="0"/>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规格型号</w:t>
            </w:r>
          </w:p>
        </w:tc>
        <w:tc>
          <w:tcPr>
            <w:tcW w:w="1060" w:type="dxa"/>
            <w:tcBorders>
              <w:top w:val="single" w:color="auto" w:sz="4" w:space="0"/>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单位</w:t>
            </w:r>
          </w:p>
        </w:tc>
        <w:tc>
          <w:tcPr>
            <w:tcW w:w="1060" w:type="dxa"/>
            <w:tcBorders>
              <w:top w:val="single" w:color="auto" w:sz="4" w:space="0"/>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数量</w:t>
            </w:r>
          </w:p>
        </w:tc>
        <w:tc>
          <w:tcPr>
            <w:tcW w:w="2433" w:type="dxa"/>
            <w:tcBorders>
              <w:top w:val="single" w:color="auto" w:sz="4" w:space="0"/>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用 途</w:t>
            </w:r>
          </w:p>
        </w:tc>
        <w:tc>
          <w:tcPr>
            <w:tcW w:w="3594" w:type="dxa"/>
            <w:tcBorders>
              <w:top w:val="single" w:color="auto" w:sz="4" w:space="0"/>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备 注</w:t>
            </w:r>
          </w:p>
        </w:tc>
      </w:tr>
      <w:tr>
        <w:tblPrEx>
          <w:tblLayout w:type="fixed"/>
          <w:tblCellMar>
            <w:top w:w="0" w:type="dxa"/>
            <w:left w:w="108" w:type="dxa"/>
            <w:bottom w:w="0" w:type="dxa"/>
            <w:right w:w="108" w:type="dxa"/>
          </w:tblCellMar>
        </w:tblPrEx>
        <w:trPr>
          <w:trHeight w:val="285" w:hRule="atLeast"/>
          <w:jc w:val="center"/>
        </w:trPr>
        <w:tc>
          <w:tcPr>
            <w:tcW w:w="1059" w:type="dxa"/>
            <w:tcBorders>
              <w:top w:val="nil"/>
              <w:left w:val="single" w:color="auto" w:sz="4" w:space="0"/>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2209" w:type="dxa"/>
            <w:tcBorders>
              <w:top w:val="nil"/>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调压器（低压）</w:t>
            </w:r>
          </w:p>
        </w:tc>
        <w:tc>
          <w:tcPr>
            <w:tcW w:w="1584" w:type="dxa"/>
            <w:tcBorders>
              <w:top w:val="nil"/>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燃气专用</w:t>
            </w:r>
          </w:p>
        </w:tc>
        <w:tc>
          <w:tcPr>
            <w:tcW w:w="2424" w:type="dxa"/>
            <w:tcBorders>
              <w:top w:val="nil"/>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CS400 DN50</w:t>
            </w:r>
          </w:p>
        </w:tc>
        <w:tc>
          <w:tcPr>
            <w:tcW w:w="1060" w:type="dxa"/>
            <w:tcBorders>
              <w:top w:val="nil"/>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1060" w:type="dxa"/>
            <w:tcBorders>
              <w:top w:val="nil"/>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433" w:type="dxa"/>
            <w:vMerge w:val="restart"/>
            <w:tcBorders>
              <w:top w:val="nil"/>
              <w:left w:val="single" w:color="auto" w:sz="4" w:space="0"/>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综合教研楼燃气房设备维修</w:t>
            </w:r>
          </w:p>
        </w:tc>
        <w:tc>
          <w:tcPr>
            <w:tcW w:w="3594" w:type="dxa"/>
            <w:vMerge w:val="restart"/>
            <w:tcBorders>
              <w:top w:val="nil"/>
              <w:left w:val="single" w:color="auto" w:sz="4" w:space="0"/>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供应商负责安装调试</w:t>
            </w:r>
          </w:p>
        </w:tc>
      </w:tr>
      <w:tr>
        <w:tblPrEx>
          <w:tblLayout w:type="fixed"/>
          <w:tblCellMar>
            <w:top w:w="0" w:type="dxa"/>
            <w:left w:w="108" w:type="dxa"/>
            <w:bottom w:w="0" w:type="dxa"/>
            <w:right w:w="108" w:type="dxa"/>
          </w:tblCellMar>
        </w:tblPrEx>
        <w:trPr>
          <w:trHeight w:val="285" w:hRule="atLeast"/>
          <w:jc w:val="center"/>
        </w:trPr>
        <w:tc>
          <w:tcPr>
            <w:tcW w:w="1059" w:type="dxa"/>
            <w:tcBorders>
              <w:top w:val="nil"/>
              <w:left w:val="single" w:color="auto" w:sz="4" w:space="0"/>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209" w:type="dxa"/>
            <w:tcBorders>
              <w:top w:val="nil"/>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调压器（中压）</w:t>
            </w:r>
          </w:p>
        </w:tc>
        <w:tc>
          <w:tcPr>
            <w:tcW w:w="1584" w:type="dxa"/>
            <w:tcBorders>
              <w:top w:val="nil"/>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燃气专用</w:t>
            </w:r>
          </w:p>
        </w:tc>
        <w:tc>
          <w:tcPr>
            <w:tcW w:w="2424" w:type="dxa"/>
            <w:tcBorders>
              <w:top w:val="nil"/>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296  DN15</w:t>
            </w:r>
          </w:p>
        </w:tc>
        <w:tc>
          <w:tcPr>
            <w:tcW w:w="1060" w:type="dxa"/>
            <w:tcBorders>
              <w:top w:val="nil"/>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1060" w:type="dxa"/>
            <w:tcBorders>
              <w:top w:val="nil"/>
              <w:left w:val="nil"/>
              <w:bottom w:val="single" w:color="auto" w:sz="4" w:space="0"/>
              <w:right w:val="single" w:color="auto" w:sz="4" w:space="0"/>
            </w:tcBorders>
            <w:shd w:val="clear" w:color="auto" w:fill="FFFFFF"/>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5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bl>
    <w:p>
      <w:pPr>
        <w:snapToGrid w:val="0"/>
        <w:spacing w:before="100" w:beforeAutospacing="1" w:after="100" w:afterAutospacing="1"/>
        <w:ind w:firstLine="560" w:firstLineChars="200"/>
        <w:rPr>
          <w:sz w:val="28"/>
          <w:szCs w:val="28"/>
        </w:rPr>
      </w:pPr>
      <w:r>
        <w:rPr>
          <w:rFonts w:hint="eastAsia"/>
          <w:sz w:val="28"/>
          <w:szCs w:val="28"/>
        </w:rPr>
        <w:t>根据以上需求进行询价，供应商</w:t>
      </w:r>
      <w:r>
        <w:rPr>
          <w:sz w:val="28"/>
          <w:szCs w:val="28"/>
        </w:rPr>
        <w:t>满</w:t>
      </w:r>
      <w:r>
        <w:rPr>
          <w:rFonts w:hint="eastAsia"/>
          <w:sz w:val="28"/>
          <w:szCs w:val="28"/>
        </w:rPr>
        <w:t>以下</w:t>
      </w:r>
      <w:r>
        <w:rPr>
          <w:sz w:val="28"/>
          <w:szCs w:val="28"/>
        </w:rPr>
        <w:t>资质要求：</w:t>
      </w:r>
      <w:r>
        <w:rPr>
          <w:rFonts w:hint="eastAsia"/>
          <w:sz w:val="28"/>
          <w:szCs w:val="28"/>
        </w:rPr>
        <w:t>1、在中华人民共和国境内依法注册，具有独立法人资格或为其他组织。2、应答方能够满足移动党校财务要求，提供正规有效的增值税专用发票。3、应答方的法定代表人或负责人为同一人或者存在控股、管理关系的不同应答方，不得参加同一标包参选或者未划分标包的同一项目参选。4、应答方不得存在以下情况：被责令停业或破产状态的；被中国移动通信集团有限公司或中国移动通信有限公司或中国移动党校或相关行政监督部门暂停或取消应答产品的应答资格的；财产被接管、冻结的；在最近三年内（自开标之日起向前推算）有被相关行政监督部门判定并发布骗取中标（中选）的。5、不接受联合体，不允许分包、转包。报名时间</w:t>
      </w:r>
      <w:r>
        <w:rPr>
          <w:sz w:val="28"/>
          <w:szCs w:val="28"/>
        </w:rPr>
        <w:t>11</w:t>
      </w:r>
      <w:r>
        <w:rPr>
          <w:rFonts w:hint="eastAsia"/>
          <w:sz w:val="28"/>
          <w:szCs w:val="28"/>
        </w:rPr>
        <w:t>月</w:t>
      </w:r>
      <w:r>
        <w:rPr>
          <w:sz w:val="28"/>
          <w:szCs w:val="28"/>
        </w:rPr>
        <w:t>4</w:t>
      </w:r>
      <w:r>
        <w:rPr>
          <w:rFonts w:hint="eastAsia"/>
          <w:sz w:val="28"/>
          <w:szCs w:val="28"/>
        </w:rPr>
        <w:t>日至</w:t>
      </w:r>
      <w:r>
        <w:rPr>
          <w:sz w:val="28"/>
          <w:szCs w:val="28"/>
        </w:rPr>
        <w:t>11</w:t>
      </w:r>
      <w:r>
        <w:rPr>
          <w:rFonts w:hint="eastAsia"/>
          <w:sz w:val="28"/>
          <w:szCs w:val="28"/>
        </w:rPr>
        <w:t>月</w:t>
      </w:r>
      <w:r>
        <w:rPr>
          <w:sz w:val="28"/>
          <w:szCs w:val="28"/>
        </w:rPr>
        <w:t>9</w:t>
      </w:r>
      <w:r>
        <w:rPr>
          <w:rFonts w:hint="eastAsia"/>
          <w:sz w:val="28"/>
          <w:szCs w:val="28"/>
        </w:rPr>
        <w:t>日止，报名方式将公司资质文件营业执照联系方式联系人等发送至</w:t>
      </w:r>
      <w:r>
        <w:rPr>
          <w:sz w:val="28"/>
          <w:szCs w:val="28"/>
        </w:rPr>
        <w:t>wangguorui</w:t>
      </w:r>
      <w:r>
        <w:rPr>
          <w:rFonts w:hint="eastAsia"/>
          <w:sz w:val="28"/>
          <w:szCs w:val="28"/>
        </w:rPr>
        <w:t>@chinamobile.com进行资质审核，按照统一的报价单格式进行盖章报价</w:t>
      </w:r>
      <w:r>
        <w:rPr>
          <w:sz w:val="28"/>
          <w:szCs w:val="28"/>
        </w:rPr>
        <w:t>，</w:t>
      </w:r>
      <w:r>
        <w:rPr>
          <w:rFonts w:hint="eastAsia"/>
          <w:sz w:val="28"/>
          <w:szCs w:val="28"/>
        </w:rPr>
        <w:t>对项目“应答函”及“开票承诺书”进行盖章签字，此项目</w:t>
      </w:r>
      <w:r>
        <w:rPr>
          <w:sz w:val="28"/>
          <w:szCs w:val="28"/>
        </w:rPr>
        <w:t>限高价为2.4</w:t>
      </w:r>
      <w:r>
        <w:rPr>
          <w:rFonts w:hint="eastAsia"/>
          <w:sz w:val="28"/>
          <w:szCs w:val="28"/>
        </w:rPr>
        <w:t>万</w:t>
      </w:r>
      <w:r>
        <w:rPr>
          <w:sz w:val="28"/>
          <w:szCs w:val="28"/>
        </w:rPr>
        <w:t>元，</w:t>
      </w:r>
      <w:r>
        <w:rPr>
          <w:rFonts w:hint="eastAsia"/>
          <w:sz w:val="28"/>
          <w:szCs w:val="28"/>
        </w:rPr>
        <w:t>于</w:t>
      </w:r>
      <w:r>
        <w:rPr>
          <w:sz w:val="28"/>
          <w:szCs w:val="28"/>
        </w:rPr>
        <w:t>11</w:t>
      </w:r>
      <w:r>
        <w:rPr>
          <w:rFonts w:hint="eastAsia"/>
          <w:sz w:val="28"/>
          <w:szCs w:val="28"/>
        </w:rPr>
        <w:t>月</w:t>
      </w:r>
      <w:r>
        <w:rPr>
          <w:sz w:val="28"/>
          <w:szCs w:val="28"/>
        </w:rPr>
        <w:t>12</w:t>
      </w:r>
      <w:r>
        <w:rPr>
          <w:rFonts w:hint="eastAsia"/>
          <w:sz w:val="28"/>
          <w:szCs w:val="28"/>
        </w:rPr>
        <w:t>日前将盖章的报价单以邮寄方式邮寄到北京市昌平区小汤山马坊中国移动学院王国瑞收，联系电话13701167565。</w:t>
      </w:r>
      <w:bookmarkStart w:id="0" w:name="_Hlk500437695"/>
      <w:bookmarkStart w:id="1" w:name="_Hlk496258109"/>
      <w:bookmarkStart w:id="2" w:name="_Hlk481658975"/>
    </w:p>
    <w:p>
      <w:pPr>
        <w:snapToGrid w:val="0"/>
        <w:spacing w:before="100" w:beforeAutospacing="1" w:after="100" w:afterAutospacing="1"/>
        <w:ind w:firstLine="560" w:firstLineChars="200"/>
        <w:rPr>
          <w:rFonts w:ascii="仿宋_GB2312" w:hAnsi="仿宋" w:eastAsia="仿宋_GB2312" w:cs="仿宋_GB2312"/>
          <w:kern w:val="0"/>
          <w:sz w:val="28"/>
          <w:szCs w:val="28"/>
        </w:rPr>
      </w:pPr>
      <w:r>
        <w:rPr>
          <w:rFonts w:hint="eastAsia"/>
          <w:sz w:val="28"/>
          <w:szCs w:val="28"/>
        </w:rPr>
        <w:t>特殊</w:t>
      </w:r>
      <w:r>
        <w:rPr>
          <w:sz w:val="28"/>
          <w:szCs w:val="28"/>
        </w:rPr>
        <w:t>情况处理：</w:t>
      </w:r>
      <w:r>
        <w:rPr>
          <w:rFonts w:hint="eastAsia" w:ascii="仿宋_GB2312" w:hAnsi="仿宋" w:eastAsia="仿宋_GB2312" w:cs="仿宋_GB2312"/>
          <w:kern w:val="0"/>
          <w:sz w:val="28"/>
          <w:szCs w:val="28"/>
        </w:rPr>
        <w:t>根据《中国移动学院采购管理办法》第六十二条 招标/比选/询价项目购买招标/采购文件的供应商、通过资格预审的供应商及在投标/应答截止时间前递交投标/应答文件的供应商不足3家、竞争性谈判项目不足2家时（若项目划分标段/包，每个标段/包供应商不足时），应根据实际情况采取相应措施。</w:t>
      </w:r>
    </w:p>
    <w:p>
      <w:pPr>
        <w:widowControl/>
        <w:snapToGrid w:val="0"/>
        <w:spacing w:before="100" w:beforeAutospacing="1" w:after="100" w:afterAutospacing="1"/>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对于供应商不足的情形，采购人应说明具体情况及处理规则并在采购方案审批环节进行决策。为提高效率，可在编制招标/采购方案时明确供应商不足时的处理规则，经决策后实施。同时，应在采购结果确认时说明过程情况。</w:t>
      </w:r>
    </w:p>
    <w:p>
      <w:pPr>
        <w:widowControl/>
        <w:snapToGrid w:val="0"/>
        <w:spacing w:before="100" w:beforeAutospacing="1" w:after="100" w:afterAutospacing="1"/>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（一）因供应商资格条件设置不合理、标段/包划分不合理、招标/采购文件发售期不合理、预留的应答文件递交时间不合理等因素造成供应商不足的，应采取相应措施后修正相关问题后重新启动采购程序；</w:t>
      </w:r>
    </w:p>
    <w:p>
      <w:pPr>
        <w:widowControl/>
        <w:snapToGrid w:val="0"/>
        <w:spacing w:before="100" w:beforeAutospacing="1" w:after="100" w:afterAutospacing="1"/>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（二）非因上述不合理因素导致供应商不足时，采购人应做如下处理：</w:t>
      </w:r>
    </w:p>
    <w:p>
      <w:pPr>
        <w:widowControl/>
        <w:snapToGrid w:val="0"/>
        <w:spacing w:before="100" w:beforeAutospacing="1" w:after="100" w:afterAutospacing="1"/>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比选、询价、竞争性谈判项目购买采购文件的供应商、通过资格预审供应商、递交应答文件供应商仅有1家时，应重新启动比选、询价、竞争性谈判程序，并书面告知该供应商后续重新启动的相关事宜。若重新启动后供应商数量仍不足的，采购人可继续实施后续比选、询价程序或与应答供应商进行谈判；</w:t>
      </w:r>
    </w:p>
    <w:p>
      <w:pPr>
        <w:widowControl/>
        <w:snapToGrid w:val="0"/>
        <w:spacing w:before="100" w:beforeAutospacing="1" w:after="100" w:afterAutospacing="1"/>
        <w:ind w:firstLine="700" w:firstLineChars="25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2.比选、询价项目购买采购文件的供应商、通过资格预审供应商、递交应答文件供应商为 2家时，可继续实施后续比选、询价程序或与应答供应商进行谈判；</w:t>
      </w:r>
    </w:p>
    <w:p>
      <w:pPr>
        <w:widowControl/>
        <w:snapToGrid w:val="0"/>
        <w:spacing w:before="100" w:beforeAutospacing="1" w:after="100" w:afterAutospacing="1"/>
        <w:ind w:firstLine="700" w:firstLineChars="25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 xml:space="preserve">3.依法必须招标的项目, 购买招标文件的供应商、通过资格预审供应商、递交投标文件的供应商不足3家时，应重新招标；重新招标后仍不足3家的，可以不再进行招标，但可继续实施后续程序或与应答人进行谈判。       </w:t>
      </w:r>
    </w:p>
    <w:p>
      <w:pPr>
        <w:widowControl/>
        <w:snapToGrid w:val="0"/>
        <w:spacing w:before="100" w:beforeAutospacing="1" w:after="100" w:afterAutospacing="1"/>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第六十三条招标、比选、询价项目因在评审过程中否决投标导致供应商数量不足3家、竞争性谈判的供应商不足2家时，若评审委员会认定项目仍具备竞争性，可继续实施后续采购过程；若评审委员会认定项目已不具备竞争性，应重新组织采购。</w:t>
      </w:r>
    </w:p>
    <w:p>
      <w:pPr>
        <w:widowControl/>
        <w:snapToGrid w:val="0"/>
        <w:spacing w:before="100" w:beforeAutospacing="1" w:after="100" w:afterAutospacing="1"/>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参考上述规定，对供应商不足的情况将做如下处理：</w:t>
      </w:r>
    </w:p>
    <w:p>
      <w:pPr>
        <w:widowControl/>
        <w:snapToGrid w:val="0"/>
        <w:spacing w:before="100" w:beforeAutospacing="1" w:after="100" w:afterAutospacing="1"/>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（一）非因不合理因素导致购买采购文件的供应商、递交应答文件供应商不足3家时</w:t>
      </w:r>
    </w:p>
    <w:p>
      <w:pPr>
        <w:widowControl/>
        <w:snapToGrid w:val="0"/>
        <w:spacing w:before="100" w:beforeAutospacing="1" w:after="100" w:afterAutospacing="1"/>
        <w:ind w:firstLine="700" w:firstLineChars="25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1.购买采购文件的供应商、递交应答文件供应商为2家时，可继续实施后续询价程序。</w:t>
      </w:r>
    </w:p>
    <w:p>
      <w:pPr>
        <w:widowControl/>
        <w:snapToGrid w:val="0"/>
        <w:spacing w:before="100" w:beforeAutospacing="1" w:after="100" w:afterAutospacing="1"/>
        <w:ind w:firstLine="700" w:firstLineChars="25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 xml:space="preserve">2.购买采购文件的供应商、递交应答文件供应商仅有1家时，应重新启动询价程序。若重新启动后供应商数量仍不足的，2家时继续实施后续询价程序，1家时与应答供应商进行谈判。 </w:t>
      </w:r>
    </w:p>
    <w:p>
      <w:pPr>
        <w:widowControl/>
        <w:snapToGrid w:val="0"/>
        <w:spacing w:before="100" w:beforeAutospacing="1" w:after="100" w:afterAutospacing="1"/>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（二）因评审过程中否决投标导致供应商数量不足3家时</w:t>
      </w:r>
    </w:p>
    <w:p>
      <w:pPr>
        <w:widowControl/>
        <w:snapToGrid w:val="0"/>
        <w:spacing w:before="100" w:beforeAutospacing="1" w:after="100" w:afterAutospacing="1"/>
        <w:ind w:firstLine="700" w:firstLineChars="25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1.若评审委员会认定项目仍具备竞争性，可继续实施后续采购过程，2家时继续实施后续询价程序，1家时与应答供应商进行谈判；</w:t>
      </w:r>
    </w:p>
    <w:p>
      <w:pPr>
        <w:widowControl/>
        <w:snapToGrid w:val="0"/>
        <w:spacing w:before="100" w:beforeAutospacing="1" w:after="100" w:afterAutospacing="1"/>
        <w:ind w:firstLine="700" w:firstLineChars="25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2.若评审委员会认定项目已不具备竞争性，应重新组织采购。</w:t>
      </w:r>
      <w:bookmarkEnd w:id="0"/>
      <w:bookmarkEnd w:id="1"/>
      <w:bookmarkEnd w:id="2"/>
    </w:p>
    <w:p>
      <w:pPr>
        <w:widowControl/>
        <w:snapToGrid w:val="0"/>
        <w:spacing w:before="100" w:beforeAutospacing="1" w:after="100" w:afterAutospacing="1"/>
        <w:jc w:val="left"/>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评审原则和方法</w:t>
      </w:r>
    </w:p>
    <w:p>
      <w:pPr>
        <w:widowControl/>
        <w:snapToGrid w:val="0"/>
        <w:spacing w:before="100" w:beforeAutospacing="1" w:after="100" w:afterAutospacing="1"/>
        <w:ind w:firstLine="700" w:firstLineChars="250"/>
        <w:jc w:val="left"/>
        <w:rPr>
          <w:rFonts w:ascii="仿宋_GB2312" w:hAnsi="仿宋" w:eastAsia="仿宋_GB2312" w:cs="宋体"/>
          <w:kern w:val="0"/>
          <w:sz w:val="28"/>
          <w:szCs w:val="28"/>
        </w:rPr>
      </w:pPr>
      <w:r>
        <w:rPr>
          <w:rFonts w:hint="eastAsia" w:ascii="仿宋_GB2312" w:hAnsi="仿宋" w:eastAsia="仿宋_GB2312" w:cs="仿宋_GB2312"/>
          <w:kern w:val="0"/>
          <w:sz w:val="28"/>
          <w:szCs w:val="28"/>
        </w:rPr>
        <w:t>1.</w:t>
      </w:r>
      <w:r>
        <w:rPr>
          <w:rFonts w:hint="eastAsia" w:ascii="仿宋_GB2312" w:hAnsi="仿宋" w:eastAsia="仿宋_GB2312" w:cs="宋体"/>
          <w:kern w:val="0"/>
          <w:sz w:val="28"/>
          <w:szCs w:val="28"/>
        </w:rPr>
        <w:t>符合采购需求、质量和服务相等的前提下，以评审价格最低的供应商作为合作供应商。</w:t>
      </w:r>
    </w:p>
    <w:p>
      <w:pPr>
        <w:widowControl/>
        <w:snapToGrid w:val="0"/>
        <w:spacing w:before="100" w:beforeAutospacing="1" w:after="100" w:afterAutospacing="1"/>
        <w:ind w:firstLine="700" w:firstLineChars="250"/>
        <w:jc w:val="left"/>
        <w:rPr>
          <w:rFonts w:ascii="仿宋_GB2312" w:hAnsi="仿宋" w:eastAsia="仿宋_GB2312" w:cs="宋体"/>
          <w:kern w:val="0"/>
          <w:sz w:val="28"/>
          <w:szCs w:val="28"/>
        </w:rPr>
      </w:pPr>
      <w:r>
        <w:rPr>
          <w:rFonts w:hint="eastAsia" w:ascii="仿宋_GB2312" w:hAnsi="仿宋" w:eastAsia="仿宋_GB2312" w:cs="仿宋_GB2312"/>
          <w:kern w:val="0"/>
          <w:sz w:val="28"/>
          <w:szCs w:val="28"/>
        </w:rPr>
        <w:t>2.</w:t>
      </w:r>
      <w:r>
        <w:rPr>
          <w:rFonts w:hint="eastAsia" w:ascii="仿宋_GB2312" w:hAnsi="仿宋" w:eastAsia="仿宋_GB2312" w:cs="宋体"/>
          <w:kern w:val="0"/>
          <w:sz w:val="28"/>
          <w:szCs w:val="28"/>
        </w:rPr>
        <w:t>计算评审价格</w:t>
      </w:r>
    </w:p>
    <w:p>
      <w:pPr>
        <w:widowControl/>
        <w:snapToGrid w:val="0"/>
        <w:spacing w:before="100" w:beforeAutospacing="1" w:after="100" w:afterAutospacing="1"/>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若应答方报价税率相同：直接以应答方不含税总价作为评审价格；</w:t>
      </w:r>
    </w:p>
    <w:p>
      <w:pPr>
        <w:widowControl/>
        <w:snapToGrid w:val="0"/>
        <w:spacing w:before="100" w:beforeAutospacing="1" w:after="100" w:afterAutospacing="1"/>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若应答方报价税率存在差异：按照不同税率将应答方的不含税总价折算为评审价格，即：应答方评审价格=应答方不含税总价×（1+[max(所有应答方的税率)-应答方的税率]×12%）；</w:t>
      </w:r>
    </w:p>
    <w:p>
      <w:pPr>
        <w:widowControl/>
        <w:snapToGrid w:val="0"/>
        <w:spacing w:before="100" w:beforeAutospacing="1" w:after="100" w:afterAutospacing="1"/>
        <w:ind w:firstLine="560" w:firstLineChars="200"/>
        <w:jc w:val="left"/>
        <w:rPr>
          <w:rFonts w:ascii="仿宋_GB2312" w:hAnsi="仿宋" w:eastAsia="仿宋_GB2312" w:cs="宋体"/>
          <w:kern w:val="0"/>
          <w:sz w:val="28"/>
          <w:szCs w:val="28"/>
        </w:rPr>
      </w:pPr>
      <w:r>
        <w:rPr>
          <w:rFonts w:hint="eastAsia" w:ascii="仿宋_GB2312" w:hAnsi="仿宋" w:eastAsia="仿宋_GB2312" w:cs="仿宋_GB2312"/>
          <w:kern w:val="0"/>
          <w:sz w:val="28"/>
          <w:szCs w:val="28"/>
        </w:rPr>
        <w:t>3.</w:t>
      </w:r>
      <w:r>
        <w:rPr>
          <w:rFonts w:hint="eastAsia" w:ascii="仿宋_GB2312" w:hAnsi="仿宋" w:eastAsia="仿宋_GB2312" w:cs="宋体"/>
          <w:kern w:val="0"/>
          <w:sz w:val="28"/>
          <w:szCs w:val="28"/>
        </w:rPr>
        <w:t>如两家以上（含两家）供应商报价文件符合采购需求、质量和服务相等，评审价格最低且相同时，询价小组将通过以下内容先后顺序确定合作供应商：质保期更长的排名靠前，质保期一样的，由评审委员会投票表决。</w:t>
      </w:r>
    </w:p>
    <w:p>
      <w:pPr>
        <w:ind w:firstLine="560" w:firstLineChars="200"/>
        <w:rPr>
          <w:sz w:val="28"/>
          <w:szCs w:val="28"/>
        </w:rPr>
      </w:pPr>
      <w:r>
        <w:rPr>
          <w:rFonts w:hint="eastAsia"/>
          <w:sz w:val="28"/>
          <w:szCs w:val="28"/>
        </w:rPr>
        <w:t>所需货物有明确要求，其满足“采购的货物规格、标准统一，价格为主要评价标准”报价单格式如下：</w:t>
      </w:r>
    </w:p>
    <w:tbl>
      <w:tblPr>
        <w:tblStyle w:val="7"/>
        <w:tblpPr w:leftFromText="180" w:rightFromText="180" w:vertAnchor="text" w:tblpY="1"/>
        <w:tblOverlap w:val="never"/>
        <w:tblW w:w="14122" w:type="dxa"/>
        <w:tblInd w:w="0" w:type="dxa"/>
        <w:tblLayout w:type="fixed"/>
        <w:tblCellMar>
          <w:top w:w="0" w:type="dxa"/>
          <w:left w:w="108" w:type="dxa"/>
          <w:bottom w:w="0" w:type="dxa"/>
          <w:right w:w="108" w:type="dxa"/>
        </w:tblCellMar>
      </w:tblPr>
      <w:tblGrid>
        <w:gridCol w:w="516"/>
        <w:gridCol w:w="370"/>
        <w:gridCol w:w="887"/>
        <w:gridCol w:w="180"/>
        <w:gridCol w:w="1158"/>
        <w:gridCol w:w="1622"/>
        <w:gridCol w:w="660"/>
        <w:gridCol w:w="874"/>
        <w:gridCol w:w="989"/>
        <w:gridCol w:w="130"/>
        <w:gridCol w:w="784"/>
        <w:gridCol w:w="129"/>
        <w:gridCol w:w="859"/>
        <w:gridCol w:w="1009"/>
        <w:gridCol w:w="1200"/>
        <w:gridCol w:w="1882"/>
        <w:gridCol w:w="873"/>
      </w:tblGrid>
      <w:tr>
        <w:tblPrEx>
          <w:tblLayout w:type="fixed"/>
          <w:tblCellMar>
            <w:top w:w="0" w:type="dxa"/>
            <w:left w:w="108" w:type="dxa"/>
            <w:bottom w:w="0" w:type="dxa"/>
            <w:right w:w="108" w:type="dxa"/>
          </w:tblCellMar>
        </w:tblPrEx>
        <w:trPr>
          <w:trHeight w:val="465" w:hRule="atLeast"/>
        </w:trPr>
        <w:tc>
          <w:tcPr>
            <w:tcW w:w="886" w:type="dxa"/>
            <w:gridSpan w:val="2"/>
            <w:tcBorders>
              <w:top w:val="nil"/>
              <w:left w:val="nil"/>
              <w:bottom w:val="single" w:color="auto" w:sz="4" w:space="0"/>
              <w:right w:val="nil"/>
            </w:tcBorders>
          </w:tcPr>
          <w:p>
            <w:pPr>
              <w:widowControl/>
              <w:jc w:val="center"/>
              <w:rPr>
                <w:rFonts w:ascii="仿宋_GB2312" w:hAnsi="宋体" w:eastAsia="仿宋_GB2312" w:cs="宋体"/>
                <w:b/>
                <w:bCs/>
                <w:color w:val="000000"/>
                <w:kern w:val="0"/>
                <w:sz w:val="32"/>
                <w:szCs w:val="32"/>
              </w:rPr>
            </w:pPr>
          </w:p>
        </w:tc>
        <w:tc>
          <w:tcPr>
            <w:tcW w:w="887" w:type="dxa"/>
            <w:tcBorders>
              <w:top w:val="nil"/>
              <w:left w:val="nil"/>
              <w:bottom w:val="single" w:color="auto" w:sz="4" w:space="0"/>
              <w:right w:val="nil"/>
            </w:tcBorders>
          </w:tcPr>
          <w:p>
            <w:pPr>
              <w:widowControl/>
              <w:rPr>
                <w:rFonts w:ascii="仿宋_GB2312" w:hAnsi="宋体" w:eastAsia="仿宋_GB2312" w:cs="宋体"/>
                <w:b/>
                <w:bCs/>
                <w:color w:val="000000"/>
                <w:kern w:val="0"/>
                <w:sz w:val="32"/>
                <w:szCs w:val="32"/>
              </w:rPr>
            </w:pPr>
          </w:p>
        </w:tc>
        <w:tc>
          <w:tcPr>
            <w:tcW w:w="12349" w:type="dxa"/>
            <w:gridSpan w:val="14"/>
            <w:tcBorders>
              <w:top w:val="nil"/>
              <w:left w:val="nil"/>
              <w:bottom w:val="single" w:color="auto" w:sz="4" w:space="0"/>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中国移动学院报价单</w:t>
            </w:r>
          </w:p>
        </w:tc>
      </w:tr>
      <w:tr>
        <w:tblPrEx>
          <w:tblLayout w:type="fixed"/>
          <w:tblCellMar>
            <w:top w:w="0" w:type="dxa"/>
            <w:left w:w="108" w:type="dxa"/>
            <w:bottom w:w="0" w:type="dxa"/>
            <w:right w:w="108" w:type="dxa"/>
          </w:tblCellMar>
        </w:tblPrEx>
        <w:trPr>
          <w:trHeight w:val="285"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43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物品名称</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16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8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11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不含税单价（元）</w:t>
            </w:r>
          </w:p>
        </w:tc>
        <w:tc>
          <w:tcPr>
            <w:tcW w:w="9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不含税金额</w:t>
            </w:r>
          </w:p>
        </w:tc>
        <w:tc>
          <w:tcPr>
            <w:tcW w:w="85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税率</w:t>
            </w:r>
          </w:p>
        </w:tc>
        <w:tc>
          <w:tcPr>
            <w:tcW w:w="100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税额</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总价（元）</w:t>
            </w:r>
          </w:p>
        </w:tc>
        <w:tc>
          <w:tcPr>
            <w:tcW w:w="18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c>
          <w:tcPr>
            <w:tcW w:w="8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结账要求</w:t>
            </w:r>
          </w:p>
        </w:tc>
      </w:tr>
      <w:tr>
        <w:tblPrEx>
          <w:tblLayout w:type="fixed"/>
          <w:tblCellMar>
            <w:top w:w="0" w:type="dxa"/>
            <w:left w:w="108" w:type="dxa"/>
            <w:bottom w:w="0" w:type="dxa"/>
            <w:right w:w="108" w:type="dxa"/>
          </w:tblCellMar>
        </w:tblPrEx>
        <w:trPr>
          <w:trHeight w:val="1026"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437" w:type="dxa"/>
            <w:gridSpan w:val="3"/>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调压器（低压）</w:t>
            </w:r>
          </w:p>
        </w:tc>
        <w:tc>
          <w:tcPr>
            <w:tcW w:w="1158"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燃气专用</w:t>
            </w:r>
          </w:p>
        </w:tc>
        <w:tc>
          <w:tcPr>
            <w:tcW w:w="1622"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CS400 DN50</w:t>
            </w:r>
          </w:p>
        </w:tc>
        <w:tc>
          <w:tcPr>
            <w:tcW w:w="660"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874"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111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7900</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i w:val="0"/>
                <w:color w:val="000000"/>
                <w:kern w:val="0"/>
                <w:sz w:val="24"/>
                <w:szCs w:val="24"/>
                <w:u w:val="none"/>
                <w:lang w:val="en-US" w:eastAsia="zh-CN" w:bidi="ar"/>
              </w:rPr>
              <w:t>15800</w:t>
            </w:r>
          </w:p>
        </w:tc>
        <w:tc>
          <w:tcPr>
            <w:tcW w:w="8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top"/>
              <w:rPr>
                <w:rFonts w:hint="default" w:ascii="宋体" w:hAnsi="宋体" w:eastAsia="宋体" w:cs="宋体"/>
                <w:b/>
                <w:bCs/>
                <w:color w:val="000000"/>
                <w:kern w:val="0"/>
                <w:sz w:val="24"/>
                <w:szCs w:val="24"/>
                <w:lang w:val="en-US" w:eastAsia="zh-CN"/>
              </w:rPr>
            </w:pPr>
            <w:r>
              <w:rPr>
                <w:rFonts w:hint="eastAsia" w:ascii="宋体" w:hAnsi="宋体" w:eastAsia="宋体" w:cs="宋体"/>
                <w:b/>
                <w:i w:val="0"/>
                <w:color w:val="000000"/>
                <w:kern w:val="0"/>
                <w:sz w:val="24"/>
                <w:szCs w:val="24"/>
                <w:u w:val="none"/>
                <w:lang w:val="en-US" w:eastAsia="zh-CN" w:bidi="ar"/>
              </w:rPr>
              <w:t>13%</w:t>
            </w:r>
          </w:p>
        </w:tc>
        <w:tc>
          <w:tcPr>
            <w:tcW w:w="10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ascii="宋体" w:hAnsi="宋体" w:eastAsia="宋体" w:cs="宋体"/>
                <w:b/>
                <w:bCs/>
                <w:color w:val="000000"/>
                <w:kern w:val="0"/>
                <w:sz w:val="24"/>
                <w:szCs w:val="24"/>
              </w:rPr>
            </w:pPr>
            <w:r>
              <w:rPr>
                <w:rFonts w:hint="eastAsia" w:ascii="宋体" w:hAnsi="宋体" w:eastAsia="宋体" w:cs="宋体"/>
                <w:b/>
                <w:i w:val="0"/>
                <w:color w:val="000000"/>
                <w:kern w:val="0"/>
                <w:sz w:val="24"/>
                <w:szCs w:val="24"/>
                <w:u w:val="none"/>
                <w:lang w:val="en-US" w:eastAsia="zh-CN" w:bidi="ar"/>
              </w:rPr>
              <w:t>2054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i w:val="0"/>
                <w:color w:val="000000"/>
                <w:kern w:val="0"/>
                <w:sz w:val="24"/>
                <w:szCs w:val="24"/>
                <w:u w:val="none"/>
                <w:lang w:val="en-US" w:eastAsia="zh-CN" w:bidi="ar"/>
              </w:rPr>
              <w:t>17854</w:t>
            </w:r>
          </w:p>
        </w:tc>
        <w:tc>
          <w:tcPr>
            <w:tcW w:w="1882"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供应商负责安装调试</w:t>
            </w:r>
          </w:p>
        </w:tc>
        <w:tc>
          <w:tcPr>
            <w:tcW w:w="873"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1026"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1437" w:type="dxa"/>
            <w:gridSpan w:val="3"/>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调压器（中压）</w:t>
            </w:r>
          </w:p>
        </w:tc>
        <w:tc>
          <w:tcPr>
            <w:tcW w:w="1158"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燃气专用</w:t>
            </w:r>
          </w:p>
        </w:tc>
        <w:tc>
          <w:tcPr>
            <w:tcW w:w="1622"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296  DN15</w:t>
            </w:r>
          </w:p>
        </w:tc>
        <w:tc>
          <w:tcPr>
            <w:tcW w:w="660"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874"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111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2500</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i w:val="0"/>
                <w:color w:val="000000"/>
                <w:kern w:val="0"/>
                <w:sz w:val="24"/>
                <w:szCs w:val="24"/>
                <w:u w:val="none"/>
                <w:lang w:val="en-US" w:eastAsia="zh-CN" w:bidi="ar"/>
              </w:rPr>
              <w:t>5000</w:t>
            </w:r>
          </w:p>
        </w:tc>
        <w:tc>
          <w:tcPr>
            <w:tcW w:w="8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top"/>
              <w:rPr>
                <w:rFonts w:hint="default" w:ascii="宋体" w:hAnsi="宋体" w:eastAsia="宋体" w:cs="宋体"/>
                <w:b/>
                <w:bCs/>
                <w:color w:val="000000"/>
                <w:kern w:val="0"/>
                <w:sz w:val="24"/>
                <w:szCs w:val="24"/>
                <w:lang w:val="en-US" w:eastAsia="zh-CN"/>
              </w:rPr>
            </w:pPr>
            <w:r>
              <w:rPr>
                <w:rFonts w:hint="eastAsia" w:ascii="宋体" w:hAnsi="宋体" w:eastAsia="宋体" w:cs="宋体"/>
                <w:b/>
                <w:i w:val="0"/>
                <w:color w:val="000000"/>
                <w:kern w:val="0"/>
                <w:sz w:val="24"/>
                <w:szCs w:val="24"/>
                <w:u w:val="none"/>
                <w:lang w:val="en-US" w:eastAsia="zh-CN" w:bidi="ar"/>
              </w:rPr>
              <w:t>13%</w:t>
            </w:r>
          </w:p>
        </w:tc>
        <w:tc>
          <w:tcPr>
            <w:tcW w:w="10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ascii="宋体" w:hAnsi="宋体" w:eastAsia="宋体" w:cs="宋体"/>
                <w:b/>
                <w:bCs/>
                <w:color w:val="000000"/>
                <w:kern w:val="0"/>
                <w:sz w:val="24"/>
                <w:szCs w:val="24"/>
              </w:rPr>
            </w:pPr>
            <w:r>
              <w:rPr>
                <w:rFonts w:hint="eastAsia" w:ascii="宋体" w:hAnsi="宋体" w:eastAsia="宋体" w:cs="宋体"/>
                <w:b/>
                <w:i w:val="0"/>
                <w:color w:val="000000"/>
                <w:kern w:val="0"/>
                <w:sz w:val="24"/>
                <w:szCs w:val="24"/>
                <w:u w:val="none"/>
                <w:lang w:val="en-US" w:eastAsia="zh-CN" w:bidi="ar"/>
              </w:rPr>
              <w:t>650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000000"/>
                <w:kern w:val="0"/>
                <w:sz w:val="24"/>
                <w:szCs w:val="24"/>
              </w:rPr>
            </w:pPr>
            <w:r>
              <w:rPr>
                <w:rFonts w:hint="eastAsia" w:ascii="宋体" w:hAnsi="宋体" w:eastAsia="宋体" w:cs="宋体"/>
                <w:b/>
                <w:i w:val="0"/>
                <w:color w:val="000000"/>
                <w:kern w:val="0"/>
                <w:sz w:val="24"/>
                <w:szCs w:val="24"/>
                <w:u w:val="none"/>
                <w:lang w:val="en-US" w:eastAsia="zh-CN" w:bidi="ar"/>
              </w:rPr>
              <w:t>5650</w:t>
            </w:r>
          </w:p>
        </w:tc>
        <w:tc>
          <w:tcPr>
            <w:tcW w:w="1882"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供应商负责安装调试</w:t>
            </w:r>
          </w:p>
        </w:tc>
        <w:tc>
          <w:tcPr>
            <w:tcW w:w="873"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435"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5751" w:type="dxa"/>
            <w:gridSpan w:val="7"/>
            <w:tcBorders>
              <w:top w:val="nil"/>
              <w:left w:val="nil"/>
              <w:bottom w:val="single" w:color="auto" w:sz="4" w:space="0"/>
              <w:right w:val="single" w:color="auto" w:sz="4" w:space="0"/>
            </w:tcBorders>
            <w:shd w:val="clear" w:color="000000" w:fill="FFFFFF"/>
            <w:vAlign w:val="center"/>
          </w:tcPr>
          <w:p>
            <w:pPr>
              <w:widowControl/>
              <w:spacing w:before="100" w:beforeAutospacing="1" w:after="100" w:afterAutospacing="1"/>
              <w:jc w:val="center"/>
              <w:rPr>
                <w:rFonts w:ascii="宋体" w:hAnsi="宋体" w:eastAsia="宋体" w:cs="宋体"/>
                <w:kern w:val="0"/>
                <w:sz w:val="20"/>
                <w:szCs w:val="20"/>
              </w:rPr>
            </w:pPr>
            <w:r>
              <w:rPr>
                <w:rFonts w:hint="eastAsia" w:ascii="宋体" w:hAnsi="宋体" w:eastAsia="宋体" w:cs="宋体"/>
                <w:kern w:val="0"/>
                <w:sz w:val="20"/>
                <w:szCs w:val="20"/>
              </w:rPr>
              <w:t>合计</w:t>
            </w:r>
            <w:r>
              <w:rPr>
                <w:rFonts w:ascii="宋体" w:hAnsi="宋体" w:eastAsia="宋体" w:cs="宋体"/>
                <w:kern w:val="0"/>
                <w:sz w:val="20"/>
                <w:szCs w:val="20"/>
              </w:rPr>
              <w:t>：</w:t>
            </w:r>
          </w:p>
        </w:tc>
        <w:tc>
          <w:tcPr>
            <w:tcW w:w="989" w:type="dxa"/>
            <w:tcBorders>
              <w:top w:val="nil"/>
              <w:left w:val="nil"/>
              <w:bottom w:val="single" w:color="auto" w:sz="4" w:space="0"/>
              <w:right w:val="nil"/>
            </w:tcBorders>
            <w:shd w:val="clear" w:color="000000" w:fill="FFFFFF"/>
            <w:vAlign w:val="center"/>
          </w:tcPr>
          <w:p>
            <w:pPr>
              <w:widowControl/>
              <w:spacing w:before="100" w:beforeAutospacing="1" w:after="100" w:afterAutospacing="1"/>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914" w:type="dxa"/>
            <w:gridSpan w:val="2"/>
            <w:tcBorders>
              <w:top w:val="nil"/>
              <w:left w:val="nil"/>
              <w:bottom w:val="single" w:color="auto" w:sz="4" w:space="0"/>
              <w:right w:val="nil"/>
            </w:tcBorders>
            <w:shd w:val="clear" w:color="000000" w:fill="FFFFFF"/>
            <w:vAlign w:val="center"/>
          </w:tcPr>
          <w:p>
            <w:pPr>
              <w:widowControl/>
              <w:spacing w:before="100" w:beforeAutospacing="1" w:after="100" w:afterAutospacing="1"/>
              <w:jc w:val="center"/>
              <w:rPr>
                <w:rFonts w:ascii="宋体" w:hAnsi="宋体" w:eastAsia="宋体" w:cs="宋体"/>
                <w:kern w:val="0"/>
                <w:sz w:val="20"/>
                <w:szCs w:val="20"/>
              </w:rPr>
            </w:pPr>
          </w:p>
        </w:tc>
        <w:tc>
          <w:tcPr>
            <w:tcW w:w="5952" w:type="dxa"/>
            <w:gridSpan w:val="6"/>
            <w:tcBorders>
              <w:top w:val="nil"/>
              <w:left w:val="nil"/>
              <w:bottom w:val="single" w:color="auto" w:sz="4" w:space="0"/>
              <w:right w:val="single" w:color="auto" w:sz="4" w:space="0"/>
            </w:tcBorders>
            <w:shd w:val="clear" w:color="000000" w:fill="FFFFFF"/>
            <w:vAlign w:val="center"/>
          </w:tcPr>
          <w:p>
            <w:pPr>
              <w:widowControl/>
              <w:spacing w:before="100" w:beforeAutospacing="1" w:after="100" w:afterAutospacing="1"/>
              <w:jc w:val="center"/>
              <w:rPr>
                <w:rFonts w:ascii="宋体" w:hAnsi="宋体" w:eastAsia="宋体" w:cs="宋体"/>
                <w:kern w:val="0"/>
                <w:sz w:val="20"/>
                <w:szCs w:val="20"/>
              </w:rPr>
            </w:pPr>
            <w:r>
              <w:rPr>
                <w:rFonts w:hint="eastAsia" w:ascii="宋体" w:hAnsi="宋体" w:eastAsia="宋体" w:cs="宋体"/>
                <w:kern w:val="0"/>
                <w:sz w:val="20"/>
                <w:szCs w:val="20"/>
              </w:rPr>
              <w:t>23504</w:t>
            </w:r>
            <w:r>
              <w:rPr>
                <w:rFonts w:hint="eastAsia" w:ascii="宋体" w:hAnsi="宋体" w:eastAsia="宋体" w:cs="宋体"/>
                <w:kern w:val="0"/>
                <w:sz w:val="20"/>
                <w:szCs w:val="20"/>
                <w:lang w:eastAsia="zh-CN"/>
              </w:rPr>
              <w:t>元</w:t>
            </w:r>
            <w:bookmarkStart w:id="3" w:name="_GoBack"/>
            <w:bookmarkEnd w:id="3"/>
            <w:r>
              <w:rPr>
                <w:rFonts w:hint="eastAsia" w:ascii="宋体" w:hAnsi="宋体" w:eastAsia="宋体" w:cs="宋体"/>
                <w:kern w:val="0"/>
                <w:sz w:val="20"/>
                <w:szCs w:val="20"/>
              </w:rPr>
              <w:tab/>
            </w:r>
            <w:r>
              <w:rPr>
                <w:rFonts w:hint="eastAsia" w:ascii="宋体" w:hAnsi="宋体" w:eastAsia="宋体" w:cs="宋体"/>
                <w:kern w:val="0"/>
                <w:sz w:val="20"/>
                <w:szCs w:val="20"/>
              </w:rPr>
              <w:tab/>
            </w:r>
            <w:r>
              <w:rPr>
                <w:rFonts w:hint="eastAsia" w:ascii="宋体" w:hAnsi="宋体" w:eastAsia="宋体" w:cs="宋体"/>
                <w:kern w:val="0"/>
                <w:sz w:val="20"/>
                <w:szCs w:val="20"/>
              </w:rPr>
              <w:tab/>
            </w:r>
            <w:r>
              <w:rPr>
                <w:rFonts w:hint="eastAsia" w:ascii="宋体" w:hAnsi="宋体" w:eastAsia="宋体" w:cs="宋体"/>
                <w:kern w:val="0"/>
                <w:sz w:val="20"/>
                <w:szCs w:val="20"/>
              </w:rPr>
              <w:tab/>
            </w:r>
            <w:r>
              <w:rPr>
                <w:rFonts w:hint="eastAsia" w:ascii="宋体" w:hAnsi="宋体" w:eastAsia="宋体" w:cs="宋体"/>
                <w:kern w:val="0"/>
                <w:sz w:val="20"/>
                <w:szCs w:val="20"/>
              </w:rPr>
              <w:tab/>
            </w:r>
            <w:r>
              <w:rPr>
                <w:rFonts w:hint="eastAsia" w:ascii="宋体" w:hAnsi="宋体" w:eastAsia="宋体" w:cs="宋体"/>
                <w:kern w:val="0"/>
                <w:sz w:val="20"/>
                <w:szCs w:val="20"/>
              </w:rPr>
              <w:tab/>
            </w:r>
            <w:r>
              <w:rPr>
                <w:rFonts w:hint="eastAsia" w:ascii="宋体" w:hAnsi="宋体" w:eastAsia="宋体" w:cs="宋体"/>
                <w:kern w:val="0"/>
                <w:sz w:val="20"/>
                <w:szCs w:val="20"/>
              </w:rPr>
              <w:tab/>
            </w:r>
            <w:r>
              <w:rPr>
                <w:rFonts w:hint="eastAsia" w:ascii="宋体" w:hAnsi="宋体" w:eastAsia="宋体" w:cs="宋体"/>
                <w:kern w:val="0"/>
                <w:sz w:val="20"/>
                <w:szCs w:val="20"/>
              </w:rPr>
              <w:tab/>
            </w:r>
          </w:p>
        </w:tc>
      </w:tr>
      <w:tr>
        <w:tblPrEx>
          <w:tblLayout w:type="fixed"/>
          <w:tblCellMar>
            <w:top w:w="0" w:type="dxa"/>
            <w:left w:w="108" w:type="dxa"/>
            <w:bottom w:w="0" w:type="dxa"/>
            <w:right w:w="108" w:type="dxa"/>
          </w:tblCellMar>
        </w:tblPrEx>
        <w:trPr>
          <w:trHeight w:val="285" w:hRule="atLeast"/>
        </w:trPr>
        <w:tc>
          <w:tcPr>
            <w:tcW w:w="14122" w:type="dxa"/>
            <w:gridSpan w:val="17"/>
            <w:tcBorders>
              <w:top w:val="single" w:color="auto" w:sz="4" w:space="0"/>
              <w:left w:val="single" w:color="auto" w:sz="4" w:space="0"/>
              <w:bottom w:val="single" w:color="auto" w:sz="4" w:space="0"/>
              <w:right w:val="single" w:color="000000" w:sz="4" w:space="0"/>
            </w:tcBorders>
          </w:tcPr>
          <w:p>
            <w:pPr>
              <w:widowControl/>
              <w:jc w:val="left"/>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服务承诺：</w:t>
            </w:r>
          </w:p>
        </w:tc>
      </w:tr>
      <w:tr>
        <w:tblPrEx>
          <w:tblLayout w:type="fixed"/>
          <w:tblCellMar>
            <w:top w:w="0" w:type="dxa"/>
            <w:left w:w="108" w:type="dxa"/>
            <w:bottom w:w="0" w:type="dxa"/>
            <w:right w:w="108" w:type="dxa"/>
          </w:tblCellMar>
        </w:tblPrEx>
        <w:trPr>
          <w:trHeight w:val="270" w:hRule="atLeast"/>
        </w:trPr>
        <w:tc>
          <w:tcPr>
            <w:tcW w:w="14122" w:type="dxa"/>
            <w:gridSpan w:val="17"/>
            <w:tcBorders>
              <w:top w:val="single" w:color="auto" w:sz="4" w:space="0"/>
              <w:left w:val="single" w:color="auto" w:sz="4" w:space="0"/>
              <w:bottom w:val="single" w:color="auto" w:sz="4" w:space="0"/>
              <w:right w:val="single" w:color="000000" w:sz="4" w:space="0"/>
            </w:tcBorders>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1.运输及调试安装:</w:t>
            </w:r>
          </w:p>
        </w:tc>
      </w:tr>
      <w:tr>
        <w:tblPrEx>
          <w:tblLayout w:type="fixed"/>
          <w:tblCellMar>
            <w:top w:w="0" w:type="dxa"/>
            <w:left w:w="108" w:type="dxa"/>
            <w:bottom w:w="0" w:type="dxa"/>
            <w:right w:w="108" w:type="dxa"/>
          </w:tblCellMar>
        </w:tblPrEx>
        <w:trPr>
          <w:trHeight w:val="285" w:hRule="atLeast"/>
        </w:trPr>
        <w:tc>
          <w:tcPr>
            <w:tcW w:w="14122" w:type="dxa"/>
            <w:gridSpan w:val="17"/>
            <w:tcBorders>
              <w:top w:val="single" w:color="auto" w:sz="4" w:space="0"/>
              <w:left w:val="single" w:color="auto" w:sz="4" w:space="0"/>
              <w:bottom w:val="single" w:color="auto" w:sz="4" w:space="0"/>
              <w:right w:val="single" w:color="000000" w:sz="4" w:space="0"/>
            </w:tcBorders>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2.服务承诺：</w:t>
            </w:r>
          </w:p>
        </w:tc>
      </w:tr>
      <w:tr>
        <w:tblPrEx>
          <w:tblLayout w:type="fixed"/>
          <w:tblCellMar>
            <w:top w:w="0" w:type="dxa"/>
            <w:left w:w="108" w:type="dxa"/>
            <w:bottom w:w="0" w:type="dxa"/>
            <w:right w:w="108" w:type="dxa"/>
          </w:tblCellMar>
        </w:tblPrEx>
        <w:trPr>
          <w:trHeight w:val="285" w:hRule="atLeast"/>
        </w:trPr>
        <w:tc>
          <w:tcPr>
            <w:tcW w:w="14122" w:type="dxa"/>
            <w:gridSpan w:val="17"/>
            <w:tcBorders>
              <w:top w:val="single" w:color="auto" w:sz="4" w:space="0"/>
              <w:left w:val="single" w:color="auto" w:sz="4" w:space="0"/>
              <w:bottom w:val="single" w:color="auto" w:sz="4" w:space="0"/>
              <w:right w:val="single" w:color="000000" w:sz="4" w:space="0"/>
            </w:tcBorders>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（1）质保期    年；</w:t>
            </w:r>
          </w:p>
        </w:tc>
      </w:tr>
      <w:tr>
        <w:tblPrEx>
          <w:tblLayout w:type="fixed"/>
          <w:tblCellMar>
            <w:top w:w="0" w:type="dxa"/>
            <w:left w:w="108" w:type="dxa"/>
            <w:bottom w:w="0" w:type="dxa"/>
            <w:right w:w="108" w:type="dxa"/>
          </w:tblCellMar>
        </w:tblPrEx>
        <w:trPr>
          <w:trHeight w:val="285" w:hRule="atLeast"/>
        </w:trPr>
        <w:tc>
          <w:tcPr>
            <w:tcW w:w="14122" w:type="dxa"/>
            <w:gridSpan w:val="17"/>
            <w:tcBorders>
              <w:top w:val="single" w:color="auto" w:sz="4" w:space="0"/>
              <w:left w:val="single" w:color="auto" w:sz="4" w:space="0"/>
              <w:bottom w:val="single" w:color="auto" w:sz="4" w:space="0"/>
              <w:right w:val="single" w:color="000000" w:sz="4" w:space="0"/>
            </w:tcBorders>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（2）服从管理学院管理；</w:t>
            </w:r>
          </w:p>
        </w:tc>
      </w:tr>
      <w:tr>
        <w:tblPrEx>
          <w:tblLayout w:type="fixed"/>
          <w:tblCellMar>
            <w:top w:w="0" w:type="dxa"/>
            <w:left w:w="108" w:type="dxa"/>
            <w:bottom w:w="0" w:type="dxa"/>
            <w:right w:w="108" w:type="dxa"/>
          </w:tblCellMar>
        </w:tblPrEx>
        <w:trPr>
          <w:trHeight w:val="285" w:hRule="atLeast"/>
        </w:trPr>
        <w:tc>
          <w:tcPr>
            <w:tcW w:w="14122" w:type="dxa"/>
            <w:gridSpan w:val="17"/>
            <w:tcBorders>
              <w:top w:val="single" w:color="auto" w:sz="4" w:space="0"/>
              <w:left w:val="single" w:color="auto" w:sz="4" w:space="0"/>
              <w:bottom w:val="single" w:color="auto" w:sz="4" w:space="0"/>
              <w:right w:val="single" w:color="000000" w:sz="4" w:space="0"/>
            </w:tcBorders>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（3）保守商业秘密；</w:t>
            </w:r>
          </w:p>
        </w:tc>
      </w:tr>
      <w:tr>
        <w:tblPrEx>
          <w:tblLayout w:type="fixed"/>
          <w:tblCellMar>
            <w:top w:w="0" w:type="dxa"/>
            <w:left w:w="108" w:type="dxa"/>
            <w:bottom w:w="0" w:type="dxa"/>
            <w:right w:w="108" w:type="dxa"/>
          </w:tblCellMar>
        </w:tblPrEx>
        <w:trPr>
          <w:trHeight w:val="285" w:hRule="atLeast"/>
        </w:trPr>
        <w:tc>
          <w:tcPr>
            <w:tcW w:w="14122" w:type="dxa"/>
            <w:gridSpan w:val="17"/>
            <w:tcBorders>
              <w:top w:val="single" w:color="auto" w:sz="4" w:space="0"/>
              <w:left w:val="single" w:color="auto" w:sz="4" w:space="0"/>
              <w:bottom w:val="single" w:color="auto" w:sz="4" w:space="0"/>
              <w:right w:val="single" w:color="000000" w:sz="4" w:space="0"/>
            </w:tcBorders>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（4）您所提供的其他服务：</w:t>
            </w:r>
            <w:r>
              <w:rPr>
                <w:rFonts w:hint="eastAsia" w:ascii="宋体" w:hAnsi="宋体" w:eastAsia="宋体" w:cs="宋体"/>
                <w:color w:val="808080"/>
                <w:kern w:val="0"/>
                <w:sz w:val="24"/>
                <w:szCs w:val="24"/>
              </w:rPr>
              <w:t>（以上为基本要求，供应商应尽可能提供优惠条件）</w:t>
            </w:r>
          </w:p>
        </w:tc>
      </w:tr>
      <w:tr>
        <w:tblPrEx>
          <w:tblLayout w:type="fixed"/>
          <w:tblCellMar>
            <w:top w:w="0" w:type="dxa"/>
            <w:left w:w="108" w:type="dxa"/>
            <w:bottom w:w="0" w:type="dxa"/>
            <w:right w:w="108" w:type="dxa"/>
          </w:tblCellMar>
        </w:tblPrEx>
        <w:trPr>
          <w:trHeight w:val="285" w:hRule="atLeast"/>
        </w:trPr>
        <w:tc>
          <w:tcPr>
            <w:tcW w:w="14122" w:type="dxa"/>
            <w:gridSpan w:val="17"/>
            <w:tcBorders>
              <w:top w:val="single" w:color="auto" w:sz="4" w:space="0"/>
              <w:left w:val="single" w:color="auto" w:sz="4" w:space="0"/>
              <w:bottom w:val="single" w:color="auto" w:sz="4" w:space="0"/>
              <w:right w:val="single" w:color="000000" w:sz="4" w:space="0"/>
            </w:tcBorders>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提请您注意：请您尽可能详细填写服务承诺，且所报价格为最终价格，此表将作为我们询价决策的依据。同时谢谢您的关注和支持</w:t>
            </w:r>
          </w:p>
        </w:tc>
      </w:tr>
      <w:tr>
        <w:tblPrEx>
          <w:tblLayout w:type="fixed"/>
          <w:tblCellMar>
            <w:top w:w="0" w:type="dxa"/>
            <w:left w:w="108" w:type="dxa"/>
            <w:bottom w:w="0" w:type="dxa"/>
            <w:right w:w="108" w:type="dxa"/>
          </w:tblCellMar>
        </w:tblPrEx>
        <w:trPr>
          <w:trHeight w:val="2100" w:hRule="atLeast"/>
        </w:trPr>
        <w:tc>
          <w:tcPr>
            <w:tcW w:w="14122"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r>
              <w:rPr>
                <w:rFonts w:hint="eastAsia" w:ascii="宋体" w:hAnsi="宋体" w:cs="宋体"/>
                <w:color w:val="auto"/>
                <w:sz w:val="24"/>
                <w:u w:val="single"/>
              </w:rPr>
              <w:t>北京三汇能环科技发展有限公司</w:t>
            </w:r>
            <w:r>
              <w:rPr>
                <w:rFonts w:hint="eastAsia" w:ascii="宋体" w:hAnsi="宋体" w:eastAsia="宋体" w:cs="宋体"/>
                <w:color w:val="000000"/>
                <w:kern w:val="0"/>
                <w:sz w:val="24"/>
                <w:szCs w:val="24"/>
              </w:rPr>
              <w:t>（签章）</w:t>
            </w:r>
          </w:p>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联系人：</w:t>
            </w:r>
            <w:r>
              <w:rPr>
                <w:rFonts w:hint="eastAsia" w:ascii="宋体" w:hAnsi="宋体" w:eastAsia="宋体" w:cs="宋体"/>
                <w:color w:val="000000"/>
                <w:kern w:val="0"/>
                <w:sz w:val="24"/>
                <w:szCs w:val="24"/>
                <w:lang w:eastAsia="zh-CN"/>
              </w:rPr>
              <w:t>褚文斌</w:t>
            </w:r>
          </w:p>
          <w:p>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lang w:val="en-US" w:eastAsia="zh-CN"/>
              </w:rPr>
              <w:t>2021年11月11日</w:t>
            </w:r>
          </w:p>
          <w:p>
            <w:pPr>
              <w:widowControl/>
              <w:jc w:val="left"/>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手机：</w:t>
            </w:r>
            <w:r>
              <w:rPr>
                <w:rFonts w:hint="eastAsia" w:ascii="宋体" w:hAnsi="宋体" w:eastAsia="宋体" w:cs="宋体"/>
                <w:color w:val="000000"/>
                <w:kern w:val="0"/>
                <w:sz w:val="24"/>
                <w:szCs w:val="24"/>
                <w:u w:val="single"/>
                <w:lang w:val="en-US" w:eastAsia="zh-CN"/>
              </w:rPr>
              <w:t>18612750595</w:t>
            </w: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座机：</w:t>
            </w:r>
            <w:r>
              <w:rPr>
                <w:rFonts w:hint="eastAsia" w:ascii="宋体" w:hAnsi="宋体" w:eastAsia="宋体" w:cs="宋体"/>
                <w:color w:val="auto"/>
                <w:sz w:val="24"/>
                <w:szCs w:val="24"/>
                <w:u w:val="single"/>
              </w:rPr>
              <w:t>010-</w:t>
            </w:r>
            <w:r>
              <w:rPr>
                <w:rFonts w:hint="eastAsia" w:ascii="宋体" w:hAnsi="宋体" w:cs="宋体"/>
                <w:color w:val="auto"/>
                <w:sz w:val="24"/>
                <w:szCs w:val="24"/>
                <w:u w:val="single"/>
                <w:lang w:val="en-US" w:eastAsia="zh-CN"/>
              </w:rPr>
              <w:t>52408023</w:t>
            </w:r>
          </w:p>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传真：</w:t>
            </w:r>
            <w:r>
              <w:rPr>
                <w:rFonts w:hint="eastAsia" w:ascii="宋体" w:hAnsi="宋体" w:eastAsia="宋体" w:cs="宋体"/>
                <w:color w:val="auto"/>
                <w:sz w:val="24"/>
                <w:szCs w:val="24"/>
                <w:u w:val="single"/>
              </w:rPr>
              <w:t>010-</w:t>
            </w:r>
            <w:r>
              <w:rPr>
                <w:rFonts w:hint="eastAsia" w:ascii="宋体" w:hAnsi="宋体" w:cs="宋体"/>
                <w:color w:val="auto"/>
                <w:sz w:val="24"/>
                <w:szCs w:val="24"/>
                <w:u w:val="single"/>
                <w:lang w:val="en-US" w:eastAsia="zh-CN"/>
              </w:rPr>
              <w:t>52408023</w:t>
            </w:r>
          </w:p>
        </w:tc>
      </w:tr>
    </w:tbl>
    <w:p>
      <w:pPr>
        <w:rPr>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08"/>
    <w:rsid w:val="00001193"/>
    <w:rsid w:val="00001739"/>
    <w:rsid w:val="0000400D"/>
    <w:rsid w:val="0000494C"/>
    <w:rsid w:val="00014DAB"/>
    <w:rsid w:val="0004319B"/>
    <w:rsid w:val="00044463"/>
    <w:rsid w:val="00047429"/>
    <w:rsid w:val="0005540A"/>
    <w:rsid w:val="00056238"/>
    <w:rsid w:val="00060790"/>
    <w:rsid w:val="00063790"/>
    <w:rsid w:val="00063F45"/>
    <w:rsid w:val="00064604"/>
    <w:rsid w:val="00071759"/>
    <w:rsid w:val="00077A9D"/>
    <w:rsid w:val="00081136"/>
    <w:rsid w:val="000869B1"/>
    <w:rsid w:val="0009064E"/>
    <w:rsid w:val="00093CBF"/>
    <w:rsid w:val="00093D80"/>
    <w:rsid w:val="000978BA"/>
    <w:rsid w:val="000A4C48"/>
    <w:rsid w:val="000A4FD1"/>
    <w:rsid w:val="000A53A4"/>
    <w:rsid w:val="000A6407"/>
    <w:rsid w:val="000A6552"/>
    <w:rsid w:val="000B4563"/>
    <w:rsid w:val="000B5A7B"/>
    <w:rsid w:val="000B5D16"/>
    <w:rsid w:val="000B5DBF"/>
    <w:rsid w:val="000B6D7D"/>
    <w:rsid w:val="000C380D"/>
    <w:rsid w:val="000C60CA"/>
    <w:rsid w:val="000D0EFF"/>
    <w:rsid w:val="000D47B6"/>
    <w:rsid w:val="000D48F9"/>
    <w:rsid w:val="000D74CF"/>
    <w:rsid w:val="000E2E6A"/>
    <w:rsid w:val="000E3806"/>
    <w:rsid w:val="000E4936"/>
    <w:rsid w:val="000F1008"/>
    <w:rsid w:val="000F2321"/>
    <w:rsid w:val="000F236B"/>
    <w:rsid w:val="000F509C"/>
    <w:rsid w:val="0010178C"/>
    <w:rsid w:val="00104DCC"/>
    <w:rsid w:val="00106E6B"/>
    <w:rsid w:val="0011052C"/>
    <w:rsid w:val="00114702"/>
    <w:rsid w:val="00114966"/>
    <w:rsid w:val="0012177B"/>
    <w:rsid w:val="00121F49"/>
    <w:rsid w:val="001268DB"/>
    <w:rsid w:val="001344A0"/>
    <w:rsid w:val="00135073"/>
    <w:rsid w:val="00142214"/>
    <w:rsid w:val="00145D02"/>
    <w:rsid w:val="00147F16"/>
    <w:rsid w:val="0015428C"/>
    <w:rsid w:val="001555D3"/>
    <w:rsid w:val="001630A5"/>
    <w:rsid w:val="00163D02"/>
    <w:rsid w:val="0016485C"/>
    <w:rsid w:val="00170D9C"/>
    <w:rsid w:val="001718FA"/>
    <w:rsid w:val="001733B2"/>
    <w:rsid w:val="00176706"/>
    <w:rsid w:val="00186C9C"/>
    <w:rsid w:val="001A201E"/>
    <w:rsid w:val="001A3FB3"/>
    <w:rsid w:val="001A77E8"/>
    <w:rsid w:val="001B1C70"/>
    <w:rsid w:val="001B2EC1"/>
    <w:rsid w:val="001B546B"/>
    <w:rsid w:val="001B651A"/>
    <w:rsid w:val="001C09E4"/>
    <w:rsid w:val="001C0DBB"/>
    <w:rsid w:val="001C6172"/>
    <w:rsid w:val="001D335D"/>
    <w:rsid w:val="001D6F41"/>
    <w:rsid w:val="001D7E73"/>
    <w:rsid w:val="001E01F1"/>
    <w:rsid w:val="001E0744"/>
    <w:rsid w:val="001E1A3C"/>
    <w:rsid w:val="001E20E4"/>
    <w:rsid w:val="001E2F02"/>
    <w:rsid w:val="001E6007"/>
    <w:rsid w:val="001F20C1"/>
    <w:rsid w:val="001F28B2"/>
    <w:rsid w:val="001F2BF7"/>
    <w:rsid w:val="001F5972"/>
    <w:rsid w:val="001F68E5"/>
    <w:rsid w:val="00207E2E"/>
    <w:rsid w:val="002100A9"/>
    <w:rsid w:val="00210938"/>
    <w:rsid w:val="0021204B"/>
    <w:rsid w:val="0022090E"/>
    <w:rsid w:val="00225144"/>
    <w:rsid w:val="00233107"/>
    <w:rsid w:val="00234337"/>
    <w:rsid w:val="0024418E"/>
    <w:rsid w:val="00247534"/>
    <w:rsid w:val="00250C3D"/>
    <w:rsid w:val="00251366"/>
    <w:rsid w:val="002517EC"/>
    <w:rsid w:val="00255001"/>
    <w:rsid w:val="00255195"/>
    <w:rsid w:val="00265090"/>
    <w:rsid w:val="002655D4"/>
    <w:rsid w:val="00270CB2"/>
    <w:rsid w:val="00273FAB"/>
    <w:rsid w:val="0027634C"/>
    <w:rsid w:val="0027675D"/>
    <w:rsid w:val="002769CD"/>
    <w:rsid w:val="0027752A"/>
    <w:rsid w:val="00277D45"/>
    <w:rsid w:val="00280462"/>
    <w:rsid w:val="00281667"/>
    <w:rsid w:val="00285C65"/>
    <w:rsid w:val="00286233"/>
    <w:rsid w:val="002862B9"/>
    <w:rsid w:val="002867AF"/>
    <w:rsid w:val="00287B03"/>
    <w:rsid w:val="0029302A"/>
    <w:rsid w:val="00295F27"/>
    <w:rsid w:val="002A529A"/>
    <w:rsid w:val="002B147D"/>
    <w:rsid w:val="002B5170"/>
    <w:rsid w:val="002C4856"/>
    <w:rsid w:val="002D14AA"/>
    <w:rsid w:val="002D216D"/>
    <w:rsid w:val="002D65FE"/>
    <w:rsid w:val="002E2B9E"/>
    <w:rsid w:val="002E3815"/>
    <w:rsid w:val="002E5234"/>
    <w:rsid w:val="002F5611"/>
    <w:rsid w:val="002F670F"/>
    <w:rsid w:val="002F7C48"/>
    <w:rsid w:val="0030569E"/>
    <w:rsid w:val="0030669C"/>
    <w:rsid w:val="003079BE"/>
    <w:rsid w:val="00310635"/>
    <w:rsid w:val="003210E8"/>
    <w:rsid w:val="003211DE"/>
    <w:rsid w:val="00321B62"/>
    <w:rsid w:val="00323A9E"/>
    <w:rsid w:val="00325903"/>
    <w:rsid w:val="003308EB"/>
    <w:rsid w:val="003309DA"/>
    <w:rsid w:val="00330C5B"/>
    <w:rsid w:val="0033318B"/>
    <w:rsid w:val="00335950"/>
    <w:rsid w:val="00341D72"/>
    <w:rsid w:val="0034440C"/>
    <w:rsid w:val="0034637D"/>
    <w:rsid w:val="00347F35"/>
    <w:rsid w:val="0035657C"/>
    <w:rsid w:val="00360E15"/>
    <w:rsid w:val="00361C25"/>
    <w:rsid w:val="00362E0F"/>
    <w:rsid w:val="003634D6"/>
    <w:rsid w:val="00363842"/>
    <w:rsid w:val="00372499"/>
    <w:rsid w:val="003765FD"/>
    <w:rsid w:val="00385594"/>
    <w:rsid w:val="003867A4"/>
    <w:rsid w:val="00396CD6"/>
    <w:rsid w:val="003A0262"/>
    <w:rsid w:val="003A040D"/>
    <w:rsid w:val="003A340F"/>
    <w:rsid w:val="003A782B"/>
    <w:rsid w:val="003B184B"/>
    <w:rsid w:val="003B18BB"/>
    <w:rsid w:val="003B4DD6"/>
    <w:rsid w:val="003B575F"/>
    <w:rsid w:val="003C1860"/>
    <w:rsid w:val="003C363B"/>
    <w:rsid w:val="003C41E3"/>
    <w:rsid w:val="003D11E7"/>
    <w:rsid w:val="003D1E8C"/>
    <w:rsid w:val="003D28B9"/>
    <w:rsid w:val="003D65BD"/>
    <w:rsid w:val="003D712A"/>
    <w:rsid w:val="003E4490"/>
    <w:rsid w:val="003E48BB"/>
    <w:rsid w:val="003F268F"/>
    <w:rsid w:val="003F59FA"/>
    <w:rsid w:val="003F7CCD"/>
    <w:rsid w:val="0040014E"/>
    <w:rsid w:val="00402FFB"/>
    <w:rsid w:val="00421B31"/>
    <w:rsid w:val="00422F37"/>
    <w:rsid w:val="0042729C"/>
    <w:rsid w:val="00431CD5"/>
    <w:rsid w:val="00433F57"/>
    <w:rsid w:val="00440947"/>
    <w:rsid w:val="0044398F"/>
    <w:rsid w:val="00452A7F"/>
    <w:rsid w:val="00460806"/>
    <w:rsid w:val="004677D0"/>
    <w:rsid w:val="004679F6"/>
    <w:rsid w:val="004706D7"/>
    <w:rsid w:val="00471268"/>
    <w:rsid w:val="00471CB3"/>
    <w:rsid w:val="00474757"/>
    <w:rsid w:val="00475D9F"/>
    <w:rsid w:val="00486EFD"/>
    <w:rsid w:val="004875E9"/>
    <w:rsid w:val="004908D8"/>
    <w:rsid w:val="00491E2E"/>
    <w:rsid w:val="00492243"/>
    <w:rsid w:val="0049246F"/>
    <w:rsid w:val="00497072"/>
    <w:rsid w:val="004A2DD4"/>
    <w:rsid w:val="004B1431"/>
    <w:rsid w:val="004B35E4"/>
    <w:rsid w:val="004B4FDE"/>
    <w:rsid w:val="004B506A"/>
    <w:rsid w:val="004B5DC5"/>
    <w:rsid w:val="004C046D"/>
    <w:rsid w:val="004C0BA3"/>
    <w:rsid w:val="004C5635"/>
    <w:rsid w:val="004D0519"/>
    <w:rsid w:val="004D1B7A"/>
    <w:rsid w:val="004D2C5E"/>
    <w:rsid w:val="004D5226"/>
    <w:rsid w:val="004E0433"/>
    <w:rsid w:val="004E06CF"/>
    <w:rsid w:val="004E2008"/>
    <w:rsid w:val="004E4B72"/>
    <w:rsid w:val="004E4DF2"/>
    <w:rsid w:val="004E5810"/>
    <w:rsid w:val="004F0C24"/>
    <w:rsid w:val="004F2435"/>
    <w:rsid w:val="00501828"/>
    <w:rsid w:val="005019B0"/>
    <w:rsid w:val="00503436"/>
    <w:rsid w:val="00507CF6"/>
    <w:rsid w:val="00510E2E"/>
    <w:rsid w:val="00514E15"/>
    <w:rsid w:val="00516B7D"/>
    <w:rsid w:val="00520AEF"/>
    <w:rsid w:val="00520B30"/>
    <w:rsid w:val="0052373E"/>
    <w:rsid w:val="00533AC4"/>
    <w:rsid w:val="005347DE"/>
    <w:rsid w:val="00536CF5"/>
    <w:rsid w:val="00537179"/>
    <w:rsid w:val="00537BA1"/>
    <w:rsid w:val="00537F7C"/>
    <w:rsid w:val="00540440"/>
    <w:rsid w:val="00541A7F"/>
    <w:rsid w:val="00541AC7"/>
    <w:rsid w:val="0054383F"/>
    <w:rsid w:val="0055184F"/>
    <w:rsid w:val="005540E7"/>
    <w:rsid w:val="005574FF"/>
    <w:rsid w:val="005602B8"/>
    <w:rsid w:val="00561527"/>
    <w:rsid w:val="005615E4"/>
    <w:rsid w:val="005629E4"/>
    <w:rsid w:val="00562E90"/>
    <w:rsid w:val="00565297"/>
    <w:rsid w:val="00565D7F"/>
    <w:rsid w:val="00566280"/>
    <w:rsid w:val="00574871"/>
    <w:rsid w:val="00576A80"/>
    <w:rsid w:val="00580809"/>
    <w:rsid w:val="005835C7"/>
    <w:rsid w:val="00583837"/>
    <w:rsid w:val="00584D96"/>
    <w:rsid w:val="00587D53"/>
    <w:rsid w:val="00594969"/>
    <w:rsid w:val="00594B45"/>
    <w:rsid w:val="00596061"/>
    <w:rsid w:val="005A15E6"/>
    <w:rsid w:val="005A6C9C"/>
    <w:rsid w:val="005A7E45"/>
    <w:rsid w:val="005B403A"/>
    <w:rsid w:val="005B50B7"/>
    <w:rsid w:val="005C2D27"/>
    <w:rsid w:val="005C35A0"/>
    <w:rsid w:val="005C3C38"/>
    <w:rsid w:val="005C4C56"/>
    <w:rsid w:val="005C745D"/>
    <w:rsid w:val="005C77C8"/>
    <w:rsid w:val="005D1B4F"/>
    <w:rsid w:val="005D20CB"/>
    <w:rsid w:val="005E5900"/>
    <w:rsid w:val="005F19F3"/>
    <w:rsid w:val="005F289A"/>
    <w:rsid w:val="005F293A"/>
    <w:rsid w:val="005F70B3"/>
    <w:rsid w:val="006003A5"/>
    <w:rsid w:val="00601E72"/>
    <w:rsid w:val="00603A71"/>
    <w:rsid w:val="006055C7"/>
    <w:rsid w:val="00606CEC"/>
    <w:rsid w:val="006079D9"/>
    <w:rsid w:val="00617B98"/>
    <w:rsid w:val="006267B5"/>
    <w:rsid w:val="0063017C"/>
    <w:rsid w:val="00636BCE"/>
    <w:rsid w:val="00637574"/>
    <w:rsid w:val="00641626"/>
    <w:rsid w:val="0064671D"/>
    <w:rsid w:val="00652F2A"/>
    <w:rsid w:val="006546AF"/>
    <w:rsid w:val="006564A8"/>
    <w:rsid w:val="00670C1C"/>
    <w:rsid w:val="00671198"/>
    <w:rsid w:val="00677FF6"/>
    <w:rsid w:val="0068055F"/>
    <w:rsid w:val="00681BD1"/>
    <w:rsid w:val="00685A54"/>
    <w:rsid w:val="00686388"/>
    <w:rsid w:val="00692D62"/>
    <w:rsid w:val="006940BA"/>
    <w:rsid w:val="00694224"/>
    <w:rsid w:val="006945FE"/>
    <w:rsid w:val="0069682F"/>
    <w:rsid w:val="00697B5B"/>
    <w:rsid w:val="006A1DAB"/>
    <w:rsid w:val="006A4108"/>
    <w:rsid w:val="006A4C6D"/>
    <w:rsid w:val="006A5242"/>
    <w:rsid w:val="006B2A60"/>
    <w:rsid w:val="006C1634"/>
    <w:rsid w:val="006C5B21"/>
    <w:rsid w:val="006C6BE1"/>
    <w:rsid w:val="006D0204"/>
    <w:rsid w:val="006D394B"/>
    <w:rsid w:val="006D6B1F"/>
    <w:rsid w:val="006E6769"/>
    <w:rsid w:val="006F2949"/>
    <w:rsid w:val="006F2990"/>
    <w:rsid w:val="006F58FF"/>
    <w:rsid w:val="00701E4A"/>
    <w:rsid w:val="0070227C"/>
    <w:rsid w:val="007028E0"/>
    <w:rsid w:val="00706E9A"/>
    <w:rsid w:val="0070769B"/>
    <w:rsid w:val="00712DF1"/>
    <w:rsid w:val="00714511"/>
    <w:rsid w:val="00730E2F"/>
    <w:rsid w:val="0073411E"/>
    <w:rsid w:val="007364D7"/>
    <w:rsid w:val="00746606"/>
    <w:rsid w:val="0076144B"/>
    <w:rsid w:val="00762399"/>
    <w:rsid w:val="0077411F"/>
    <w:rsid w:val="00775B3B"/>
    <w:rsid w:val="00780A40"/>
    <w:rsid w:val="007843DF"/>
    <w:rsid w:val="00790145"/>
    <w:rsid w:val="00794875"/>
    <w:rsid w:val="00795231"/>
    <w:rsid w:val="00796304"/>
    <w:rsid w:val="007A0918"/>
    <w:rsid w:val="007A10C9"/>
    <w:rsid w:val="007A12FF"/>
    <w:rsid w:val="007A6819"/>
    <w:rsid w:val="007B1DB5"/>
    <w:rsid w:val="007B2AF2"/>
    <w:rsid w:val="007C2909"/>
    <w:rsid w:val="007C5F7D"/>
    <w:rsid w:val="007C7932"/>
    <w:rsid w:val="007D0B63"/>
    <w:rsid w:val="007D3812"/>
    <w:rsid w:val="007D4673"/>
    <w:rsid w:val="007D6590"/>
    <w:rsid w:val="007D7133"/>
    <w:rsid w:val="007D719A"/>
    <w:rsid w:val="007E463C"/>
    <w:rsid w:val="007E496E"/>
    <w:rsid w:val="007E5AFE"/>
    <w:rsid w:val="007E68A8"/>
    <w:rsid w:val="007F042F"/>
    <w:rsid w:val="007F04BC"/>
    <w:rsid w:val="007F0C0B"/>
    <w:rsid w:val="007F243F"/>
    <w:rsid w:val="007F3E7D"/>
    <w:rsid w:val="007F40CF"/>
    <w:rsid w:val="007F48C3"/>
    <w:rsid w:val="007F64B5"/>
    <w:rsid w:val="007F75D2"/>
    <w:rsid w:val="0080390D"/>
    <w:rsid w:val="00810061"/>
    <w:rsid w:val="008122D0"/>
    <w:rsid w:val="00816FC2"/>
    <w:rsid w:val="008208A6"/>
    <w:rsid w:val="00823063"/>
    <w:rsid w:val="00825C03"/>
    <w:rsid w:val="008308A0"/>
    <w:rsid w:val="008318F6"/>
    <w:rsid w:val="00832DF4"/>
    <w:rsid w:val="00833D3E"/>
    <w:rsid w:val="008435B5"/>
    <w:rsid w:val="0084540F"/>
    <w:rsid w:val="00851D4E"/>
    <w:rsid w:val="0085246F"/>
    <w:rsid w:val="008525B1"/>
    <w:rsid w:val="00854B22"/>
    <w:rsid w:val="00862599"/>
    <w:rsid w:val="008808B6"/>
    <w:rsid w:val="00886046"/>
    <w:rsid w:val="008A0115"/>
    <w:rsid w:val="008A301E"/>
    <w:rsid w:val="008A35E5"/>
    <w:rsid w:val="008A44B5"/>
    <w:rsid w:val="008A5B58"/>
    <w:rsid w:val="008B1D34"/>
    <w:rsid w:val="008C3F03"/>
    <w:rsid w:val="008C45E8"/>
    <w:rsid w:val="008D30D3"/>
    <w:rsid w:val="008D4AAC"/>
    <w:rsid w:val="008E4221"/>
    <w:rsid w:val="008E723A"/>
    <w:rsid w:val="008F178C"/>
    <w:rsid w:val="009025E1"/>
    <w:rsid w:val="00902D50"/>
    <w:rsid w:val="00903705"/>
    <w:rsid w:val="009058D9"/>
    <w:rsid w:val="00905964"/>
    <w:rsid w:val="00907396"/>
    <w:rsid w:val="00916838"/>
    <w:rsid w:val="00916F65"/>
    <w:rsid w:val="00921DF0"/>
    <w:rsid w:val="00922A94"/>
    <w:rsid w:val="009236D9"/>
    <w:rsid w:val="009252A7"/>
    <w:rsid w:val="00930368"/>
    <w:rsid w:val="009364D8"/>
    <w:rsid w:val="00936B97"/>
    <w:rsid w:val="00940DF5"/>
    <w:rsid w:val="00941698"/>
    <w:rsid w:val="00942793"/>
    <w:rsid w:val="009438EF"/>
    <w:rsid w:val="00944D91"/>
    <w:rsid w:val="0094544A"/>
    <w:rsid w:val="00952AE1"/>
    <w:rsid w:val="0096089B"/>
    <w:rsid w:val="00962E89"/>
    <w:rsid w:val="009653CA"/>
    <w:rsid w:val="009734D3"/>
    <w:rsid w:val="00973678"/>
    <w:rsid w:val="00976BA3"/>
    <w:rsid w:val="009808DF"/>
    <w:rsid w:val="009812A5"/>
    <w:rsid w:val="00983DA7"/>
    <w:rsid w:val="00985801"/>
    <w:rsid w:val="009877D4"/>
    <w:rsid w:val="009901C2"/>
    <w:rsid w:val="009926AD"/>
    <w:rsid w:val="0099275D"/>
    <w:rsid w:val="00994925"/>
    <w:rsid w:val="009A01D4"/>
    <w:rsid w:val="009A2374"/>
    <w:rsid w:val="009A4C47"/>
    <w:rsid w:val="009A7734"/>
    <w:rsid w:val="009B10CF"/>
    <w:rsid w:val="009B6955"/>
    <w:rsid w:val="009C3A3C"/>
    <w:rsid w:val="009C7B20"/>
    <w:rsid w:val="009D0844"/>
    <w:rsid w:val="009D3881"/>
    <w:rsid w:val="009D3D70"/>
    <w:rsid w:val="009D666B"/>
    <w:rsid w:val="009D732E"/>
    <w:rsid w:val="009E147B"/>
    <w:rsid w:val="009E4389"/>
    <w:rsid w:val="009E52CF"/>
    <w:rsid w:val="009F11F2"/>
    <w:rsid w:val="009F2F24"/>
    <w:rsid w:val="00A044FF"/>
    <w:rsid w:val="00A066AD"/>
    <w:rsid w:val="00A10B86"/>
    <w:rsid w:val="00A12A0D"/>
    <w:rsid w:val="00A12D6F"/>
    <w:rsid w:val="00A14B41"/>
    <w:rsid w:val="00A20A7B"/>
    <w:rsid w:val="00A21890"/>
    <w:rsid w:val="00A34A6D"/>
    <w:rsid w:val="00A462A2"/>
    <w:rsid w:val="00A532C6"/>
    <w:rsid w:val="00A55928"/>
    <w:rsid w:val="00A65A52"/>
    <w:rsid w:val="00A67CC6"/>
    <w:rsid w:val="00A70700"/>
    <w:rsid w:val="00A7464A"/>
    <w:rsid w:val="00A74D53"/>
    <w:rsid w:val="00A763AB"/>
    <w:rsid w:val="00A83A01"/>
    <w:rsid w:val="00A846CC"/>
    <w:rsid w:val="00A921EE"/>
    <w:rsid w:val="00A928D0"/>
    <w:rsid w:val="00A96427"/>
    <w:rsid w:val="00AA0270"/>
    <w:rsid w:val="00AA24A2"/>
    <w:rsid w:val="00AA501B"/>
    <w:rsid w:val="00AA70D2"/>
    <w:rsid w:val="00AB5263"/>
    <w:rsid w:val="00AB6EC0"/>
    <w:rsid w:val="00AC10E8"/>
    <w:rsid w:val="00AC7D68"/>
    <w:rsid w:val="00AD5918"/>
    <w:rsid w:val="00AF2207"/>
    <w:rsid w:val="00AF2977"/>
    <w:rsid w:val="00AF2DFF"/>
    <w:rsid w:val="00AF696E"/>
    <w:rsid w:val="00AF69AB"/>
    <w:rsid w:val="00AF74E7"/>
    <w:rsid w:val="00B03852"/>
    <w:rsid w:val="00B05482"/>
    <w:rsid w:val="00B13EB0"/>
    <w:rsid w:val="00B14BE9"/>
    <w:rsid w:val="00B2138A"/>
    <w:rsid w:val="00B276BD"/>
    <w:rsid w:val="00B3457F"/>
    <w:rsid w:val="00B402FD"/>
    <w:rsid w:val="00B43AFF"/>
    <w:rsid w:val="00B44F79"/>
    <w:rsid w:val="00B4633B"/>
    <w:rsid w:val="00B539AA"/>
    <w:rsid w:val="00B56BD4"/>
    <w:rsid w:val="00B57047"/>
    <w:rsid w:val="00B5739E"/>
    <w:rsid w:val="00B573FB"/>
    <w:rsid w:val="00B623E2"/>
    <w:rsid w:val="00B70460"/>
    <w:rsid w:val="00B729D9"/>
    <w:rsid w:val="00B779A5"/>
    <w:rsid w:val="00B80A2D"/>
    <w:rsid w:val="00B822C8"/>
    <w:rsid w:val="00B83573"/>
    <w:rsid w:val="00B85ABF"/>
    <w:rsid w:val="00B93CAA"/>
    <w:rsid w:val="00B9465F"/>
    <w:rsid w:val="00B96EDB"/>
    <w:rsid w:val="00B97FD4"/>
    <w:rsid w:val="00BA0FE7"/>
    <w:rsid w:val="00BA3AB0"/>
    <w:rsid w:val="00BA3E87"/>
    <w:rsid w:val="00BA3F99"/>
    <w:rsid w:val="00BA5187"/>
    <w:rsid w:val="00BB6ACA"/>
    <w:rsid w:val="00BC150A"/>
    <w:rsid w:val="00BC4CAB"/>
    <w:rsid w:val="00BC6305"/>
    <w:rsid w:val="00BD37E3"/>
    <w:rsid w:val="00BD7228"/>
    <w:rsid w:val="00BE2756"/>
    <w:rsid w:val="00BE51B2"/>
    <w:rsid w:val="00BE72B4"/>
    <w:rsid w:val="00BF4A34"/>
    <w:rsid w:val="00BF5FBC"/>
    <w:rsid w:val="00C00E64"/>
    <w:rsid w:val="00C01006"/>
    <w:rsid w:val="00C05C6C"/>
    <w:rsid w:val="00C0635C"/>
    <w:rsid w:val="00C1655D"/>
    <w:rsid w:val="00C21FCD"/>
    <w:rsid w:val="00C227B0"/>
    <w:rsid w:val="00C2315A"/>
    <w:rsid w:val="00C25CD6"/>
    <w:rsid w:val="00C260AA"/>
    <w:rsid w:val="00C308FB"/>
    <w:rsid w:val="00C35309"/>
    <w:rsid w:val="00C40774"/>
    <w:rsid w:val="00C418AD"/>
    <w:rsid w:val="00C425AB"/>
    <w:rsid w:val="00C478BF"/>
    <w:rsid w:val="00C520FB"/>
    <w:rsid w:val="00C552A1"/>
    <w:rsid w:val="00C5664C"/>
    <w:rsid w:val="00C60F28"/>
    <w:rsid w:val="00C6610B"/>
    <w:rsid w:val="00C7183B"/>
    <w:rsid w:val="00C71B9E"/>
    <w:rsid w:val="00C77765"/>
    <w:rsid w:val="00C81EC8"/>
    <w:rsid w:val="00C82CF5"/>
    <w:rsid w:val="00C914EA"/>
    <w:rsid w:val="00C91C2A"/>
    <w:rsid w:val="00C957C2"/>
    <w:rsid w:val="00C95EEB"/>
    <w:rsid w:val="00CA0B99"/>
    <w:rsid w:val="00CA1C07"/>
    <w:rsid w:val="00CA37B7"/>
    <w:rsid w:val="00CB1C9C"/>
    <w:rsid w:val="00CB3D0D"/>
    <w:rsid w:val="00CB3DA8"/>
    <w:rsid w:val="00CB4469"/>
    <w:rsid w:val="00CB5D68"/>
    <w:rsid w:val="00CC0AD2"/>
    <w:rsid w:val="00CC1B45"/>
    <w:rsid w:val="00CC4087"/>
    <w:rsid w:val="00CC6151"/>
    <w:rsid w:val="00CC6456"/>
    <w:rsid w:val="00CE734A"/>
    <w:rsid w:val="00CF3CAD"/>
    <w:rsid w:val="00CF69E7"/>
    <w:rsid w:val="00CF7FFE"/>
    <w:rsid w:val="00D00C2A"/>
    <w:rsid w:val="00D02F0E"/>
    <w:rsid w:val="00D2108E"/>
    <w:rsid w:val="00D21CFF"/>
    <w:rsid w:val="00D227F9"/>
    <w:rsid w:val="00D23CDA"/>
    <w:rsid w:val="00D34CCC"/>
    <w:rsid w:val="00D40636"/>
    <w:rsid w:val="00D4213F"/>
    <w:rsid w:val="00D42F7D"/>
    <w:rsid w:val="00D46421"/>
    <w:rsid w:val="00D50439"/>
    <w:rsid w:val="00D562E7"/>
    <w:rsid w:val="00D63DEB"/>
    <w:rsid w:val="00D67B24"/>
    <w:rsid w:val="00D71678"/>
    <w:rsid w:val="00D82D4B"/>
    <w:rsid w:val="00D82EFC"/>
    <w:rsid w:val="00D83107"/>
    <w:rsid w:val="00D83A91"/>
    <w:rsid w:val="00D8644F"/>
    <w:rsid w:val="00D90E53"/>
    <w:rsid w:val="00D918F1"/>
    <w:rsid w:val="00D91C90"/>
    <w:rsid w:val="00D96F99"/>
    <w:rsid w:val="00DA29E0"/>
    <w:rsid w:val="00DA3756"/>
    <w:rsid w:val="00DA61C7"/>
    <w:rsid w:val="00DB16B2"/>
    <w:rsid w:val="00DB2F95"/>
    <w:rsid w:val="00DB4365"/>
    <w:rsid w:val="00DB6AAB"/>
    <w:rsid w:val="00DC0383"/>
    <w:rsid w:val="00DC20B1"/>
    <w:rsid w:val="00DD0F42"/>
    <w:rsid w:val="00DD1DDE"/>
    <w:rsid w:val="00DD480D"/>
    <w:rsid w:val="00DD62F5"/>
    <w:rsid w:val="00DD7A42"/>
    <w:rsid w:val="00DE0D90"/>
    <w:rsid w:val="00DE475B"/>
    <w:rsid w:val="00DE7A02"/>
    <w:rsid w:val="00E00761"/>
    <w:rsid w:val="00E009D7"/>
    <w:rsid w:val="00E00C4F"/>
    <w:rsid w:val="00E05D95"/>
    <w:rsid w:val="00E07ADC"/>
    <w:rsid w:val="00E103D7"/>
    <w:rsid w:val="00E1075B"/>
    <w:rsid w:val="00E111E9"/>
    <w:rsid w:val="00E21898"/>
    <w:rsid w:val="00E219DC"/>
    <w:rsid w:val="00E22D12"/>
    <w:rsid w:val="00E23F9C"/>
    <w:rsid w:val="00E24B9A"/>
    <w:rsid w:val="00E3482E"/>
    <w:rsid w:val="00E372F5"/>
    <w:rsid w:val="00E44E41"/>
    <w:rsid w:val="00E45391"/>
    <w:rsid w:val="00E46602"/>
    <w:rsid w:val="00E56400"/>
    <w:rsid w:val="00E57472"/>
    <w:rsid w:val="00E6726C"/>
    <w:rsid w:val="00E74017"/>
    <w:rsid w:val="00E74A07"/>
    <w:rsid w:val="00E75FBC"/>
    <w:rsid w:val="00E7704F"/>
    <w:rsid w:val="00E770C8"/>
    <w:rsid w:val="00E844FA"/>
    <w:rsid w:val="00E84646"/>
    <w:rsid w:val="00E84CC5"/>
    <w:rsid w:val="00E87952"/>
    <w:rsid w:val="00EA2221"/>
    <w:rsid w:val="00EA4379"/>
    <w:rsid w:val="00EA4DB8"/>
    <w:rsid w:val="00EB25B8"/>
    <w:rsid w:val="00EB31BE"/>
    <w:rsid w:val="00EB4D54"/>
    <w:rsid w:val="00EB636D"/>
    <w:rsid w:val="00EC13C6"/>
    <w:rsid w:val="00EC4A28"/>
    <w:rsid w:val="00EC500C"/>
    <w:rsid w:val="00EC715F"/>
    <w:rsid w:val="00ED0228"/>
    <w:rsid w:val="00ED3E61"/>
    <w:rsid w:val="00ED720A"/>
    <w:rsid w:val="00ED78C7"/>
    <w:rsid w:val="00EE3F9D"/>
    <w:rsid w:val="00EE751A"/>
    <w:rsid w:val="00EF1453"/>
    <w:rsid w:val="00EF664F"/>
    <w:rsid w:val="00F00863"/>
    <w:rsid w:val="00F024D9"/>
    <w:rsid w:val="00F03E14"/>
    <w:rsid w:val="00F04361"/>
    <w:rsid w:val="00F06B57"/>
    <w:rsid w:val="00F12EB1"/>
    <w:rsid w:val="00F13D87"/>
    <w:rsid w:val="00F14B68"/>
    <w:rsid w:val="00F2037E"/>
    <w:rsid w:val="00F21807"/>
    <w:rsid w:val="00F219FA"/>
    <w:rsid w:val="00F23478"/>
    <w:rsid w:val="00F30A19"/>
    <w:rsid w:val="00F3279F"/>
    <w:rsid w:val="00F33859"/>
    <w:rsid w:val="00F34A20"/>
    <w:rsid w:val="00F365A5"/>
    <w:rsid w:val="00F46E12"/>
    <w:rsid w:val="00F56850"/>
    <w:rsid w:val="00F63DA0"/>
    <w:rsid w:val="00F7645B"/>
    <w:rsid w:val="00F8052E"/>
    <w:rsid w:val="00F8066F"/>
    <w:rsid w:val="00F82F51"/>
    <w:rsid w:val="00F84249"/>
    <w:rsid w:val="00F85FE7"/>
    <w:rsid w:val="00F87FB6"/>
    <w:rsid w:val="00F903F3"/>
    <w:rsid w:val="00F90428"/>
    <w:rsid w:val="00F908DF"/>
    <w:rsid w:val="00F915CF"/>
    <w:rsid w:val="00F95800"/>
    <w:rsid w:val="00F9687C"/>
    <w:rsid w:val="00FA7F59"/>
    <w:rsid w:val="00FB7FED"/>
    <w:rsid w:val="00FC04EC"/>
    <w:rsid w:val="00FC0683"/>
    <w:rsid w:val="00FC2DA5"/>
    <w:rsid w:val="00FC3B9A"/>
    <w:rsid w:val="00FC4796"/>
    <w:rsid w:val="00FC699E"/>
    <w:rsid w:val="00FC72E3"/>
    <w:rsid w:val="00FD02A0"/>
    <w:rsid w:val="00FD2AA2"/>
    <w:rsid w:val="00FE3C10"/>
    <w:rsid w:val="35BB273E"/>
    <w:rsid w:val="3DDB42C7"/>
    <w:rsid w:val="4E85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next w:val="1"/>
    <w:semiHidden/>
    <w:unhideWhenUsed/>
    <w:uiPriority w:val="99"/>
    <w:rPr>
      <w:rFonts w:ascii="宋体" w:hAnsi="宋体"/>
    </w:r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grame"/>
    <w:basedOn w:val="9"/>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3"/>
    <w:qFormat/>
    <w:uiPriority w:val="9"/>
    <w:rPr>
      <w:rFonts w:ascii="宋体" w:hAnsi="宋体" w:eastAsia="宋体" w:cs="宋体"/>
      <w:b/>
      <w:bCs/>
      <w:kern w:val="36"/>
      <w:sz w:val="48"/>
      <w:szCs w:val="48"/>
    </w:rPr>
  </w:style>
  <w:style w:type="paragraph" w:customStyle="1" w:styleId="15">
    <w:name w:val="HTML Bottom of Form"/>
    <w:basedOn w:val="1"/>
    <w:next w:val="1"/>
    <w:link w:val="16"/>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6">
    <w:name w:val="z-窗体底端 字符"/>
    <w:basedOn w:val="9"/>
    <w:link w:val="15"/>
    <w:qFormat/>
    <w:uiPriority w:val="99"/>
    <w:rPr>
      <w:rFonts w:ascii="Arial" w:hAnsi="Arial" w:eastAsia="宋体" w:cs="Arial"/>
      <w:vanish/>
      <w:kern w:val="0"/>
      <w:sz w:val="16"/>
      <w:szCs w:val="16"/>
    </w:rPr>
  </w:style>
  <w:style w:type="paragraph" w:customStyle="1" w:styleId="17">
    <w:name w:val="HTML Top of Form"/>
    <w:basedOn w:val="1"/>
    <w:next w:val="1"/>
    <w:link w:val="18"/>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8">
    <w:name w:val="z-窗体顶端 字符"/>
    <w:basedOn w:val="9"/>
    <w:link w:val="17"/>
    <w:semiHidden/>
    <w:qFormat/>
    <w:uiPriority w:val="99"/>
    <w:rPr>
      <w:rFonts w:ascii="Arial" w:hAnsi="Arial" w:eastAsia="宋体" w:cs="Arial"/>
      <w:vanish/>
      <w:kern w:val="0"/>
      <w:sz w:val="16"/>
      <w:szCs w:val="16"/>
    </w:rPr>
  </w:style>
  <w:style w:type="character" w:customStyle="1" w:styleId="19">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363</Words>
  <Characters>2071</Characters>
  <Lines>17</Lines>
  <Paragraphs>4</Paragraphs>
  <TotalTime>1</TotalTime>
  <ScaleCrop>false</ScaleCrop>
  <LinksUpToDate>false</LinksUpToDate>
  <CharactersWithSpaces>2430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2020-06-08T06:16:00Z</dcterms:created>
  <dc:creator>王国瑞</dc:creator>
  <cp:lastModifiedBy>Administrator</cp:lastModifiedBy>
  <dcterms:modified xsi:type="dcterms:W3CDTF">2021-11-08T01:37:31Z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