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AEF28" w14:textId="77777777" w:rsidR="00B11B35" w:rsidRDefault="00B11B35" w:rsidP="00B11B35">
      <w:pPr>
        <w:pStyle w:val="a4"/>
        <w:ind w:left="360"/>
        <w:jc w:val="both"/>
        <w:rPr>
          <w:bCs/>
          <w:kern w:val="32"/>
          <w:sz w:val="22"/>
          <w:szCs w:val="22"/>
        </w:rPr>
      </w:pPr>
    </w:p>
    <w:p w14:paraId="2AC5AD2C" w14:textId="77777777" w:rsidR="00B11B35" w:rsidRDefault="00B11B35" w:rsidP="00B11B35">
      <w:pPr>
        <w:pStyle w:val="a4"/>
        <w:ind w:left="360"/>
        <w:jc w:val="both"/>
        <w:rPr>
          <w:bCs/>
          <w:kern w:val="32"/>
          <w:sz w:val="22"/>
          <w:szCs w:val="22"/>
        </w:rPr>
      </w:pPr>
    </w:p>
    <w:p w14:paraId="7C912A14" w14:textId="77777777" w:rsidR="00B11B35" w:rsidRPr="00B11B35" w:rsidRDefault="00B11B35" w:rsidP="00B11B35">
      <w:pPr>
        <w:pStyle w:val="a4"/>
        <w:ind w:left="360"/>
        <w:jc w:val="center"/>
        <w:rPr>
          <w:b/>
          <w:bCs/>
          <w:kern w:val="32"/>
          <w:sz w:val="22"/>
          <w:szCs w:val="22"/>
          <w:u w:val="single"/>
          <w:lang w:eastAsia="zh-CN"/>
        </w:rPr>
      </w:pPr>
      <w:r w:rsidRPr="00B11B35">
        <w:rPr>
          <w:rFonts w:hint="eastAsia"/>
          <w:b/>
          <w:bCs/>
          <w:kern w:val="32"/>
          <w:sz w:val="22"/>
          <w:szCs w:val="22"/>
          <w:u w:val="single"/>
          <w:lang w:eastAsia="zh-CN"/>
        </w:rPr>
        <w:t>附件</w:t>
      </w:r>
    </w:p>
    <w:p w14:paraId="68082AD6" w14:textId="77777777" w:rsidR="00B11B35" w:rsidRPr="00B11B35" w:rsidRDefault="00B11B35" w:rsidP="00B11B35">
      <w:pPr>
        <w:pStyle w:val="a4"/>
        <w:ind w:left="360"/>
        <w:jc w:val="center"/>
        <w:rPr>
          <w:b/>
          <w:bCs/>
          <w:kern w:val="32"/>
          <w:sz w:val="22"/>
          <w:szCs w:val="22"/>
          <w:u w:val="single"/>
          <w:lang w:eastAsia="zh-CN"/>
        </w:rPr>
      </w:pPr>
      <w:r w:rsidRPr="00B11B35">
        <w:rPr>
          <w:rFonts w:hint="eastAsia"/>
          <w:b/>
          <w:bCs/>
          <w:kern w:val="32"/>
          <w:sz w:val="22"/>
          <w:szCs w:val="22"/>
          <w:u w:val="single"/>
          <w:lang w:eastAsia="zh-CN"/>
        </w:rPr>
        <w:t>供应商行为准则</w:t>
      </w:r>
    </w:p>
    <w:p w14:paraId="1C605166" w14:textId="77777777" w:rsidR="00B11B35" w:rsidRPr="00B11B35" w:rsidRDefault="00B11B35" w:rsidP="00B11B35">
      <w:pPr>
        <w:pStyle w:val="a4"/>
        <w:ind w:left="360"/>
        <w:jc w:val="both"/>
        <w:rPr>
          <w:bCs/>
          <w:kern w:val="32"/>
          <w:sz w:val="22"/>
          <w:szCs w:val="22"/>
          <w:lang w:eastAsia="zh-CN"/>
        </w:rPr>
      </w:pPr>
    </w:p>
    <w:p w14:paraId="361F80FC" w14:textId="0BC16C4B" w:rsidR="00421856" w:rsidRDefault="00421856" w:rsidP="00D749DB">
      <w:pPr>
        <w:ind w:left="360"/>
        <w:rPr>
          <w:bCs/>
          <w:kern w:val="32"/>
          <w:sz w:val="22"/>
          <w:szCs w:val="22"/>
          <w:lang w:eastAsia="zh-CN"/>
        </w:rPr>
      </w:pPr>
      <w:proofErr w:type="gramStart"/>
      <w:r>
        <w:rPr>
          <w:rFonts w:hint="eastAsia"/>
          <w:bCs/>
          <w:kern w:val="32"/>
          <w:sz w:val="22"/>
          <w:szCs w:val="22"/>
          <w:lang w:eastAsia="zh-CN"/>
        </w:rPr>
        <w:t>世邦</w:t>
      </w:r>
      <w:proofErr w:type="gramEnd"/>
      <w:r>
        <w:rPr>
          <w:rFonts w:hint="eastAsia"/>
          <w:bCs/>
          <w:kern w:val="32"/>
          <w:sz w:val="22"/>
          <w:szCs w:val="22"/>
          <w:lang w:eastAsia="zh-CN"/>
        </w:rPr>
        <w:t>魏理仕</w:t>
      </w:r>
      <w:r w:rsidRPr="00421856">
        <w:rPr>
          <w:rFonts w:hint="eastAsia"/>
          <w:bCs/>
          <w:kern w:val="32"/>
          <w:sz w:val="22"/>
          <w:szCs w:val="22"/>
          <w:lang w:eastAsia="zh-CN"/>
        </w:rPr>
        <w:t>致力于以法律和道德为原则开展业务。为了保持</w:t>
      </w:r>
      <w:proofErr w:type="gramStart"/>
      <w:r>
        <w:rPr>
          <w:rFonts w:hint="eastAsia"/>
          <w:bCs/>
          <w:kern w:val="32"/>
          <w:sz w:val="22"/>
          <w:szCs w:val="22"/>
          <w:lang w:eastAsia="zh-CN"/>
        </w:rPr>
        <w:t>世邦</w:t>
      </w:r>
      <w:proofErr w:type="gramEnd"/>
      <w:r>
        <w:rPr>
          <w:rFonts w:hint="eastAsia"/>
          <w:bCs/>
          <w:kern w:val="32"/>
          <w:sz w:val="22"/>
          <w:szCs w:val="22"/>
          <w:lang w:eastAsia="zh-CN"/>
        </w:rPr>
        <w:t>魏理仕</w:t>
      </w:r>
      <w:r w:rsidRPr="00421856">
        <w:rPr>
          <w:rFonts w:hint="eastAsia"/>
          <w:bCs/>
          <w:kern w:val="32"/>
          <w:sz w:val="22"/>
          <w:szCs w:val="22"/>
          <w:lang w:eastAsia="zh-CN"/>
        </w:rPr>
        <w:t>的独立性及避免利益冲突的出现，</w:t>
      </w:r>
      <w:proofErr w:type="gramStart"/>
      <w:r>
        <w:rPr>
          <w:rFonts w:hint="eastAsia"/>
          <w:bCs/>
          <w:kern w:val="32"/>
          <w:sz w:val="22"/>
          <w:szCs w:val="22"/>
          <w:lang w:eastAsia="zh-CN"/>
        </w:rPr>
        <w:t>世邦</w:t>
      </w:r>
      <w:proofErr w:type="gramEnd"/>
      <w:r>
        <w:rPr>
          <w:rFonts w:hint="eastAsia"/>
          <w:bCs/>
          <w:kern w:val="32"/>
          <w:sz w:val="22"/>
          <w:szCs w:val="22"/>
          <w:lang w:eastAsia="zh-CN"/>
        </w:rPr>
        <w:t>魏理仕</w:t>
      </w:r>
      <w:r w:rsidRPr="00421856">
        <w:rPr>
          <w:rFonts w:hint="eastAsia"/>
          <w:bCs/>
          <w:kern w:val="32"/>
          <w:sz w:val="22"/>
          <w:szCs w:val="22"/>
          <w:lang w:eastAsia="zh-CN"/>
        </w:rPr>
        <w:t>的政策不允许员工接受外方礼物或其他利益，除非已经获得管理层的批准。另外，无论在任何情况下，不允许</w:t>
      </w:r>
      <w:proofErr w:type="gramStart"/>
      <w:r>
        <w:rPr>
          <w:rFonts w:hint="eastAsia"/>
          <w:bCs/>
          <w:kern w:val="32"/>
          <w:sz w:val="22"/>
          <w:szCs w:val="22"/>
          <w:lang w:eastAsia="zh-CN"/>
        </w:rPr>
        <w:t>世邦</w:t>
      </w:r>
      <w:proofErr w:type="gramEnd"/>
      <w:r>
        <w:rPr>
          <w:rFonts w:hint="eastAsia"/>
          <w:bCs/>
          <w:kern w:val="32"/>
          <w:sz w:val="22"/>
          <w:szCs w:val="22"/>
          <w:lang w:eastAsia="zh-CN"/>
        </w:rPr>
        <w:t>魏理仕</w:t>
      </w:r>
      <w:r w:rsidRPr="00421856">
        <w:rPr>
          <w:rFonts w:hint="eastAsia"/>
          <w:bCs/>
          <w:kern w:val="32"/>
          <w:sz w:val="22"/>
          <w:szCs w:val="22"/>
          <w:lang w:eastAsia="zh-CN"/>
        </w:rPr>
        <w:t>员工企图利用职权向</w:t>
      </w:r>
      <w:r>
        <w:rPr>
          <w:rFonts w:hint="eastAsia"/>
          <w:bCs/>
          <w:kern w:val="32"/>
          <w:sz w:val="22"/>
          <w:szCs w:val="22"/>
          <w:lang w:eastAsia="zh-CN"/>
        </w:rPr>
        <w:t>世邦魏理仕</w:t>
      </w:r>
      <w:r w:rsidRPr="00421856">
        <w:rPr>
          <w:rFonts w:hint="eastAsia"/>
          <w:bCs/>
          <w:kern w:val="32"/>
          <w:sz w:val="22"/>
          <w:szCs w:val="22"/>
          <w:lang w:eastAsia="zh-CN"/>
        </w:rPr>
        <w:t>的业务伙伴（如：客户，服务商，业主，租户等）索取不正当付款或回扣。如果您意识到</w:t>
      </w:r>
      <w:proofErr w:type="gramStart"/>
      <w:r>
        <w:rPr>
          <w:rFonts w:hint="eastAsia"/>
          <w:bCs/>
          <w:kern w:val="32"/>
          <w:sz w:val="22"/>
          <w:szCs w:val="22"/>
          <w:lang w:eastAsia="zh-CN"/>
        </w:rPr>
        <w:t>世邦</w:t>
      </w:r>
      <w:proofErr w:type="gramEnd"/>
      <w:r>
        <w:rPr>
          <w:rFonts w:hint="eastAsia"/>
          <w:bCs/>
          <w:kern w:val="32"/>
          <w:sz w:val="22"/>
          <w:szCs w:val="22"/>
          <w:lang w:eastAsia="zh-CN"/>
        </w:rPr>
        <w:t>魏理仕</w:t>
      </w:r>
      <w:r w:rsidRPr="00421856">
        <w:rPr>
          <w:rFonts w:hint="eastAsia"/>
          <w:bCs/>
          <w:kern w:val="32"/>
          <w:sz w:val="22"/>
          <w:szCs w:val="22"/>
          <w:lang w:eastAsia="zh-CN"/>
        </w:rPr>
        <w:t>任何员工有此行为，请通过以下途径向</w:t>
      </w:r>
      <w:r>
        <w:rPr>
          <w:rFonts w:hint="eastAsia"/>
          <w:bCs/>
          <w:kern w:val="32"/>
          <w:sz w:val="22"/>
          <w:szCs w:val="22"/>
          <w:lang w:eastAsia="zh-CN"/>
        </w:rPr>
        <w:t>世邦魏理仕</w:t>
      </w:r>
      <w:r w:rsidRPr="00421856">
        <w:rPr>
          <w:rFonts w:hint="eastAsia"/>
          <w:bCs/>
          <w:kern w:val="32"/>
          <w:sz w:val="22"/>
          <w:szCs w:val="22"/>
          <w:lang w:eastAsia="zh-CN"/>
        </w:rPr>
        <w:t>汇报：</w:t>
      </w:r>
      <w:r w:rsidR="00724B97" w:rsidRPr="00435D7A">
        <w:rPr>
          <w:bCs/>
          <w:kern w:val="32"/>
          <w:sz w:val="22"/>
          <w:szCs w:val="22"/>
          <w:lang w:eastAsia="zh-CN"/>
        </w:rPr>
        <w:t>CBRE</w:t>
      </w:r>
      <w:r w:rsidR="00724B97" w:rsidRPr="00435D7A">
        <w:rPr>
          <w:rFonts w:hint="eastAsia"/>
          <w:bCs/>
          <w:kern w:val="32"/>
          <w:sz w:val="22"/>
          <w:szCs w:val="22"/>
          <w:lang w:eastAsia="zh-CN"/>
        </w:rPr>
        <w:t>道德热线</w:t>
      </w:r>
      <w:r w:rsidR="00724B97" w:rsidRPr="00435D7A">
        <w:rPr>
          <w:bCs/>
          <w:kern w:val="32"/>
          <w:sz w:val="22"/>
          <w:szCs w:val="22"/>
          <w:lang w:eastAsia="zh-CN"/>
        </w:rPr>
        <w:t>+400 120 9375</w:t>
      </w:r>
      <w:r w:rsidR="00724B97" w:rsidRPr="00435D7A">
        <w:rPr>
          <w:rFonts w:hint="eastAsia"/>
          <w:bCs/>
          <w:kern w:val="32"/>
          <w:sz w:val="22"/>
          <w:szCs w:val="22"/>
          <w:lang w:eastAsia="zh-CN"/>
        </w:rPr>
        <w:t>或者登陆网站：</w:t>
      </w:r>
      <w:hyperlink r:id="rId7" w:history="1">
        <w:r w:rsidR="00724B97" w:rsidRPr="00435D7A">
          <w:rPr>
            <w:bCs/>
            <w:kern w:val="32"/>
            <w:sz w:val="22"/>
            <w:szCs w:val="22"/>
            <w:lang w:eastAsia="zh-CN"/>
          </w:rPr>
          <w:t>www.ethicspoint.com</w:t>
        </w:r>
      </w:hyperlink>
      <w:r w:rsidR="00724B97" w:rsidRPr="00435D7A">
        <w:rPr>
          <w:rFonts w:hint="eastAsia"/>
          <w:bCs/>
          <w:kern w:val="32"/>
          <w:sz w:val="22"/>
          <w:szCs w:val="22"/>
          <w:lang w:eastAsia="zh-CN"/>
        </w:rPr>
        <w:t>。</w:t>
      </w:r>
      <w:r w:rsidRPr="00421856">
        <w:rPr>
          <w:rFonts w:hint="eastAsia"/>
          <w:bCs/>
          <w:kern w:val="32"/>
          <w:sz w:val="22"/>
          <w:szCs w:val="22"/>
          <w:lang w:eastAsia="zh-CN"/>
        </w:rPr>
        <w:t>所有举报事项将严格保密和被谨慎处理。就该条款而言，利益包括但不限于金钱、费用、佣金、赊欠、礼物、酬金、招待费、有价物或任何形式的补偿，无论提供这些利益是否为了不当获取与本合同有关的不当待遇。</w:t>
      </w:r>
    </w:p>
    <w:p w14:paraId="71A40F99" w14:textId="77777777" w:rsidR="00421856" w:rsidRDefault="00421856" w:rsidP="00D749DB">
      <w:pPr>
        <w:ind w:left="360"/>
        <w:rPr>
          <w:bCs/>
          <w:kern w:val="32"/>
          <w:sz w:val="22"/>
          <w:szCs w:val="22"/>
          <w:lang w:eastAsia="zh-CN"/>
        </w:rPr>
      </w:pPr>
    </w:p>
    <w:p w14:paraId="3DF7486F" w14:textId="20C9F57D" w:rsidR="00D749DB" w:rsidRDefault="00D749DB" w:rsidP="00D749DB">
      <w:pPr>
        <w:ind w:left="360"/>
        <w:rPr>
          <w:rFonts w:ascii="宋体" w:hAnsi="宋体"/>
          <w:color w:val="1F497D"/>
          <w:lang w:eastAsia="zh-CN"/>
        </w:rPr>
      </w:pPr>
      <w:r w:rsidRPr="00D749DB">
        <w:rPr>
          <w:rFonts w:hint="eastAsia"/>
          <w:bCs/>
          <w:kern w:val="32"/>
          <w:sz w:val="22"/>
          <w:szCs w:val="22"/>
        </w:rPr>
        <w:t>供应商应当严格遵守世邦魏理仕不时加以修正和更改的供应商行为准则</w:t>
      </w:r>
      <w:r w:rsidRPr="00D749DB">
        <w:rPr>
          <w:bCs/>
          <w:kern w:val="32"/>
          <w:sz w:val="22"/>
          <w:szCs w:val="22"/>
        </w:rPr>
        <w:t>,</w:t>
      </w:r>
      <w:r w:rsidRPr="00D749DB">
        <w:rPr>
          <w:rFonts w:hint="eastAsia"/>
          <w:bCs/>
          <w:kern w:val="32"/>
          <w:sz w:val="22"/>
          <w:szCs w:val="22"/>
        </w:rPr>
        <w:t>该准则的链接为</w:t>
      </w:r>
      <w:hyperlink r:id="rId8" w:history="1">
        <w:r w:rsidR="003F051F">
          <w:rPr>
            <w:rStyle w:val="a3"/>
            <w:rFonts w:ascii="Calibri" w:hAnsi="Calibri" w:cs="Calibri"/>
          </w:rPr>
          <w:t>https://www.cbre.com/about-us/corporate-responsibility/supplier-code-of-conduct</w:t>
        </w:r>
      </w:hyperlink>
      <w:r w:rsidRPr="00D749DB">
        <w:rPr>
          <w:rFonts w:hint="eastAsia"/>
          <w:bCs/>
          <w:kern w:val="32"/>
          <w:sz w:val="22"/>
          <w:szCs w:val="22"/>
        </w:rPr>
        <w:t>。</w:t>
      </w:r>
      <w:r w:rsidRPr="00D749DB">
        <w:rPr>
          <w:rFonts w:hint="eastAsia"/>
          <w:bCs/>
          <w:kern w:val="32"/>
          <w:sz w:val="22"/>
          <w:szCs w:val="22"/>
          <w:lang w:eastAsia="zh-CN"/>
        </w:rPr>
        <w:t>如果供应</w:t>
      </w:r>
      <w:proofErr w:type="gramStart"/>
      <w:r w:rsidRPr="00D749DB">
        <w:rPr>
          <w:rFonts w:hint="eastAsia"/>
          <w:bCs/>
          <w:kern w:val="32"/>
          <w:sz w:val="22"/>
          <w:szCs w:val="22"/>
          <w:lang w:eastAsia="zh-CN"/>
        </w:rPr>
        <w:t>商未能</w:t>
      </w:r>
      <w:proofErr w:type="gramEnd"/>
      <w:r w:rsidRPr="00D749DB">
        <w:rPr>
          <w:rFonts w:hint="eastAsia"/>
          <w:bCs/>
          <w:kern w:val="32"/>
          <w:sz w:val="22"/>
          <w:szCs w:val="22"/>
          <w:lang w:eastAsia="zh-CN"/>
        </w:rPr>
        <w:t>遵守此行为准则</w:t>
      </w:r>
      <w:r w:rsidRPr="00D749DB">
        <w:rPr>
          <w:bCs/>
          <w:kern w:val="32"/>
          <w:sz w:val="22"/>
          <w:szCs w:val="22"/>
          <w:lang w:eastAsia="zh-CN"/>
        </w:rPr>
        <w:t>,</w:t>
      </w:r>
      <w:proofErr w:type="gramStart"/>
      <w:r w:rsidRPr="00D749DB">
        <w:rPr>
          <w:rFonts w:hint="eastAsia"/>
          <w:bCs/>
          <w:kern w:val="32"/>
          <w:sz w:val="22"/>
          <w:szCs w:val="22"/>
          <w:lang w:eastAsia="zh-CN"/>
        </w:rPr>
        <w:t>世邦</w:t>
      </w:r>
      <w:proofErr w:type="gramEnd"/>
      <w:r w:rsidRPr="00D749DB">
        <w:rPr>
          <w:rFonts w:hint="eastAsia"/>
          <w:bCs/>
          <w:kern w:val="32"/>
          <w:sz w:val="22"/>
          <w:szCs w:val="22"/>
          <w:lang w:eastAsia="zh-CN"/>
        </w:rPr>
        <w:t>魏理仕有权利立刻终止该服务合同</w:t>
      </w:r>
      <w:r w:rsidRPr="00D749DB">
        <w:rPr>
          <w:bCs/>
          <w:kern w:val="32"/>
          <w:sz w:val="22"/>
          <w:szCs w:val="22"/>
          <w:lang w:eastAsia="zh-CN"/>
        </w:rPr>
        <w:t>,</w:t>
      </w:r>
      <w:r w:rsidRPr="00D749DB">
        <w:rPr>
          <w:rFonts w:hint="eastAsia"/>
          <w:bCs/>
          <w:kern w:val="32"/>
          <w:sz w:val="22"/>
          <w:szCs w:val="22"/>
          <w:lang w:eastAsia="zh-CN"/>
        </w:rPr>
        <w:t>该等终止不影响</w:t>
      </w:r>
      <w:proofErr w:type="gramStart"/>
      <w:r w:rsidRPr="00D749DB">
        <w:rPr>
          <w:rFonts w:hint="eastAsia"/>
          <w:bCs/>
          <w:kern w:val="32"/>
          <w:sz w:val="22"/>
          <w:szCs w:val="22"/>
          <w:lang w:eastAsia="zh-CN"/>
        </w:rPr>
        <w:t>世邦</w:t>
      </w:r>
      <w:proofErr w:type="gramEnd"/>
      <w:r w:rsidRPr="00D749DB">
        <w:rPr>
          <w:rFonts w:hint="eastAsia"/>
          <w:bCs/>
          <w:kern w:val="32"/>
          <w:sz w:val="22"/>
          <w:szCs w:val="22"/>
          <w:lang w:eastAsia="zh-CN"/>
        </w:rPr>
        <w:t>魏理仕在终止日前所享有的任何权益</w:t>
      </w:r>
      <w:r w:rsidRPr="00D749DB">
        <w:rPr>
          <w:bCs/>
          <w:kern w:val="32"/>
          <w:sz w:val="22"/>
          <w:szCs w:val="22"/>
          <w:lang w:eastAsia="zh-CN"/>
        </w:rPr>
        <w:t>,</w:t>
      </w:r>
      <w:r w:rsidRPr="00D749DB">
        <w:rPr>
          <w:rFonts w:hint="eastAsia"/>
          <w:bCs/>
          <w:kern w:val="32"/>
          <w:sz w:val="22"/>
          <w:szCs w:val="22"/>
          <w:lang w:eastAsia="zh-CN"/>
        </w:rPr>
        <w:t>并且供应商应当向世邦魏理仕赔偿所有因此而起的损失、损害、成本或者费用</w:t>
      </w:r>
      <w:r w:rsidRPr="00D749DB">
        <w:rPr>
          <w:bCs/>
          <w:kern w:val="32"/>
          <w:sz w:val="22"/>
          <w:szCs w:val="22"/>
          <w:lang w:eastAsia="zh-CN"/>
        </w:rPr>
        <w:t>(</w:t>
      </w:r>
      <w:r w:rsidRPr="00D749DB">
        <w:rPr>
          <w:rFonts w:hint="eastAsia"/>
          <w:bCs/>
          <w:kern w:val="32"/>
          <w:sz w:val="22"/>
          <w:szCs w:val="22"/>
          <w:lang w:eastAsia="zh-CN"/>
        </w:rPr>
        <w:t>包括合理的律师费</w:t>
      </w:r>
      <w:r w:rsidRPr="00D749DB">
        <w:rPr>
          <w:bCs/>
          <w:kern w:val="32"/>
          <w:sz w:val="22"/>
          <w:szCs w:val="22"/>
          <w:lang w:eastAsia="zh-CN"/>
        </w:rPr>
        <w:t>,</w:t>
      </w:r>
      <w:r w:rsidRPr="00D749DB">
        <w:rPr>
          <w:rFonts w:hint="eastAsia"/>
          <w:bCs/>
          <w:kern w:val="32"/>
          <w:sz w:val="22"/>
          <w:szCs w:val="22"/>
          <w:lang w:eastAsia="zh-CN"/>
        </w:rPr>
        <w:t>执行以及收款成本</w:t>
      </w:r>
      <w:r w:rsidRPr="00D749DB">
        <w:rPr>
          <w:bCs/>
          <w:kern w:val="32"/>
          <w:sz w:val="22"/>
          <w:szCs w:val="22"/>
          <w:lang w:eastAsia="zh-CN"/>
        </w:rPr>
        <w:t>)</w:t>
      </w:r>
      <w:r>
        <w:rPr>
          <w:rFonts w:ascii="宋体" w:hAnsi="宋体" w:hint="eastAsia"/>
          <w:color w:val="1F497D"/>
          <w:lang w:eastAsia="zh-CN"/>
        </w:rPr>
        <w:t>。</w:t>
      </w:r>
    </w:p>
    <w:p w14:paraId="52A29ADF" w14:textId="77777777" w:rsidR="00D749DB" w:rsidRDefault="00D749DB" w:rsidP="00D749DB">
      <w:pPr>
        <w:ind w:left="360"/>
        <w:rPr>
          <w:rFonts w:ascii="宋体" w:hAnsi="宋体"/>
          <w:color w:val="1F497D"/>
          <w:lang w:eastAsia="zh-CN"/>
        </w:rPr>
      </w:pPr>
    </w:p>
    <w:p w14:paraId="431C40F7" w14:textId="77777777" w:rsidR="00D749DB" w:rsidRDefault="00D749DB" w:rsidP="00D749DB">
      <w:pPr>
        <w:ind w:left="360"/>
        <w:rPr>
          <w:rFonts w:ascii="宋体" w:hAnsi="宋体"/>
          <w:color w:val="1F497D"/>
          <w:lang w:eastAsia="zh-CN"/>
        </w:rPr>
      </w:pPr>
    </w:p>
    <w:p w14:paraId="2DF52969" w14:textId="77777777" w:rsidR="00D749DB" w:rsidRDefault="00D749DB" w:rsidP="00D749DB">
      <w:pPr>
        <w:ind w:left="360"/>
        <w:rPr>
          <w:rFonts w:ascii="宋体" w:hAnsi="宋体"/>
          <w:color w:val="1F497D"/>
          <w:lang w:eastAsia="zh-CN"/>
        </w:rPr>
      </w:pPr>
    </w:p>
    <w:p w14:paraId="31426747" w14:textId="77777777" w:rsidR="00D749DB" w:rsidRDefault="00D749DB" w:rsidP="00D749DB">
      <w:pPr>
        <w:ind w:left="360"/>
        <w:rPr>
          <w:rFonts w:ascii="宋体" w:hAnsi="宋体"/>
          <w:color w:val="1F497D"/>
          <w:lang w:eastAsia="zh-CN"/>
        </w:rPr>
      </w:pPr>
    </w:p>
    <w:p w14:paraId="5B80E93B" w14:textId="77777777" w:rsidR="00D749DB" w:rsidRPr="00D749DB" w:rsidRDefault="00D749DB" w:rsidP="00D749DB">
      <w:pPr>
        <w:ind w:left="360"/>
        <w:rPr>
          <w:bCs/>
          <w:kern w:val="32"/>
          <w:sz w:val="22"/>
          <w:szCs w:val="22"/>
          <w:lang w:eastAsia="zh-CN"/>
        </w:rPr>
      </w:pPr>
      <w:r w:rsidRPr="00D749DB">
        <w:rPr>
          <w:rFonts w:hint="eastAsia"/>
          <w:bCs/>
          <w:kern w:val="32"/>
          <w:sz w:val="22"/>
          <w:szCs w:val="22"/>
          <w:lang w:eastAsia="zh-CN"/>
        </w:rPr>
        <w:t>供应商名称</w:t>
      </w:r>
      <w:r w:rsidR="00724B97">
        <w:rPr>
          <w:rFonts w:hint="eastAsia"/>
          <w:bCs/>
          <w:kern w:val="32"/>
          <w:sz w:val="22"/>
          <w:szCs w:val="22"/>
          <w:lang w:eastAsia="zh-CN"/>
        </w:rPr>
        <w:t>：</w:t>
      </w:r>
    </w:p>
    <w:p w14:paraId="7B805F7C" w14:textId="77777777" w:rsidR="00D749DB" w:rsidRPr="00D749DB" w:rsidRDefault="00D749DB" w:rsidP="00D749DB">
      <w:pPr>
        <w:ind w:left="360"/>
        <w:rPr>
          <w:bCs/>
          <w:kern w:val="32"/>
          <w:sz w:val="22"/>
          <w:szCs w:val="22"/>
          <w:lang w:eastAsia="zh-CN"/>
        </w:rPr>
      </w:pPr>
    </w:p>
    <w:p w14:paraId="06DC1D33" w14:textId="77777777" w:rsidR="00D749DB" w:rsidRPr="00D749DB" w:rsidRDefault="00D749DB" w:rsidP="00D749DB">
      <w:pPr>
        <w:ind w:left="360"/>
        <w:rPr>
          <w:bCs/>
          <w:kern w:val="32"/>
          <w:sz w:val="22"/>
          <w:szCs w:val="22"/>
          <w:lang w:eastAsia="zh-CN"/>
        </w:rPr>
      </w:pPr>
      <w:r w:rsidRPr="00D749DB">
        <w:rPr>
          <w:rFonts w:hint="eastAsia"/>
          <w:bCs/>
          <w:kern w:val="32"/>
          <w:sz w:val="22"/>
          <w:szCs w:val="22"/>
          <w:lang w:eastAsia="zh-CN"/>
        </w:rPr>
        <w:t>盖章</w:t>
      </w:r>
      <w:r w:rsidR="00724B97">
        <w:rPr>
          <w:rFonts w:hint="eastAsia"/>
          <w:bCs/>
          <w:kern w:val="32"/>
          <w:sz w:val="22"/>
          <w:szCs w:val="22"/>
          <w:lang w:eastAsia="zh-CN"/>
        </w:rPr>
        <w:t>：</w:t>
      </w:r>
    </w:p>
    <w:p w14:paraId="4558D876" w14:textId="77777777" w:rsidR="00D749DB" w:rsidRPr="00D749DB" w:rsidRDefault="00D749DB" w:rsidP="00D749DB">
      <w:pPr>
        <w:ind w:left="360"/>
        <w:rPr>
          <w:bCs/>
          <w:kern w:val="32"/>
          <w:sz w:val="22"/>
          <w:szCs w:val="22"/>
          <w:lang w:eastAsia="zh-CN"/>
        </w:rPr>
      </w:pPr>
    </w:p>
    <w:p w14:paraId="7C7503C6" w14:textId="77777777" w:rsidR="00D749DB" w:rsidRPr="00D749DB" w:rsidRDefault="00D749DB" w:rsidP="00D749DB">
      <w:pPr>
        <w:ind w:left="360"/>
        <w:rPr>
          <w:bCs/>
          <w:kern w:val="32"/>
          <w:sz w:val="22"/>
          <w:szCs w:val="22"/>
          <w:lang w:eastAsia="zh-CN"/>
        </w:rPr>
      </w:pPr>
      <w:r w:rsidRPr="00D749DB">
        <w:rPr>
          <w:rFonts w:hint="eastAsia"/>
          <w:bCs/>
          <w:kern w:val="32"/>
          <w:sz w:val="22"/>
          <w:szCs w:val="22"/>
          <w:lang w:eastAsia="zh-CN"/>
        </w:rPr>
        <w:t>日期</w:t>
      </w:r>
      <w:r w:rsidR="00724B97">
        <w:rPr>
          <w:rFonts w:hint="eastAsia"/>
          <w:bCs/>
          <w:kern w:val="32"/>
          <w:sz w:val="22"/>
          <w:szCs w:val="22"/>
          <w:lang w:eastAsia="zh-CN"/>
        </w:rPr>
        <w:t>：</w:t>
      </w:r>
    </w:p>
    <w:p w14:paraId="301ECC20" w14:textId="77777777" w:rsidR="00B11B35" w:rsidRDefault="00B11B35" w:rsidP="00B11B35">
      <w:pPr>
        <w:pStyle w:val="1"/>
        <w:keepLines w:val="0"/>
        <w:numPr>
          <w:ilvl w:val="0"/>
          <w:numId w:val="0"/>
        </w:numPr>
        <w:rPr>
          <w:sz w:val="22"/>
          <w:szCs w:val="22"/>
          <w:lang w:eastAsia="zh-CN"/>
        </w:rPr>
      </w:pPr>
    </w:p>
    <w:sectPr w:rsidR="00B11B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C15EF" w14:textId="77777777" w:rsidR="00EF1CF3" w:rsidRDefault="00EF1CF3" w:rsidP="00421856">
      <w:r>
        <w:separator/>
      </w:r>
    </w:p>
  </w:endnote>
  <w:endnote w:type="continuationSeparator" w:id="0">
    <w:p w14:paraId="184AEAF4" w14:textId="77777777" w:rsidR="00EF1CF3" w:rsidRDefault="00EF1CF3" w:rsidP="0042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362B2" w14:textId="77777777" w:rsidR="00EF1CF3" w:rsidRDefault="00EF1CF3" w:rsidP="00421856">
      <w:r>
        <w:separator/>
      </w:r>
    </w:p>
  </w:footnote>
  <w:footnote w:type="continuationSeparator" w:id="0">
    <w:p w14:paraId="6601FC72" w14:textId="77777777" w:rsidR="00EF1CF3" w:rsidRDefault="00EF1CF3" w:rsidP="0042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0A55"/>
    <w:multiLevelType w:val="multilevel"/>
    <w:tmpl w:val="EC9E073E"/>
    <w:lvl w:ilvl="0">
      <w:start w:val="1"/>
      <w:numFmt w:val="decimal"/>
      <w:lvlText w:val="%1."/>
      <w:lvlJc w:val="left"/>
      <w:pPr>
        <w:tabs>
          <w:tab w:val="num" w:pos="360"/>
        </w:tabs>
        <w:ind w:left="360" w:hanging="360"/>
      </w:pPr>
      <w:rPr>
        <w:rFonts w:hint="default"/>
        <w:b w:val="0"/>
        <w:i w:val="0"/>
        <w:color w:val="auto"/>
        <w:spacing w:val="0"/>
        <w:u w:val="none"/>
      </w:rPr>
    </w:lvl>
    <w:lvl w:ilvl="1">
      <w:start w:val="1"/>
      <w:numFmt w:val="decimal"/>
      <w:lvlText w:val="%1.%2"/>
      <w:lvlJc w:val="left"/>
      <w:pPr>
        <w:tabs>
          <w:tab w:val="num" w:pos="540"/>
        </w:tabs>
        <w:ind w:left="540" w:hanging="360"/>
      </w:pPr>
      <w:rPr>
        <w:rFonts w:hint="default"/>
        <w:b w:val="0"/>
        <w:i w:val="0"/>
        <w:color w:val="auto"/>
        <w:spacing w:val="0"/>
        <w:u w:val="none"/>
      </w:rPr>
    </w:lvl>
    <w:lvl w:ilvl="2">
      <w:start w:val="1"/>
      <w:numFmt w:val="decimal"/>
      <w:lvlText w:val="%1.%2.%3"/>
      <w:lvlJc w:val="left"/>
      <w:pPr>
        <w:tabs>
          <w:tab w:val="num" w:pos="1080"/>
        </w:tabs>
        <w:ind w:left="1080" w:hanging="720"/>
      </w:pPr>
      <w:rPr>
        <w:rFonts w:hint="default"/>
        <w:b w:val="0"/>
        <w:i w:val="0"/>
        <w:color w:val="000000"/>
        <w:spacing w:val="0"/>
        <w:u w:val="none"/>
      </w:rPr>
    </w:lvl>
    <w:lvl w:ilvl="3">
      <w:start w:val="1"/>
      <w:numFmt w:val="decimal"/>
      <w:lvlText w:val="%1.%2.%3.%4"/>
      <w:lvlJc w:val="left"/>
      <w:pPr>
        <w:tabs>
          <w:tab w:val="num" w:pos="1260"/>
        </w:tabs>
        <w:ind w:left="1260" w:hanging="720"/>
      </w:pPr>
      <w:rPr>
        <w:rFonts w:hint="default"/>
        <w:b/>
        <w:color w:val="auto"/>
        <w:spacing w:val="0"/>
        <w:u w:val="none"/>
      </w:rPr>
    </w:lvl>
    <w:lvl w:ilvl="4">
      <w:start w:val="1"/>
      <w:numFmt w:val="decimal"/>
      <w:lvlText w:val="%1.%2.%3.%4.%5"/>
      <w:lvlJc w:val="left"/>
      <w:pPr>
        <w:tabs>
          <w:tab w:val="num" w:pos="1800"/>
        </w:tabs>
        <w:ind w:left="1800" w:hanging="1080"/>
      </w:pPr>
      <w:rPr>
        <w:rFonts w:hint="eastAsia"/>
        <w:b/>
        <w:color w:val="0000FF"/>
        <w:spacing w:val="0"/>
        <w:u w:val="double"/>
      </w:rPr>
    </w:lvl>
    <w:lvl w:ilvl="5">
      <w:start w:val="1"/>
      <w:numFmt w:val="decimal"/>
      <w:lvlText w:val="%1.%2.%3.%4.%5.%6"/>
      <w:lvlJc w:val="left"/>
      <w:pPr>
        <w:tabs>
          <w:tab w:val="num" w:pos="1980"/>
        </w:tabs>
        <w:ind w:left="1980" w:hanging="1080"/>
      </w:pPr>
      <w:rPr>
        <w:rFonts w:hint="eastAsia"/>
        <w:b/>
        <w:color w:val="0000FF"/>
        <w:spacing w:val="0"/>
        <w:u w:val="double"/>
      </w:rPr>
    </w:lvl>
    <w:lvl w:ilvl="6">
      <w:start w:val="1"/>
      <w:numFmt w:val="decimal"/>
      <w:lvlText w:val="%1.%2.%3.%4.%5.%6.%7"/>
      <w:lvlJc w:val="left"/>
      <w:pPr>
        <w:tabs>
          <w:tab w:val="num" w:pos="2520"/>
        </w:tabs>
        <w:ind w:left="2520" w:hanging="1440"/>
      </w:pPr>
      <w:rPr>
        <w:rFonts w:hint="eastAsia"/>
        <w:b/>
        <w:color w:val="0000FF"/>
        <w:spacing w:val="0"/>
        <w:u w:val="double"/>
      </w:rPr>
    </w:lvl>
    <w:lvl w:ilvl="7">
      <w:start w:val="1"/>
      <w:numFmt w:val="decimal"/>
      <w:lvlText w:val="%1.%2.%3.%4.%5.%6.%7.%8"/>
      <w:lvlJc w:val="left"/>
      <w:pPr>
        <w:tabs>
          <w:tab w:val="num" w:pos="2700"/>
        </w:tabs>
        <w:ind w:left="2700" w:hanging="1440"/>
      </w:pPr>
      <w:rPr>
        <w:rFonts w:hint="eastAsia"/>
        <w:b/>
        <w:color w:val="0000FF"/>
        <w:spacing w:val="0"/>
        <w:u w:val="double"/>
      </w:rPr>
    </w:lvl>
    <w:lvl w:ilvl="8">
      <w:start w:val="1"/>
      <w:numFmt w:val="decimal"/>
      <w:lvlText w:val="%1.%2.%3.%4.%5.%6.%7.%8.%9"/>
      <w:lvlJc w:val="left"/>
      <w:pPr>
        <w:tabs>
          <w:tab w:val="num" w:pos="3240"/>
        </w:tabs>
        <w:ind w:left="3240" w:hanging="1800"/>
      </w:pPr>
      <w:rPr>
        <w:rFonts w:hint="eastAsia"/>
        <w:b/>
        <w:color w:val="0000FF"/>
        <w:spacing w:val="0"/>
        <w:u w:val="double"/>
      </w:rPr>
    </w:lvl>
  </w:abstractNum>
  <w:abstractNum w:abstractNumId="1" w15:restartNumberingAfterBreak="0">
    <w:nsid w:val="10327274"/>
    <w:multiLevelType w:val="multilevel"/>
    <w:tmpl w:val="D33676A8"/>
    <w:name w:val="Legal Numbering (3 Levels)"/>
    <w:lvl w:ilvl="0">
      <w:start w:val="1"/>
      <w:numFmt w:val="decimal"/>
      <w:pStyle w:val="1"/>
      <w:lvlText w:val="%1."/>
      <w:lvlJc w:val="left"/>
      <w:pPr>
        <w:tabs>
          <w:tab w:val="num" w:pos="720"/>
        </w:tabs>
        <w:ind w:left="0" w:firstLine="0"/>
      </w:pPr>
      <w:rPr>
        <w:caps/>
        <w:smallCaps w:val="0"/>
        <w:color w:val="000000"/>
        <w:u w:val="none"/>
      </w:rPr>
    </w:lvl>
    <w:lvl w:ilvl="1">
      <w:start w:val="1"/>
      <w:numFmt w:val="decimal"/>
      <w:pStyle w:val="2"/>
      <w:isLgl/>
      <w:lvlText w:val="%1.%2"/>
      <w:lvlJc w:val="left"/>
      <w:pPr>
        <w:tabs>
          <w:tab w:val="num" w:pos="1440"/>
        </w:tabs>
        <w:ind w:left="0" w:firstLine="720"/>
      </w:pPr>
      <w:rPr>
        <w:color w:val="000000"/>
        <w:u w:val="none"/>
      </w:rPr>
    </w:lvl>
    <w:lvl w:ilvl="2">
      <w:start w:val="1"/>
      <w:numFmt w:val="decimal"/>
      <w:pStyle w:val="3"/>
      <w:isLgl/>
      <w:lvlText w:val="%1.%2.%3"/>
      <w:lvlJc w:val="left"/>
      <w:pPr>
        <w:tabs>
          <w:tab w:val="num" w:pos="2160"/>
        </w:tabs>
        <w:ind w:left="0" w:firstLine="1440"/>
      </w:pPr>
      <w:rPr>
        <w:color w:val="000000"/>
        <w:u w:val="none"/>
      </w:rPr>
    </w:lvl>
    <w:lvl w:ilvl="3">
      <w:start w:val="1"/>
      <w:numFmt w:val="lowerLetter"/>
      <w:pStyle w:val="4"/>
      <w:lvlText w:val="(%4)"/>
      <w:lvlJc w:val="left"/>
      <w:pPr>
        <w:tabs>
          <w:tab w:val="num" w:pos="2880"/>
        </w:tabs>
        <w:ind w:left="0" w:firstLine="2160"/>
      </w:pPr>
      <w:rPr>
        <w:color w:val="000000"/>
        <w:u w:val="none"/>
      </w:rPr>
    </w:lvl>
    <w:lvl w:ilvl="4">
      <w:start w:val="1"/>
      <w:numFmt w:val="lowerRoman"/>
      <w:pStyle w:val="5"/>
      <w:lvlText w:val="(%5)"/>
      <w:lvlJc w:val="left"/>
      <w:pPr>
        <w:tabs>
          <w:tab w:val="num" w:pos="3600"/>
        </w:tabs>
        <w:ind w:left="0" w:firstLine="2880"/>
      </w:pPr>
      <w:rPr>
        <w:color w:val="000000"/>
        <w:u w:val="none"/>
      </w:rPr>
    </w:lvl>
    <w:lvl w:ilvl="5">
      <w:start w:val="1"/>
      <w:numFmt w:val="decimal"/>
      <w:pStyle w:val="6"/>
      <w:lvlText w:val="(%6)"/>
      <w:lvlJc w:val="left"/>
      <w:pPr>
        <w:tabs>
          <w:tab w:val="num" w:pos="4320"/>
        </w:tabs>
        <w:ind w:left="0" w:firstLine="3600"/>
      </w:pPr>
      <w:rPr>
        <w:color w:val="000000"/>
        <w:u w:val="none"/>
      </w:rPr>
    </w:lvl>
    <w:lvl w:ilvl="6">
      <w:start w:val="1"/>
      <w:numFmt w:val="lowerLetter"/>
      <w:pStyle w:val="7"/>
      <w:lvlText w:val="%7."/>
      <w:lvlJc w:val="left"/>
      <w:pPr>
        <w:tabs>
          <w:tab w:val="num" w:pos="5040"/>
        </w:tabs>
        <w:ind w:left="0" w:firstLine="4320"/>
      </w:pPr>
      <w:rPr>
        <w:color w:val="000000"/>
        <w:u w:val="none"/>
      </w:rPr>
    </w:lvl>
    <w:lvl w:ilvl="7">
      <w:start w:val="1"/>
      <w:numFmt w:val="lowerRoman"/>
      <w:pStyle w:val="8"/>
      <w:lvlText w:val="%8."/>
      <w:lvlJc w:val="left"/>
      <w:pPr>
        <w:tabs>
          <w:tab w:val="num" w:pos="5760"/>
        </w:tabs>
        <w:ind w:left="0" w:firstLine="5040"/>
      </w:pPr>
      <w:rPr>
        <w:color w:val="000000"/>
        <w:u w:val="none"/>
      </w:rPr>
    </w:lvl>
    <w:lvl w:ilvl="8">
      <w:start w:val="1"/>
      <w:numFmt w:val="decimal"/>
      <w:pStyle w:val="9"/>
      <w:lvlText w:val="%9)"/>
      <w:lvlJc w:val="left"/>
      <w:pPr>
        <w:tabs>
          <w:tab w:val="num" w:pos="6480"/>
        </w:tabs>
        <w:ind w:left="0" w:firstLine="5760"/>
      </w:pPr>
      <w:rPr>
        <w:color w:val="00000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1A"/>
    <w:rsid w:val="000B4678"/>
    <w:rsid w:val="001C066D"/>
    <w:rsid w:val="003A0DE2"/>
    <w:rsid w:val="003F051F"/>
    <w:rsid w:val="00421856"/>
    <w:rsid w:val="00435D7A"/>
    <w:rsid w:val="00493CA4"/>
    <w:rsid w:val="005D12BF"/>
    <w:rsid w:val="00724B97"/>
    <w:rsid w:val="00736A1A"/>
    <w:rsid w:val="00A059D7"/>
    <w:rsid w:val="00B11B35"/>
    <w:rsid w:val="00BC30AC"/>
    <w:rsid w:val="00D749DB"/>
    <w:rsid w:val="00EF1C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9E458"/>
  <w15:chartTrackingRefBased/>
  <w15:docId w15:val="{6C1056CB-AF8C-4538-B029-5E67C870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B35"/>
    <w:pPr>
      <w:spacing w:after="0" w:line="240" w:lineRule="auto"/>
    </w:pPr>
    <w:rPr>
      <w:rFonts w:ascii="Times New Roman" w:eastAsia="宋体" w:hAnsi="Times New Roman" w:cs="Times New Roman"/>
      <w:sz w:val="24"/>
      <w:szCs w:val="20"/>
      <w:lang w:val="en-US" w:eastAsia="en-US"/>
    </w:rPr>
  </w:style>
  <w:style w:type="paragraph" w:styleId="1">
    <w:name w:val="heading 1"/>
    <w:basedOn w:val="a"/>
    <w:link w:val="10"/>
    <w:qFormat/>
    <w:rsid w:val="00B11B35"/>
    <w:pPr>
      <w:keepLines/>
      <w:numPr>
        <w:numId w:val="1"/>
      </w:numPr>
      <w:spacing w:after="240"/>
      <w:outlineLvl w:val="0"/>
    </w:pPr>
    <w:rPr>
      <w:bCs/>
      <w:kern w:val="32"/>
      <w:szCs w:val="32"/>
    </w:rPr>
  </w:style>
  <w:style w:type="paragraph" w:styleId="2">
    <w:name w:val="heading 2"/>
    <w:basedOn w:val="a"/>
    <w:link w:val="20"/>
    <w:qFormat/>
    <w:rsid w:val="00B11B35"/>
    <w:pPr>
      <w:numPr>
        <w:ilvl w:val="1"/>
        <w:numId w:val="1"/>
      </w:numPr>
      <w:spacing w:after="240"/>
      <w:outlineLvl w:val="1"/>
    </w:pPr>
    <w:rPr>
      <w:bCs/>
      <w:iCs/>
      <w:szCs w:val="28"/>
    </w:rPr>
  </w:style>
  <w:style w:type="paragraph" w:styleId="3">
    <w:name w:val="heading 3"/>
    <w:basedOn w:val="a"/>
    <w:link w:val="30"/>
    <w:qFormat/>
    <w:rsid w:val="00B11B35"/>
    <w:pPr>
      <w:numPr>
        <w:ilvl w:val="2"/>
        <w:numId w:val="1"/>
      </w:numPr>
      <w:spacing w:after="240"/>
      <w:outlineLvl w:val="2"/>
    </w:pPr>
    <w:rPr>
      <w:bCs/>
      <w:szCs w:val="26"/>
    </w:rPr>
  </w:style>
  <w:style w:type="paragraph" w:styleId="4">
    <w:name w:val="heading 4"/>
    <w:basedOn w:val="a"/>
    <w:link w:val="40"/>
    <w:qFormat/>
    <w:rsid w:val="00B11B35"/>
    <w:pPr>
      <w:numPr>
        <w:ilvl w:val="3"/>
        <w:numId w:val="1"/>
      </w:numPr>
      <w:spacing w:after="240"/>
      <w:outlineLvl w:val="3"/>
    </w:pPr>
    <w:rPr>
      <w:bCs/>
      <w:szCs w:val="28"/>
    </w:rPr>
  </w:style>
  <w:style w:type="paragraph" w:styleId="5">
    <w:name w:val="heading 5"/>
    <w:basedOn w:val="a"/>
    <w:link w:val="50"/>
    <w:qFormat/>
    <w:rsid w:val="00B11B35"/>
    <w:pPr>
      <w:numPr>
        <w:ilvl w:val="4"/>
        <w:numId w:val="1"/>
      </w:numPr>
      <w:spacing w:after="240"/>
      <w:outlineLvl w:val="4"/>
    </w:pPr>
    <w:rPr>
      <w:bCs/>
      <w:iCs/>
      <w:szCs w:val="26"/>
    </w:rPr>
  </w:style>
  <w:style w:type="paragraph" w:styleId="6">
    <w:name w:val="heading 6"/>
    <w:basedOn w:val="a"/>
    <w:link w:val="60"/>
    <w:qFormat/>
    <w:rsid w:val="00B11B35"/>
    <w:pPr>
      <w:numPr>
        <w:ilvl w:val="5"/>
        <w:numId w:val="1"/>
      </w:numPr>
      <w:spacing w:after="240"/>
      <w:outlineLvl w:val="5"/>
    </w:pPr>
    <w:rPr>
      <w:bCs/>
      <w:szCs w:val="22"/>
    </w:rPr>
  </w:style>
  <w:style w:type="paragraph" w:styleId="7">
    <w:name w:val="heading 7"/>
    <w:basedOn w:val="a"/>
    <w:link w:val="70"/>
    <w:qFormat/>
    <w:rsid w:val="00B11B35"/>
    <w:pPr>
      <w:numPr>
        <w:ilvl w:val="6"/>
        <w:numId w:val="1"/>
      </w:numPr>
      <w:spacing w:after="240"/>
      <w:outlineLvl w:val="6"/>
    </w:pPr>
    <w:rPr>
      <w:szCs w:val="24"/>
    </w:rPr>
  </w:style>
  <w:style w:type="paragraph" w:styleId="8">
    <w:name w:val="heading 8"/>
    <w:basedOn w:val="a"/>
    <w:link w:val="80"/>
    <w:qFormat/>
    <w:rsid w:val="00B11B35"/>
    <w:pPr>
      <w:numPr>
        <w:ilvl w:val="7"/>
        <w:numId w:val="1"/>
      </w:numPr>
      <w:spacing w:after="240"/>
      <w:outlineLvl w:val="7"/>
    </w:pPr>
    <w:rPr>
      <w:iCs/>
      <w:szCs w:val="24"/>
    </w:rPr>
  </w:style>
  <w:style w:type="paragraph" w:styleId="9">
    <w:name w:val="heading 9"/>
    <w:basedOn w:val="a"/>
    <w:link w:val="90"/>
    <w:qFormat/>
    <w:rsid w:val="00B11B35"/>
    <w:pPr>
      <w:numPr>
        <w:ilvl w:val="8"/>
        <w:numId w:val="1"/>
      </w:numPr>
      <w:spacing w:after="24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11B35"/>
    <w:rPr>
      <w:rFonts w:ascii="Times New Roman" w:eastAsia="宋体" w:hAnsi="Times New Roman" w:cs="Times New Roman"/>
      <w:bCs/>
      <w:kern w:val="32"/>
      <w:sz w:val="24"/>
      <w:szCs w:val="32"/>
      <w:lang w:val="en-US" w:eastAsia="en-US"/>
    </w:rPr>
  </w:style>
  <w:style w:type="character" w:customStyle="1" w:styleId="20">
    <w:name w:val="标题 2 字符"/>
    <w:basedOn w:val="a0"/>
    <w:link w:val="2"/>
    <w:rsid w:val="00B11B35"/>
    <w:rPr>
      <w:rFonts w:ascii="Times New Roman" w:eastAsia="宋体" w:hAnsi="Times New Roman" w:cs="Times New Roman"/>
      <w:bCs/>
      <w:iCs/>
      <w:sz w:val="24"/>
      <w:szCs w:val="28"/>
      <w:lang w:val="en-US" w:eastAsia="en-US"/>
    </w:rPr>
  </w:style>
  <w:style w:type="character" w:customStyle="1" w:styleId="30">
    <w:name w:val="标题 3 字符"/>
    <w:basedOn w:val="a0"/>
    <w:link w:val="3"/>
    <w:rsid w:val="00B11B35"/>
    <w:rPr>
      <w:rFonts w:ascii="Times New Roman" w:eastAsia="宋体" w:hAnsi="Times New Roman" w:cs="Times New Roman"/>
      <w:bCs/>
      <w:sz w:val="24"/>
      <w:szCs w:val="26"/>
      <w:lang w:val="en-US" w:eastAsia="en-US"/>
    </w:rPr>
  </w:style>
  <w:style w:type="character" w:customStyle="1" w:styleId="40">
    <w:name w:val="标题 4 字符"/>
    <w:basedOn w:val="a0"/>
    <w:link w:val="4"/>
    <w:rsid w:val="00B11B35"/>
    <w:rPr>
      <w:rFonts w:ascii="Times New Roman" w:eastAsia="宋体" w:hAnsi="Times New Roman" w:cs="Times New Roman"/>
      <w:bCs/>
      <w:sz w:val="24"/>
      <w:szCs w:val="28"/>
      <w:lang w:val="en-US" w:eastAsia="en-US"/>
    </w:rPr>
  </w:style>
  <w:style w:type="character" w:customStyle="1" w:styleId="50">
    <w:name w:val="标题 5 字符"/>
    <w:basedOn w:val="a0"/>
    <w:link w:val="5"/>
    <w:rsid w:val="00B11B35"/>
    <w:rPr>
      <w:rFonts w:ascii="Times New Roman" w:eastAsia="宋体" w:hAnsi="Times New Roman" w:cs="Times New Roman"/>
      <w:bCs/>
      <w:iCs/>
      <w:sz w:val="24"/>
      <w:szCs w:val="26"/>
      <w:lang w:val="en-US" w:eastAsia="en-US"/>
    </w:rPr>
  </w:style>
  <w:style w:type="character" w:customStyle="1" w:styleId="60">
    <w:name w:val="标题 6 字符"/>
    <w:basedOn w:val="a0"/>
    <w:link w:val="6"/>
    <w:rsid w:val="00B11B35"/>
    <w:rPr>
      <w:rFonts w:ascii="Times New Roman" w:eastAsia="宋体" w:hAnsi="Times New Roman" w:cs="Times New Roman"/>
      <w:bCs/>
      <w:sz w:val="24"/>
      <w:lang w:val="en-US" w:eastAsia="en-US"/>
    </w:rPr>
  </w:style>
  <w:style w:type="character" w:customStyle="1" w:styleId="70">
    <w:name w:val="标题 7 字符"/>
    <w:basedOn w:val="a0"/>
    <w:link w:val="7"/>
    <w:rsid w:val="00B11B35"/>
    <w:rPr>
      <w:rFonts w:ascii="Times New Roman" w:eastAsia="宋体" w:hAnsi="Times New Roman" w:cs="Times New Roman"/>
      <w:sz w:val="24"/>
      <w:szCs w:val="24"/>
      <w:lang w:val="en-US" w:eastAsia="en-US"/>
    </w:rPr>
  </w:style>
  <w:style w:type="character" w:customStyle="1" w:styleId="80">
    <w:name w:val="标题 8 字符"/>
    <w:basedOn w:val="a0"/>
    <w:link w:val="8"/>
    <w:rsid w:val="00B11B35"/>
    <w:rPr>
      <w:rFonts w:ascii="Times New Roman" w:eastAsia="宋体" w:hAnsi="Times New Roman" w:cs="Times New Roman"/>
      <w:iCs/>
      <w:sz w:val="24"/>
      <w:szCs w:val="24"/>
      <w:lang w:val="en-US" w:eastAsia="en-US"/>
    </w:rPr>
  </w:style>
  <w:style w:type="character" w:customStyle="1" w:styleId="90">
    <w:name w:val="标题 9 字符"/>
    <w:basedOn w:val="a0"/>
    <w:link w:val="9"/>
    <w:rsid w:val="00B11B35"/>
    <w:rPr>
      <w:rFonts w:ascii="Times New Roman" w:eastAsia="宋体" w:hAnsi="Times New Roman" w:cs="Times New Roman"/>
      <w:sz w:val="24"/>
      <w:lang w:val="en-US" w:eastAsia="en-US"/>
    </w:rPr>
  </w:style>
  <w:style w:type="character" w:styleId="a3">
    <w:name w:val="Hyperlink"/>
    <w:basedOn w:val="a0"/>
    <w:uiPriority w:val="99"/>
    <w:semiHidden/>
    <w:unhideWhenUsed/>
    <w:rsid w:val="00B11B35"/>
    <w:rPr>
      <w:color w:val="0000FF"/>
      <w:u w:val="single"/>
    </w:rPr>
  </w:style>
  <w:style w:type="paragraph" w:styleId="a4">
    <w:name w:val="List Paragraph"/>
    <w:basedOn w:val="a"/>
    <w:uiPriority w:val="34"/>
    <w:qFormat/>
    <w:rsid w:val="00B11B35"/>
    <w:pPr>
      <w:ind w:left="720"/>
      <w:contextualSpacing/>
    </w:pPr>
  </w:style>
  <w:style w:type="paragraph" w:styleId="a5">
    <w:name w:val="header"/>
    <w:basedOn w:val="a"/>
    <w:link w:val="a6"/>
    <w:uiPriority w:val="99"/>
    <w:unhideWhenUsed/>
    <w:rsid w:val="00421856"/>
    <w:pPr>
      <w:tabs>
        <w:tab w:val="center" w:pos="4320"/>
        <w:tab w:val="right" w:pos="8640"/>
      </w:tabs>
    </w:pPr>
  </w:style>
  <w:style w:type="character" w:customStyle="1" w:styleId="a6">
    <w:name w:val="页眉 字符"/>
    <w:basedOn w:val="a0"/>
    <w:link w:val="a5"/>
    <w:uiPriority w:val="99"/>
    <w:rsid w:val="00421856"/>
    <w:rPr>
      <w:rFonts w:ascii="Times New Roman" w:eastAsia="宋体" w:hAnsi="Times New Roman" w:cs="Times New Roman"/>
      <w:sz w:val="24"/>
      <w:szCs w:val="20"/>
      <w:lang w:val="en-US" w:eastAsia="en-US"/>
    </w:rPr>
  </w:style>
  <w:style w:type="paragraph" w:styleId="a7">
    <w:name w:val="footer"/>
    <w:basedOn w:val="a"/>
    <w:link w:val="a8"/>
    <w:uiPriority w:val="99"/>
    <w:unhideWhenUsed/>
    <w:rsid w:val="00421856"/>
    <w:pPr>
      <w:tabs>
        <w:tab w:val="center" w:pos="4320"/>
        <w:tab w:val="right" w:pos="8640"/>
      </w:tabs>
    </w:pPr>
  </w:style>
  <w:style w:type="character" w:customStyle="1" w:styleId="a8">
    <w:name w:val="页脚 字符"/>
    <w:basedOn w:val="a0"/>
    <w:link w:val="a7"/>
    <w:uiPriority w:val="99"/>
    <w:rsid w:val="00421856"/>
    <w:rPr>
      <w:rFonts w:ascii="Times New Roman" w:eastAsia="宋体"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33132">
      <w:bodyDiv w:val="1"/>
      <w:marLeft w:val="0"/>
      <w:marRight w:val="0"/>
      <w:marTop w:val="0"/>
      <w:marBottom w:val="0"/>
      <w:divBdr>
        <w:top w:val="none" w:sz="0" w:space="0" w:color="auto"/>
        <w:left w:val="none" w:sz="0" w:space="0" w:color="auto"/>
        <w:bottom w:val="none" w:sz="0" w:space="0" w:color="auto"/>
        <w:right w:val="none" w:sz="0" w:space="0" w:color="auto"/>
      </w:divBdr>
    </w:div>
    <w:div w:id="13493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re.com/about-us/corporate-responsibility/supplier-code-of-conduct" TargetMode="External"/><Relationship Id="rId3" Type="http://schemas.openxmlformats.org/officeDocument/2006/relationships/settings" Target="settings.xml"/><Relationship Id="rId7" Type="http://schemas.openxmlformats.org/officeDocument/2006/relationships/hyperlink" Target="http://www.ethicspoi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Simon @ Shanghai</dc:creator>
  <cp:keywords/>
  <dc:description/>
  <cp:lastModifiedBy>Jiao, Wei @ Beijing</cp:lastModifiedBy>
  <cp:revision>6</cp:revision>
  <cp:lastPrinted>2018-11-19T01:43:00Z</cp:lastPrinted>
  <dcterms:created xsi:type="dcterms:W3CDTF">2018-11-19T01:44:00Z</dcterms:created>
  <dcterms:modified xsi:type="dcterms:W3CDTF">2021-09-26T07:30:00Z</dcterms:modified>
</cp:coreProperties>
</file>