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contextualSpacing/>
        <w:jc w:val="center"/>
        <w:outlineLvl w:val="1"/>
        <w:rPr>
          <w:rFonts w:ascii="宋体" w:hAnsi="宋体" w:cs="方正小标宋简体"/>
          <w:b/>
          <w:bCs/>
          <w:sz w:val="44"/>
          <w:szCs w:val="44"/>
        </w:rPr>
      </w:pPr>
      <w:r>
        <w:rPr>
          <w:rFonts w:hint="eastAsia" w:ascii="宋体" w:hAnsi="宋体" w:cs="方正小标宋简体"/>
          <w:b/>
          <w:bCs/>
          <w:sz w:val="44"/>
          <w:szCs w:val="44"/>
        </w:rPr>
        <w:t>施工现场新冠肺炎疫情防控措施</w:t>
      </w:r>
    </w:p>
    <w:p>
      <w:pPr>
        <w:spacing w:line="560" w:lineRule="exact"/>
        <w:jc w:val="center"/>
        <w:rPr>
          <w:rFonts w:ascii="宋体" w:hAnsi="宋体" w:cs="楷体_GB2312"/>
          <w:sz w:val="44"/>
          <w:szCs w:val="44"/>
        </w:rPr>
      </w:pPr>
    </w:p>
    <w:p>
      <w:pPr>
        <w:spacing w:line="560" w:lineRule="exact"/>
        <w:ind w:firstLine="640" w:firstLineChars="200"/>
        <w:rPr>
          <w:rFonts w:ascii="宋体" w:hAnsi="宋体" w:cs="宋体"/>
          <w:kern w:val="0"/>
          <w:sz w:val="32"/>
          <w:szCs w:val="32"/>
        </w:rPr>
      </w:pPr>
      <w:r>
        <w:rPr>
          <w:rFonts w:hint="eastAsia" w:ascii="宋体" w:hAnsi="宋体" w:cs="仿宋_GB2312"/>
          <w:kern w:val="0"/>
          <w:sz w:val="32"/>
          <w:szCs w:val="32"/>
        </w:rPr>
        <w:t>为贯彻落实关于新冠肺炎疫情防控工作部署，进一步加强本项目施工现场疫情防控工作，确保项目疫情防控和安全生产形势稳定可控，现就进一步加强疫情防控期间施工现场管理有关事项做以下规定：</w:t>
      </w:r>
    </w:p>
    <w:p>
      <w:pPr>
        <w:tabs>
          <w:tab w:val="left" w:pos="6600"/>
        </w:tabs>
        <w:spacing w:line="560" w:lineRule="exact"/>
        <w:rPr>
          <w:rFonts w:ascii="宋体" w:hAnsi="宋体" w:cs="宋体"/>
          <w:b/>
          <w:bCs/>
          <w:kern w:val="0"/>
          <w:sz w:val="32"/>
          <w:szCs w:val="32"/>
        </w:rPr>
      </w:pPr>
      <w:r>
        <w:rPr>
          <w:rFonts w:hint="eastAsia" w:ascii="宋体" w:hAnsi="宋体" w:cs="黑体"/>
          <w:b/>
          <w:bCs/>
          <w:kern w:val="0"/>
          <w:sz w:val="32"/>
          <w:szCs w:val="32"/>
        </w:rPr>
        <w:t>一、落实施工现场人员实名制管理</w:t>
      </w:r>
      <w:r>
        <w:rPr>
          <w:rFonts w:ascii="宋体" w:hAnsi="宋体" w:cs="宋体"/>
          <w:b/>
          <w:bCs/>
          <w:kern w:val="0"/>
          <w:sz w:val="32"/>
          <w:szCs w:val="32"/>
        </w:rPr>
        <w:tab/>
      </w:r>
    </w:p>
    <w:p>
      <w:pPr>
        <w:spacing w:line="560" w:lineRule="exact"/>
        <w:ind w:firstLine="640" w:firstLineChars="200"/>
        <w:rPr>
          <w:rFonts w:ascii="宋体" w:hAnsi="宋体" w:cs="仿宋_GB2312"/>
          <w:kern w:val="0"/>
          <w:sz w:val="32"/>
          <w:szCs w:val="32"/>
        </w:rPr>
      </w:pPr>
      <w:r>
        <w:rPr>
          <w:rFonts w:hint="eastAsia" w:ascii="宋体" w:hAnsi="宋体" w:cs="仿宋_GB2312"/>
          <w:kern w:val="0"/>
          <w:sz w:val="32"/>
          <w:szCs w:val="32"/>
        </w:rPr>
        <w:t>施工现场必须严格实施封闭式集中管理，严格落实项目施工现场人员实名制管理，对进入施工现场的所有人员必须第一时间上报单位，上报的信息不限于进场人员姓名、身份证号码、手机号、籍贯、核酸检测证明、轨迹、健康宝截图等信息内容。</w:t>
      </w:r>
    </w:p>
    <w:p>
      <w:pPr>
        <w:spacing w:line="560" w:lineRule="exact"/>
        <w:rPr>
          <w:rFonts w:ascii="宋体" w:hAnsi="宋体" w:cs="黑体"/>
          <w:b/>
          <w:bCs/>
          <w:sz w:val="32"/>
          <w:szCs w:val="32"/>
        </w:rPr>
      </w:pPr>
      <w:r>
        <w:rPr>
          <w:rFonts w:hint="eastAsia" w:ascii="宋体" w:hAnsi="宋体" w:cs="黑体"/>
          <w:b/>
          <w:bCs/>
          <w:sz w:val="32"/>
          <w:szCs w:val="32"/>
        </w:rPr>
        <w:t>二、加强施工现场人员进出管理</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项目人员应严格执行施工现场集中封闭管理规定，不得随意离开本项目。在项目外有固定住所的，应尽量减少返回固定住所频次。</w:t>
      </w:r>
    </w:p>
    <w:p>
      <w:pPr>
        <w:spacing w:line="560" w:lineRule="exact"/>
        <w:rPr>
          <w:rFonts w:ascii="宋体" w:hAnsi="宋体"/>
          <w:b/>
          <w:bCs/>
          <w:sz w:val="32"/>
          <w:szCs w:val="32"/>
        </w:rPr>
      </w:pPr>
      <w:r>
        <w:rPr>
          <w:rFonts w:hint="eastAsia" w:ascii="宋体" w:hAnsi="宋体"/>
          <w:b/>
          <w:bCs/>
          <w:sz w:val="32"/>
          <w:szCs w:val="32"/>
        </w:rPr>
        <w:t>三、加强施工现场办公区管理</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项目部做好施工现场办公区的疫情防控工作，施工现场疫情防控工作方案中应明确办公区的疫情防控职责分工和防控措施。办公区、生活区、施工区分界明确，减少各区之间交叉。</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应结合员工的岗位特点、工作性质等，制定错时错峰工作制度，建立办公区员工每日出入登记及体温监测报告制度，尽量控制减少出入人员，督促员工定时开窗通风，按规定使用集中空调系统。应对员工上班路径、办公场所人员密度、分散办公的可行性等进行评估。每人办公面积不小于2.5平方米，且能保持彼此间间距不小于1米，降低人员密集度。</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项目部应重点加强施工现场办公室、值班室、会议室、食堂、厕所、茶水间、淋浴房等场所的疫情防控管理，按照相关防控指引做好防控工作，普遍推行“1米线”安全措施。加强对员工的防疫知识宣传教育培训，在办公区醒目位置张贴卫生防疫宣传材料。</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项目部应加强会议管控，减少会议次数，降低参会人数，采取网上视频会议方式。延长供餐时间，实行错峰就餐。严格限制人员外出就餐和食用流动商贩外卖餐品。减少会议和就餐导致的人员聚集风险。</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一旦发现人员出现发热、干咳等症状，施工总承包单位按相关规定向有关部门报告并处理，严禁进入施工现场办公区。</w:t>
      </w:r>
    </w:p>
    <w:p>
      <w:pPr>
        <w:spacing w:line="560" w:lineRule="exact"/>
        <w:rPr>
          <w:rFonts w:ascii="宋体" w:hAnsi="宋体"/>
          <w:b/>
          <w:bCs/>
          <w:sz w:val="32"/>
          <w:szCs w:val="32"/>
        </w:rPr>
      </w:pPr>
      <w:r>
        <w:rPr>
          <w:rFonts w:hint="eastAsia" w:ascii="宋体" w:hAnsi="宋体"/>
          <w:b/>
          <w:bCs/>
          <w:sz w:val="32"/>
          <w:szCs w:val="32"/>
        </w:rPr>
        <w:t>四、细化生活区和施工区分级分类分区管理</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项目部应按进场批次、进场时间、来源地对生活区居住人员进行分级管理，分时分区域安排居住，滚动隔离，并实时动态调整，减少新老人员入场交叉带来的风险。</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生活区应划分集中观察区、正常生活区和应急隔离区，各区域要严格分开、独立设置、保持必要安全距离，要标识醒目、封闭管理、分级别采取防控措施，严禁串区域居住和人员往来。</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严格落实减少人员聚集和交叉感染风险的各项防控措施，严格控制每间宿舍居住人数不超过6人，保证宿舍通风条件，严禁使用无冲水设施和无隔断的厕所。</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应将同一居住区域、同一分包单位（或班组）的作业人员安排在同一施工部位、工序或时段，实施分层管理，尽量避免交叉作业。</w:t>
      </w:r>
    </w:p>
    <w:p>
      <w:pPr>
        <w:spacing w:line="560" w:lineRule="exact"/>
        <w:rPr>
          <w:rFonts w:ascii="宋体" w:hAnsi="宋体"/>
          <w:b/>
          <w:bCs/>
          <w:sz w:val="32"/>
          <w:szCs w:val="32"/>
        </w:rPr>
      </w:pPr>
      <w:r>
        <w:rPr>
          <w:rFonts w:hint="eastAsia" w:ascii="宋体" w:hAnsi="宋体"/>
          <w:b/>
          <w:bCs/>
          <w:sz w:val="32"/>
          <w:szCs w:val="32"/>
        </w:rPr>
        <w:t>五、加强施工现场突发疫情应急处置工作</w:t>
      </w:r>
    </w:p>
    <w:p>
      <w:pPr>
        <w:spacing w:line="560" w:lineRule="exact"/>
        <w:ind w:firstLine="640" w:firstLineChars="200"/>
        <w:rPr>
          <w:rFonts w:hint="eastAsia" w:ascii="宋体" w:hAnsi="宋体" w:cs="仿宋_GB2312"/>
          <w:sz w:val="32"/>
          <w:szCs w:val="32"/>
        </w:rPr>
      </w:pPr>
      <w:r>
        <w:rPr>
          <w:rFonts w:hint="eastAsia" w:ascii="宋体" w:hAnsi="宋体" w:cs="仿宋_GB2312"/>
          <w:sz w:val="32"/>
          <w:szCs w:val="32"/>
        </w:rPr>
        <w:t>项目部应进一步明确施工现场发现发热人员、疑似人员和确诊人员等突发情况应急处置工作流程，做到职责明确、人员到位、流程熟练、紧密衔接；要在施工现场出入口显著位置公示属地卫生健康部门、街道（乡镇）政府和区建设行政主管部门以及周边定点医院和设置发热门诊医疗机构的联系人、联系方式。一旦突发疫情，应立即启动应急处置工作并按规定报送</w:t>
      </w:r>
      <w:r>
        <w:rPr>
          <w:rFonts w:hint="eastAsia" w:ascii="宋体" w:hAnsi="宋体" w:cs="仿宋_GB2312"/>
          <w:color w:val="333333"/>
          <w:kern w:val="0"/>
          <w:sz w:val="32"/>
          <w:szCs w:val="32"/>
        </w:rPr>
        <w:t>疫情信息，</w:t>
      </w:r>
      <w:r>
        <w:rPr>
          <w:rFonts w:hint="eastAsia" w:ascii="宋体" w:hAnsi="宋体" w:cs="仿宋_GB2312"/>
          <w:sz w:val="32"/>
          <w:szCs w:val="32"/>
        </w:rPr>
        <w:t>有效有序应对施工现场突发情况。</w:t>
      </w:r>
    </w:p>
    <w:p>
      <w:pPr>
        <w:spacing w:line="560" w:lineRule="exact"/>
        <w:ind w:firstLine="640" w:firstLineChars="200"/>
        <w:rPr>
          <w:rFonts w:hint="eastAsia" w:ascii="宋体" w:hAnsi="宋体" w:cs="仿宋_GB2312"/>
          <w:sz w:val="32"/>
          <w:szCs w:val="32"/>
        </w:rPr>
      </w:pPr>
    </w:p>
    <w:p>
      <w:pPr>
        <w:spacing w:line="560" w:lineRule="exact"/>
        <w:ind w:firstLine="640" w:firstLineChars="200"/>
        <w:rPr>
          <w:rFonts w:hint="eastAsia" w:ascii="宋体" w:hAnsi="宋体" w:cs="仿宋_GB2312"/>
          <w:sz w:val="32"/>
          <w:szCs w:val="32"/>
        </w:rPr>
      </w:pPr>
    </w:p>
    <w:p>
      <w:pPr>
        <w:spacing w:line="560" w:lineRule="exact"/>
        <w:ind w:firstLine="640" w:firstLineChars="200"/>
        <w:rPr>
          <w:rFonts w:hint="eastAsia" w:ascii="宋体" w:hAnsi="宋体" w:cs="仿宋_GB2312"/>
          <w:sz w:val="32"/>
          <w:szCs w:val="32"/>
        </w:rPr>
      </w:pPr>
    </w:p>
    <w:p>
      <w:pPr>
        <w:spacing w:line="560" w:lineRule="exact"/>
        <w:ind w:firstLine="640" w:firstLineChars="200"/>
        <w:rPr>
          <w:rFonts w:hint="eastAsia" w:ascii="宋体" w:hAnsi="宋体" w:cs="仿宋_GB2312"/>
          <w:sz w:val="32"/>
          <w:szCs w:val="32"/>
          <w:lang w:val="en-US" w:eastAsia="zh-CN"/>
        </w:rPr>
      </w:pPr>
      <w:r>
        <w:rPr>
          <w:rFonts w:hint="eastAsia" w:ascii="宋体" w:hAnsi="宋体" w:cs="仿宋_GB2312"/>
          <w:sz w:val="32"/>
          <w:szCs w:val="32"/>
          <w:lang w:val="en-US" w:eastAsia="zh-CN"/>
        </w:rPr>
        <w:t xml:space="preserve">                     北京三汇能环科技发展有限公司</w:t>
      </w:r>
    </w:p>
    <w:p>
      <w:pPr>
        <w:spacing w:line="560" w:lineRule="exact"/>
        <w:ind w:firstLine="640" w:firstLineChars="200"/>
        <w:rPr>
          <w:rFonts w:hint="default" w:ascii="宋体" w:hAnsi="宋体" w:cs="仿宋_GB2312"/>
          <w:sz w:val="32"/>
          <w:szCs w:val="32"/>
          <w:lang w:val="en-US" w:eastAsia="zh-CN"/>
        </w:rPr>
      </w:pPr>
      <w:r>
        <w:rPr>
          <w:rFonts w:hint="eastAsia" w:ascii="宋体" w:hAnsi="宋体" w:cs="仿宋_GB2312"/>
          <w:sz w:val="32"/>
          <w:szCs w:val="32"/>
          <w:lang w:val="en-US" w:eastAsia="zh-CN"/>
        </w:rPr>
        <w:t xml:space="preserve">                           2020年2月15日</w:t>
      </w:r>
      <w:bookmarkStart w:id="0" w:name="_GoBack"/>
      <w:bookmarkEnd w:id="0"/>
    </w:p>
    <w:p>
      <w:pPr>
        <w:rPr>
          <w:rFonts w:ascii="宋体" w:hAnsi="宋体"/>
        </w:rPr>
      </w:pPr>
    </w:p>
    <w:sectPr>
      <w:headerReference r:id="rId3" w:type="default"/>
      <w:footerReference r:id="rId4" w:type="default"/>
      <w:footerReference r:id="rId5" w:type="even"/>
      <w:pgSz w:w="11906" w:h="16838"/>
      <w:pgMar w:top="187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002269"/>
      <w:docPartObj>
        <w:docPartGallery w:val="autotext"/>
      </w:docPartObj>
    </w:sdtPr>
    <w:sdtEndPr>
      <w:rPr>
        <w:sz w:val="24"/>
        <w:szCs w:val="24"/>
      </w:rPr>
    </w:sdtEndPr>
    <w:sdtContent>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50"/>
    <w:rsid w:val="001B32FE"/>
    <w:rsid w:val="001E5AD4"/>
    <w:rsid w:val="003961E2"/>
    <w:rsid w:val="00484514"/>
    <w:rsid w:val="00527170"/>
    <w:rsid w:val="007D4E0A"/>
    <w:rsid w:val="008816B9"/>
    <w:rsid w:val="00AB5030"/>
    <w:rsid w:val="00D17150"/>
    <w:rsid w:val="12AA0520"/>
    <w:rsid w:val="77FE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7811C-A009-4B6A-8A74-688852A1E4B3}">
  <ds:schemaRefs/>
</ds:datastoreItem>
</file>

<file path=docProps/app.xml><?xml version="1.0" encoding="utf-8"?>
<Properties xmlns="http://schemas.openxmlformats.org/officeDocument/2006/extended-properties" xmlns:vt="http://schemas.openxmlformats.org/officeDocument/2006/docPropsVTypes">
  <Template>Normal</Template>
  <Pages>1</Pages>
  <Words>198</Words>
  <Characters>1129</Characters>
  <Lines>9</Lines>
  <Paragraphs>2</Paragraphs>
  <TotalTime>15</TotalTime>
  <ScaleCrop>false</ScaleCrop>
  <LinksUpToDate>false</LinksUpToDate>
  <CharactersWithSpaces>1325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2020-10-15T06:24:00Z</dcterms:created>
  <dc:creator>NGH</dc:creator>
  <cp:lastModifiedBy>逐心</cp:lastModifiedBy>
  <dcterms:modified xsi:type="dcterms:W3CDTF">2021-10-12T09:39:09Z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2AF396CDFEDD46F1B55E2F32771D0862</vt:lpwstr>
  </property>
</Properties>
</file>