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spacing w:line="360" w:lineRule="auto"/>
        <w:ind w:right="420"/>
        <w:jc w:val="left"/>
        <w:rPr>
          <w:rFonts w:ascii="宋体" w:hAnsi="宋体" w:cs="宋体"/>
          <w:sz w:val="28"/>
          <w:szCs w:val="28"/>
        </w:rPr>
      </w:pPr>
      <w:r>
        <w:rPr>
          <w:rFonts w:hint="eastAsia" w:ascii="宋体" w:hAnsi="宋体" w:cs="宋体"/>
          <w:sz w:val="28"/>
          <w:szCs w:val="28"/>
        </w:rPr>
        <w:t>合同编号：</w:t>
      </w:r>
      <w:r>
        <w:rPr>
          <w:rFonts w:hint="eastAsia" w:ascii="宋体" w:hAnsi="宋体" w:cs="宋体"/>
          <w:bCs/>
          <w:szCs w:val="21"/>
        </w:rPr>
        <w:t>BJ-XHYG-【2021】-X003-0</w:t>
      </w:r>
      <w:r>
        <w:rPr>
          <w:rFonts w:hint="eastAsia" w:ascii="宋体" w:hAnsi="宋体" w:cs="宋体"/>
          <w:bCs/>
          <w:szCs w:val="21"/>
          <w:lang w:val="en-US" w:eastAsia="zh-CN"/>
        </w:rPr>
        <w:t>3</w:t>
      </w:r>
    </w:p>
    <w:p>
      <w:pPr>
        <w:jc w:val="center"/>
        <w:rPr>
          <w:rFonts w:ascii="宋体" w:hAnsi="宋体" w:cs="宋体"/>
          <w:b/>
          <w:sz w:val="52"/>
          <w:szCs w:val="52"/>
        </w:rPr>
      </w:pPr>
    </w:p>
    <w:p>
      <w:pPr>
        <w:spacing w:before="100" w:beforeAutospacing="1" w:after="100" w:afterAutospacing="1"/>
        <w:jc w:val="center"/>
        <w:rPr>
          <w:rFonts w:ascii="宋体" w:hAnsi="宋体" w:cs="宋体"/>
          <w:b/>
          <w:sz w:val="52"/>
          <w:szCs w:val="52"/>
        </w:rPr>
      </w:pPr>
      <w:r>
        <w:rPr>
          <w:rFonts w:hint="eastAsia" w:ascii="宋体" w:hAnsi="宋体" w:cs="宋体"/>
          <w:b/>
          <w:sz w:val="52"/>
          <w:szCs w:val="52"/>
        </w:rPr>
        <w:t>新华阳光集团2021-2022年度</w:t>
      </w:r>
    </w:p>
    <w:p>
      <w:pPr>
        <w:spacing w:before="100" w:beforeAutospacing="1" w:after="100" w:afterAutospacing="1"/>
        <w:jc w:val="center"/>
        <w:rPr>
          <w:rFonts w:ascii="宋体" w:hAnsi="宋体" w:cs="宋体"/>
          <w:b/>
          <w:sz w:val="52"/>
          <w:szCs w:val="52"/>
        </w:rPr>
      </w:pPr>
      <w:r>
        <w:rPr>
          <w:rFonts w:hint="eastAsia" w:ascii="宋体" w:hAnsi="宋体" w:cs="宋体"/>
          <w:b/>
          <w:sz w:val="52"/>
          <w:szCs w:val="52"/>
        </w:rPr>
        <w:t xml:space="preserve">装饰配套空调战略采购工程   </w:t>
      </w:r>
    </w:p>
    <w:p>
      <w:pPr>
        <w:spacing w:before="100" w:beforeAutospacing="1" w:after="100" w:afterAutospacing="1"/>
        <w:jc w:val="center"/>
        <w:rPr>
          <w:rFonts w:ascii="宋体" w:hAnsi="宋体" w:cs="宋体"/>
          <w:b/>
          <w:color w:val="000000" w:themeColor="text1"/>
          <w:sz w:val="48"/>
          <w:szCs w:val="48"/>
        </w:rPr>
      </w:pPr>
    </w:p>
    <w:p>
      <w:pPr>
        <w:spacing w:before="100" w:beforeAutospacing="1" w:after="100" w:afterAutospacing="1"/>
        <w:jc w:val="center"/>
        <w:rPr>
          <w:rFonts w:ascii="宋体" w:hAnsi="宋体" w:cs="宋体"/>
          <w:b/>
          <w:color w:val="000000" w:themeColor="text1"/>
          <w:sz w:val="48"/>
          <w:szCs w:val="48"/>
        </w:rPr>
      </w:pPr>
      <w:r>
        <w:rPr>
          <w:rFonts w:hint="eastAsia" w:ascii="宋体" w:hAnsi="宋体" w:cs="宋体"/>
          <w:b/>
          <w:color w:val="000000" w:themeColor="text1"/>
          <w:sz w:val="48"/>
          <w:szCs w:val="48"/>
        </w:rPr>
        <w:t>合</w:t>
      </w:r>
    </w:p>
    <w:p>
      <w:pPr>
        <w:spacing w:before="100" w:beforeAutospacing="1" w:after="100" w:afterAutospacing="1"/>
        <w:jc w:val="center"/>
        <w:rPr>
          <w:rFonts w:ascii="宋体" w:hAnsi="宋体" w:cs="宋体"/>
          <w:b/>
          <w:color w:val="000000" w:themeColor="text1"/>
          <w:sz w:val="48"/>
          <w:szCs w:val="48"/>
        </w:rPr>
      </w:pPr>
      <w:r>
        <w:rPr>
          <w:rFonts w:hint="eastAsia" w:ascii="宋体" w:hAnsi="宋体" w:cs="宋体"/>
          <w:b/>
          <w:color w:val="000000" w:themeColor="text1"/>
          <w:sz w:val="48"/>
          <w:szCs w:val="48"/>
        </w:rPr>
        <w:t>作</w:t>
      </w:r>
    </w:p>
    <w:p>
      <w:pPr>
        <w:spacing w:before="100" w:beforeAutospacing="1" w:after="100" w:afterAutospacing="1"/>
        <w:jc w:val="center"/>
        <w:rPr>
          <w:rFonts w:ascii="宋体" w:hAnsi="宋体" w:cs="宋体"/>
          <w:b/>
          <w:color w:val="000000" w:themeColor="text1"/>
          <w:sz w:val="48"/>
          <w:szCs w:val="48"/>
        </w:rPr>
      </w:pPr>
      <w:r>
        <w:rPr>
          <w:rFonts w:hint="eastAsia" w:ascii="宋体" w:hAnsi="宋体" w:cs="宋体"/>
          <w:b/>
          <w:color w:val="000000" w:themeColor="text1"/>
          <w:sz w:val="48"/>
          <w:szCs w:val="48"/>
        </w:rPr>
        <w:t>框</w:t>
      </w:r>
    </w:p>
    <w:p>
      <w:pPr>
        <w:spacing w:before="100" w:beforeAutospacing="1" w:after="100" w:afterAutospacing="1"/>
        <w:jc w:val="center"/>
        <w:rPr>
          <w:rFonts w:ascii="宋体" w:hAnsi="宋体" w:cs="宋体"/>
          <w:b/>
          <w:color w:val="000000" w:themeColor="text1"/>
          <w:sz w:val="48"/>
          <w:szCs w:val="48"/>
        </w:rPr>
      </w:pPr>
      <w:r>
        <w:rPr>
          <w:rFonts w:hint="eastAsia" w:ascii="宋体" w:hAnsi="宋体" w:cs="宋体"/>
          <w:b/>
          <w:color w:val="000000" w:themeColor="text1"/>
          <w:sz w:val="48"/>
          <w:szCs w:val="48"/>
        </w:rPr>
        <w:t>架</w:t>
      </w:r>
    </w:p>
    <w:p>
      <w:pPr>
        <w:spacing w:before="100" w:beforeAutospacing="1" w:after="100" w:afterAutospacing="1"/>
        <w:jc w:val="center"/>
        <w:rPr>
          <w:rFonts w:ascii="宋体" w:hAnsi="宋体" w:cs="宋体"/>
          <w:b/>
          <w:color w:val="000000" w:themeColor="text1"/>
          <w:sz w:val="48"/>
          <w:szCs w:val="48"/>
        </w:rPr>
      </w:pPr>
      <w:r>
        <w:rPr>
          <w:rFonts w:hint="eastAsia" w:ascii="宋体" w:hAnsi="宋体" w:cs="宋体"/>
          <w:b/>
          <w:color w:val="000000" w:themeColor="text1"/>
          <w:sz w:val="48"/>
          <w:szCs w:val="48"/>
        </w:rPr>
        <w:t>协</w:t>
      </w:r>
    </w:p>
    <w:p>
      <w:pPr>
        <w:spacing w:before="100" w:beforeAutospacing="1" w:after="100" w:afterAutospacing="1"/>
        <w:jc w:val="center"/>
        <w:rPr>
          <w:rFonts w:ascii="宋体" w:hAnsi="宋体" w:cs="宋体"/>
          <w:b/>
          <w:color w:val="000000" w:themeColor="text1"/>
          <w:sz w:val="48"/>
          <w:szCs w:val="48"/>
        </w:rPr>
      </w:pPr>
      <w:r>
        <w:rPr>
          <w:rFonts w:hint="eastAsia" w:ascii="宋体" w:hAnsi="宋体" w:cs="宋体"/>
          <w:b/>
          <w:color w:val="000000" w:themeColor="text1"/>
          <w:sz w:val="48"/>
          <w:szCs w:val="48"/>
        </w:rPr>
        <w:t>议</w:t>
      </w:r>
    </w:p>
    <w:p>
      <w:pPr>
        <w:snapToGrid w:val="0"/>
        <w:spacing w:line="360" w:lineRule="auto"/>
        <w:rPr>
          <w:rFonts w:ascii="宋体" w:hAnsi="宋体" w:cs="宋体"/>
          <w:szCs w:val="21"/>
        </w:rPr>
      </w:pPr>
    </w:p>
    <w:p>
      <w:pPr>
        <w:snapToGrid w:val="0"/>
        <w:spacing w:line="360" w:lineRule="auto"/>
        <w:rPr>
          <w:rFonts w:ascii="宋体" w:hAnsi="宋体" w:cs="宋体"/>
          <w:szCs w:val="21"/>
        </w:rPr>
      </w:pPr>
    </w:p>
    <w:p>
      <w:pPr>
        <w:snapToGrid w:val="0"/>
        <w:spacing w:line="360" w:lineRule="auto"/>
        <w:rPr>
          <w:rFonts w:ascii="宋体" w:hAnsi="宋体" w:cs="宋体"/>
          <w:szCs w:val="21"/>
        </w:rPr>
      </w:pPr>
    </w:p>
    <w:p>
      <w:pPr>
        <w:snapToGrid w:val="0"/>
        <w:spacing w:line="360" w:lineRule="auto"/>
        <w:rPr>
          <w:rFonts w:ascii="宋体" w:hAnsi="宋体" w:cs="宋体"/>
          <w:szCs w:val="21"/>
        </w:rPr>
      </w:pPr>
    </w:p>
    <w:p>
      <w:pPr>
        <w:snapToGrid w:val="0"/>
        <w:spacing w:line="360" w:lineRule="auto"/>
        <w:ind w:firstLine="1671" w:firstLineChars="520"/>
        <w:rPr>
          <w:rFonts w:ascii="宋体" w:hAnsi="宋体" w:cs="宋体"/>
          <w:b/>
          <w:bCs/>
          <w:sz w:val="32"/>
          <w:szCs w:val="32"/>
        </w:rPr>
      </w:pPr>
      <w:r>
        <w:rPr>
          <w:rFonts w:hint="eastAsia" w:ascii="宋体" w:hAnsi="宋体" w:cs="宋体"/>
          <w:b/>
          <w:bCs/>
          <w:sz w:val="32"/>
          <w:szCs w:val="32"/>
        </w:rPr>
        <w:t>甲方：新华阳光科技发展集团有限公司</w:t>
      </w:r>
    </w:p>
    <w:p>
      <w:pPr>
        <w:snapToGrid w:val="0"/>
        <w:spacing w:line="360" w:lineRule="auto"/>
        <w:ind w:firstLine="1671" w:firstLineChars="520"/>
        <w:rPr>
          <w:rFonts w:hint="eastAsia" w:ascii="宋体" w:hAnsi="宋体" w:eastAsia="宋体" w:cs="宋体"/>
          <w:b/>
          <w:bCs/>
          <w:sz w:val="32"/>
          <w:szCs w:val="32"/>
          <w:u w:val="single"/>
          <w:lang w:eastAsia="zh-CN"/>
        </w:rPr>
      </w:pPr>
      <w:bookmarkStart w:id="0" w:name="_Toc184125749"/>
      <w:bookmarkStart w:id="1" w:name="_Toc184125798"/>
      <w:r>
        <w:rPr>
          <w:rFonts w:hint="eastAsia" w:ascii="宋体" w:hAnsi="宋体" w:cs="宋体"/>
          <w:b/>
          <w:bCs/>
          <w:sz w:val="32"/>
          <w:szCs w:val="32"/>
        </w:rPr>
        <w:t>乙方：</w:t>
      </w:r>
      <w:bookmarkEnd w:id="0"/>
      <w:bookmarkEnd w:id="1"/>
      <w:r>
        <w:rPr>
          <w:rFonts w:hint="eastAsia" w:ascii="宋体" w:hAnsi="宋体" w:cs="宋体"/>
          <w:b/>
          <w:bCs/>
          <w:sz w:val="32"/>
          <w:szCs w:val="32"/>
          <w:lang w:eastAsia="zh-CN"/>
        </w:rPr>
        <w:t>北京三汇能环科技发展有限公司</w:t>
      </w:r>
    </w:p>
    <w:p>
      <w:pPr>
        <w:snapToGrid w:val="0"/>
        <w:spacing w:line="360" w:lineRule="auto"/>
        <w:ind w:firstLine="1671" w:firstLineChars="520"/>
        <w:rPr>
          <w:rFonts w:hint="eastAsia" w:ascii="宋体" w:hAnsi="宋体" w:cs="宋体"/>
          <w:b/>
          <w:bCs/>
          <w:sz w:val="32"/>
          <w:szCs w:val="32"/>
        </w:rPr>
      </w:pPr>
      <w:r>
        <w:rPr>
          <w:rFonts w:hint="eastAsia" w:ascii="宋体" w:hAnsi="宋体" w:cs="宋体"/>
          <w:b/>
          <w:bCs/>
          <w:sz w:val="32"/>
          <w:szCs w:val="32"/>
        </w:rPr>
        <w:t>签订日期：2021年04月</w:t>
      </w:r>
      <w:r>
        <w:rPr>
          <w:rFonts w:hint="eastAsia" w:ascii="宋体" w:hAnsi="宋体" w:cs="宋体"/>
          <w:b/>
          <w:bCs/>
          <w:sz w:val="32"/>
          <w:szCs w:val="32"/>
          <w:lang w:val="en-US" w:eastAsia="zh-CN"/>
        </w:rPr>
        <w:t>27</w:t>
      </w:r>
      <w:r>
        <w:rPr>
          <w:rFonts w:hint="eastAsia" w:ascii="宋体" w:hAnsi="宋体" w:cs="宋体"/>
          <w:b/>
          <w:bCs/>
          <w:sz w:val="32"/>
          <w:szCs w:val="32"/>
        </w:rPr>
        <w:t>日</w:t>
      </w:r>
    </w:p>
    <w:p>
      <w:pPr>
        <w:pStyle w:val="2"/>
      </w:pPr>
    </w:p>
    <w:p>
      <w:pPr>
        <w:numPr>
          <w:ilvl w:val="0"/>
          <w:numId w:val="2"/>
        </w:numPr>
        <w:spacing w:line="360" w:lineRule="auto"/>
        <w:jc w:val="center"/>
        <w:rPr>
          <w:rFonts w:ascii="宋体" w:hAnsi="宋体" w:cs="宋体"/>
          <w:b/>
          <w:szCs w:val="21"/>
        </w:rPr>
        <w:sectPr>
          <w:headerReference r:id="rId4" w:type="first"/>
          <w:footerReference r:id="rId7" w:type="first"/>
          <w:headerReference r:id="rId3" w:type="default"/>
          <w:footerReference r:id="rId5" w:type="default"/>
          <w:footerReference r:id="rId6" w:type="even"/>
          <w:pgSz w:w="11906" w:h="16838"/>
          <w:pgMar w:top="1134" w:right="1134" w:bottom="1134" w:left="1134" w:header="851" w:footer="992" w:gutter="0"/>
          <w:cols w:space="720" w:num="1"/>
          <w:docGrid w:type="lines" w:linePitch="312" w:charSpace="0"/>
        </w:sectPr>
      </w:pPr>
    </w:p>
    <w:p>
      <w:pPr>
        <w:numPr>
          <w:ilvl w:val="0"/>
          <w:numId w:val="2"/>
        </w:numPr>
        <w:spacing w:line="360" w:lineRule="auto"/>
        <w:jc w:val="center"/>
        <w:rPr>
          <w:rFonts w:ascii="宋体" w:hAnsi="宋体" w:cs="宋体"/>
          <w:b/>
          <w:szCs w:val="21"/>
        </w:rPr>
      </w:pPr>
      <w:r>
        <w:rPr>
          <w:rFonts w:hint="eastAsia" w:ascii="宋体" w:hAnsi="宋体" w:cs="宋体"/>
          <w:b/>
          <w:szCs w:val="21"/>
        </w:rPr>
        <w:t>协议书</w:t>
      </w:r>
    </w:p>
    <w:p>
      <w:pPr>
        <w:pStyle w:val="8"/>
        <w:rPr>
          <w:rFonts w:ascii="宋体" w:hAnsi="宋体" w:cs="宋体"/>
          <w:sz w:val="21"/>
          <w:szCs w:val="21"/>
        </w:rPr>
      </w:pPr>
    </w:p>
    <w:p>
      <w:pPr>
        <w:autoSpaceDE w:val="0"/>
        <w:autoSpaceDN w:val="0"/>
        <w:snapToGrid w:val="0"/>
        <w:spacing w:line="360" w:lineRule="auto"/>
        <w:ind w:right="420"/>
        <w:jc w:val="left"/>
        <w:rPr>
          <w:rFonts w:ascii="宋体" w:hAnsi="宋体" w:cs="宋体"/>
          <w:b/>
          <w:bCs/>
          <w:szCs w:val="21"/>
        </w:rPr>
      </w:pPr>
      <w:r>
        <w:rPr>
          <w:rFonts w:hint="eastAsia" w:ascii="宋体" w:hAnsi="宋体" w:cs="宋体"/>
          <w:b/>
          <w:bCs/>
          <w:szCs w:val="21"/>
        </w:rPr>
        <w:t>框架协议编号：</w:t>
      </w:r>
      <w:r>
        <w:rPr>
          <w:rFonts w:hint="eastAsia" w:ascii="宋体" w:hAnsi="宋体" w:cs="宋体"/>
          <w:bCs/>
          <w:szCs w:val="21"/>
        </w:rPr>
        <w:t>BJ-XHYG-【2021】-X003-0</w:t>
      </w:r>
      <w:r>
        <w:rPr>
          <w:rFonts w:hint="eastAsia" w:ascii="宋体" w:hAnsi="宋体" w:cs="宋体"/>
          <w:bCs/>
          <w:szCs w:val="21"/>
          <w:lang w:val="en-US" w:eastAsia="zh-CN"/>
        </w:rPr>
        <w:t>3</w:t>
      </w:r>
      <w:r>
        <w:rPr>
          <w:rFonts w:hint="eastAsia" w:ascii="宋体" w:hAnsi="宋体" w:cs="宋体"/>
          <w:bCs/>
          <w:szCs w:val="21"/>
        </w:rPr>
        <w:t xml:space="preserve">        </w:t>
      </w:r>
      <w:r>
        <w:rPr>
          <w:rFonts w:hint="eastAsia" w:ascii="宋体" w:hAnsi="宋体" w:cs="宋体"/>
          <w:b/>
          <w:bCs/>
          <w:szCs w:val="21"/>
        </w:rPr>
        <w:t>签约地：中国北京丰台区新华国际中心</w:t>
      </w:r>
    </w:p>
    <w:p>
      <w:pPr>
        <w:spacing w:line="360" w:lineRule="auto"/>
        <w:rPr>
          <w:rFonts w:ascii="宋体" w:hAnsi="宋体" w:cs="宋体"/>
          <w:b/>
          <w:bCs/>
          <w:szCs w:val="21"/>
        </w:rPr>
      </w:pPr>
      <w:r>
        <w:rPr>
          <w:rFonts w:hint="eastAsia" w:ascii="宋体" w:hAnsi="宋体" w:cs="宋体"/>
          <w:b/>
          <w:bCs/>
          <w:szCs w:val="21"/>
        </w:rPr>
        <w:t>甲方（发包方）：新华阳光科技发展集团有限公司</w:t>
      </w:r>
    </w:p>
    <w:p>
      <w:pPr>
        <w:spacing w:line="360" w:lineRule="auto"/>
        <w:rPr>
          <w:rFonts w:ascii="宋体" w:hAnsi="宋体" w:cs="宋体"/>
          <w:b/>
          <w:bCs/>
          <w:szCs w:val="21"/>
        </w:rPr>
      </w:pPr>
      <w:r>
        <w:rPr>
          <w:rFonts w:hint="eastAsia" w:ascii="宋体" w:hAnsi="宋体" w:cs="宋体"/>
          <w:b/>
          <w:bCs/>
          <w:szCs w:val="21"/>
        </w:rPr>
        <w:t>住所/通讯地址： 北京市海淀区莱圳家园18号楼5层5018室</w:t>
      </w:r>
    </w:p>
    <w:p>
      <w:pPr>
        <w:spacing w:line="360" w:lineRule="auto"/>
        <w:rPr>
          <w:rFonts w:hint="eastAsia" w:ascii="宋体" w:hAnsi="宋体" w:eastAsia="宋体" w:cs="宋体"/>
          <w:b/>
          <w:bCs/>
          <w:szCs w:val="21"/>
          <w:lang w:eastAsia="zh-CN"/>
        </w:rPr>
      </w:pPr>
      <w:r>
        <w:rPr>
          <w:rFonts w:hint="eastAsia" w:ascii="宋体" w:hAnsi="宋体" w:cs="宋体"/>
          <w:b/>
          <w:bCs/>
          <w:szCs w:val="21"/>
        </w:rPr>
        <w:t>乙方（承包方）：</w:t>
      </w:r>
      <w:r>
        <w:rPr>
          <w:rFonts w:hint="eastAsia" w:ascii="宋体" w:hAnsi="宋体" w:cs="宋体"/>
          <w:b/>
          <w:bCs/>
          <w:szCs w:val="21"/>
          <w:lang w:eastAsia="zh-CN"/>
        </w:rPr>
        <w:t>北京三汇能环科技发展有限公司</w:t>
      </w:r>
    </w:p>
    <w:p>
      <w:pPr>
        <w:spacing w:line="360" w:lineRule="auto"/>
        <w:rPr>
          <w:rFonts w:hint="eastAsia" w:ascii="宋体" w:hAnsi="宋体" w:cs="宋体"/>
          <w:b/>
          <w:bCs/>
          <w:szCs w:val="21"/>
        </w:rPr>
      </w:pPr>
      <w:r>
        <w:rPr>
          <w:rFonts w:hint="eastAsia" w:ascii="宋体" w:hAnsi="宋体" w:cs="宋体"/>
          <w:b/>
          <w:bCs/>
          <w:szCs w:val="21"/>
        </w:rPr>
        <w:t xml:space="preserve">住所/通讯地址： </w:t>
      </w:r>
      <w:r>
        <w:rPr>
          <w:rFonts w:hint="eastAsia" w:ascii="宋体" w:hAnsi="宋体" w:cs="宋体"/>
          <w:b/>
          <w:bCs/>
          <w:szCs w:val="21"/>
          <w:lang w:val="en-US" w:eastAsia="zh-CN"/>
        </w:rPr>
        <w:t>北京市</w:t>
      </w:r>
      <w:r>
        <w:rPr>
          <w:rFonts w:hint="eastAsia" w:ascii="宋体" w:hAnsi="宋体" w:cs="宋体"/>
          <w:b/>
          <w:bCs/>
          <w:szCs w:val="21"/>
        </w:rPr>
        <w:t>丰台区南木樨园18号</w:t>
      </w:r>
    </w:p>
    <w:p>
      <w:pPr>
        <w:pStyle w:val="8"/>
        <w:rPr>
          <w:rFonts w:ascii="宋体" w:hAnsi="宋体" w:cs="宋体"/>
          <w:sz w:val="21"/>
          <w:szCs w:val="21"/>
        </w:rPr>
      </w:pPr>
    </w:p>
    <w:p>
      <w:pPr>
        <w:numPr>
          <w:ilvl w:val="0"/>
          <w:numId w:val="1"/>
        </w:numPr>
        <w:tabs>
          <w:tab w:val="left" w:pos="900"/>
        </w:tabs>
        <w:snapToGrid w:val="0"/>
        <w:spacing w:line="360" w:lineRule="auto"/>
        <w:rPr>
          <w:rFonts w:ascii="宋体" w:hAnsi="宋体" w:cs="宋体"/>
          <w:b/>
          <w:bCs/>
          <w:color w:val="000000" w:themeColor="text1"/>
          <w:szCs w:val="21"/>
        </w:rPr>
      </w:pPr>
      <w:bookmarkStart w:id="2" w:name="_Toc340216217"/>
      <w:bookmarkStart w:id="3" w:name="_Toc22262"/>
      <w:bookmarkStart w:id="4" w:name="_Toc5581"/>
      <w:bookmarkStart w:id="5" w:name="_Toc340309254"/>
      <w:r>
        <w:rPr>
          <w:rFonts w:hint="eastAsia" w:ascii="宋体" w:hAnsi="宋体" w:cs="宋体"/>
          <w:b/>
          <w:bCs/>
          <w:color w:val="000000" w:themeColor="text1"/>
          <w:szCs w:val="21"/>
        </w:rPr>
        <w:t>总则</w:t>
      </w:r>
    </w:p>
    <w:p>
      <w:pPr>
        <w:numPr>
          <w:ilvl w:val="0"/>
          <w:numId w:val="3"/>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甲方将（已）确定乙方为其（含旗下相关或指定项目公司）</w:t>
      </w:r>
      <w:r>
        <w:rPr>
          <w:rFonts w:hint="eastAsia" w:ascii="宋体" w:hAnsi="宋体" w:cs="宋体"/>
          <w:szCs w:val="21"/>
        </w:rPr>
        <w:t>新华阳光集团2021-2022年度装饰配套空调战略采购工程</w:t>
      </w:r>
      <w:r>
        <w:rPr>
          <w:rFonts w:hint="eastAsia" w:ascii="宋体" w:hAnsi="宋体" w:cs="宋体"/>
          <w:color w:val="000000" w:themeColor="text1"/>
          <w:szCs w:val="21"/>
        </w:rPr>
        <w:t>的承包商之一。</w:t>
      </w:r>
    </w:p>
    <w:p>
      <w:pPr>
        <w:numPr>
          <w:ilvl w:val="0"/>
          <w:numId w:val="3"/>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为保证合作长期顺利进行，明确各自的权利和义务，甲、乙双方经平等协商后订立本合同，共同遵守。</w:t>
      </w:r>
    </w:p>
    <w:p>
      <w:pPr>
        <w:numPr>
          <w:ilvl w:val="0"/>
          <w:numId w:val="1"/>
        </w:numPr>
        <w:tabs>
          <w:tab w:val="left" w:pos="900"/>
        </w:tabs>
        <w:snapToGrid w:val="0"/>
        <w:spacing w:line="360" w:lineRule="auto"/>
        <w:rPr>
          <w:rFonts w:ascii="宋体" w:hAnsi="宋体" w:cs="宋体"/>
          <w:b/>
          <w:color w:val="000000" w:themeColor="text1"/>
          <w:szCs w:val="21"/>
        </w:rPr>
      </w:pPr>
      <w:r>
        <w:rPr>
          <w:rFonts w:hint="eastAsia" w:ascii="宋体" w:hAnsi="宋体" w:cs="宋体"/>
          <w:b/>
          <w:color w:val="000000" w:themeColor="text1"/>
          <w:szCs w:val="21"/>
        </w:rPr>
        <w:t>合作概况</w:t>
      </w:r>
    </w:p>
    <w:bookmarkEnd w:id="2"/>
    <w:bookmarkEnd w:id="3"/>
    <w:bookmarkEnd w:id="4"/>
    <w:bookmarkEnd w:id="5"/>
    <w:p>
      <w:pPr>
        <w:numPr>
          <w:ilvl w:val="0"/>
          <w:numId w:val="4"/>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工程范围</w:t>
      </w:r>
    </w:p>
    <w:p>
      <w:pPr>
        <w:spacing w:line="400" w:lineRule="exact"/>
        <w:ind w:left="840" w:leftChars="200" w:hanging="420" w:hangingChars="200"/>
        <w:jc w:val="left"/>
        <w:rPr>
          <w:rFonts w:ascii="宋体" w:hAnsi="宋体" w:cs="宋体"/>
          <w:color w:val="000000" w:themeColor="text1"/>
          <w:szCs w:val="21"/>
        </w:rPr>
      </w:pPr>
      <w:r>
        <w:rPr>
          <w:rFonts w:hint="eastAsia" w:ascii="宋体" w:hAnsi="宋体" w:cs="宋体"/>
          <w:color w:val="000000" w:themeColor="text1"/>
          <w:szCs w:val="21"/>
        </w:rPr>
        <w:t>（1）精装修配套空调工程包括：新华阳光集团旗下2021-2022年度所有项目，包含但不限于空调系统、新风系统、排烟系统、电气系统；原风机盘管、管道的拆改恢复，可以利旧；线管、管道的穿墙开洞、封堵恢复及支吊架；系统打压、调试及验收及施工过程中的垃圾清运消纳等；包括施工相关的泄水费、措施费、管理费、材料的复验费、规费、税费、安全文明施工费、成品保护费、图纸打印费、合同打印费、水电费及疫情防护费等一切与完成本工程相关的费用。甲方除此费用外，后期无须支付其他费用。注：施工现场不提供场地供搭建办公生活用临时设施。</w:t>
      </w:r>
    </w:p>
    <w:p>
      <w:pPr>
        <w:spacing w:line="400" w:lineRule="exact"/>
        <w:ind w:left="840" w:leftChars="200" w:hanging="420" w:hangingChars="200"/>
        <w:jc w:val="left"/>
        <w:rPr>
          <w:rFonts w:ascii="宋体" w:hAnsi="宋体" w:cs="宋体"/>
          <w:color w:val="000000" w:themeColor="text1"/>
          <w:szCs w:val="21"/>
        </w:rPr>
      </w:pPr>
      <w:r>
        <w:rPr>
          <w:rFonts w:hint="eastAsia" w:ascii="宋体" w:hAnsi="宋体" w:cs="宋体"/>
          <w:color w:val="000000" w:themeColor="text1"/>
          <w:szCs w:val="21"/>
        </w:rPr>
        <w:t>（2）新华阳光集团</w:t>
      </w:r>
      <w:bookmarkStart w:id="6" w:name="_Hlk69485467"/>
      <w:r>
        <w:rPr>
          <w:rFonts w:hint="eastAsia" w:ascii="宋体" w:hAnsi="宋体" w:cs="宋体"/>
          <w:color w:val="000000" w:themeColor="text1"/>
          <w:szCs w:val="21"/>
        </w:rPr>
        <w:t>2021-2022年度</w:t>
      </w:r>
      <w:bookmarkEnd w:id="6"/>
      <w:r>
        <w:rPr>
          <w:rFonts w:hint="eastAsia" w:ascii="宋体" w:hAnsi="宋体" w:cs="宋体"/>
          <w:color w:val="000000" w:themeColor="text1"/>
          <w:szCs w:val="21"/>
        </w:rPr>
        <w:t>装饰配套空调战略采购工程所需设备材料的采购、成品及半成品的处理、运输及现场保管和保护、施工安装、涉及空调工程的所有检验检测、验收资料的收集整理、竣工验收、分部工程验收、保修等，保证承包工程在合同期内符合合同要求，达到合格质量标准。</w:t>
      </w:r>
    </w:p>
    <w:p>
      <w:pPr>
        <w:snapToGrid w:val="0"/>
        <w:spacing w:line="400" w:lineRule="exact"/>
        <w:ind w:left="900"/>
        <w:rPr>
          <w:rFonts w:ascii="宋体" w:hAnsi="宋体" w:cs="宋体"/>
          <w:color w:val="000000" w:themeColor="text1"/>
          <w:szCs w:val="21"/>
        </w:rPr>
      </w:pPr>
      <w:r>
        <w:rPr>
          <w:rFonts w:hint="eastAsia" w:ascii="宋体" w:hAnsi="宋体" w:cs="宋体"/>
          <w:color w:val="000000" w:themeColor="text1"/>
          <w:szCs w:val="21"/>
        </w:rPr>
        <w:t>具体包含但不限于：</w:t>
      </w:r>
    </w:p>
    <w:p>
      <w:pPr>
        <w:snapToGrid w:val="0"/>
        <w:spacing w:line="360" w:lineRule="auto"/>
        <w:ind w:left="890" w:leftChars="399" w:hanging="52" w:hangingChars="25"/>
        <w:rPr>
          <w:rFonts w:ascii="宋体" w:hAnsi="宋体" w:cs="宋体"/>
          <w:color w:val="000000" w:themeColor="text1"/>
          <w:szCs w:val="21"/>
        </w:rPr>
      </w:pPr>
      <w:r>
        <w:rPr>
          <w:rFonts w:hint="eastAsia" w:ascii="宋体" w:hAnsi="宋体" w:cs="宋体"/>
          <w:color w:val="000000" w:themeColor="text1"/>
          <w:szCs w:val="21"/>
        </w:rPr>
        <w:t xml:space="preserve">1）根据甲方提供的工程范围（施工图）及施工现场情况，完成施工所需施工图、竣工验收所需竣工图的绘制，报甲方审核确认（图纸设计、绘制装订费用由乙方自理）；     </w:t>
      </w:r>
    </w:p>
    <w:p>
      <w:pPr>
        <w:snapToGrid w:val="0"/>
        <w:spacing w:line="360" w:lineRule="auto"/>
        <w:ind w:left="890" w:leftChars="399" w:hanging="52" w:hangingChars="25"/>
        <w:rPr>
          <w:rFonts w:ascii="宋体" w:hAnsi="宋体" w:cs="宋体"/>
          <w:color w:val="000000" w:themeColor="text1"/>
          <w:szCs w:val="21"/>
        </w:rPr>
      </w:pPr>
      <w:r>
        <w:rPr>
          <w:rFonts w:hint="eastAsia" w:ascii="宋体" w:hAnsi="宋体" w:cs="宋体"/>
          <w:color w:val="000000" w:themeColor="text1"/>
          <w:szCs w:val="21"/>
        </w:rPr>
        <w:t>2）拆除工程、空调风系统、空调水系统、电气工程、防排烟系统安装工程等，具体工作内容详见附件工程量清单；</w:t>
      </w:r>
    </w:p>
    <w:p>
      <w:pPr>
        <w:snapToGrid w:val="0"/>
        <w:spacing w:line="360" w:lineRule="auto"/>
        <w:ind w:left="890" w:leftChars="399" w:hanging="52" w:hangingChars="25"/>
        <w:rPr>
          <w:rFonts w:ascii="宋体" w:hAnsi="宋体" w:cs="宋体"/>
          <w:color w:val="000000" w:themeColor="text1"/>
          <w:szCs w:val="21"/>
        </w:rPr>
      </w:pPr>
      <w:r>
        <w:rPr>
          <w:rFonts w:hint="eastAsia" w:ascii="宋体" w:hAnsi="宋体" w:cs="宋体"/>
          <w:color w:val="000000" w:themeColor="text1"/>
          <w:szCs w:val="21"/>
        </w:rPr>
        <w:t>3）负责完成按规范要求规定的各种材质检测（包括环保检测等）；</w:t>
      </w:r>
    </w:p>
    <w:p>
      <w:pPr>
        <w:snapToGrid w:val="0"/>
        <w:spacing w:line="360" w:lineRule="auto"/>
        <w:ind w:left="890" w:leftChars="399" w:hanging="52" w:hangingChars="25"/>
        <w:rPr>
          <w:rFonts w:ascii="宋体" w:hAnsi="宋体" w:cs="宋体"/>
          <w:color w:val="000000" w:themeColor="text1"/>
          <w:szCs w:val="21"/>
        </w:rPr>
      </w:pPr>
      <w:r>
        <w:rPr>
          <w:rFonts w:hint="eastAsia" w:ascii="宋体" w:hAnsi="宋体" w:cs="宋体"/>
          <w:color w:val="000000" w:themeColor="text1"/>
          <w:szCs w:val="21"/>
        </w:rPr>
        <w:t>4）依据行业惯例须乙方配合甲方完成的工作；</w:t>
      </w:r>
    </w:p>
    <w:p>
      <w:pPr>
        <w:snapToGrid w:val="0"/>
        <w:spacing w:line="360" w:lineRule="auto"/>
        <w:ind w:left="890" w:leftChars="399" w:hanging="52" w:hangingChars="25"/>
        <w:rPr>
          <w:rFonts w:ascii="宋体" w:hAnsi="宋体" w:cs="宋体"/>
          <w:color w:val="000000" w:themeColor="text1"/>
          <w:szCs w:val="21"/>
        </w:rPr>
      </w:pPr>
      <w:r>
        <w:rPr>
          <w:rFonts w:hint="eastAsia" w:ascii="宋体" w:hAnsi="宋体" w:cs="宋体"/>
          <w:color w:val="000000" w:themeColor="text1"/>
          <w:szCs w:val="21"/>
        </w:rPr>
        <w:t>5）负责与其他施工单位的配合，安装完成后的成品保护；</w:t>
      </w:r>
    </w:p>
    <w:p>
      <w:pPr>
        <w:snapToGrid w:val="0"/>
        <w:spacing w:line="360" w:lineRule="auto"/>
        <w:ind w:left="890" w:leftChars="399" w:hanging="52" w:hangingChars="25"/>
        <w:rPr>
          <w:rFonts w:ascii="宋体" w:hAnsi="宋体" w:cs="宋体"/>
          <w:color w:val="000000" w:themeColor="text1"/>
          <w:szCs w:val="21"/>
        </w:rPr>
      </w:pPr>
      <w:r>
        <w:rPr>
          <w:rFonts w:hint="eastAsia" w:ascii="宋体" w:hAnsi="宋体" w:cs="宋体"/>
          <w:color w:val="000000" w:themeColor="text1"/>
          <w:szCs w:val="21"/>
        </w:rPr>
        <w:t>6）材料的二次搬运费及保管费均包含在本次承包范围内；</w:t>
      </w:r>
    </w:p>
    <w:p>
      <w:pPr>
        <w:snapToGrid w:val="0"/>
        <w:spacing w:line="360" w:lineRule="auto"/>
        <w:ind w:left="628" w:leftChars="299" w:firstLine="405" w:firstLineChars="193"/>
        <w:rPr>
          <w:rFonts w:ascii="宋体" w:hAnsi="宋体" w:cs="宋体"/>
          <w:color w:val="000000" w:themeColor="text1"/>
          <w:szCs w:val="21"/>
        </w:rPr>
      </w:pPr>
      <w:r>
        <w:rPr>
          <w:rFonts w:hint="eastAsia" w:ascii="宋体" w:hAnsi="宋体" w:cs="宋体"/>
          <w:color w:val="000000" w:themeColor="text1"/>
          <w:szCs w:val="21"/>
        </w:rPr>
        <w:t>具体工程项目是以本协议为基础的，甲乙双方签订的新华阳光科技发展集团有限公司（含旗下相关或指定项目公司）</w:t>
      </w:r>
      <w:r>
        <w:rPr>
          <w:rFonts w:hint="eastAsia" w:ascii="宋体" w:hAnsi="宋体" w:cs="宋体"/>
          <w:b/>
          <w:bCs/>
          <w:color w:val="000000" w:themeColor="text1"/>
          <w:szCs w:val="21"/>
          <w:u w:val="single"/>
        </w:rPr>
        <w:t>具体单项工程承包合同、合同交底记录表、工程进场交底记录表、甲方确认的施工图、招标清单、招标答疑、及商务谈判范围内</w:t>
      </w:r>
      <w:r>
        <w:rPr>
          <w:rFonts w:hint="eastAsia" w:ascii="宋体" w:hAnsi="宋体" w:cs="宋体"/>
          <w:color w:val="000000" w:themeColor="text1"/>
          <w:szCs w:val="21"/>
        </w:rPr>
        <w:t>所有工程，如果实际施工有超出以上说明范围的，必须以甲方出具的工程联系单为准，并向甲方成本部报备，未报备先施工产生的费用，施工方自行承担。</w:t>
      </w:r>
    </w:p>
    <w:p>
      <w:pPr>
        <w:snapToGrid w:val="0"/>
        <w:spacing w:line="360" w:lineRule="auto"/>
        <w:ind w:left="900"/>
        <w:rPr>
          <w:rFonts w:ascii="宋体" w:hAnsi="宋体" w:cs="宋体"/>
          <w:color w:val="000000" w:themeColor="text1"/>
          <w:szCs w:val="21"/>
        </w:rPr>
      </w:pPr>
      <w:r>
        <w:rPr>
          <w:rFonts w:hint="eastAsia" w:ascii="宋体" w:hAnsi="宋体" w:cs="宋体"/>
          <w:color w:val="000000" w:themeColor="text1"/>
          <w:szCs w:val="21"/>
        </w:rPr>
        <w:t>乙方详细工作内容见</w:t>
      </w:r>
      <w:r>
        <w:rPr>
          <w:rFonts w:hint="eastAsia" w:ascii="宋体" w:hAnsi="宋体" w:cs="宋体"/>
          <w:color w:val="FF0000"/>
          <w:szCs w:val="21"/>
        </w:rPr>
        <w:t>附件一（工程量清单）</w:t>
      </w:r>
      <w:r>
        <w:rPr>
          <w:rFonts w:hint="eastAsia" w:ascii="宋体" w:hAnsi="宋体" w:cs="宋体"/>
          <w:color w:val="000000" w:themeColor="text1"/>
          <w:szCs w:val="21"/>
        </w:rPr>
        <w:t>。</w:t>
      </w:r>
    </w:p>
    <w:p>
      <w:pPr>
        <w:snapToGrid w:val="0"/>
        <w:spacing w:line="360" w:lineRule="auto"/>
        <w:ind w:left="779" w:leftChars="171" w:hanging="420" w:hangingChars="200"/>
        <w:rPr>
          <w:rFonts w:ascii="宋体" w:hAnsi="宋体" w:cs="宋体"/>
          <w:color w:val="000000" w:themeColor="text1"/>
          <w:szCs w:val="21"/>
        </w:rPr>
      </w:pPr>
      <w:r>
        <w:rPr>
          <w:rFonts w:hint="eastAsia" w:ascii="宋体" w:hAnsi="宋体" w:cs="宋体"/>
          <w:color w:val="000000" w:themeColor="text1"/>
          <w:szCs w:val="21"/>
        </w:rPr>
        <w:t>（3）工程承包方式：甲方提供签字版工程范围或施工图，乙方以“综合单价包干、按工程范围或施工图施工、工程量据实结算”的方式承包工程。</w:t>
      </w:r>
      <w:r>
        <w:rPr>
          <w:rFonts w:hint="default" w:ascii="宋体" w:hAnsi="宋体" w:cs="宋体"/>
          <w:color w:val="000000" w:themeColor="text1"/>
          <w:szCs w:val="21"/>
          <w:lang w:val="en-US" w:eastAsia="zh-CN"/>
        </w:rPr>
        <w:t>后期单项工程为固定总价合同，</w:t>
      </w:r>
      <w:r>
        <w:rPr>
          <w:rFonts w:hint="eastAsia" w:ascii="宋体" w:hAnsi="宋体"/>
          <w:color w:val="000000" w:themeColor="text1"/>
        </w:rPr>
        <w:t>包工包料（包括但不限于：包质量、包工期、包安全、包文明施工、包验收等所有与本工程相关的一切工作内容）。</w:t>
      </w:r>
    </w:p>
    <w:p>
      <w:pPr>
        <w:snapToGrid w:val="0"/>
        <w:spacing w:line="360" w:lineRule="auto"/>
        <w:ind w:left="779" w:leftChars="171" w:hanging="420" w:hangingChars="200"/>
        <w:rPr>
          <w:rFonts w:ascii="宋体" w:hAnsi="宋体" w:cs="宋体"/>
          <w:color w:val="000000" w:themeColor="text1"/>
          <w:szCs w:val="21"/>
        </w:rPr>
      </w:pPr>
      <w:r>
        <w:rPr>
          <w:rFonts w:hint="eastAsia" w:ascii="宋体" w:hAnsi="宋体" w:cs="宋体"/>
          <w:color w:val="000000" w:themeColor="text1"/>
          <w:szCs w:val="21"/>
        </w:rPr>
        <w:t>（4）如具体单项工程合同工作内容与本协议附件工程量清单有变化，变化部分价格另行计算，并在结算时支付。</w:t>
      </w:r>
    </w:p>
    <w:p>
      <w:pPr>
        <w:numPr>
          <w:ilvl w:val="0"/>
          <w:numId w:val="4"/>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施工力量</w:t>
      </w:r>
    </w:p>
    <w:p>
      <w:pPr>
        <w:numPr>
          <w:ilvl w:val="1"/>
          <w:numId w:val="5"/>
        </w:numPr>
        <w:tabs>
          <w:tab w:val="left" w:pos="-136"/>
        </w:tabs>
        <w:snapToGrid w:val="0"/>
        <w:spacing w:line="360" w:lineRule="auto"/>
        <w:ind w:left="900" w:hanging="540"/>
        <w:rPr>
          <w:rFonts w:ascii="宋体" w:hAnsi="宋体" w:cs="宋体"/>
          <w:color w:val="000000" w:themeColor="text1"/>
          <w:szCs w:val="21"/>
        </w:rPr>
      </w:pPr>
      <w:r>
        <w:rPr>
          <w:rFonts w:hint="eastAsia" w:ascii="宋体" w:hAnsi="宋体" w:cs="宋体"/>
          <w:color w:val="000000" w:themeColor="text1"/>
          <w:szCs w:val="21"/>
        </w:rPr>
        <w:t>乙方承诺提供一支施工人员、机具设备配备整齐且施工管理能力符合甲方要求的施工队伍参与甲方的工程建设。如乙方需对所承诺的施工力量进行调整，应以书面形式提前通知甲方，并征得甲方同意。</w:t>
      </w:r>
    </w:p>
    <w:p>
      <w:pPr>
        <w:numPr>
          <w:ilvl w:val="1"/>
          <w:numId w:val="5"/>
        </w:numPr>
        <w:tabs>
          <w:tab w:val="left" w:pos="-136"/>
        </w:tabs>
        <w:snapToGrid w:val="0"/>
        <w:spacing w:line="360" w:lineRule="auto"/>
        <w:ind w:left="900" w:hanging="540"/>
        <w:rPr>
          <w:rFonts w:ascii="宋体" w:hAnsi="宋体" w:cs="宋体"/>
          <w:color w:val="000000" w:themeColor="text1"/>
          <w:szCs w:val="21"/>
        </w:rPr>
      </w:pPr>
      <w:r>
        <w:rPr>
          <w:rFonts w:hint="eastAsia" w:ascii="宋体" w:hAnsi="宋体" w:cs="宋体"/>
          <w:color w:val="000000" w:themeColor="text1"/>
          <w:szCs w:val="21"/>
        </w:rPr>
        <w:t>乙方应当配备专职、具备合格资质的工程项目经理、预算人员、财务人员、采购人员等专业人员，并向甲方提供前述人员的相关任职及资质证明文件。乙方保证前述人员长期在岗并参与甲方工程建设。</w:t>
      </w:r>
    </w:p>
    <w:p>
      <w:pPr>
        <w:numPr>
          <w:ilvl w:val="1"/>
          <w:numId w:val="5"/>
        </w:numPr>
        <w:tabs>
          <w:tab w:val="left" w:pos="-136"/>
        </w:tabs>
        <w:snapToGrid w:val="0"/>
        <w:spacing w:line="360" w:lineRule="auto"/>
        <w:ind w:left="900" w:hanging="540"/>
        <w:rPr>
          <w:rFonts w:ascii="宋体" w:hAnsi="宋体" w:cs="宋体"/>
          <w:color w:val="000000" w:themeColor="text1"/>
          <w:szCs w:val="21"/>
        </w:rPr>
      </w:pPr>
      <w:r>
        <w:rPr>
          <w:rFonts w:hint="eastAsia" w:ascii="宋体" w:hAnsi="宋体" w:cs="宋体"/>
          <w:color w:val="000000" w:themeColor="text1"/>
          <w:szCs w:val="21"/>
        </w:rPr>
        <w:t>甲方有权对乙方的施工力量进行评估。对不符合甲方要求的施工力量，乙方应及时进行调整和整改，直至符合甲方要求。</w:t>
      </w:r>
    </w:p>
    <w:p>
      <w:pPr>
        <w:numPr>
          <w:ilvl w:val="1"/>
          <w:numId w:val="5"/>
        </w:numPr>
        <w:tabs>
          <w:tab w:val="left" w:pos="-136"/>
        </w:tabs>
        <w:snapToGrid w:val="0"/>
        <w:spacing w:line="360" w:lineRule="auto"/>
        <w:ind w:left="900" w:hanging="540"/>
        <w:rPr>
          <w:rFonts w:ascii="宋体" w:hAnsi="宋体" w:cs="宋体"/>
          <w:b/>
          <w:bCs/>
          <w:color w:val="000000" w:themeColor="text1"/>
          <w:szCs w:val="21"/>
        </w:rPr>
      </w:pPr>
      <w:r>
        <w:rPr>
          <w:rFonts w:hint="eastAsia" w:ascii="宋体" w:hAnsi="宋体" w:cs="宋体"/>
          <w:b/>
          <w:bCs/>
          <w:color w:val="000000" w:themeColor="text1"/>
          <w:szCs w:val="21"/>
        </w:rPr>
        <w:t>乙方不得将未经甲方确认或甲方拒绝使用的施工力量用于甲方的工程，否则甲方有权取消乙方的承包资格，终止合作，乙方并应赔偿甲方因此所受损失。</w:t>
      </w:r>
    </w:p>
    <w:p>
      <w:pPr>
        <w:numPr>
          <w:ilvl w:val="0"/>
          <w:numId w:val="4"/>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合作依据</w:t>
      </w:r>
    </w:p>
    <w:p>
      <w:pPr>
        <w:numPr>
          <w:ilvl w:val="1"/>
          <w:numId w:val="5"/>
        </w:numPr>
        <w:tabs>
          <w:tab w:val="left" w:pos="-136"/>
        </w:tabs>
        <w:snapToGrid w:val="0"/>
        <w:spacing w:line="360" w:lineRule="auto"/>
        <w:ind w:left="900" w:hanging="540"/>
        <w:rPr>
          <w:rFonts w:ascii="宋体" w:hAnsi="宋体" w:cs="宋体"/>
          <w:bCs/>
          <w:color w:val="000000" w:themeColor="text1"/>
          <w:szCs w:val="21"/>
        </w:rPr>
      </w:pPr>
      <w:bookmarkStart w:id="7" w:name="_Toc114279492"/>
      <w:r>
        <w:rPr>
          <w:rFonts w:hint="eastAsia" w:ascii="宋体" w:hAnsi="宋体" w:cs="宋体"/>
          <w:bCs/>
          <w:color w:val="000000" w:themeColor="text1"/>
          <w:szCs w:val="21"/>
        </w:rPr>
        <w:t>甲方根据工程实际情况采用</w:t>
      </w:r>
      <w:r>
        <w:rPr>
          <w:rFonts w:hint="eastAsia" w:ascii="宋体" w:hAnsi="宋体" w:cs="宋体"/>
          <w:bCs/>
          <w:color w:val="000000" w:themeColor="text1"/>
          <w:szCs w:val="21"/>
          <w:u w:val="single"/>
        </w:rPr>
        <w:t>直接委派</w:t>
      </w:r>
      <w:r>
        <w:rPr>
          <w:rFonts w:hint="eastAsia" w:ascii="宋体" w:hAnsi="宋体" w:cs="宋体"/>
          <w:bCs/>
          <w:color w:val="000000" w:themeColor="text1"/>
          <w:szCs w:val="21"/>
        </w:rPr>
        <w:t>方式确定某一具体工程的承包单位。</w:t>
      </w:r>
    </w:p>
    <w:p>
      <w:pPr>
        <w:numPr>
          <w:ilvl w:val="4"/>
          <w:numId w:val="5"/>
        </w:numPr>
        <w:tabs>
          <w:tab w:val="left" w:pos="0"/>
          <w:tab w:val="left" w:pos="1260"/>
        </w:tabs>
        <w:snapToGrid w:val="0"/>
        <w:spacing w:line="360" w:lineRule="auto"/>
        <w:ind w:left="1323" w:leftChars="450" w:hanging="378" w:hangingChars="180"/>
        <w:rPr>
          <w:rFonts w:ascii="宋体" w:hAnsi="宋体" w:cs="宋体"/>
          <w:color w:val="000000" w:themeColor="text1"/>
          <w:szCs w:val="21"/>
        </w:rPr>
      </w:pPr>
      <w:r>
        <w:rPr>
          <w:rFonts w:hint="eastAsia" w:ascii="宋体" w:hAnsi="宋体" w:cs="宋体"/>
          <w:bCs/>
          <w:color w:val="000000" w:themeColor="text1"/>
          <w:szCs w:val="21"/>
        </w:rPr>
        <w:t>采用直接委派方式确定乙方为工程承包单位。</w:t>
      </w:r>
    </w:p>
    <w:p>
      <w:pPr>
        <w:numPr>
          <w:ilvl w:val="4"/>
          <w:numId w:val="5"/>
        </w:numPr>
        <w:tabs>
          <w:tab w:val="left" w:pos="0"/>
          <w:tab w:val="left" w:pos="1260"/>
        </w:tabs>
        <w:snapToGrid w:val="0"/>
        <w:spacing w:line="360" w:lineRule="auto"/>
        <w:ind w:left="1323" w:leftChars="450" w:hanging="378" w:hangingChars="180"/>
        <w:rPr>
          <w:rFonts w:ascii="宋体" w:hAnsi="宋体" w:cs="宋体"/>
          <w:b/>
          <w:color w:val="000000" w:themeColor="text1"/>
          <w:szCs w:val="21"/>
        </w:rPr>
      </w:pPr>
      <w:r>
        <w:rPr>
          <w:rFonts w:hint="eastAsia" w:ascii="宋体" w:hAnsi="宋体" w:cs="宋体"/>
          <w:bCs/>
          <w:color w:val="000000" w:themeColor="text1"/>
          <w:szCs w:val="21"/>
        </w:rPr>
        <w:t>甲方通过直接委派（传真、邮件、微信）工程，乙方当日给予答复是否可以承包（传真、邮件、微信保持一致）；若乙方可以承包，2个日历日内与</w:t>
      </w:r>
      <w:r>
        <w:rPr>
          <w:rFonts w:hint="eastAsia" w:ascii="宋体" w:hAnsi="宋体" w:cs="宋体"/>
          <w:bCs/>
          <w:color w:val="000000" w:themeColor="text1"/>
          <w:szCs w:val="21"/>
          <w:lang w:val="en-US" w:eastAsia="zh-CN"/>
        </w:rPr>
        <w:t>乙方</w:t>
      </w:r>
      <w:r>
        <w:rPr>
          <w:rFonts w:hint="eastAsia" w:ascii="宋体" w:hAnsi="宋体" w:cs="宋体"/>
          <w:bCs/>
          <w:color w:val="000000" w:themeColor="text1"/>
          <w:szCs w:val="21"/>
        </w:rPr>
        <w:t>进场交底，签署《工程进场交底记录表》；</w:t>
      </w:r>
      <w:r>
        <w:rPr>
          <w:rFonts w:hint="eastAsia" w:ascii="宋体" w:hAnsi="宋体" w:cs="宋体"/>
          <w:b/>
          <w:color w:val="000000" w:themeColor="text1"/>
          <w:szCs w:val="21"/>
        </w:rPr>
        <w:t xml:space="preserve">若乙方2次拒绝直接委派工程或2次未按时进场交底，甲方有权取消乙方的承包资格，终止合作，乙方并应赔偿甲方因此所受损失。 </w:t>
      </w:r>
    </w:p>
    <w:p>
      <w:pPr>
        <w:numPr>
          <w:ilvl w:val="4"/>
          <w:numId w:val="5"/>
        </w:numPr>
        <w:tabs>
          <w:tab w:val="left" w:pos="0"/>
          <w:tab w:val="left" w:pos="1260"/>
        </w:tabs>
        <w:snapToGrid w:val="0"/>
        <w:spacing w:line="360" w:lineRule="auto"/>
        <w:ind w:left="1323" w:leftChars="450" w:hanging="378" w:hangingChars="180"/>
        <w:rPr>
          <w:rFonts w:ascii="宋体" w:hAnsi="宋体" w:cs="宋体"/>
          <w:color w:val="000000" w:themeColor="text1"/>
          <w:szCs w:val="21"/>
        </w:rPr>
      </w:pPr>
      <w:r>
        <w:rPr>
          <w:rFonts w:hint="eastAsia" w:ascii="宋体" w:hAnsi="宋体" w:cs="宋体"/>
          <w:color w:val="000000" w:themeColor="text1"/>
          <w:szCs w:val="21"/>
        </w:rPr>
        <w:t>乙方在</w:t>
      </w:r>
      <w:r>
        <w:rPr>
          <w:rFonts w:hint="eastAsia" w:ascii="宋体" w:hAnsi="宋体" w:cs="宋体"/>
          <w:color w:val="000000" w:themeColor="text1"/>
          <w:szCs w:val="21"/>
          <w:u w:val="single"/>
        </w:rPr>
        <w:t xml:space="preserve"> 10 </w:t>
      </w:r>
      <w:r>
        <w:rPr>
          <w:rFonts w:hint="eastAsia" w:ascii="宋体" w:hAnsi="宋体" w:cs="宋体"/>
          <w:color w:val="000000" w:themeColor="text1"/>
          <w:szCs w:val="21"/>
        </w:rPr>
        <w:t>个日历日内与甲方签订单项工程承包合同。</w:t>
      </w:r>
    </w:p>
    <w:p>
      <w:pPr>
        <w:numPr>
          <w:ilvl w:val="4"/>
          <w:numId w:val="5"/>
        </w:numPr>
        <w:tabs>
          <w:tab w:val="left" w:pos="0"/>
          <w:tab w:val="left" w:pos="1260"/>
        </w:tabs>
        <w:snapToGrid w:val="0"/>
        <w:spacing w:line="360" w:lineRule="auto"/>
        <w:ind w:left="1324" w:leftChars="450" w:hanging="379" w:hangingChars="180"/>
        <w:rPr>
          <w:rFonts w:ascii="宋体" w:hAnsi="宋体" w:cs="宋体"/>
          <w:color w:val="000000" w:themeColor="text1"/>
          <w:szCs w:val="21"/>
        </w:rPr>
      </w:pPr>
      <w:bookmarkStart w:id="8" w:name="_Hlk37193682"/>
      <w:r>
        <w:rPr>
          <w:rFonts w:hint="eastAsia" w:ascii="宋体" w:hAnsi="宋体" w:cs="宋体"/>
          <w:b/>
          <w:bCs/>
          <w:color w:val="000000" w:themeColor="text1"/>
          <w:szCs w:val="21"/>
        </w:rPr>
        <w:t>合同交底记录表</w:t>
      </w:r>
      <w:r>
        <w:rPr>
          <w:rFonts w:hint="eastAsia" w:ascii="宋体" w:hAnsi="宋体" w:cs="宋体"/>
          <w:color w:val="000000" w:themeColor="text1"/>
          <w:szCs w:val="21"/>
        </w:rPr>
        <w:t>或</w:t>
      </w:r>
      <w:r>
        <w:rPr>
          <w:rFonts w:hint="eastAsia" w:ascii="宋体" w:hAnsi="宋体" w:cs="宋体"/>
          <w:b/>
          <w:bCs/>
          <w:color w:val="000000" w:themeColor="text1"/>
          <w:szCs w:val="21"/>
        </w:rPr>
        <w:t>工程进场交底记录表</w:t>
      </w:r>
      <w:r>
        <w:rPr>
          <w:rFonts w:hint="eastAsia" w:ascii="宋体" w:hAnsi="宋体" w:cs="宋体"/>
          <w:color w:val="000000" w:themeColor="text1"/>
          <w:szCs w:val="21"/>
        </w:rPr>
        <w:t>（两者必有其一）</w:t>
      </w:r>
      <w:bookmarkEnd w:id="8"/>
      <w:r>
        <w:rPr>
          <w:rFonts w:hint="eastAsia" w:ascii="宋体" w:hAnsi="宋体" w:cs="宋体"/>
          <w:color w:val="000000" w:themeColor="text1"/>
          <w:szCs w:val="21"/>
        </w:rPr>
        <w:t>、</w:t>
      </w:r>
      <w:r>
        <w:rPr>
          <w:rFonts w:hint="eastAsia" w:ascii="宋体" w:hAnsi="宋体" w:cs="宋体"/>
          <w:b/>
          <w:bCs/>
          <w:color w:val="000000" w:themeColor="text1"/>
          <w:szCs w:val="21"/>
        </w:rPr>
        <w:t>单项工程承包合同</w:t>
      </w:r>
      <w:r>
        <w:rPr>
          <w:rFonts w:hint="eastAsia" w:ascii="宋体" w:hAnsi="宋体" w:cs="宋体"/>
          <w:color w:val="000000" w:themeColor="text1"/>
          <w:szCs w:val="21"/>
        </w:rPr>
        <w:t>是乙方请求结算工程款的必要依据。</w:t>
      </w:r>
    </w:p>
    <w:p>
      <w:pPr>
        <w:numPr>
          <w:ilvl w:val="1"/>
          <w:numId w:val="5"/>
        </w:numPr>
        <w:tabs>
          <w:tab w:val="left" w:pos="-136"/>
        </w:tabs>
        <w:snapToGrid w:val="0"/>
        <w:spacing w:line="360" w:lineRule="auto"/>
        <w:ind w:left="900" w:hanging="540"/>
        <w:rPr>
          <w:rFonts w:ascii="宋体" w:hAnsi="宋体" w:cs="宋体"/>
          <w:bCs/>
          <w:color w:val="000000" w:themeColor="text1"/>
          <w:szCs w:val="21"/>
        </w:rPr>
      </w:pPr>
      <w:r>
        <w:rPr>
          <w:rFonts w:hint="eastAsia" w:ascii="宋体" w:hAnsi="宋体" w:cs="宋体"/>
          <w:color w:val="000000" w:themeColor="text1"/>
          <w:szCs w:val="21"/>
        </w:rPr>
        <w:t>甲方确定乙方为工程承包单位后，双方应针对该工程项目另行签订单项工程承包合同，具体明确工程的项目内容、施工范围、施工期限、工程费用等事项。</w:t>
      </w:r>
    </w:p>
    <w:p>
      <w:pPr>
        <w:snapToGrid w:val="0"/>
        <w:spacing w:line="360" w:lineRule="auto"/>
        <w:ind w:left="903" w:leftChars="430"/>
        <w:rPr>
          <w:rFonts w:ascii="宋体" w:hAnsi="宋体" w:cs="宋体"/>
          <w:bCs/>
          <w:color w:val="000000" w:themeColor="text1"/>
          <w:szCs w:val="21"/>
        </w:rPr>
      </w:pPr>
      <w:r>
        <w:rPr>
          <w:rFonts w:hint="eastAsia" w:ascii="宋体" w:hAnsi="宋体" w:cs="宋体"/>
          <w:color w:val="000000" w:themeColor="text1"/>
          <w:szCs w:val="21"/>
        </w:rPr>
        <w:t>双方可根据工程实际情况签署</w:t>
      </w:r>
      <w:r>
        <w:rPr>
          <w:rFonts w:hint="eastAsia" w:ascii="宋体" w:hAnsi="宋体" w:cs="宋体"/>
          <w:bCs/>
          <w:color w:val="000000" w:themeColor="text1"/>
          <w:szCs w:val="21"/>
        </w:rPr>
        <w:t>《工程进场交底记录表》</w:t>
      </w:r>
      <w:r>
        <w:rPr>
          <w:rFonts w:hint="eastAsia" w:ascii="宋体" w:hAnsi="宋体" w:cs="宋体"/>
          <w:color w:val="000000" w:themeColor="text1"/>
          <w:szCs w:val="21"/>
        </w:rPr>
        <w:t>先进场交底施工，再签订单项工程承包合同（合同签订时间可晚于进场交底时间）。单项工程承包合同应与该</w:t>
      </w:r>
      <w:r>
        <w:rPr>
          <w:rFonts w:hint="eastAsia" w:ascii="宋体" w:hAnsi="宋体" w:cs="宋体"/>
          <w:bCs/>
          <w:color w:val="000000" w:themeColor="text1"/>
          <w:szCs w:val="21"/>
        </w:rPr>
        <w:t>工程进场交底记录表施工范围保持一致</w:t>
      </w:r>
      <w:r>
        <w:rPr>
          <w:rFonts w:hint="eastAsia" w:ascii="宋体" w:hAnsi="宋体" w:cs="宋体"/>
          <w:color w:val="000000" w:themeColor="text1"/>
          <w:szCs w:val="21"/>
        </w:rPr>
        <w:t>，不一致时以</w:t>
      </w:r>
      <w:r>
        <w:rPr>
          <w:rFonts w:hint="eastAsia" w:ascii="宋体" w:hAnsi="宋体" w:cs="宋体"/>
          <w:bCs/>
          <w:color w:val="000000" w:themeColor="text1"/>
          <w:szCs w:val="21"/>
        </w:rPr>
        <w:t>工程进场交底记录表</w:t>
      </w:r>
      <w:r>
        <w:rPr>
          <w:rFonts w:hint="eastAsia" w:ascii="宋体" w:hAnsi="宋体" w:cs="宋体"/>
          <w:color w:val="000000" w:themeColor="text1"/>
          <w:szCs w:val="21"/>
        </w:rPr>
        <w:t>为准；双方签订单项承包合同后进行合同交底，合同交底记录表应与该单项工程承包合同施工范围保持一致，不一致时以单项工程承包合同为准。单项工程承包合同未约定事项，仍按本协议的约定执行。</w:t>
      </w:r>
    </w:p>
    <w:bookmarkEnd w:id="7"/>
    <w:p>
      <w:pPr>
        <w:numPr>
          <w:ilvl w:val="1"/>
          <w:numId w:val="5"/>
        </w:numPr>
        <w:tabs>
          <w:tab w:val="left" w:pos="-136"/>
        </w:tabs>
        <w:snapToGrid w:val="0"/>
        <w:spacing w:line="360" w:lineRule="auto"/>
        <w:ind w:left="900" w:hanging="540"/>
        <w:rPr>
          <w:rFonts w:ascii="宋体" w:hAnsi="宋体" w:cs="宋体"/>
          <w:color w:val="000000" w:themeColor="text1"/>
          <w:szCs w:val="21"/>
        </w:rPr>
      </w:pPr>
      <w:bookmarkStart w:id="9" w:name="_Toc114279493"/>
      <w:r>
        <w:rPr>
          <w:rFonts w:hint="eastAsia" w:ascii="宋体" w:hAnsi="宋体" w:cs="宋体"/>
          <w:color w:val="000000" w:themeColor="text1"/>
          <w:szCs w:val="21"/>
        </w:rPr>
        <w:t>具体单项工程承包合同、合同交底记录表、工程进场交底记录表、甲方确认的施工图、招标清单、招标答疑及商务谈判范围等是乙方的施工依据。乙方必须严格按照施工依据编制施工方案，并在</w:t>
      </w:r>
      <w:r>
        <w:rPr>
          <w:rFonts w:hint="eastAsia" w:ascii="宋体" w:hAnsi="宋体" w:cs="宋体"/>
          <w:b/>
          <w:bCs/>
          <w:color w:val="000000" w:themeColor="text1"/>
          <w:szCs w:val="21"/>
        </w:rPr>
        <w:t>进场交底次日向甲方现场管理部门提交施工组织计划</w:t>
      </w:r>
      <w:r>
        <w:rPr>
          <w:rFonts w:hint="eastAsia" w:ascii="宋体" w:hAnsi="宋体" w:cs="宋体"/>
          <w:color w:val="000000" w:themeColor="text1"/>
          <w:szCs w:val="21"/>
        </w:rPr>
        <w:t>，组织施工力量进行施工</w:t>
      </w:r>
      <w:bookmarkEnd w:id="9"/>
      <w:r>
        <w:rPr>
          <w:rFonts w:hint="eastAsia" w:ascii="宋体" w:hAnsi="宋体" w:cs="宋体"/>
          <w:color w:val="000000" w:themeColor="text1"/>
          <w:szCs w:val="21"/>
        </w:rPr>
        <w:t>。施工依据及施工方案经双方确认后，非经双方协商一致，不得随意变更。</w:t>
      </w:r>
    </w:p>
    <w:p>
      <w:pPr>
        <w:numPr>
          <w:ilvl w:val="0"/>
          <w:numId w:val="5"/>
        </w:numPr>
        <w:tabs>
          <w:tab w:val="left" w:pos="420"/>
          <w:tab w:val="left" w:pos="540"/>
          <w:tab w:val="left" w:pos="720"/>
        </w:tabs>
        <w:snapToGrid w:val="0"/>
        <w:spacing w:line="360" w:lineRule="auto"/>
        <w:rPr>
          <w:rFonts w:ascii="宋体" w:hAnsi="宋体" w:cs="宋体"/>
          <w:b/>
          <w:bCs/>
          <w:color w:val="000000" w:themeColor="text1"/>
          <w:szCs w:val="21"/>
        </w:rPr>
      </w:pPr>
      <w:r>
        <w:rPr>
          <w:rFonts w:hint="eastAsia" w:ascii="宋体" w:hAnsi="宋体" w:cs="宋体"/>
          <w:b/>
          <w:bCs/>
          <w:color w:val="000000" w:themeColor="text1"/>
          <w:szCs w:val="21"/>
        </w:rPr>
        <w:t>乙方应积极配合甲方的工程项目，及时回应甲方委派的工程项目。乙方逾期确认直接委派工程，或逾期签订单项工程承包合同的，视为自动放弃该工程的承包资格（包括中标资格）。乙方确认接受甲方直接委派的工程项目后或中标后拒绝承包工程，放弃承包资格或解除单项工程承包合同的，每次应向甲方支付违约金人民币</w:t>
      </w:r>
      <w:r>
        <w:rPr>
          <w:rFonts w:hint="eastAsia" w:ascii="宋体" w:hAnsi="宋体" w:cs="宋体"/>
          <w:b/>
          <w:bCs/>
          <w:color w:val="000000" w:themeColor="text1"/>
          <w:szCs w:val="21"/>
          <w:u w:val="single"/>
        </w:rPr>
        <w:t xml:space="preserve"> 伍万元整（￥50000.00 元）</w:t>
      </w:r>
      <w:r>
        <w:rPr>
          <w:rFonts w:hint="eastAsia" w:ascii="宋体" w:hAnsi="宋体" w:cs="宋体"/>
          <w:b/>
          <w:bCs/>
          <w:color w:val="000000" w:themeColor="text1"/>
          <w:szCs w:val="21"/>
        </w:rPr>
        <w:t>，乙方中标时缴纳的履约保证金亦不予退还。乙方无故推脱或消极应付甲方委派的工程项目，甲方有权终止与乙方的合作，因此给甲方造成的损失由乙方承担。</w:t>
      </w:r>
    </w:p>
    <w:p>
      <w:pPr>
        <w:numPr>
          <w:ilvl w:val="0"/>
          <w:numId w:val="5"/>
        </w:numPr>
        <w:tabs>
          <w:tab w:val="left" w:pos="420"/>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乙方必须具备承接甲方所发包工程的合格施工资质。如乙方不具备该等资质，应在收到工程委派后立即告知甲方，并不得承接该工程。如乙方隐瞒其不具备合格施工资质的事实承接工程，一经查实，甲方有权立即终止与乙方的合作（包括取消乙方已开工工程的承包资格，解除双方已签订的单项工程承包合同），由此引起的后果和责任均由乙方承担，乙方并应赔偿甲方因此所受损失。</w:t>
      </w:r>
    </w:p>
    <w:p>
      <w:pPr>
        <w:numPr>
          <w:ilvl w:val="0"/>
          <w:numId w:val="5"/>
        </w:numPr>
        <w:tabs>
          <w:tab w:val="left" w:pos="420"/>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乙方应与其他承包商进行公平竞争，通过提供优质服务、优良工程和合理工期争取更多的业务合作机会。乙方不得有不正当竞争行为，否则甲方有权终止与乙方的业务合作。</w:t>
      </w:r>
    </w:p>
    <w:p>
      <w:pPr>
        <w:numPr>
          <w:ilvl w:val="0"/>
          <w:numId w:val="1"/>
        </w:numPr>
        <w:tabs>
          <w:tab w:val="left" w:pos="540"/>
          <w:tab w:val="left" w:pos="900"/>
        </w:tabs>
        <w:snapToGrid w:val="0"/>
        <w:spacing w:line="360" w:lineRule="auto"/>
        <w:rPr>
          <w:rFonts w:ascii="宋体" w:hAnsi="宋体" w:cs="宋体"/>
          <w:b/>
          <w:bCs/>
          <w:color w:val="000000" w:themeColor="text1"/>
          <w:szCs w:val="21"/>
        </w:rPr>
      </w:pPr>
      <w:r>
        <w:rPr>
          <w:rFonts w:hint="eastAsia" w:ascii="宋体" w:hAnsi="宋体" w:cs="宋体"/>
          <w:b/>
          <w:bCs/>
          <w:color w:val="000000" w:themeColor="text1"/>
          <w:szCs w:val="21"/>
        </w:rPr>
        <w:t>施工准备</w:t>
      </w:r>
    </w:p>
    <w:p>
      <w:pPr>
        <w:numPr>
          <w:ilvl w:val="0"/>
          <w:numId w:val="6"/>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甲方：</w:t>
      </w:r>
    </w:p>
    <w:p>
      <w:pPr>
        <w:numPr>
          <w:ilvl w:val="0"/>
          <w:numId w:val="7"/>
        </w:numPr>
        <w:snapToGrid w:val="0"/>
        <w:spacing w:line="360" w:lineRule="auto"/>
        <w:ind w:left="900" w:hanging="540"/>
        <w:rPr>
          <w:rFonts w:ascii="宋体" w:hAnsi="宋体" w:cs="宋体"/>
          <w:color w:val="000000" w:themeColor="text1"/>
          <w:szCs w:val="21"/>
        </w:rPr>
      </w:pPr>
      <w:r>
        <w:rPr>
          <w:rFonts w:hint="eastAsia" w:ascii="宋体" w:hAnsi="宋体" w:cs="宋体"/>
          <w:bCs/>
          <w:color w:val="000000" w:themeColor="text1"/>
          <w:szCs w:val="21"/>
        </w:rPr>
        <w:t>组织乙方及有关单位进行图纸会审，对</w:t>
      </w:r>
      <w:r>
        <w:rPr>
          <w:rFonts w:hint="eastAsia" w:ascii="宋体" w:hAnsi="宋体" w:cs="宋体"/>
          <w:color w:val="000000" w:themeColor="text1"/>
          <w:szCs w:val="21"/>
        </w:rPr>
        <w:t>乙方</w:t>
      </w:r>
      <w:r>
        <w:rPr>
          <w:rFonts w:hint="eastAsia" w:ascii="宋体" w:hAnsi="宋体" w:cs="宋体"/>
          <w:bCs/>
          <w:color w:val="000000" w:themeColor="text1"/>
          <w:szCs w:val="21"/>
        </w:rPr>
        <w:t>进行设计交底（如有必要）。</w:t>
      </w:r>
    </w:p>
    <w:p>
      <w:pPr>
        <w:numPr>
          <w:ilvl w:val="0"/>
          <w:numId w:val="7"/>
        </w:numPr>
        <w:snapToGrid w:val="0"/>
        <w:spacing w:line="360" w:lineRule="auto"/>
        <w:ind w:left="900" w:hanging="540"/>
        <w:rPr>
          <w:rFonts w:ascii="宋体" w:hAnsi="宋体" w:cs="宋体"/>
          <w:color w:val="000000" w:themeColor="text1"/>
          <w:szCs w:val="21"/>
        </w:rPr>
      </w:pPr>
      <w:r>
        <w:rPr>
          <w:rFonts w:hint="eastAsia" w:ascii="宋体" w:hAnsi="宋体" w:cs="宋体"/>
          <w:color w:val="000000" w:themeColor="text1"/>
          <w:szCs w:val="21"/>
        </w:rPr>
        <w:t>提供施工所需场地，为乙方入场施工提供条件，如提供水源、电源（工程施工产生的水电费由乙方承担）及材料、设备堆放场地等。</w:t>
      </w:r>
    </w:p>
    <w:p>
      <w:pPr>
        <w:numPr>
          <w:ilvl w:val="0"/>
          <w:numId w:val="6"/>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乙方：</w:t>
      </w:r>
    </w:p>
    <w:p>
      <w:pPr>
        <w:numPr>
          <w:ilvl w:val="0"/>
          <w:numId w:val="8"/>
        </w:numPr>
        <w:snapToGrid w:val="0"/>
        <w:spacing w:line="360" w:lineRule="auto"/>
        <w:ind w:left="900" w:hanging="540"/>
        <w:rPr>
          <w:rFonts w:ascii="宋体" w:hAnsi="宋体" w:cs="宋体"/>
          <w:color w:val="000000" w:themeColor="text1"/>
          <w:szCs w:val="21"/>
        </w:rPr>
      </w:pPr>
      <w:r>
        <w:rPr>
          <w:rFonts w:hint="eastAsia" w:ascii="宋体" w:hAnsi="宋体" w:cs="宋体"/>
          <w:color w:val="000000" w:themeColor="text1"/>
          <w:szCs w:val="21"/>
        </w:rPr>
        <w:t>勘察施工现场，详细了解施工现场各种环境：结构、排水、电力等系统。如现场情况与图纸不符，应及时与甲方相关人员沟通，且不得要求甲方另行支付任何处理现场的费用。</w:t>
      </w:r>
    </w:p>
    <w:p>
      <w:pPr>
        <w:numPr>
          <w:ilvl w:val="0"/>
          <w:numId w:val="8"/>
        </w:numPr>
        <w:snapToGrid w:val="0"/>
        <w:spacing w:line="360" w:lineRule="auto"/>
        <w:ind w:left="900" w:hanging="540"/>
        <w:rPr>
          <w:rFonts w:ascii="宋体" w:hAnsi="宋体" w:cs="宋体"/>
          <w:color w:val="000000" w:themeColor="text1"/>
          <w:szCs w:val="21"/>
        </w:rPr>
      </w:pPr>
      <w:r>
        <w:rPr>
          <w:rFonts w:hint="eastAsia" w:ascii="宋体" w:hAnsi="宋体" w:cs="宋体"/>
          <w:color w:val="000000" w:themeColor="text1"/>
          <w:szCs w:val="21"/>
        </w:rPr>
        <w:t>按甲方要求的时间、地点，参加甲方组织的</w:t>
      </w:r>
      <w:r>
        <w:rPr>
          <w:rFonts w:hint="eastAsia" w:ascii="宋体" w:hAnsi="宋体" w:cs="宋体"/>
          <w:bCs/>
          <w:color w:val="000000" w:themeColor="text1"/>
          <w:szCs w:val="21"/>
        </w:rPr>
        <w:t>现场交底</w:t>
      </w:r>
      <w:r>
        <w:rPr>
          <w:rFonts w:hint="eastAsia" w:ascii="宋体" w:hAnsi="宋体" w:cs="宋体"/>
          <w:color w:val="000000" w:themeColor="text1"/>
          <w:szCs w:val="21"/>
        </w:rPr>
        <w:t>会议（乙方项目经理及相关施工人员需参会），对甲方提供的图纸进行专业审核，对图纸中的做法、工艺和材料等方面的可行性及完善性提出意见和建议。</w:t>
      </w:r>
    </w:p>
    <w:p>
      <w:pPr>
        <w:numPr>
          <w:ilvl w:val="0"/>
          <w:numId w:val="8"/>
        </w:numPr>
        <w:snapToGrid w:val="0"/>
        <w:spacing w:line="360" w:lineRule="auto"/>
        <w:ind w:left="900" w:hanging="540"/>
        <w:rPr>
          <w:rFonts w:ascii="宋体" w:hAnsi="宋体" w:cs="宋体"/>
          <w:color w:val="000000" w:themeColor="text1"/>
          <w:szCs w:val="21"/>
        </w:rPr>
      </w:pPr>
      <w:bookmarkStart w:id="10" w:name="_Toc114279510"/>
      <w:r>
        <w:rPr>
          <w:rFonts w:hint="eastAsia" w:ascii="宋体" w:hAnsi="宋体" w:cs="宋体"/>
          <w:color w:val="000000" w:themeColor="text1"/>
          <w:szCs w:val="21"/>
        </w:rPr>
        <w:t>办理国家法律法规及工程所在地政府部门规定的工程报建手续，申领相关施工许可证或批复，包括代为办理应由甲方申报的手续及申领的许可证。除政府部门规定应由工程发包方支付的规费由甲方承担外（乙方先行垫付后凭缴费凭证实报实销），其余规费及办理、申领费用由乙方承担</w:t>
      </w:r>
      <w:bookmarkEnd w:id="10"/>
      <w:r>
        <w:rPr>
          <w:rFonts w:hint="eastAsia" w:ascii="宋体" w:hAnsi="宋体" w:cs="宋体"/>
          <w:color w:val="000000" w:themeColor="text1"/>
          <w:szCs w:val="21"/>
        </w:rPr>
        <w:t>。乙方不收取代办费用。</w:t>
      </w:r>
    </w:p>
    <w:p>
      <w:pPr>
        <w:numPr>
          <w:ilvl w:val="0"/>
          <w:numId w:val="8"/>
        </w:numPr>
        <w:snapToGrid w:val="0"/>
        <w:spacing w:line="360" w:lineRule="auto"/>
        <w:ind w:left="900" w:hanging="540"/>
        <w:rPr>
          <w:rFonts w:ascii="宋体" w:hAnsi="宋体" w:cs="宋体"/>
          <w:color w:val="000000" w:themeColor="text1"/>
          <w:szCs w:val="21"/>
        </w:rPr>
      </w:pPr>
      <w:r>
        <w:rPr>
          <w:rFonts w:hint="eastAsia" w:ascii="宋体" w:hAnsi="宋体" w:cs="宋体"/>
          <w:color w:val="000000" w:themeColor="text1"/>
          <w:szCs w:val="21"/>
        </w:rPr>
        <w:t>负责施工区域的临时道路、临时设施、水电管线的铺设、管理、使用和维修工作。</w:t>
      </w:r>
    </w:p>
    <w:p>
      <w:pPr>
        <w:numPr>
          <w:ilvl w:val="0"/>
          <w:numId w:val="8"/>
        </w:numPr>
        <w:snapToGrid w:val="0"/>
        <w:spacing w:line="360" w:lineRule="auto"/>
        <w:ind w:left="900" w:hanging="540"/>
        <w:rPr>
          <w:rFonts w:ascii="宋体" w:hAnsi="宋体" w:cs="宋体"/>
          <w:color w:val="000000" w:themeColor="text1"/>
          <w:szCs w:val="21"/>
        </w:rPr>
      </w:pPr>
      <w:r>
        <w:rPr>
          <w:rFonts w:hint="eastAsia" w:ascii="宋体" w:hAnsi="宋体" w:cs="宋体"/>
          <w:color w:val="000000" w:themeColor="text1"/>
          <w:szCs w:val="21"/>
        </w:rPr>
        <w:t>组织施工管理人员和材料、设备、施工机械进场。</w:t>
      </w:r>
    </w:p>
    <w:p>
      <w:pPr>
        <w:numPr>
          <w:ilvl w:val="0"/>
          <w:numId w:val="8"/>
        </w:numPr>
        <w:snapToGrid w:val="0"/>
        <w:spacing w:line="360" w:lineRule="auto"/>
        <w:ind w:left="900" w:hanging="540"/>
        <w:rPr>
          <w:rFonts w:ascii="宋体" w:hAnsi="宋体" w:cs="宋体"/>
          <w:color w:val="000000" w:themeColor="text1"/>
          <w:szCs w:val="21"/>
        </w:rPr>
      </w:pPr>
      <w:r>
        <w:rPr>
          <w:rFonts w:hint="eastAsia" w:ascii="宋体" w:hAnsi="宋体" w:cs="宋体"/>
          <w:color w:val="000000" w:themeColor="text1"/>
          <w:szCs w:val="21"/>
        </w:rPr>
        <w:t>进场施工前编制施工组织设计及施工方案、施工总进度计划，材料设备、成品、半成品等进场计划，用水/用电计划，并送甲方。</w:t>
      </w:r>
    </w:p>
    <w:p>
      <w:pPr>
        <w:numPr>
          <w:ilvl w:val="0"/>
          <w:numId w:val="1"/>
        </w:numPr>
        <w:tabs>
          <w:tab w:val="left" w:pos="540"/>
          <w:tab w:val="left" w:pos="900"/>
        </w:tabs>
        <w:snapToGrid w:val="0"/>
        <w:spacing w:line="360" w:lineRule="auto"/>
        <w:rPr>
          <w:rFonts w:ascii="宋体" w:hAnsi="宋体" w:cs="宋体"/>
          <w:b/>
          <w:color w:val="000000" w:themeColor="text1"/>
          <w:szCs w:val="21"/>
        </w:rPr>
      </w:pPr>
      <w:bookmarkStart w:id="11" w:name="_Toc231793870"/>
      <w:r>
        <w:rPr>
          <w:rFonts w:hint="eastAsia" w:ascii="宋体" w:hAnsi="宋体" w:cs="宋体"/>
          <w:b/>
          <w:bCs/>
          <w:color w:val="000000" w:themeColor="text1"/>
          <w:szCs w:val="21"/>
        </w:rPr>
        <w:t>工程工期</w:t>
      </w:r>
      <w:bookmarkEnd w:id="11"/>
      <w:r>
        <w:rPr>
          <w:rFonts w:hint="eastAsia" w:ascii="宋体" w:hAnsi="宋体" w:cs="宋体"/>
          <w:b/>
          <w:bCs/>
          <w:color w:val="000000" w:themeColor="text1"/>
          <w:szCs w:val="21"/>
        </w:rPr>
        <w:t>及框架协议期限</w:t>
      </w:r>
    </w:p>
    <w:p>
      <w:pPr>
        <w:numPr>
          <w:ilvl w:val="0"/>
          <w:numId w:val="9"/>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施工工期：除非双方另有书面约定，工程工期以单项工程承包合同规定的工期为准。乙方应在施工工期内施工完毕，并通过甲方验收。</w:t>
      </w:r>
    </w:p>
    <w:p>
      <w:pPr>
        <w:numPr>
          <w:ilvl w:val="0"/>
          <w:numId w:val="9"/>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进场施工：若甲方未发出书面具体进场时间，乙方应在单项工程承包合同规定的时间内进场施工，并自该日起计算工期。</w:t>
      </w:r>
    </w:p>
    <w:p>
      <w:pPr>
        <w:numPr>
          <w:ilvl w:val="0"/>
          <w:numId w:val="9"/>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延期开工：因乙方原因不能按时开工，乙方应及时提出延期开工申请，说明延期开工理由，经甲方确认后工程可延期开工，工期顺延。如乙方未提出延期开工申请或无延期开工的合理理由，则不得延期开工，且工期不予顺延。因甲方原因导致不能按原定开工日期开工的，甲方应及时通知乙方延期开工，且工期相应顺延</w:t>
      </w:r>
      <w:r>
        <w:rPr>
          <w:rFonts w:hint="eastAsia" w:ascii="宋体" w:hAnsi="宋体" w:cs="宋体"/>
          <w:b/>
          <w:color w:val="000000" w:themeColor="text1"/>
          <w:szCs w:val="21"/>
        </w:rPr>
        <w:t>。</w:t>
      </w:r>
    </w:p>
    <w:p>
      <w:pPr>
        <w:numPr>
          <w:ilvl w:val="0"/>
          <w:numId w:val="9"/>
        </w:numPr>
        <w:tabs>
          <w:tab w:val="left" w:pos="540"/>
          <w:tab w:val="left" w:pos="720"/>
        </w:tabs>
        <w:snapToGrid w:val="0"/>
        <w:spacing w:line="400" w:lineRule="exact"/>
        <w:rPr>
          <w:rFonts w:ascii="宋体" w:hAnsi="宋体" w:cs="宋体"/>
          <w:color w:val="000000" w:themeColor="text1"/>
          <w:szCs w:val="21"/>
        </w:rPr>
      </w:pPr>
      <w:r>
        <w:rPr>
          <w:rFonts w:hint="eastAsia" w:ascii="宋体" w:hAnsi="宋体" w:cs="宋体"/>
          <w:color w:val="000000" w:themeColor="text1"/>
          <w:szCs w:val="21"/>
        </w:rPr>
        <w:t>暂停施工：甲方认为确有必要暂停施工时（如乙方施工存在质量问题），可要求乙方暂停施工并提出处理意见，乙方应按照甲方要求暂停施工，并妥善保护已完工工程。乙方实施甲方的处理意见，经甲方同意后方可复工。因甲方原因导致暂停施工的，工期相应顺延；因乙方原因导致暂停施工的，乙方应承担因此产生的相关费用，且工期不予顺延。</w:t>
      </w:r>
    </w:p>
    <w:p>
      <w:pPr>
        <w:pStyle w:val="63"/>
        <w:numPr>
          <w:ilvl w:val="0"/>
          <w:numId w:val="9"/>
        </w:numPr>
        <w:spacing w:line="400" w:lineRule="exact"/>
        <w:ind w:firstLineChars="0"/>
        <w:rPr>
          <w:rFonts w:ascii="宋体" w:hAnsi="宋体" w:cs="宋体"/>
          <w:color w:val="000000" w:themeColor="text1"/>
          <w:szCs w:val="21"/>
        </w:rPr>
      </w:pPr>
      <w:r>
        <w:rPr>
          <w:rFonts w:hint="eastAsia" w:ascii="宋体" w:hAnsi="宋体" w:cs="宋体"/>
          <w:color w:val="000000" w:themeColor="text1"/>
          <w:szCs w:val="21"/>
        </w:rPr>
        <w:t>由乙方原因引起的工期延误，总工期每拖期1天，从具体单独工程承包合同结算款中扣除结算总价的百分之一，超过15天甲方有权解除合同，并承担相应责任。</w:t>
      </w:r>
    </w:p>
    <w:p>
      <w:pPr>
        <w:numPr>
          <w:ilvl w:val="0"/>
          <w:numId w:val="9"/>
        </w:numPr>
        <w:tabs>
          <w:tab w:val="left" w:pos="540"/>
          <w:tab w:val="left" w:pos="720"/>
        </w:tabs>
        <w:snapToGrid w:val="0"/>
        <w:spacing w:line="400" w:lineRule="exact"/>
        <w:rPr>
          <w:rFonts w:ascii="宋体" w:hAnsi="宋体" w:cs="宋体"/>
          <w:color w:val="000000" w:themeColor="text1"/>
          <w:szCs w:val="21"/>
        </w:rPr>
      </w:pPr>
      <w:r>
        <w:rPr>
          <w:rFonts w:hint="eastAsia" w:ascii="宋体" w:hAnsi="宋体" w:cs="宋体"/>
          <w:color w:val="000000" w:themeColor="text1"/>
          <w:szCs w:val="21"/>
        </w:rPr>
        <w:t>工期顺延：因以下原因造成工期延误，经甲方及时确认并签证后，工期可以相应顺延。</w:t>
      </w:r>
    </w:p>
    <w:p>
      <w:pPr>
        <w:snapToGrid w:val="0"/>
        <w:spacing w:line="400" w:lineRule="exact"/>
        <w:ind w:left="420"/>
        <w:rPr>
          <w:rFonts w:ascii="宋体" w:hAnsi="宋体" w:cs="宋体"/>
          <w:color w:val="000000" w:themeColor="text1"/>
          <w:szCs w:val="21"/>
        </w:rPr>
      </w:pPr>
      <w:r>
        <w:rPr>
          <w:rFonts w:hint="eastAsia" w:ascii="宋体" w:hAnsi="宋体" w:cs="宋体"/>
          <w:color w:val="000000" w:themeColor="text1"/>
          <w:szCs w:val="21"/>
        </w:rPr>
        <w:t>1）甲方未能在规定的开工日期向乙方移交可以进场施工的场地。</w:t>
      </w:r>
    </w:p>
    <w:p>
      <w:pPr>
        <w:snapToGrid w:val="0"/>
        <w:spacing w:line="400" w:lineRule="exact"/>
        <w:ind w:left="420"/>
        <w:rPr>
          <w:rFonts w:ascii="宋体" w:hAnsi="宋体" w:cs="宋体"/>
          <w:color w:val="000000" w:themeColor="text1"/>
          <w:szCs w:val="21"/>
        </w:rPr>
      </w:pPr>
      <w:r>
        <w:rPr>
          <w:rFonts w:hint="eastAsia" w:ascii="宋体" w:hAnsi="宋体" w:cs="宋体"/>
          <w:color w:val="000000" w:themeColor="text1"/>
          <w:szCs w:val="21"/>
        </w:rPr>
        <w:t>2）双方确认的施工依据或施工方案因甲方原因出现重大变更。</w:t>
      </w:r>
    </w:p>
    <w:p>
      <w:pPr>
        <w:snapToGrid w:val="0"/>
        <w:spacing w:line="400" w:lineRule="exact"/>
        <w:ind w:left="420"/>
        <w:rPr>
          <w:rFonts w:ascii="宋体" w:hAnsi="宋体" w:cs="宋体"/>
          <w:color w:val="000000" w:themeColor="text1"/>
          <w:szCs w:val="21"/>
        </w:rPr>
      </w:pPr>
      <w:r>
        <w:rPr>
          <w:rFonts w:hint="eastAsia" w:ascii="宋体" w:hAnsi="宋体" w:cs="宋体"/>
          <w:color w:val="000000" w:themeColor="text1"/>
          <w:szCs w:val="21"/>
        </w:rPr>
        <w:t>3）非乙方的原因导致的停水、停电持续8小时以上，影响正常施工。</w:t>
      </w:r>
    </w:p>
    <w:p>
      <w:pPr>
        <w:snapToGrid w:val="0"/>
        <w:spacing w:line="400" w:lineRule="exact"/>
        <w:ind w:left="420"/>
        <w:rPr>
          <w:rFonts w:ascii="宋体" w:hAnsi="宋体" w:cs="宋体"/>
          <w:color w:val="000000" w:themeColor="text1"/>
          <w:szCs w:val="21"/>
        </w:rPr>
      </w:pPr>
      <w:r>
        <w:rPr>
          <w:rFonts w:hint="eastAsia" w:ascii="宋体" w:hAnsi="宋体" w:cs="宋体"/>
          <w:color w:val="000000" w:themeColor="text1"/>
          <w:szCs w:val="21"/>
        </w:rPr>
        <w:t>4）不可抗力。</w:t>
      </w:r>
    </w:p>
    <w:p>
      <w:pPr>
        <w:snapToGrid w:val="0"/>
        <w:spacing w:line="400" w:lineRule="exact"/>
        <w:ind w:left="420"/>
        <w:rPr>
          <w:rFonts w:ascii="宋体" w:hAnsi="宋体" w:cs="宋体"/>
          <w:color w:val="000000" w:themeColor="text1"/>
          <w:szCs w:val="21"/>
        </w:rPr>
      </w:pPr>
      <w:r>
        <w:rPr>
          <w:rFonts w:hint="eastAsia" w:ascii="宋体" w:hAnsi="宋体" w:cs="宋体"/>
          <w:color w:val="000000" w:themeColor="text1"/>
          <w:szCs w:val="21"/>
        </w:rPr>
        <w:t>5）其他非乙方原因导致持续停工8小时以上。</w:t>
      </w:r>
    </w:p>
    <w:p>
      <w:pPr>
        <w:numPr>
          <w:ilvl w:val="0"/>
          <w:numId w:val="9"/>
        </w:numPr>
        <w:tabs>
          <w:tab w:val="left" w:pos="540"/>
          <w:tab w:val="left" w:pos="720"/>
        </w:tabs>
        <w:snapToGrid w:val="0"/>
        <w:spacing w:line="400" w:lineRule="exact"/>
        <w:rPr>
          <w:rFonts w:ascii="宋体" w:hAnsi="宋体" w:cs="宋体"/>
          <w:color w:val="000000" w:themeColor="text1"/>
          <w:szCs w:val="21"/>
        </w:rPr>
      </w:pPr>
      <w:r>
        <w:rPr>
          <w:rFonts w:hint="eastAsia" w:ascii="宋体" w:hAnsi="宋体" w:cs="宋体"/>
          <w:color w:val="000000" w:themeColor="text1"/>
          <w:szCs w:val="21"/>
        </w:rPr>
        <w:t>框架协议期限</w:t>
      </w:r>
    </w:p>
    <w:p>
      <w:pPr>
        <w:tabs>
          <w:tab w:val="left" w:pos="420"/>
          <w:tab w:val="left" w:pos="540"/>
          <w:tab w:val="left" w:pos="720"/>
        </w:tabs>
        <w:snapToGrid w:val="0"/>
        <w:spacing w:line="400" w:lineRule="exact"/>
        <w:ind w:left="420"/>
      </w:pPr>
      <w:r>
        <w:rPr>
          <w:rFonts w:hint="eastAsia" w:ascii="宋体" w:hAnsi="宋体" w:cs="宋体"/>
          <w:b/>
          <w:bCs/>
          <w:color w:val="000000" w:themeColor="text1"/>
          <w:szCs w:val="21"/>
        </w:rPr>
        <w:t>本协议自2021年4月12日至2022年4月11日终止；</w:t>
      </w:r>
      <w:r>
        <w:rPr>
          <w:rFonts w:hint="eastAsia" w:ascii="宋体" w:hAnsi="宋体" w:cs="宋体"/>
          <w:color w:val="000000" w:themeColor="text1"/>
          <w:szCs w:val="21"/>
        </w:rPr>
        <w:t>若协议到期之日甲方尚未完成下一期的招标工作，则本协议有效期可自动顺延至甲方确定下一期的合作单位之日止。另，甲方保留视乙方履约情况决定是否减少、延长合同期限的权利。</w:t>
      </w:r>
    </w:p>
    <w:p>
      <w:pPr>
        <w:numPr>
          <w:ilvl w:val="0"/>
          <w:numId w:val="1"/>
        </w:numPr>
        <w:tabs>
          <w:tab w:val="left" w:pos="540"/>
          <w:tab w:val="left" w:pos="900"/>
        </w:tabs>
        <w:snapToGrid w:val="0"/>
        <w:spacing w:line="360" w:lineRule="auto"/>
        <w:rPr>
          <w:rFonts w:ascii="宋体" w:hAnsi="宋体" w:cs="宋体"/>
          <w:b/>
          <w:bCs/>
          <w:color w:val="000000" w:themeColor="text1"/>
          <w:szCs w:val="21"/>
        </w:rPr>
      </w:pPr>
      <w:r>
        <w:rPr>
          <w:rFonts w:hint="eastAsia" w:ascii="宋体" w:hAnsi="宋体" w:cs="宋体"/>
          <w:b/>
          <w:bCs/>
          <w:color w:val="000000" w:themeColor="text1"/>
          <w:szCs w:val="21"/>
        </w:rPr>
        <w:t>工程质量</w:t>
      </w:r>
    </w:p>
    <w:p>
      <w:pPr>
        <w:numPr>
          <w:ilvl w:val="0"/>
          <w:numId w:val="10"/>
        </w:numPr>
        <w:tabs>
          <w:tab w:val="left" w:pos="540"/>
          <w:tab w:val="left" w:pos="720"/>
          <w:tab w:val="left" w:pos="1155"/>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工程质量应符合国家、行业及地方相关质量标准和施工及验收规范，符合国家环保规定，符合双方确定的其他质量和验收标准。</w:t>
      </w:r>
    </w:p>
    <w:p>
      <w:pPr>
        <w:numPr>
          <w:ilvl w:val="0"/>
          <w:numId w:val="10"/>
        </w:numPr>
        <w:tabs>
          <w:tab w:val="left" w:pos="540"/>
          <w:tab w:val="left" w:pos="720"/>
          <w:tab w:val="left" w:pos="1155"/>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乙方应严格按照国家、行业及地方相关建筑、空调通风工程规范、规程和标准进行施工，接受甲方的监督检查，并为甲方的监督检查提供便利条件。</w:t>
      </w:r>
    </w:p>
    <w:p>
      <w:pPr>
        <w:numPr>
          <w:ilvl w:val="0"/>
          <w:numId w:val="10"/>
        </w:numPr>
        <w:tabs>
          <w:tab w:val="left" w:pos="540"/>
          <w:tab w:val="left" w:pos="720"/>
          <w:tab w:val="left" w:pos="1155"/>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 xml:space="preserve">标准、规范 </w:t>
      </w:r>
    </w:p>
    <w:p>
      <w:pPr>
        <w:tabs>
          <w:tab w:val="left" w:pos="420"/>
          <w:tab w:val="left" w:pos="540"/>
          <w:tab w:val="left" w:pos="720"/>
          <w:tab w:val="left" w:pos="1155"/>
        </w:tabs>
        <w:snapToGrid w:val="0"/>
        <w:spacing w:line="360" w:lineRule="auto"/>
        <w:ind w:left="420"/>
        <w:rPr>
          <w:rFonts w:ascii="宋体" w:hAnsi="宋体" w:cs="宋体"/>
          <w:color w:val="000000" w:themeColor="text1"/>
          <w:szCs w:val="21"/>
        </w:rPr>
      </w:pPr>
      <w:r>
        <w:rPr>
          <w:rFonts w:hint="eastAsia" w:ascii="宋体" w:hAnsi="宋体" w:cs="宋体"/>
          <w:color w:val="000000" w:themeColor="text1"/>
          <w:szCs w:val="21"/>
        </w:rPr>
        <w:t xml:space="preserve">3.1空调通风工程施工及竣工验收中应遵循国家、部颁的现行相关标准、规范，主要有： </w:t>
      </w:r>
    </w:p>
    <w:p>
      <w:pPr>
        <w:tabs>
          <w:tab w:val="left" w:pos="420"/>
          <w:tab w:val="left" w:pos="540"/>
          <w:tab w:val="left" w:pos="720"/>
          <w:tab w:val="left" w:pos="1155"/>
        </w:tabs>
        <w:snapToGrid w:val="0"/>
        <w:spacing w:line="360" w:lineRule="auto"/>
        <w:ind w:left="420"/>
        <w:rPr>
          <w:rFonts w:ascii="宋体" w:hAnsi="宋体" w:cs="宋体"/>
          <w:color w:val="000000" w:themeColor="text1"/>
          <w:szCs w:val="21"/>
        </w:rPr>
      </w:pPr>
      <w:r>
        <w:rPr>
          <w:rFonts w:hint="eastAsia" w:ascii="宋体" w:hAnsi="宋体" w:cs="宋体"/>
          <w:color w:val="000000" w:themeColor="text1"/>
          <w:szCs w:val="21"/>
        </w:rPr>
        <w:t xml:space="preserve">《通风与空调工程施工质量验收规范》GB50242-2002； </w:t>
      </w:r>
    </w:p>
    <w:p>
      <w:pPr>
        <w:tabs>
          <w:tab w:val="left" w:pos="420"/>
          <w:tab w:val="left" w:pos="540"/>
          <w:tab w:val="left" w:pos="720"/>
          <w:tab w:val="left" w:pos="1155"/>
        </w:tabs>
        <w:snapToGrid w:val="0"/>
        <w:spacing w:line="360" w:lineRule="auto"/>
        <w:ind w:left="420"/>
        <w:rPr>
          <w:rFonts w:ascii="宋体" w:hAnsi="宋体" w:cs="宋体"/>
          <w:color w:val="000000" w:themeColor="text1"/>
          <w:szCs w:val="21"/>
        </w:rPr>
      </w:pPr>
      <w:r>
        <w:rPr>
          <w:rFonts w:hint="eastAsia" w:ascii="宋体" w:hAnsi="宋体" w:cs="宋体"/>
          <w:color w:val="000000" w:themeColor="text1"/>
          <w:szCs w:val="21"/>
        </w:rPr>
        <w:t>《建筑电气工程施工质量验收规范》GB50303-2002。</w:t>
      </w:r>
    </w:p>
    <w:p>
      <w:pPr>
        <w:tabs>
          <w:tab w:val="left" w:pos="420"/>
          <w:tab w:val="left" w:pos="540"/>
          <w:tab w:val="left" w:pos="720"/>
          <w:tab w:val="left" w:pos="1155"/>
        </w:tabs>
        <w:snapToGrid w:val="0"/>
        <w:spacing w:line="360" w:lineRule="auto"/>
        <w:ind w:left="420"/>
        <w:rPr>
          <w:rFonts w:ascii="宋体" w:hAnsi="宋体" w:cs="宋体"/>
          <w:color w:val="000000" w:themeColor="text1"/>
          <w:szCs w:val="21"/>
        </w:rPr>
      </w:pPr>
      <w:r>
        <w:rPr>
          <w:rFonts w:hint="eastAsia" w:ascii="宋体" w:hAnsi="宋体" w:cs="宋体"/>
          <w:color w:val="000000" w:themeColor="text1"/>
          <w:szCs w:val="21"/>
        </w:rPr>
        <w:t>《建筑给水排水及采暖工程施工质量验收规范》GB50242-2002。</w:t>
      </w:r>
    </w:p>
    <w:p>
      <w:pPr>
        <w:tabs>
          <w:tab w:val="left" w:pos="420"/>
          <w:tab w:val="left" w:pos="540"/>
          <w:tab w:val="left" w:pos="720"/>
          <w:tab w:val="left" w:pos="1155"/>
        </w:tabs>
        <w:snapToGrid w:val="0"/>
        <w:spacing w:line="360" w:lineRule="auto"/>
        <w:ind w:left="420"/>
        <w:rPr>
          <w:rFonts w:ascii="宋体" w:hAnsi="宋体" w:cs="宋体"/>
          <w:color w:val="000000" w:themeColor="text1"/>
          <w:szCs w:val="21"/>
        </w:rPr>
      </w:pPr>
      <w:r>
        <w:rPr>
          <w:rFonts w:hint="eastAsia" w:ascii="宋体" w:hAnsi="宋体" w:cs="宋体"/>
          <w:color w:val="000000" w:themeColor="text1"/>
          <w:szCs w:val="21"/>
        </w:rPr>
        <w:t xml:space="preserve">3.2标准、规范的执行 </w:t>
      </w:r>
    </w:p>
    <w:p>
      <w:pPr>
        <w:tabs>
          <w:tab w:val="left" w:pos="420"/>
          <w:tab w:val="left" w:pos="540"/>
          <w:tab w:val="left" w:pos="720"/>
          <w:tab w:val="left" w:pos="1155"/>
        </w:tabs>
        <w:snapToGrid w:val="0"/>
        <w:spacing w:line="360" w:lineRule="auto"/>
        <w:ind w:left="420"/>
        <w:rPr>
          <w:rFonts w:ascii="宋体" w:hAnsi="宋体" w:cs="宋体"/>
          <w:color w:val="000000" w:themeColor="text1"/>
          <w:szCs w:val="21"/>
        </w:rPr>
      </w:pPr>
      <w:r>
        <w:rPr>
          <w:rFonts w:hint="eastAsia" w:ascii="宋体" w:hAnsi="宋体" w:cs="宋体"/>
          <w:color w:val="000000" w:themeColor="text1"/>
          <w:szCs w:val="21"/>
        </w:rPr>
        <w:t>当规范和检验标准、招标文件、施工图等技术文件之间有矛盾时，原则上应执行较高准。</w:t>
      </w:r>
    </w:p>
    <w:p>
      <w:pPr>
        <w:tabs>
          <w:tab w:val="left" w:pos="420"/>
          <w:tab w:val="left" w:pos="540"/>
          <w:tab w:val="left" w:pos="720"/>
          <w:tab w:val="left" w:pos="1155"/>
        </w:tabs>
        <w:snapToGrid w:val="0"/>
        <w:spacing w:line="360" w:lineRule="auto"/>
        <w:ind w:left="420"/>
        <w:rPr>
          <w:rFonts w:ascii="宋体" w:hAnsi="宋体" w:cs="宋体"/>
          <w:color w:val="000000" w:themeColor="text1"/>
          <w:szCs w:val="21"/>
        </w:rPr>
      </w:pPr>
      <w:r>
        <w:rPr>
          <w:rFonts w:hint="eastAsia" w:ascii="宋体" w:hAnsi="宋体" w:cs="宋体"/>
          <w:color w:val="000000" w:themeColor="text1"/>
          <w:szCs w:val="21"/>
        </w:rPr>
        <w:t>当使用新材料、新工艺又无类似标准参考时，应事前经过试验取得成功，并拟订专门施工方案和工艺标准报甲方认可，招标方同意后方可使用。</w:t>
      </w:r>
    </w:p>
    <w:p>
      <w:pPr>
        <w:numPr>
          <w:ilvl w:val="0"/>
          <w:numId w:val="10"/>
        </w:numPr>
        <w:tabs>
          <w:tab w:val="left" w:pos="540"/>
          <w:tab w:val="left" w:pos="720"/>
          <w:tab w:val="left" w:pos="1155"/>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乙方在施工过程中必须遵守下列规定：</w:t>
      </w:r>
    </w:p>
    <w:p>
      <w:pPr>
        <w:numPr>
          <w:ilvl w:val="0"/>
          <w:numId w:val="11"/>
        </w:numPr>
        <w:snapToGrid w:val="0"/>
        <w:spacing w:line="360" w:lineRule="auto"/>
        <w:ind w:left="1008" w:hanging="588"/>
        <w:rPr>
          <w:rFonts w:ascii="宋体" w:hAnsi="宋体" w:cs="宋体"/>
          <w:color w:val="000000" w:themeColor="text1"/>
          <w:szCs w:val="21"/>
        </w:rPr>
      </w:pPr>
      <w:r>
        <w:rPr>
          <w:rFonts w:hint="eastAsia" w:ascii="宋体" w:hAnsi="宋体" w:cs="宋体"/>
          <w:color w:val="000000" w:themeColor="text1"/>
          <w:szCs w:val="21"/>
        </w:rPr>
        <w:t>采取防护措施，保护施工现场及建筑物原有结构、管线、设备和绿地，如有破坏或损毁，应予赔偿，并赔偿由此给甲方及第三方造成的损失。</w:t>
      </w:r>
    </w:p>
    <w:p>
      <w:pPr>
        <w:numPr>
          <w:ilvl w:val="0"/>
          <w:numId w:val="11"/>
        </w:numPr>
        <w:snapToGrid w:val="0"/>
        <w:spacing w:line="360" w:lineRule="auto"/>
        <w:ind w:left="1008" w:hanging="588"/>
        <w:rPr>
          <w:rFonts w:ascii="宋体" w:hAnsi="宋体" w:cs="宋体"/>
          <w:color w:val="000000" w:themeColor="text1"/>
          <w:szCs w:val="21"/>
        </w:rPr>
      </w:pPr>
      <w:r>
        <w:rPr>
          <w:rFonts w:hint="eastAsia" w:ascii="宋体" w:hAnsi="宋体" w:cs="宋体"/>
          <w:color w:val="000000" w:themeColor="text1"/>
          <w:szCs w:val="21"/>
        </w:rPr>
        <w:t>由乙方供应的材料、设备必须按有关规定提供质量合格证，或检验合格后方可用于工程。</w:t>
      </w:r>
    </w:p>
    <w:p>
      <w:pPr>
        <w:numPr>
          <w:ilvl w:val="0"/>
          <w:numId w:val="11"/>
        </w:numPr>
        <w:snapToGrid w:val="0"/>
        <w:spacing w:line="360" w:lineRule="auto"/>
        <w:ind w:left="1008" w:hanging="588"/>
        <w:rPr>
          <w:rFonts w:ascii="宋体" w:hAnsi="宋体" w:cs="宋体"/>
          <w:color w:val="000000" w:themeColor="text1"/>
          <w:szCs w:val="21"/>
        </w:rPr>
      </w:pPr>
      <w:r>
        <w:rPr>
          <w:rFonts w:hint="eastAsia" w:ascii="宋体" w:hAnsi="宋体" w:cs="宋体"/>
          <w:color w:val="000000" w:themeColor="text1"/>
          <w:szCs w:val="21"/>
        </w:rPr>
        <w:t>材料、设备的改变或代用，须事先经甲方同意并签证后（</w:t>
      </w:r>
      <w:r>
        <w:rPr>
          <w:rFonts w:hint="eastAsia" w:ascii="宋体" w:hAnsi="宋体" w:cs="宋体"/>
          <w:color w:val="000000"/>
          <w:szCs w:val="21"/>
        </w:rPr>
        <w:t>也</w:t>
      </w:r>
      <w:r>
        <w:rPr>
          <w:rFonts w:hint="eastAsia" w:ascii="宋体" w:hAnsi="宋体" w:cs="宋体"/>
          <w:color w:val="000000" w:themeColor="text1"/>
          <w:szCs w:val="21"/>
        </w:rPr>
        <w:t>需征得原设计单位同意）方可用于工程。</w:t>
      </w:r>
    </w:p>
    <w:p>
      <w:pPr>
        <w:numPr>
          <w:ilvl w:val="0"/>
          <w:numId w:val="11"/>
        </w:numPr>
        <w:snapToGrid w:val="0"/>
        <w:spacing w:line="360" w:lineRule="auto"/>
        <w:ind w:left="1008" w:hanging="588"/>
        <w:rPr>
          <w:rFonts w:ascii="宋体" w:hAnsi="宋体" w:cs="宋体"/>
          <w:color w:val="000000" w:themeColor="text1"/>
          <w:szCs w:val="21"/>
        </w:rPr>
      </w:pPr>
      <w:r>
        <w:rPr>
          <w:rFonts w:hint="eastAsia" w:ascii="宋体" w:hAnsi="宋体" w:cs="宋体"/>
          <w:color w:val="000000" w:themeColor="text1"/>
          <w:szCs w:val="21"/>
        </w:rPr>
        <w:t>隐蔽工程必须经甲方（项目经理）检查、验收签章后，方可进行下一道工序。</w:t>
      </w:r>
    </w:p>
    <w:p>
      <w:pPr>
        <w:numPr>
          <w:ilvl w:val="0"/>
          <w:numId w:val="11"/>
        </w:numPr>
        <w:snapToGrid w:val="0"/>
        <w:spacing w:line="360" w:lineRule="auto"/>
        <w:ind w:left="1008" w:hanging="588"/>
        <w:rPr>
          <w:rFonts w:ascii="宋体" w:hAnsi="宋体" w:cs="宋体"/>
          <w:color w:val="000000" w:themeColor="text1"/>
          <w:szCs w:val="21"/>
        </w:rPr>
      </w:pPr>
      <w:r>
        <w:rPr>
          <w:rFonts w:hint="eastAsia" w:ascii="宋体" w:hAnsi="宋体" w:cs="宋体"/>
          <w:color w:val="000000" w:themeColor="text1"/>
          <w:szCs w:val="21"/>
        </w:rPr>
        <w:t>施工中发生质量事故，乙方应及时报告甲方并提出处理方案。处理方案经甲方确认后方可实施。</w:t>
      </w:r>
    </w:p>
    <w:p>
      <w:pPr>
        <w:numPr>
          <w:ilvl w:val="0"/>
          <w:numId w:val="11"/>
        </w:numPr>
        <w:snapToGrid w:val="0"/>
        <w:spacing w:line="360" w:lineRule="auto"/>
        <w:ind w:left="1008" w:hanging="588"/>
        <w:rPr>
          <w:rFonts w:ascii="宋体" w:hAnsi="宋体" w:cs="宋体"/>
          <w:color w:val="000000" w:themeColor="text1"/>
          <w:szCs w:val="21"/>
        </w:rPr>
      </w:pPr>
      <w:r>
        <w:rPr>
          <w:rFonts w:hint="eastAsia" w:ascii="宋体" w:hAnsi="宋体" w:cs="宋体"/>
          <w:color w:val="000000" w:themeColor="text1"/>
          <w:szCs w:val="21"/>
        </w:rPr>
        <w:t>指派项目经理，对施工现场进行严格管理。乙方项目经理代表乙方听取甲方的意见和建议，解决应由乙方负责的各事项，配合甲方协调业主、政府相关职能部门的关系。</w:t>
      </w:r>
    </w:p>
    <w:p>
      <w:pPr>
        <w:numPr>
          <w:ilvl w:val="0"/>
          <w:numId w:val="11"/>
        </w:numPr>
        <w:snapToGrid w:val="0"/>
        <w:spacing w:line="360" w:lineRule="auto"/>
        <w:ind w:left="1008" w:hanging="588"/>
        <w:rPr>
          <w:rFonts w:ascii="宋体" w:hAnsi="宋体" w:cs="宋体"/>
          <w:color w:val="000000" w:themeColor="text1"/>
          <w:szCs w:val="21"/>
        </w:rPr>
      </w:pPr>
      <w:r>
        <w:rPr>
          <w:rFonts w:hint="eastAsia" w:ascii="宋体" w:hAnsi="宋体" w:cs="宋体"/>
          <w:color w:val="000000" w:themeColor="text1"/>
          <w:szCs w:val="21"/>
        </w:rPr>
        <w:t>如为运营项目改造，施工作业不得影响甲方写字楼的日常营运（正常施工无法避免的影响除外）。</w:t>
      </w:r>
    </w:p>
    <w:p>
      <w:pPr>
        <w:numPr>
          <w:ilvl w:val="0"/>
          <w:numId w:val="11"/>
        </w:numPr>
        <w:snapToGrid w:val="0"/>
        <w:spacing w:line="360" w:lineRule="auto"/>
        <w:ind w:left="1008" w:hanging="588"/>
        <w:rPr>
          <w:rFonts w:ascii="宋体" w:hAnsi="宋体" w:cs="宋体"/>
          <w:color w:val="000000" w:themeColor="text1"/>
          <w:szCs w:val="21"/>
        </w:rPr>
      </w:pPr>
      <w:r>
        <w:rPr>
          <w:rFonts w:hint="eastAsia" w:ascii="宋体" w:hAnsi="宋体" w:cs="宋体"/>
          <w:color w:val="000000" w:themeColor="text1"/>
          <w:szCs w:val="21"/>
        </w:rPr>
        <w:t>主动协调及配合其它施工厂商的施工。</w:t>
      </w:r>
    </w:p>
    <w:p>
      <w:pPr>
        <w:numPr>
          <w:ilvl w:val="0"/>
          <w:numId w:val="11"/>
        </w:numPr>
        <w:snapToGrid w:val="0"/>
        <w:spacing w:line="360" w:lineRule="auto"/>
        <w:ind w:left="1008" w:hanging="588"/>
        <w:rPr>
          <w:rFonts w:ascii="宋体" w:hAnsi="宋体" w:cs="宋体"/>
          <w:color w:val="000000" w:themeColor="text1"/>
          <w:szCs w:val="21"/>
        </w:rPr>
      </w:pPr>
      <w:r>
        <w:rPr>
          <w:rFonts w:hint="eastAsia" w:ascii="宋体" w:hAnsi="宋体" w:cs="宋体"/>
          <w:color w:val="000000" w:themeColor="text1"/>
          <w:szCs w:val="21"/>
        </w:rPr>
        <w:t>妥善处理由于施工带来的扰民问题及与周围单位（住户）的相邻关系。</w:t>
      </w:r>
    </w:p>
    <w:p>
      <w:pPr>
        <w:numPr>
          <w:ilvl w:val="0"/>
          <w:numId w:val="10"/>
        </w:numPr>
        <w:tabs>
          <w:tab w:val="left" w:pos="540"/>
          <w:tab w:val="left" w:pos="720"/>
          <w:tab w:val="left" w:pos="1155"/>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工程质量不合格，乙方应按甲方要求予以返工和整改。因乙方原因导致工程质量不合格的，返工和整改费用由乙方承担，且工期不予顺延。因甲方原因导致工程质量不合格的，返工和整改费用由甲方承担，且工期予以顺延。</w:t>
      </w:r>
    </w:p>
    <w:p>
      <w:pPr>
        <w:numPr>
          <w:ilvl w:val="0"/>
          <w:numId w:val="10"/>
        </w:numPr>
        <w:tabs>
          <w:tab w:val="left" w:pos="540"/>
          <w:tab w:val="left" w:pos="720"/>
          <w:tab w:val="left" w:pos="1155"/>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双方如因工程质量问题发生争议，可委托具备资质的第三方鉴定机构进行质量鉴定，具体鉴定机构的选定由双方协商确定。经鉴定工程质量合格的，鉴定费由甲方承担；经鉴定工程质量不合格的，鉴定费由乙方承担。</w:t>
      </w:r>
    </w:p>
    <w:p>
      <w:pPr>
        <w:numPr>
          <w:ilvl w:val="0"/>
          <w:numId w:val="10"/>
        </w:numPr>
        <w:tabs>
          <w:tab w:val="left" w:pos="540"/>
          <w:tab w:val="left" w:pos="720"/>
        </w:tabs>
        <w:snapToGrid w:val="0"/>
        <w:spacing w:line="360" w:lineRule="auto"/>
        <w:rPr>
          <w:rFonts w:ascii="宋体" w:hAnsi="宋体" w:cs="宋体"/>
          <w:b/>
          <w:color w:val="000000" w:themeColor="text1"/>
          <w:szCs w:val="21"/>
        </w:rPr>
      </w:pPr>
      <w:r>
        <w:rPr>
          <w:rFonts w:hint="eastAsia" w:ascii="宋体" w:hAnsi="宋体" w:cs="宋体"/>
          <w:color w:val="000000" w:themeColor="text1"/>
          <w:szCs w:val="21"/>
        </w:rPr>
        <w:t>为保证工程质量，非经甲方书面同意，乙方不得将工程转包或分包（包括不得将工程肢解后以分包的名义转包）。如经甲方书面同意分包，乙方须对分包商的行为负责，并与分包商共同向甲方承担连带责任。</w:t>
      </w:r>
    </w:p>
    <w:p>
      <w:pPr>
        <w:numPr>
          <w:ilvl w:val="0"/>
          <w:numId w:val="1"/>
        </w:numPr>
        <w:tabs>
          <w:tab w:val="left" w:pos="540"/>
          <w:tab w:val="left" w:pos="900"/>
        </w:tabs>
        <w:snapToGrid w:val="0"/>
        <w:spacing w:line="360" w:lineRule="auto"/>
        <w:rPr>
          <w:rFonts w:ascii="宋体" w:hAnsi="宋体" w:cs="宋体"/>
          <w:b/>
          <w:bCs/>
          <w:color w:val="000000" w:themeColor="text1"/>
          <w:szCs w:val="21"/>
        </w:rPr>
      </w:pPr>
      <w:r>
        <w:rPr>
          <w:rFonts w:hint="eastAsia" w:ascii="宋体" w:hAnsi="宋体" w:cs="宋体"/>
          <w:b/>
          <w:bCs/>
          <w:color w:val="000000" w:themeColor="text1"/>
          <w:szCs w:val="21"/>
        </w:rPr>
        <w:t>工程材料、设备的供应、检验及封样要求</w:t>
      </w:r>
    </w:p>
    <w:p>
      <w:pPr>
        <w:numPr>
          <w:ilvl w:val="0"/>
          <w:numId w:val="12"/>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甲方供应的材料设备</w:t>
      </w:r>
    </w:p>
    <w:p>
      <w:pPr>
        <w:tabs>
          <w:tab w:val="left" w:pos="420"/>
          <w:tab w:val="left" w:pos="540"/>
          <w:tab w:val="left" w:pos="720"/>
        </w:tabs>
        <w:snapToGrid w:val="0"/>
        <w:spacing w:line="360" w:lineRule="auto"/>
        <w:ind w:left="420"/>
        <w:rPr>
          <w:rFonts w:ascii="宋体" w:hAnsi="宋体" w:cs="宋体"/>
          <w:color w:val="000000" w:themeColor="text1"/>
          <w:szCs w:val="21"/>
        </w:rPr>
      </w:pPr>
      <w:r>
        <w:rPr>
          <w:rFonts w:hint="eastAsia" w:ascii="宋体" w:hAnsi="宋体" w:cs="宋体"/>
          <w:color w:val="000000" w:themeColor="text1"/>
          <w:szCs w:val="21"/>
        </w:rPr>
        <w:t>1.1 本项目无甲供材</w:t>
      </w:r>
    </w:p>
    <w:p>
      <w:pPr>
        <w:numPr>
          <w:ilvl w:val="0"/>
          <w:numId w:val="12"/>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乙方采购材料设备</w:t>
      </w:r>
    </w:p>
    <w:p>
      <w:pPr>
        <w:tabs>
          <w:tab w:val="left" w:pos="420"/>
          <w:tab w:val="left" w:pos="540"/>
          <w:tab w:val="left" w:pos="720"/>
        </w:tabs>
        <w:snapToGrid w:val="0"/>
        <w:spacing w:line="360" w:lineRule="auto"/>
        <w:ind w:left="420"/>
        <w:rPr>
          <w:rFonts w:ascii="宋体" w:hAnsi="宋体" w:cs="宋体"/>
          <w:color w:val="000000" w:themeColor="text1"/>
          <w:szCs w:val="21"/>
        </w:rPr>
      </w:pPr>
      <w:r>
        <w:rPr>
          <w:rFonts w:hint="eastAsia" w:ascii="宋体" w:hAnsi="宋体" w:cs="宋体"/>
          <w:color w:val="000000" w:themeColor="text1"/>
          <w:szCs w:val="21"/>
        </w:rPr>
        <w:t>2.1 除甲方供应的材料设备外，现场的材料设备均由乙方负责采购。甲方根据项目开发的需要，原则上需指定品牌，乙方应按</w:t>
      </w:r>
      <w:r>
        <w:rPr>
          <w:rFonts w:hint="eastAsia" w:ascii="宋体" w:hAnsi="宋体" w:cs="宋体"/>
          <w:color w:val="FF0000"/>
          <w:szCs w:val="21"/>
        </w:rPr>
        <w:t>“附件三：材料设备一览表”</w:t>
      </w:r>
      <w:r>
        <w:rPr>
          <w:rFonts w:hint="eastAsia" w:ascii="宋体" w:hAnsi="宋体" w:cs="宋体"/>
          <w:color w:val="000000" w:themeColor="text1"/>
          <w:szCs w:val="21"/>
        </w:rPr>
        <w:t>指定的品牌和质量要求，采购并供应至现场。</w:t>
      </w:r>
    </w:p>
    <w:p>
      <w:pPr>
        <w:tabs>
          <w:tab w:val="left" w:pos="420"/>
          <w:tab w:val="left" w:pos="540"/>
          <w:tab w:val="left" w:pos="720"/>
        </w:tabs>
        <w:snapToGrid w:val="0"/>
        <w:spacing w:line="360" w:lineRule="auto"/>
        <w:ind w:left="420"/>
        <w:rPr>
          <w:rFonts w:ascii="宋体" w:hAnsi="宋体" w:cs="宋体"/>
          <w:color w:val="000000" w:themeColor="text1"/>
          <w:szCs w:val="21"/>
        </w:rPr>
      </w:pPr>
      <w:r>
        <w:rPr>
          <w:rFonts w:hint="eastAsia" w:ascii="宋体" w:hAnsi="宋体" w:cs="宋体"/>
          <w:color w:val="000000" w:themeColor="text1"/>
          <w:szCs w:val="21"/>
        </w:rPr>
        <w:t>2.2 甲指乙供材料在施工过程中，乙方只能使用甲方指定品牌的材料，且同一施工标段、同类材料只能为甲方指定品牌范围内的其中一种，不得出现同一施工标段、同类材料出现多种品牌混合搭配现象，一旦发现上述情形，乙方需向甲方支付违约金10000.00元/次，同时需无条件按甲方要求进行整改，直至满足合同约定为止，由此造成的一切损失由乙方负责。</w:t>
      </w:r>
    </w:p>
    <w:p>
      <w:pPr>
        <w:tabs>
          <w:tab w:val="left" w:pos="420"/>
          <w:tab w:val="left" w:pos="540"/>
          <w:tab w:val="left" w:pos="720"/>
        </w:tabs>
        <w:snapToGrid w:val="0"/>
        <w:spacing w:line="360" w:lineRule="auto"/>
        <w:ind w:left="420"/>
        <w:rPr>
          <w:rFonts w:ascii="宋体" w:hAnsi="宋体" w:cs="宋体"/>
          <w:color w:val="000000" w:themeColor="text1"/>
          <w:szCs w:val="21"/>
        </w:rPr>
      </w:pPr>
      <w:r>
        <w:rPr>
          <w:rFonts w:hint="eastAsia" w:ascii="宋体" w:hAnsi="宋体" w:cs="宋体"/>
          <w:color w:val="000000" w:themeColor="text1"/>
          <w:szCs w:val="21"/>
        </w:rPr>
        <w:t>2.3 由乙方采购的材料、设备，乙方应在合同签订时提供符合甲方要求的货板、资料给甲方确认封样；材料和设备的质量由乙方负责。甲方指定样板或品牌的材料和设备，进货时按样板质量验收，如发现不符合样板质量要求或未按指定品牌采购的，乙方供应的材料、设备不合格或不符合工程要求（如掺杂、掺假、以次充好、以假充真、以不合格品冒充合格品等）对现场已施工完成且不能进行整改的，除按甲方掌握的材料成本价的80%计入结算外，并由乙方按已使用材料款总额的100％ 向甲方支付违约金，合同范围内未施工部分并要求乙方重新订货，由此造成的一切损失由乙方负责，且工期不予顺延。</w:t>
      </w:r>
    </w:p>
    <w:p>
      <w:pPr>
        <w:tabs>
          <w:tab w:val="left" w:pos="420"/>
          <w:tab w:val="left" w:pos="540"/>
          <w:tab w:val="left" w:pos="720"/>
        </w:tabs>
        <w:snapToGrid w:val="0"/>
        <w:spacing w:line="360" w:lineRule="auto"/>
        <w:ind w:left="420"/>
        <w:rPr>
          <w:rFonts w:ascii="宋体" w:hAnsi="宋体" w:cs="宋体"/>
          <w:color w:val="000000" w:themeColor="text1"/>
          <w:szCs w:val="21"/>
        </w:rPr>
      </w:pPr>
      <w:r>
        <w:rPr>
          <w:rFonts w:hint="eastAsia" w:ascii="宋体" w:hAnsi="宋体" w:cs="宋体"/>
          <w:color w:val="000000" w:themeColor="text1"/>
          <w:szCs w:val="21"/>
        </w:rPr>
        <w:t>2.4 材料、设备应有生产许可证、出厂合格证明和本地区管理部门的认证，如材料设备与选板有差别，应进行检验，检验费用由乙方承担。所有材料和设备必须符合设计要求、验收标准及政府相关规定，所有材料设备均由乙方进行检测。乙方应将检测单位报甲方批准，甲方有权指定有资质的检测单位，材料的送检抽样应在施工现场进行，并有甲方在场监督，送检合格后方能使用。</w:t>
      </w:r>
    </w:p>
    <w:p>
      <w:pPr>
        <w:tabs>
          <w:tab w:val="left" w:pos="420"/>
          <w:tab w:val="left" w:pos="540"/>
          <w:tab w:val="left" w:pos="720"/>
        </w:tabs>
        <w:snapToGrid w:val="0"/>
        <w:spacing w:line="360" w:lineRule="auto"/>
        <w:ind w:left="420"/>
        <w:rPr>
          <w:rFonts w:ascii="宋体" w:hAnsi="宋体" w:cs="宋体"/>
          <w:color w:val="000000" w:themeColor="text1"/>
          <w:szCs w:val="21"/>
        </w:rPr>
      </w:pPr>
      <w:r>
        <w:rPr>
          <w:rFonts w:hint="eastAsia" w:ascii="宋体" w:hAnsi="宋体" w:cs="宋体"/>
          <w:color w:val="000000" w:themeColor="text1"/>
          <w:szCs w:val="21"/>
        </w:rPr>
        <w:t>2.5 乙方需要使用代用材料时，应经甲方认可后才能使用，由此增减的合同价款双方以书面形式议定。甲方发现乙方使用了未经允许的材料设备时，应要求乙方负责修复、拆除或重新采购，并承担发生的费用，并不得顺延工期。</w:t>
      </w:r>
    </w:p>
    <w:p>
      <w:pPr>
        <w:numPr>
          <w:ilvl w:val="0"/>
          <w:numId w:val="12"/>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甲定乙供材由</w:t>
      </w:r>
      <w:r>
        <w:rPr>
          <w:rFonts w:hint="eastAsia" w:ascii="宋体" w:hAnsi="宋体" w:cs="宋体"/>
          <w:color w:val="000000" w:themeColor="text1"/>
          <w:szCs w:val="21"/>
          <w:lang w:eastAsia="zh-CN"/>
        </w:rPr>
        <w:t>产品管控部</w:t>
      </w:r>
      <w:r>
        <w:rPr>
          <w:rFonts w:hint="eastAsia" w:ascii="宋体" w:hAnsi="宋体" w:cs="宋体"/>
          <w:color w:val="000000" w:themeColor="text1"/>
          <w:szCs w:val="21"/>
        </w:rPr>
        <w:t>组织成本采购部、项目办、施工单位共同进行验收；乙供材应由</w:t>
      </w:r>
      <w:r>
        <w:rPr>
          <w:rFonts w:hint="eastAsia" w:ascii="宋体" w:hAnsi="宋体" w:cs="宋体"/>
          <w:color w:val="000000" w:themeColor="text1"/>
          <w:szCs w:val="21"/>
          <w:lang w:eastAsia="zh-CN"/>
        </w:rPr>
        <w:t>产品管控部</w:t>
      </w:r>
      <w:r>
        <w:rPr>
          <w:rFonts w:hint="eastAsia" w:ascii="宋体" w:hAnsi="宋体" w:cs="宋体"/>
          <w:color w:val="000000" w:themeColor="text1"/>
          <w:szCs w:val="21"/>
        </w:rPr>
        <w:t>组织项目办、施工单位共同进行验收；“甲定乙供”、“乙供”材料进场验收无须“供货单位”验收签字。各参与验收人员在《材料设备进场验收单》签署验收意见，验收合格方可投入使用。</w:t>
      </w:r>
    </w:p>
    <w:p>
      <w:pPr>
        <w:numPr>
          <w:ilvl w:val="0"/>
          <w:numId w:val="12"/>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甲方供应的材料、设备由甲方负责按时运至施工现场，并由甲、乙双方共同进行验收。验收无误后由乙方签收并负责保管及安装，直至工程竣工验收后移交给甲方。材料、设备在乙方签收后至工程移交给甲方前如有损毁或灭失，乙方应予赔偿。</w:t>
      </w:r>
    </w:p>
    <w:p>
      <w:pPr>
        <w:numPr>
          <w:ilvl w:val="0"/>
          <w:numId w:val="12"/>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乙方供应的材料、设备应为全新原厂正品，适用于预定用途。</w:t>
      </w:r>
    </w:p>
    <w:p>
      <w:pPr>
        <w:numPr>
          <w:ilvl w:val="0"/>
          <w:numId w:val="12"/>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乙方供应的材料、设备应符合相关国家、行业质量标准及工程要求，并附有产品合格证、出厂日期、检验报告及其他相关资料，经甲方确认后方可用于工程。甲方认为材料、设备需要复验的，乙方应允许复验。材料、设备经复验符合质量要求的，方可用于工程，复验费由甲方承担；材料、设备经复验不符合质量要求的，不得用于工程，复验费由乙方承担。</w:t>
      </w:r>
    </w:p>
    <w:p>
      <w:pPr>
        <w:numPr>
          <w:ilvl w:val="0"/>
          <w:numId w:val="12"/>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材料、设备在使用前，乙方应进行调试以及防火阻燃、毒性反映等测试，调试或测试不合格的不得使用。调试或试验费用已包含在工程造价中，乙方不得另行收费。</w:t>
      </w:r>
    </w:p>
    <w:p>
      <w:pPr>
        <w:numPr>
          <w:ilvl w:val="0"/>
          <w:numId w:val="12"/>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乙方应对供应的材料、设备的质量负责。乙方对材料、设备的质量保证责任不因甲方对材料、设备的确认或验收而减轻或免除。</w:t>
      </w:r>
    </w:p>
    <w:p>
      <w:pPr>
        <w:numPr>
          <w:ilvl w:val="0"/>
          <w:numId w:val="12"/>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已进场的材料、设备，不得无故运出场外。</w:t>
      </w:r>
    </w:p>
    <w:p>
      <w:pPr>
        <w:numPr>
          <w:ilvl w:val="0"/>
          <w:numId w:val="12"/>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封样标准及要求：</w:t>
      </w:r>
    </w:p>
    <w:p>
      <w:pPr>
        <w:tabs>
          <w:tab w:val="left" w:pos="420"/>
          <w:tab w:val="left" w:pos="540"/>
          <w:tab w:val="left" w:pos="720"/>
        </w:tabs>
        <w:snapToGrid w:val="0"/>
        <w:spacing w:line="360" w:lineRule="auto"/>
        <w:ind w:left="420"/>
        <w:rPr>
          <w:rFonts w:ascii="宋体" w:hAnsi="宋体" w:cs="宋体"/>
          <w:color w:val="000000" w:themeColor="text1"/>
          <w:szCs w:val="21"/>
        </w:rPr>
      </w:pPr>
      <w:r>
        <w:rPr>
          <w:rFonts w:hint="eastAsia" w:ascii="宋体" w:hAnsi="宋体" w:cs="宋体"/>
          <w:color w:val="000000" w:themeColor="text1"/>
          <w:szCs w:val="21"/>
        </w:rPr>
        <w:t>10.1本次投标需提供以下样品：管道、阀门、保温、电线、电缆、线管、风口；</w:t>
      </w:r>
    </w:p>
    <w:p>
      <w:pPr>
        <w:tabs>
          <w:tab w:val="left" w:pos="420"/>
          <w:tab w:val="left" w:pos="540"/>
          <w:tab w:val="left" w:pos="720"/>
        </w:tabs>
        <w:snapToGrid w:val="0"/>
        <w:spacing w:line="360" w:lineRule="auto"/>
        <w:ind w:left="420"/>
        <w:rPr>
          <w:rFonts w:ascii="宋体" w:hAnsi="宋体" w:cs="宋体"/>
          <w:color w:val="FF0000"/>
          <w:szCs w:val="21"/>
        </w:rPr>
      </w:pPr>
      <w:r>
        <w:rPr>
          <w:rFonts w:hint="eastAsia" w:ascii="宋体" w:hAnsi="宋体" w:cs="宋体"/>
          <w:color w:val="FF0000"/>
          <w:szCs w:val="21"/>
        </w:rPr>
        <w:t>10.2材料封样要求（详见附件三）；</w:t>
      </w:r>
    </w:p>
    <w:p>
      <w:pPr>
        <w:tabs>
          <w:tab w:val="left" w:pos="420"/>
          <w:tab w:val="left" w:pos="540"/>
          <w:tab w:val="left" w:pos="720"/>
        </w:tabs>
        <w:snapToGrid w:val="0"/>
        <w:spacing w:line="360" w:lineRule="auto"/>
        <w:ind w:left="420"/>
        <w:rPr>
          <w:rFonts w:ascii="宋体" w:hAnsi="宋体" w:cs="宋体"/>
          <w:color w:val="000000" w:themeColor="text1"/>
          <w:szCs w:val="21"/>
        </w:rPr>
      </w:pPr>
      <w:r>
        <w:rPr>
          <w:rFonts w:hint="eastAsia" w:ascii="宋体" w:hAnsi="宋体" w:cs="宋体"/>
          <w:color w:val="000000" w:themeColor="text1"/>
          <w:szCs w:val="21"/>
        </w:rPr>
        <w:t>10.3封样时间：与合同签订日一致，一类产品有2种以上品牌使用，品牌均需要送样封样；</w:t>
      </w:r>
    </w:p>
    <w:p>
      <w:pPr>
        <w:tabs>
          <w:tab w:val="left" w:pos="420"/>
          <w:tab w:val="left" w:pos="540"/>
          <w:tab w:val="left" w:pos="720"/>
        </w:tabs>
        <w:snapToGrid w:val="0"/>
        <w:spacing w:line="360" w:lineRule="auto"/>
        <w:ind w:left="420"/>
        <w:rPr>
          <w:rFonts w:ascii="宋体" w:hAnsi="宋体" w:cs="宋体"/>
          <w:color w:val="000000" w:themeColor="text1"/>
          <w:szCs w:val="21"/>
        </w:rPr>
      </w:pPr>
      <w:r>
        <w:rPr>
          <w:rFonts w:hint="eastAsia" w:ascii="宋体" w:hAnsi="宋体" w:cs="宋体"/>
          <w:color w:val="000000" w:themeColor="text1"/>
          <w:szCs w:val="21"/>
        </w:rPr>
        <w:t>10.4标签要求：应按照我司提供格式填写，材料名称、编号、位置、描述等应全部填写不能漏项，否则技术标视为废标；</w:t>
      </w:r>
    </w:p>
    <w:p>
      <w:pPr>
        <w:tabs>
          <w:tab w:val="left" w:pos="420"/>
          <w:tab w:val="left" w:pos="540"/>
          <w:tab w:val="left" w:pos="720"/>
        </w:tabs>
        <w:snapToGrid w:val="0"/>
        <w:spacing w:line="360" w:lineRule="auto"/>
        <w:ind w:left="420"/>
        <w:rPr>
          <w:rFonts w:ascii="宋体" w:hAnsi="宋体" w:cs="宋体"/>
          <w:color w:val="000000" w:themeColor="text1"/>
          <w:szCs w:val="21"/>
        </w:rPr>
      </w:pPr>
      <w:r>
        <w:rPr>
          <w:rFonts w:hint="eastAsia" w:ascii="宋体" w:hAnsi="宋体" w:cs="宋体"/>
          <w:color w:val="000000" w:themeColor="text1"/>
          <w:szCs w:val="21"/>
        </w:rPr>
        <w:t>10.5制作要求：A、材料样板应严格按照《精装修招标非甲供材料样板标准要求》进行制作；B、材料小样在展板固定的整齐、美观、牢固；C、展板材质、颜色、式样应统一。D、严格参照甲方要求标准封样，本协议工程量清单综合单价涉及材料价格与提交样品价格水平保持一致，无条件服从甲方的封样要求。E、在展板显著位置张贴乙方单位全称。</w:t>
      </w:r>
    </w:p>
    <w:p>
      <w:pPr>
        <w:tabs>
          <w:tab w:val="left" w:pos="420"/>
          <w:tab w:val="left" w:pos="540"/>
          <w:tab w:val="left" w:pos="720"/>
        </w:tabs>
        <w:snapToGrid w:val="0"/>
        <w:spacing w:line="360" w:lineRule="auto"/>
        <w:ind w:left="420"/>
        <w:rPr>
          <w:rFonts w:ascii="宋体" w:hAnsi="宋体" w:cs="宋体"/>
          <w:color w:val="000000" w:themeColor="text1"/>
          <w:szCs w:val="21"/>
        </w:rPr>
      </w:pPr>
      <w:r>
        <w:rPr>
          <w:rFonts w:hint="eastAsia" w:ascii="宋体" w:hAnsi="宋体" w:cs="宋体"/>
          <w:color w:val="000000" w:themeColor="text1"/>
          <w:szCs w:val="21"/>
        </w:rPr>
        <w:t>10.5甲方</w:t>
      </w:r>
      <w:r>
        <w:rPr>
          <w:rFonts w:hint="eastAsia" w:ascii="宋体" w:hAnsi="宋体" w:cs="宋体"/>
          <w:color w:val="000000" w:themeColor="text1"/>
          <w:szCs w:val="21"/>
          <w:lang w:eastAsia="zh-CN"/>
        </w:rPr>
        <w:t>产品管控部</w:t>
      </w:r>
      <w:r>
        <w:rPr>
          <w:rFonts w:hint="eastAsia" w:ascii="宋体" w:hAnsi="宋体" w:cs="宋体"/>
          <w:color w:val="000000" w:themeColor="text1"/>
          <w:szCs w:val="21"/>
        </w:rPr>
        <w:t>根据材料样板情况进行确认，如满足要求则进行确认，如有部分样板不满足要求，直至调整合格后再确认样板。</w:t>
      </w:r>
    </w:p>
    <w:p>
      <w:pPr>
        <w:tabs>
          <w:tab w:val="left" w:pos="540"/>
          <w:tab w:val="left" w:pos="720"/>
        </w:tabs>
        <w:snapToGrid w:val="0"/>
        <w:spacing w:line="360" w:lineRule="auto"/>
        <w:ind w:left="420"/>
        <w:rPr>
          <w:rFonts w:ascii="宋体" w:hAnsi="宋体" w:cs="宋体"/>
          <w:b/>
          <w:color w:val="000000" w:themeColor="text1"/>
          <w:szCs w:val="21"/>
        </w:rPr>
      </w:pPr>
      <w:r>
        <w:rPr>
          <w:rFonts w:hint="eastAsia" w:ascii="宋体" w:hAnsi="宋体" w:cs="宋体"/>
          <w:color w:val="000000" w:themeColor="text1"/>
          <w:szCs w:val="21"/>
        </w:rPr>
        <w:t>10.6按招标方要求规格出具相关材料展板，并提供材料品牌、型号、规格及相应检测报告一份，一旦封样签字确认，材料不准更换。</w:t>
      </w:r>
    </w:p>
    <w:p>
      <w:pPr>
        <w:numPr>
          <w:ilvl w:val="0"/>
          <w:numId w:val="1"/>
        </w:numPr>
        <w:tabs>
          <w:tab w:val="left" w:pos="540"/>
          <w:tab w:val="left" w:pos="900"/>
        </w:tabs>
        <w:snapToGrid w:val="0"/>
        <w:spacing w:line="360" w:lineRule="auto"/>
        <w:rPr>
          <w:rFonts w:ascii="宋体" w:hAnsi="宋体" w:cs="宋体"/>
          <w:b/>
          <w:bCs/>
          <w:color w:val="000000" w:themeColor="text1"/>
          <w:szCs w:val="21"/>
        </w:rPr>
      </w:pPr>
      <w:r>
        <w:rPr>
          <w:rFonts w:hint="eastAsia" w:ascii="宋体" w:hAnsi="宋体" w:cs="宋体"/>
          <w:b/>
          <w:bCs/>
          <w:color w:val="000000" w:themeColor="text1"/>
          <w:szCs w:val="21"/>
        </w:rPr>
        <w:t>设计变更及现场签证</w:t>
      </w:r>
    </w:p>
    <w:p>
      <w:p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1 变更和签证的实施</w:t>
      </w:r>
    </w:p>
    <w:p>
      <w:pPr>
        <w:tabs>
          <w:tab w:val="left" w:pos="540"/>
          <w:tab w:val="left" w:pos="720"/>
        </w:tabs>
        <w:snapToGrid w:val="0"/>
        <w:spacing w:line="360" w:lineRule="auto"/>
        <w:rPr>
          <w:rFonts w:ascii="宋体" w:hAnsi="宋体" w:cs="宋体"/>
          <w:b/>
          <w:bCs/>
          <w:color w:val="000000" w:themeColor="text1"/>
          <w:szCs w:val="21"/>
        </w:rPr>
      </w:pPr>
      <w:r>
        <w:rPr>
          <w:rFonts w:hint="eastAsia" w:ascii="宋体" w:hAnsi="宋体" w:cs="宋体"/>
          <w:color w:val="000000" w:themeColor="text1"/>
          <w:szCs w:val="21"/>
        </w:rPr>
        <w:t>1.1  涉及图纸错、漏原因的变更单，下发前需有设计主要负责人签字确认。甲方有关部门提出的修改要求需有相关部门负责人确认。</w:t>
      </w:r>
      <w:r>
        <w:rPr>
          <w:rFonts w:hint="eastAsia" w:ascii="宋体" w:hAnsi="宋体" w:cs="宋体"/>
          <w:b/>
          <w:bCs/>
          <w:color w:val="000000" w:themeColor="text1"/>
          <w:szCs w:val="21"/>
        </w:rPr>
        <w:t>没有经过甲方书面确认的变更单，乙方有权拒绝执行。若任何甲方未书面通知确认的现场签证及设计变更，乙方擅自施工，产生一切费用乙方自行承担。</w:t>
      </w:r>
    </w:p>
    <w:p>
      <w:p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1.2  若因乙方原因造成的设计变更，相关费用及损失由乙方承担。</w:t>
      </w:r>
    </w:p>
    <w:p>
      <w:p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1.3  乙方收到甲方《工程联系单》/《设计变更通知单》等函件时，应立即组织人员配合甲方到现场就返工或增加内容、部位、数量及工期等详细情况进行现场核对。</w:t>
      </w:r>
    </w:p>
    <w:p>
      <w:p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1.4  如果涉及到返工，乙方应立即停止原工作，并最迟应于次日与甲方相关工程师一起核定返工工作量。未能立即行停工而继续施工的工作，不得计算返工费用。未能及时核实返工工作量，而在事后将原有工作当作全部完成而索赔返工费用的，甲方不予认可。根据《工程联系单》/《设计变更通知单》指令无法计算出工作量的工作，应最迟于指令完成实施的次日，由</w:t>
      </w:r>
      <w:r>
        <w:rPr>
          <w:rFonts w:hint="eastAsia" w:ascii="宋体" w:hAnsi="宋体" w:cs="宋体"/>
          <w:color w:val="000000" w:themeColor="text1"/>
          <w:szCs w:val="21"/>
          <w:lang w:eastAsia="zh-CN"/>
        </w:rPr>
        <w:t>产品管控部</w:t>
      </w:r>
      <w:r>
        <w:rPr>
          <w:rFonts w:hint="eastAsia" w:ascii="宋体" w:hAnsi="宋体" w:cs="宋体"/>
          <w:color w:val="000000" w:themeColor="text1"/>
          <w:szCs w:val="21"/>
        </w:rPr>
        <w:t>经办工程师组织，与施工单位一起到现场核定工作量并拍照留证。</w:t>
      </w:r>
    </w:p>
    <w:p>
      <w:p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1.5  当设计变更和现场签证实施完成后，当现场签证完工后，施工单位填报《签证/变更落实情况确认单》，该单必须由相关人员共同签字验收（现场签证确认必须加盖甲方印章或现场管理负责人签字），否则一律无效。如属隐蔽工程（包括拆除、返工等项目），必须在其覆盖之前按相应的隐蔽工程验收程序进行验收并签字确认（填写《隐蔽工程验收单》及《隐蔽工程验收单附件》），且须将隐蔽前的照片作为《签证/变更落实情况确认单》的附件。</w:t>
      </w:r>
    </w:p>
    <w:p>
      <w:p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1.6  施工单位应在签证内容工作完成的7个工作日内向现场工程主管部门经办工程师申请签证落实验收，由经办工程师组织设计人员、成本采购部、</w:t>
      </w:r>
      <w:r>
        <w:rPr>
          <w:rFonts w:hint="eastAsia" w:ascii="宋体" w:hAnsi="宋体" w:cs="宋体"/>
          <w:color w:val="000000" w:themeColor="text1"/>
          <w:szCs w:val="21"/>
          <w:lang w:eastAsia="zh-CN"/>
        </w:rPr>
        <w:t>产品管控部</w:t>
      </w:r>
      <w:r>
        <w:rPr>
          <w:rFonts w:hint="eastAsia" w:ascii="宋体" w:hAnsi="宋体" w:cs="宋体"/>
          <w:color w:val="000000" w:themeColor="text1"/>
          <w:szCs w:val="21"/>
        </w:rPr>
        <w:t>和项目办（物业工程师）共同进行验收确认并填写《签证/变更落实情况确认单》，签证验收时施工单位须提供资料一式三份（《签证/变更落实情况确认单》及其附件，包括《工程联系单》/《设计变更通知单》、工程量确认单、图纸、照片等证据资料及补充预算）。逾期提交，而又无法说明签证事实及完成情况的，现场工程主管部门有权拒收。所有的设计变更和现场签证单都必须使用甲方规定的标准表格。</w:t>
      </w:r>
    </w:p>
    <w:p>
      <w:p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1.7  设计变更和现场签证及其补充预算实行严格的时间限制，并严禁过后补办的做法。未在规定的时间内办理签证单，则甲方认为乙方自动放弃。</w:t>
      </w:r>
    </w:p>
    <w:p>
      <w:p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2 变更和签证资料提交</w:t>
      </w:r>
    </w:p>
    <w:p>
      <w:p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2.1  乙方应提交的相关资料分为：执行变更和签证的依据资料（包括工程联系单、设计变更通知单、图纸、隐蔽前的照片等）、实施变更和签证后的依据资料（包括实施后的照片、工程量核对资料、实施情况简述）、办理变更和签证的费用计算资料（包括补充预算、涉及经济或工期索赔的数量或天数确认单等）。</w:t>
      </w:r>
    </w:p>
    <w:p>
      <w:p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2.2  提交的所有资料必须有乙方授权签发人员的签名和公司印章。内容不清楚、不齐全的变更和签证单或计算单，逾期提交，而又无法说明变更和签证事实及完成情况的，甲方均有权拒收。</w:t>
      </w:r>
    </w:p>
    <w:p>
      <w:p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2.3  乙方不得以“事前定价”为承担该项工作内容的条件。为了保证工程进度，乙方也不得以变更和签证价款未定为理由，拒绝承担该项工作内容，否则造成的工期及一切损失（包括甲方另行委派工程队伍完成该项工作内容发生的费用）均由乙方负责，同时甲方有权要求乙方支付完成该项工作内容发生的费用30％的违约金。</w:t>
      </w:r>
    </w:p>
    <w:p>
      <w:p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3 变更和签证审核：</w:t>
      </w:r>
    </w:p>
    <w:p>
      <w:p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3.1  现场签证审核依据资料为现场签证单、工程联系单、工程指令、工程图纸、相关照片、合同文件及分包单位之间相互索赔事实的确认函件等。</w:t>
      </w:r>
    </w:p>
    <w:p>
      <w:p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3.2  设计变更审核依据资料为设计变更通知单、技术核定单、工程指令、工程图纸、相关照片、合同文件及分包单位之间相互索赔事实的确认函件等。由于施工工艺，施工程序等问题引起的由乙方发起的技术核定单不能直接作为审核依据资料，必须经甲方审核确认并补齐相关设计变更手续后才能作为审核依据。</w:t>
      </w:r>
    </w:p>
    <w:p>
      <w:p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3.3  变更和签证单及其附件必须为原件，且有甲方代表签字并加盖甲方公司章，否则一律无效。</w:t>
      </w:r>
    </w:p>
    <w:p>
      <w:p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3.4  现场工程主管部门经办工程师不必核定相关单价和总价，但需对现场签证事实的真实性做出说明，并对图纸无法计算的工程量进行现场核实及确认（能通过图纸准确计算的工程量不需经办工程师核定）。在签证事实完成后无法再进行现场证实的项目，</w:t>
      </w:r>
      <w:r>
        <w:rPr>
          <w:rFonts w:hint="eastAsia" w:ascii="宋体" w:hAnsi="宋体" w:cs="宋体"/>
          <w:color w:val="000000" w:themeColor="text1"/>
          <w:szCs w:val="21"/>
          <w:lang w:eastAsia="zh-CN"/>
        </w:rPr>
        <w:t>产品管控部</w:t>
      </w:r>
      <w:r>
        <w:rPr>
          <w:rFonts w:hint="eastAsia" w:ascii="宋体" w:hAnsi="宋体" w:cs="宋体"/>
          <w:color w:val="000000" w:themeColor="text1"/>
          <w:szCs w:val="21"/>
        </w:rPr>
        <w:t>对施工单位提出的工程量必须进行详细审核并出具意见，或要求施工单位提供完成内容的图纸示意加以证实，并且附有施工前的照片，以上资料需经</w:t>
      </w:r>
      <w:r>
        <w:rPr>
          <w:rFonts w:hint="eastAsia" w:ascii="宋体" w:hAnsi="宋体" w:cs="宋体"/>
          <w:color w:val="000000" w:themeColor="text1"/>
          <w:szCs w:val="21"/>
          <w:lang w:eastAsia="zh-CN"/>
        </w:rPr>
        <w:t>产品管控部</w:t>
      </w:r>
      <w:r>
        <w:rPr>
          <w:rFonts w:hint="eastAsia" w:ascii="宋体" w:hAnsi="宋体" w:cs="宋体"/>
          <w:color w:val="000000" w:themeColor="text1"/>
          <w:szCs w:val="21"/>
        </w:rPr>
        <w:t>经办工程师签字确认后有效。</w:t>
      </w:r>
    </w:p>
    <w:p>
      <w:p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3.6  一般情况下现场工程主管部门经办工程师审核意见不得简化为“同意”、“属实”、“工程量属实” 等词语或无任何审核意见而只作签名。应对变更和签证事实的真实性作出说明。</w:t>
      </w:r>
    </w:p>
    <w:p>
      <w:p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3.7  任何变更和签证均应避免以点工或台班计算。如确需以点工或台班计算，则审核意见必须说明工人每日起止工作时间及人数和机械设备运转时间及数量，否则该变更和签证无效。</w:t>
      </w:r>
    </w:p>
    <w:p>
      <w:p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3.8  乙方对于因任何原因而返工的项目，必须详细说明返工程度及材料损耗数量，注明返工原因，涉及到可重复利用的材料时，应在拆除前与甲方谈定材料的可重复利用率，否则视为乙方100%的回收利用。甲方对于乙方提出的材料“全部损耗”也应进行特殊说明（如损耗的材料是否可以在今后重复使用等）。对于可继续利用或可变卖的材料，变更和签证意见需要说明具体的处理方式。</w:t>
      </w:r>
    </w:p>
    <w:p>
      <w:p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3.9  变更和签证中涉及施工单位之间相互索赔的，甲方应将已审核的签证及时发至被索赔的施工单位。</w:t>
      </w:r>
    </w:p>
    <w:p>
      <w:p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4 变更和签证价款确认</w:t>
      </w:r>
    </w:p>
    <w:p>
      <w:p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4.1  合同中已有适用于变更工程的单价或价格，应按合同规定的单价和价格确定变更价款；</w:t>
      </w:r>
    </w:p>
    <w:p>
      <w:p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4.2  如果合同中未包括可适用于变更工程的单价或价格，则应以合同中类似的单价及价格为基础，参考当时的市场价格水平，确定变更价款；</w:t>
      </w:r>
    </w:p>
    <w:p>
      <w:p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4.3  如果合同中没有可适用于或类似于变更工程的单价或价格，由双方商定一个合适的单价或价格。</w:t>
      </w:r>
    </w:p>
    <w:p>
      <w:p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4.4  工程变更导致的价款调增，单份变更中的分项变更工程造价调增小于等于壹仟元的不做任何工程造价的调整，分项工程指的是各定额子目分项。（最终解释权归甲方成本部）。</w:t>
      </w:r>
    </w:p>
    <w:p>
      <w:p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5 变更和签证价款支付</w:t>
      </w:r>
    </w:p>
    <w:p>
      <w:p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5.1  所有的设计变更和现场签证的价款支付都应在完成本合同结算后，与工程结算款一并支付。</w:t>
      </w:r>
    </w:p>
    <w:p>
      <w:p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6 变更和签证结算</w:t>
      </w:r>
    </w:p>
    <w:p>
      <w:p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6.1  变更和签证的结算必须要有齐备的、有效的原件作为结算的依据。变更和签证结算由甲方统一进行。</w:t>
      </w:r>
    </w:p>
    <w:p>
      <w:p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6.2  乙方必须于每月25日报送给甲方一份详细帐目，详尽列出本月（上月26日~本月25日）乙方根据合同条件有权获得的所有变更和签证项目，同时必须在报送签证单时附上补充依据资料，甲方将进行统一编号。未列在此帐目中的变更和签证将视为乙方放弃此权利，甲方在结算时将不予考虑。超出上述期限再提出增加费用申请将视为无效，甲方在结算时也将不予考虑。</w:t>
      </w:r>
    </w:p>
    <w:p>
      <w:p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6.3  因价款洽商工作较复杂，甲方不保证乙方上述帐目中的每一项申请都能得到很快解决，但甲方承诺上述帐目中被受理的变更和签证将会获得一个结算项目编号，以纳入今后的结算工作。未获得结算项目编号的变更和签证，将不会被纳入结算考虑。同时，对于删减项目或工作量减少项目，甲方有权在结算时一并提出，而不受时限的制约。</w:t>
      </w:r>
    </w:p>
    <w:p>
      <w:p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6.4  除甲方另外有书面授权外，甲方代表在乙方提交的任何文件上签名时，仅代表为甲方收到前述文件并非对文件内容的确认，不可作为结算依据。</w:t>
      </w:r>
    </w:p>
    <w:p>
      <w:pPr>
        <w:numPr>
          <w:ilvl w:val="0"/>
          <w:numId w:val="1"/>
        </w:numPr>
        <w:tabs>
          <w:tab w:val="left" w:pos="540"/>
          <w:tab w:val="left" w:pos="900"/>
        </w:tabs>
        <w:snapToGrid w:val="0"/>
        <w:spacing w:line="360" w:lineRule="auto"/>
        <w:rPr>
          <w:rFonts w:ascii="宋体" w:hAnsi="宋体" w:cs="宋体"/>
          <w:b/>
          <w:bCs/>
          <w:color w:val="000000" w:themeColor="text1"/>
          <w:szCs w:val="21"/>
        </w:rPr>
      </w:pPr>
      <w:r>
        <w:rPr>
          <w:rFonts w:hint="eastAsia" w:ascii="宋体" w:hAnsi="宋体" w:cs="宋体"/>
          <w:b/>
          <w:bCs/>
          <w:color w:val="000000" w:themeColor="text1"/>
          <w:szCs w:val="21"/>
        </w:rPr>
        <w:t>工程验收和移交</w:t>
      </w:r>
    </w:p>
    <w:p>
      <w:pPr>
        <w:numPr>
          <w:ilvl w:val="0"/>
          <w:numId w:val="13"/>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竣工验收以施工验收规范、验收标准、政府有关规定、甲方企业质量标准及施工图纸等为依据。</w:t>
      </w:r>
    </w:p>
    <w:p>
      <w:pPr>
        <w:numPr>
          <w:ilvl w:val="0"/>
          <w:numId w:val="13"/>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工程具备竣工验收条件，乙方按国家工程竣工有关规定，在工程竣工验收前</w:t>
      </w:r>
      <w:r>
        <w:rPr>
          <w:rFonts w:hint="eastAsia" w:ascii="宋体" w:hAnsi="宋体" w:cs="宋体"/>
          <w:color w:val="000000" w:themeColor="text1"/>
          <w:szCs w:val="21"/>
          <w:lang w:val="en-US" w:eastAsia="zh-CN"/>
        </w:rPr>
        <w:t>4</w:t>
      </w:r>
      <w:r>
        <w:rPr>
          <w:rFonts w:hint="eastAsia" w:ascii="宋体" w:hAnsi="宋体" w:cs="宋体"/>
          <w:color w:val="000000" w:themeColor="text1"/>
          <w:szCs w:val="21"/>
        </w:rPr>
        <w:t>天向甲方提供符合国家和当地工程竣工验收有关规定要求的，且按照甲方竣工资料标准格式的完整竣工资料及竣工验收报告，一式四份。甲方应在3天内完成竣工资料审核，并给予答复意见。</w:t>
      </w:r>
    </w:p>
    <w:p>
      <w:pPr>
        <w:numPr>
          <w:ilvl w:val="0"/>
          <w:numId w:val="13"/>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甲方应在7天内进行验收工作；验收分初验和终验两次进行，初验提出的需整改问题，终验如仍未整改完毕，则按照合同约定在结算时进行扣减；终验合格之日为竣工日期。</w:t>
      </w:r>
    </w:p>
    <w:p>
      <w:pPr>
        <w:numPr>
          <w:ilvl w:val="0"/>
          <w:numId w:val="13"/>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工程竣工后，按合同规定工程满足验收要求的，甲方接到乙方书面通知后</w:t>
      </w:r>
      <w:r>
        <w:rPr>
          <w:rFonts w:hint="eastAsia" w:ascii="宋体" w:hAnsi="宋体" w:cs="宋体"/>
          <w:color w:val="000000" w:themeColor="text1"/>
          <w:szCs w:val="21"/>
          <w:lang w:val="en-US" w:eastAsia="zh-CN"/>
        </w:rPr>
        <w:t>28</w:t>
      </w:r>
      <w:r>
        <w:rPr>
          <w:rFonts w:hint="eastAsia" w:ascii="宋体" w:hAnsi="宋体" w:cs="宋体"/>
          <w:color w:val="000000" w:themeColor="text1"/>
          <w:szCs w:val="21"/>
        </w:rPr>
        <w:t>天内未组织验收的，从第</w:t>
      </w:r>
      <w:r>
        <w:rPr>
          <w:rFonts w:hint="eastAsia" w:ascii="宋体" w:hAnsi="宋体" w:cs="宋体"/>
          <w:color w:val="000000" w:themeColor="text1"/>
          <w:szCs w:val="21"/>
          <w:lang w:val="en-US" w:eastAsia="zh-CN"/>
        </w:rPr>
        <w:t>29</w:t>
      </w:r>
      <w:r>
        <w:rPr>
          <w:rFonts w:hint="eastAsia" w:ascii="宋体" w:hAnsi="宋体" w:cs="宋体"/>
          <w:color w:val="000000" w:themeColor="text1"/>
          <w:szCs w:val="21"/>
        </w:rPr>
        <w:t>天起承担工程保管及其它意外责任，并且在以后验收时如验收合格，则以合同约定工期到期日当天作为竣工日期；验收不合格需返修的，按实际逾期天数顺延计算竣工日期。工程未经验收甲方提前使用或擅自使用，视为验收合格。</w:t>
      </w:r>
    </w:p>
    <w:p>
      <w:pPr>
        <w:numPr>
          <w:ilvl w:val="0"/>
          <w:numId w:val="13"/>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竣工图应准确反映实际施工情况。对于竣工图上无反映的工程量，不予结算；竣工图上反映不准确的，须改正后才能结算；竣工图严重不准确的，由乙方负责重做，并且甲方可视竣工图的质量优劣程度，要求乙方支付最高壹万元的违约金。</w:t>
      </w:r>
    </w:p>
    <w:p>
      <w:pPr>
        <w:numPr>
          <w:ilvl w:val="0"/>
          <w:numId w:val="13"/>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因特殊原因，甲方要求部分单位工程或工程部位甩项竣工的，双方另行签订甩项竣工协议，明确双方责任和工程价款支付方法。</w:t>
      </w:r>
    </w:p>
    <w:p>
      <w:pPr>
        <w:numPr>
          <w:ilvl w:val="0"/>
          <w:numId w:val="13"/>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隐蔽工程和中间验收：工程具备隐蔽条件，乙方进行自检后，应填写《隐蔽工程验收单》及《隐蔽工程验收单附件》，并在隐蔽或中间验收24小时前通知甲方验收，通知应包括隐蔽验收的内容、验收时间和地点。验收合格，甲方在验收单上签字后，乙方方可进行隐蔽和继续施工。验收不合格，乙方应在甲方指定的时间内整改后重新申请验收，由此产生的全部费用由乙方承担，工期不予顺延。</w:t>
      </w:r>
    </w:p>
    <w:p>
      <w:pPr>
        <w:numPr>
          <w:ilvl w:val="0"/>
          <w:numId w:val="13"/>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工程施工中地下工程结构工程必须具有隐蔽验收签证、试压、试水、抗渗等记录。</w:t>
      </w:r>
    </w:p>
    <w:p>
      <w:pPr>
        <w:numPr>
          <w:ilvl w:val="0"/>
          <w:numId w:val="13"/>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竣工工程验收以国家颁发的《关于基本建设项目竣工验收暂行规定》、《工程施工及验收规范》、《建筑安装工程质量检验评定标准》和国家有关部门制订的竣工验收规定、单项工程承包合同、施工图纸及说明书、施工技术文件等为验收依据。</w:t>
      </w:r>
    </w:p>
    <w:p>
      <w:pPr>
        <w:numPr>
          <w:ilvl w:val="0"/>
          <w:numId w:val="13"/>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工程竣工并经验收合格后，双方办理工程移交手续，乙方向甲方移交工程、相关工程资料及工程备件（如有）等。乙方应在工程移交前清理施工垃圾和施工现场（费用由乙方承担）。工程移交甲方并经甲方签字确认后，乙方方能离场。</w:t>
      </w:r>
    </w:p>
    <w:p>
      <w:pPr>
        <w:numPr>
          <w:ilvl w:val="0"/>
          <w:numId w:val="13"/>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工程移交前由乙方负责保管，工程的安全和损毁风险及责任由乙方承担。工程移交后由甲方负责保管，工程的安全和毁损风险及责任由甲方承担。</w:t>
      </w:r>
    </w:p>
    <w:p>
      <w:pPr>
        <w:numPr>
          <w:ilvl w:val="0"/>
          <w:numId w:val="1"/>
        </w:numPr>
        <w:tabs>
          <w:tab w:val="left" w:pos="540"/>
          <w:tab w:val="left" w:pos="900"/>
        </w:tabs>
        <w:snapToGrid w:val="0"/>
        <w:spacing w:line="360" w:lineRule="auto"/>
        <w:rPr>
          <w:rFonts w:ascii="宋体" w:hAnsi="宋体" w:cs="宋体"/>
          <w:b/>
          <w:bCs/>
          <w:color w:val="000000" w:themeColor="text1"/>
          <w:szCs w:val="21"/>
        </w:rPr>
      </w:pPr>
      <w:bookmarkStart w:id="12" w:name="_Toc231793871"/>
      <w:r>
        <w:rPr>
          <w:rFonts w:hint="eastAsia" w:ascii="宋体" w:hAnsi="宋体" w:cs="宋体"/>
          <w:b/>
          <w:bCs/>
          <w:color w:val="000000" w:themeColor="text1"/>
          <w:szCs w:val="21"/>
        </w:rPr>
        <w:t>工程款</w:t>
      </w:r>
      <w:bookmarkEnd w:id="12"/>
      <w:r>
        <w:rPr>
          <w:rFonts w:hint="eastAsia" w:ascii="宋体" w:hAnsi="宋体" w:cs="宋体"/>
          <w:b/>
          <w:bCs/>
          <w:color w:val="000000" w:themeColor="text1"/>
          <w:szCs w:val="21"/>
        </w:rPr>
        <w:t>的计算、结算和支付</w:t>
      </w:r>
    </w:p>
    <w:p>
      <w:pPr>
        <w:tabs>
          <w:tab w:val="left" w:pos="540"/>
          <w:tab w:val="left" w:pos="720"/>
        </w:tabs>
        <w:snapToGrid w:val="0"/>
        <w:spacing w:line="360" w:lineRule="auto"/>
        <w:rPr>
          <w:rFonts w:ascii="宋体" w:hAnsi="宋体" w:cs="宋体"/>
          <w:b/>
          <w:bCs/>
          <w:color w:val="000000" w:themeColor="text1"/>
          <w:szCs w:val="21"/>
        </w:rPr>
      </w:pPr>
      <w:r>
        <w:rPr>
          <w:rFonts w:hint="eastAsia" w:ascii="宋体" w:hAnsi="宋体" w:cs="宋体"/>
          <w:b/>
          <w:bCs/>
          <w:color w:val="000000" w:themeColor="text1"/>
          <w:szCs w:val="21"/>
        </w:rPr>
        <w:t>1工程承包合同金额</w:t>
      </w:r>
    </w:p>
    <w:p>
      <w:p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1.1本协议及基于该协议签订的具体单项工程施工合同为（下同）：综合单价包干（不含税），增值税税率为9%，且为增值税专票。在合同履行期间，综合单价（不含税）不因国家税率变化而变化，综合单价（含税）如遇国家的税率调整，则固定综合单价（含税）随税率相应调整。</w:t>
      </w:r>
    </w:p>
    <w:p>
      <w:p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1.2由甲方成本部根据甲方设计部（</w:t>
      </w:r>
      <w:r>
        <w:rPr>
          <w:rFonts w:hint="eastAsia" w:ascii="宋体" w:hAnsi="宋体" w:cs="宋体"/>
          <w:color w:val="000000" w:themeColor="text1"/>
          <w:szCs w:val="21"/>
          <w:lang w:eastAsia="zh-CN"/>
        </w:rPr>
        <w:t>产品管控部</w:t>
      </w:r>
      <w:r>
        <w:rPr>
          <w:rFonts w:hint="eastAsia" w:ascii="宋体" w:hAnsi="宋体" w:cs="宋体"/>
          <w:color w:val="000000" w:themeColor="text1"/>
          <w:szCs w:val="21"/>
        </w:rPr>
        <w:t>）签字确认具体工程施工图中暂定工程量及本协议附件工程量清单综合单价（不含税）相乘获得工程承包合同暂定合同总价，即：</w:t>
      </w:r>
    </w:p>
    <w:p>
      <w:p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1.3暂定合同总价：暂定工程量*本协议工程量清单综合单价（不含税）*1.09（税率），作为具体工程承包合同工程款支付依据。税率随国家税率调整而相应调整。</w:t>
      </w:r>
    </w:p>
    <w:p>
      <w:p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1.4承包方式基于双方确认的招标图纸（节点做法）和合同工程量清单（材质规格要求）产生综合单价包干（不含税）方式，如有漏报、少报视同对甲方的优惠。除非另有规定，合同价款内已包括双方确认的招标图纸（节点做法）和合同工程量清单（材质规格要求）所有工程内容（包含了图纸工程量清单漏项、未交待部分工程内容）的分部分项工程费。合同清单综合单价应包括对本工程的有关图纸、规范、技术说明、质量检验要求、招标文件、工程所在地周围环境、交通情况等情况均详细研究明了，执行及完成本工程所包含的全部承包工作内容的费用，其中投标报价的综合单价包干包括：执行完成具体工程所包含与图纸、工程量清单内容一致的一切费用，包括但不限于分部分项工程费{包括主材及辅材费、人工费、机械费、设备费、运输费、二次搬运费（包括材料场内运输、保管）、安全文明施工费、夜间施工及赶工费等各类措施费、缺陷修补、已完工程成品保护费、竣工保洁费、与其它专业工程配合费、管理费、利润及全过程中保险费用，施工用水电费、建筑垃圾清运费、不可预见费、市场价格波动、风险责任费、规费等所有直接、间接费用、现场（包括原有的）收尾工作费、办理验收直至取得验收合格证明文件和保修费用，以及政策性文件规定的各项应有费用及招标文件明示或暗示的所有一切风险、责任和义务的费用等}，以及施工图纸深化优化相应的费用、专项报建及验收费用等。乙方应充分考虑施工期间各类材料、设备的市场风险和国家、地区政策调整确定风险系数计入报价。合同价款中包括的风险范围：①工程合同价；②工程材料价格及用量；③自然气候条件；④人工、原材料涨价、汇率波动等风险；⑤除合同相关条款中约定的调价因素外，在施工中须发生的各种费用均在风险范围内，结算时不得以任何理由变更合同单价；⑥投标前投标方已对现场非常熟悉，施工过程中不得以任何现场不符合施工条件为由调整综合单价。</w:t>
      </w:r>
    </w:p>
    <w:p>
      <w:pPr>
        <w:tabs>
          <w:tab w:val="left" w:pos="540"/>
          <w:tab w:val="left" w:pos="720"/>
        </w:tabs>
        <w:snapToGrid w:val="0"/>
        <w:spacing w:line="360" w:lineRule="auto"/>
        <w:rPr>
          <w:rFonts w:ascii="宋体" w:hAnsi="宋体" w:cs="宋体"/>
          <w:color w:val="000000" w:themeColor="text1"/>
          <w:szCs w:val="21"/>
        </w:rPr>
      </w:pPr>
      <w:r>
        <w:rPr>
          <w:rFonts w:ascii="宋体" w:hAnsi="宋体" w:cs="宋体"/>
          <w:color w:val="000000" w:themeColor="text1"/>
          <w:szCs w:val="21"/>
        </w:rPr>
        <w:t>2</w:t>
      </w:r>
      <w:r>
        <w:rPr>
          <w:rFonts w:hint="eastAsia" w:ascii="宋体" w:hAnsi="宋体" w:cs="宋体"/>
          <w:color w:val="000000" w:themeColor="text1"/>
          <w:szCs w:val="21"/>
        </w:rPr>
        <w:t>、“综合措施费” 包含在工程项目的综合单价中，为依照本工程图纸、合同条款的要求实施、完成并维护全部工程的所有施工措施及安全文明施工措施费用。该费用已一次性在综合单价中包干，结算不作任何调整。</w:t>
      </w:r>
    </w:p>
    <w:p>
      <w:pPr>
        <w:tabs>
          <w:tab w:val="left" w:pos="540"/>
          <w:tab w:val="left" w:pos="720"/>
        </w:tabs>
        <w:snapToGrid w:val="0"/>
        <w:spacing w:line="360" w:lineRule="auto"/>
        <w:rPr>
          <w:rFonts w:ascii="宋体" w:hAnsi="宋体" w:cs="宋体"/>
          <w:color w:val="000000" w:themeColor="text1"/>
          <w:szCs w:val="21"/>
        </w:rPr>
      </w:pPr>
      <w:r>
        <w:rPr>
          <w:rFonts w:ascii="宋体" w:hAnsi="宋体" w:cs="宋体"/>
          <w:color w:val="000000" w:themeColor="text1"/>
          <w:szCs w:val="21"/>
        </w:rPr>
        <w:t>3</w:t>
      </w:r>
      <w:r>
        <w:rPr>
          <w:rFonts w:hint="eastAsia" w:ascii="宋体" w:hAnsi="宋体" w:cs="宋体"/>
          <w:color w:val="000000" w:themeColor="text1"/>
          <w:szCs w:val="21"/>
        </w:rPr>
        <w:t>、合同价款不随材料市场价格波动、工资、物价、费率或汇率的变动或政府颁发的任何调价文件而发生变化，不论其对应的项目特征是否描述完全，都将被认为已包括实施对应项目所有工作内容及完成此工作内容而必须的各种辅助工作的费用。</w:t>
      </w:r>
    </w:p>
    <w:p>
      <w:pPr>
        <w:tabs>
          <w:tab w:val="left" w:pos="540"/>
          <w:tab w:val="left" w:pos="720"/>
        </w:tabs>
        <w:snapToGrid w:val="0"/>
        <w:spacing w:line="360" w:lineRule="auto"/>
        <w:rPr>
          <w:rFonts w:ascii="宋体" w:hAnsi="宋体" w:cs="宋体"/>
          <w:color w:val="000000" w:themeColor="text1"/>
          <w:szCs w:val="21"/>
        </w:rPr>
      </w:pPr>
      <w:r>
        <w:rPr>
          <w:rFonts w:ascii="宋体" w:hAnsi="宋体" w:cs="宋体"/>
          <w:color w:val="000000" w:themeColor="text1"/>
          <w:szCs w:val="21"/>
        </w:rPr>
        <w:t>4</w:t>
      </w:r>
      <w:r>
        <w:rPr>
          <w:rFonts w:hint="eastAsia" w:ascii="宋体" w:hAnsi="宋体" w:cs="宋体"/>
          <w:color w:val="000000" w:themeColor="text1"/>
          <w:szCs w:val="21"/>
        </w:rPr>
        <w:t>、属于设计变更及现场签证计算变更价款范畴界定如下：</w:t>
      </w:r>
    </w:p>
    <w:p>
      <w:pPr>
        <w:tabs>
          <w:tab w:val="left" w:pos="540"/>
          <w:tab w:val="left" w:pos="720"/>
        </w:tabs>
        <w:snapToGrid w:val="0"/>
        <w:spacing w:line="360" w:lineRule="auto"/>
        <w:ind w:firstLine="210" w:firstLineChars="100"/>
        <w:rPr>
          <w:rFonts w:ascii="宋体" w:hAnsi="宋体" w:cs="宋体"/>
          <w:color w:val="000000" w:themeColor="text1"/>
          <w:szCs w:val="21"/>
        </w:rPr>
      </w:pPr>
      <w:r>
        <w:rPr>
          <w:rFonts w:ascii="宋体" w:hAnsi="宋体" w:cs="宋体"/>
          <w:color w:val="000000" w:themeColor="text1"/>
          <w:szCs w:val="21"/>
        </w:rPr>
        <w:t>4.</w:t>
      </w:r>
      <w:r>
        <w:rPr>
          <w:rFonts w:hint="eastAsia" w:ascii="宋体" w:hAnsi="宋体" w:cs="宋体"/>
          <w:color w:val="000000" w:themeColor="text1"/>
          <w:szCs w:val="21"/>
        </w:rPr>
        <w:t>1增减工程内容；</w:t>
      </w:r>
    </w:p>
    <w:p>
      <w:pPr>
        <w:tabs>
          <w:tab w:val="left" w:pos="540"/>
          <w:tab w:val="left" w:pos="720"/>
        </w:tabs>
        <w:snapToGrid w:val="0"/>
        <w:spacing w:line="360" w:lineRule="auto"/>
        <w:ind w:firstLine="210" w:firstLineChars="100"/>
        <w:rPr>
          <w:rFonts w:ascii="宋体" w:hAnsi="宋体" w:cs="宋体"/>
          <w:color w:val="000000" w:themeColor="text1"/>
          <w:szCs w:val="21"/>
        </w:rPr>
      </w:pPr>
      <w:r>
        <w:rPr>
          <w:rFonts w:ascii="宋体" w:hAnsi="宋体" w:cs="宋体"/>
          <w:color w:val="000000" w:themeColor="text1"/>
          <w:szCs w:val="21"/>
        </w:rPr>
        <w:t>4.</w:t>
      </w:r>
      <w:r>
        <w:rPr>
          <w:rFonts w:hint="eastAsia" w:ascii="宋体" w:hAnsi="宋体" w:cs="宋体"/>
          <w:color w:val="000000" w:themeColor="text1"/>
          <w:szCs w:val="21"/>
        </w:rPr>
        <w:t>2改变使用功能；</w:t>
      </w:r>
    </w:p>
    <w:p>
      <w:pPr>
        <w:tabs>
          <w:tab w:val="left" w:pos="540"/>
          <w:tab w:val="left" w:pos="720"/>
        </w:tabs>
        <w:snapToGrid w:val="0"/>
        <w:spacing w:line="360" w:lineRule="auto"/>
        <w:ind w:firstLine="210" w:firstLineChars="100"/>
        <w:rPr>
          <w:rFonts w:ascii="宋体" w:hAnsi="宋体" w:cs="宋体"/>
          <w:color w:val="000000" w:themeColor="text1"/>
          <w:szCs w:val="21"/>
        </w:rPr>
      </w:pPr>
      <w:r>
        <w:rPr>
          <w:rFonts w:ascii="宋体" w:hAnsi="宋体" w:cs="宋体"/>
          <w:color w:val="000000" w:themeColor="text1"/>
          <w:szCs w:val="21"/>
        </w:rPr>
        <w:t>4.</w:t>
      </w:r>
      <w:r>
        <w:rPr>
          <w:rFonts w:hint="eastAsia" w:ascii="宋体" w:hAnsi="宋体" w:cs="宋体"/>
          <w:color w:val="000000" w:themeColor="text1"/>
          <w:szCs w:val="21"/>
        </w:rPr>
        <w:t>3使用材料品种的改变；</w:t>
      </w:r>
    </w:p>
    <w:p>
      <w:pPr>
        <w:tabs>
          <w:tab w:val="left" w:pos="540"/>
          <w:tab w:val="left" w:pos="720"/>
        </w:tabs>
        <w:snapToGrid w:val="0"/>
        <w:spacing w:line="360" w:lineRule="auto"/>
        <w:ind w:firstLine="210" w:firstLineChars="100"/>
        <w:rPr>
          <w:rFonts w:ascii="宋体" w:hAnsi="宋体" w:cs="宋体"/>
          <w:color w:val="000000" w:themeColor="text1"/>
          <w:szCs w:val="21"/>
        </w:rPr>
      </w:pPr>
      <w:r>
        <w:rPr>
          <w:rFonts w:ascii="宋体" w:hAnsi="宋体" w:cs="宋体"/>
          <w:color w:val="000000" w:themeColor="text1"/>
          <w:szCs w:val="21"/>
        </w:rPr>
        <w:t>4.</w:t>
      </w:r>
      <w:r>
        <w:rPr>
          <w:rFonts w:hint="eastAsia" w:ascii="宋体" w:hAnsi="宋体" w:cs="宋体"/>
          <w:color w:val="000000" w:themeColor="text1"/>
          <w:szCs w:val="21"/>
        </w:rPr>
        <w:t>4施工过程中如有施工工艺简化或取消，该综合子项相对应的费用在结算综合单价中予以扣除；</w:t>
      </w:r>
    </w:p>
    <w:p>
      <w:pPr>
        <w:tabs>
          <w:tab w:val="left" w:pos="540"/>
          <w:tab w:val="left" w:pos="720"/>
        </w:tabs>
        <w:snapToGrid w:val="0"/>
        <w:spacing w:line="360" w:lineRule="auto"/>
        <w:rPr>
          <w:rFonts w:ascii="宋体" w:hAnsi="宋体" w:cs="宋体"/>
          <w:color w:val="000000" w:themeColor="text1"/>
          <w:szCs w:val="21"/>
        </w:rPr>
      </w:pPr>
      <w:r>
        <w:rPr>
          <w:rFonts w:ascii="宋体" w:hAnsi="宋体" w:cs="宋体"/>
          <w:color w:val="000000" w:themeColor="text1"/>
          <w:szCs w:val="21"/>
        </w:rPr>
        <w:t>5</w:t>
      </w:r>
      <w:r>
        <w:rPr>
          <w:rFonts w:hint="eastAsia" w:ascii="宋体" w:hAnsi="宋体" w:cs="宋体"/>
          <w:color w:val="000000" w:themeColor="text1"/>
          <w:szCs w:val="21"/>
        </w:rPr>
        <w:t>、以下情形不属于设计变更计算变更价款范畴，该情形出现不引起工程价款的调整</w:t>
      </w:r>
    </w:p>
    <w:p>
      <w:pPr>
        <w:tabs>
          <w:tab w:val="left" w:pos="540"/>
          <w:tab w:val="left" w:pos="720"/>
        </w:tabs>
        <w:snapToGrid w:val="0"/>
        <w:spacing w:line="360" w:lineRule="auto"/>
        <w:ind w:firstLine="210" w:firstLineChars="100"/>
        <w:rPr>
          <w:rFonts w:ascii="宋体" w:hAnsi="宋体" w:cs="宋体"/>
          <w:color w:val="000000" w:themeColor="text1"/>
          <w:szCs w:val="21"/>
        </w:rPr>
      </w:pPr>
      <w:r>
        <w:rPr>
          <w:rFonts w:ascii="宋体" w:hAnsi="宋体" w:cs="宋体"/>
          <w:color w:val="000000" w:themeColor="text1"/>
          <w:szCs w:val="21"/>
        </w:rPr>
        <w:t>5.</w:t>
      </w:r>
      <w:r>
        <w:rPr>
          <w:rFonts w:hint="eastAsia" w:ascii="宋体" w:hAnsi="宋体" w:cs="宋体"/>
          <w:color w:val="000000" w:themeColor="text1"/>
          <w:szCs w:val="21"/>
        </w:rPr>
        <w:t>1建设单位对设计图纸的合理修改意见；</w:t>
      </w:r>
    </w:p>
    <w:p>
      <w:pPr>
        <w:tabs>
          <w:tab w:val="left" w:pos="540"/>
          <w:tab w:val="left" w:pos="720"/>
        </w:tabs>
        <w:snapToGrid w:val="0"/>
        <w:spacing w:line="360" w:lineRule="auto"/>
        <w:ind w:firstLine="210" w:firstLineChars="100"/>
        <w:rPr>
          <w:rFonts w:ascii="宋体" w:hAnsi="宋体" w:cs="宋体"/>
          <w:color w:val="000000" w:themeColor="text1"/>
          <w:szCs w:val="21"/>
        </w:rPr>
      </w:pPr>
      <w:r>
        <w:rPr>
          <w:rFonts w:ascii="宋体" w:hAnsi="宋体" w:cs="宋体"/>
          <w:color w:val="000000" w:themeColor="text1"/>
          <w:szCs w:val="21"/>
        </w:rPr>
        <w:t>5.</w:t>
      </w:r>
      <w:r>
        <w:rPr>
          <w:rFonts w:hint="eastAsia" w:ascii="宋体" w:hAnsi="宋体" w:cs="宋体"/>
          <w:color w:val="000000" w:themeColor="text1"/>
          <w:szCs w:val="21"/>
        </w:rPr>
        <w:t>2设计图纸中不详节点的深化、细化和优化；</w:t>
      </w:r>
    </w:p>
    <w:p>
      <w:pPr>
        <w:tabs>
          <w:tab w:val="left" w:pos="540"/>
          <w:tab w:val="left" w:pos="720"/>
        </w:tabs>
        <w:snapToGrid w:val="0"/>
        <w:spacing w:line="360" w:lineRule="auto"/>
        <w:ind w:firstLine="210" w:firstLineChars="100"/>
        <w:rPr>
          <w:rFonts w:ascii="宋体" w:hAnsi="宋体" w:cs="宋体"/>
          <w:color w:val="000000" w:themeColor="text1"/>
          <w:szCs w:val="21"/>
        </w:rPr>
      </w:pPr>
      <w:r>
        <w:rPr>
          <w:rFonts w:ascii="宋体" w:hAnsi="宋体" w:cs="宋体"/>
          <w:color w:val="000000" w:themeColor="text1"/>
          <w:szCs w:val="21"/>
        </w:rPr>
        <w:t>5.</w:t>
      </w:r>
      <w:r>
        <w:rPr>
          <w:rFonts w:hint="eastAsia" w:ascii="宋体" w:hAnsi="宋体" w:cs="宋体"/>
          <w:color w:val="000000" w:themeColor="text1"/>
          <w:szCs w:val="21"/>
        </w:rPr>
        <w:t>3施工不当或施工错误引起的变更等；</w:t>
      </w:r>
    </w:p>
    <w:p>
      <w:pPr>
        <w:tabs>
          <w:tab w:val="left" w:pos="540"/>
          <w:tab w:val="left" w:pos="720"/>
        </w:tabs>
        <w:snapToGrid w:val="0"/>
        <w:spacing w:line="360" w:lineRule="auto"/>
        <w:ind w:firstLine="210" w:firstLineChars="100"/>
        <w:rPr>
          <w:rFonts w:ascii="宋体" w:hAnsi="宋体" w:cs="宋体"/>
          <w:color w:val="000000" w:themeColor="text1"/>
          <w:szCs w:val="21"/>
        </w:rPr>
      </w:pPr>
      <w:r>
        <w:rPr>
          <w:rFonts w:ascii="宋体" w:hAnsi="宋体" w:cs="宋体"/>
          <w:color w:val="000000" w:themeColor="text1"/>
          <w:szCs w:val="21"/>
        </w:rPr>
        <w:t>5.</w:t>
      </w:r>
      <w:r>
        <w:rPr>
          <w:rFonts w:hint="eastAsia" w:ascii="宋体" w:hAnsi="宋体" w:cs="宋体"/>
          <w:color w:val="000000" w:themeColor="text1"/>
          <w:szCs w:val="21"/>
        </w:rPr>
        <w:t>4工程变更导致的价款调整，单份变更中的分项变更造价小于等于壹仟元的不做任何工程造价的调整。分项工程指的是各定额子目分项。</w:t>
      </w:r>
    </w:p>
    <w:p>
      <w:pPr>
        <w:tabs>
          <w:tab w:val="left" w:pos="540"/>
          <w:tab w:val="left" w:pos="720"/>
        </w:tabs>
        <w:snapToGrid w:val="0"/>
        <w:spacing w:line="360" w:lineRule="auto"/>
        <w:rPr>
          <w:rFonts w:ascii="宋体" w:hAnsi="宋体" w:cs="宋体"/>
          <w:color w:val="000000" w:themeColor="text1"/>
          <w:szCs w:val="21"/>
        </w:rPr>
      </w:pPr>
      <w:r>
        <w:rPr>
          <w:rFonts w:ascii="宋体" w:hAnsi="宋体" w:cs="宋体"/>
          <w:color w:val="000000" w:themeColor="text1"/>
          <w:szCs w:val="21"/>
        </w:rPr>
        <w:t>6</w:t>
      </w:r>
      <w:r>
        <w:rPr>
          <w:rFonts w:hint="eastAsia" w:ascii="宋体" w:hAnsi="宋体" w:cs="宋体"/>
          <w:color w:val="000000" w:themeColor="text1"/>
          <w:szCs w:val="21"/>
        </w:rPr>
        <w:t>、乙方已充分考虑政府行为的疫情防疫、交通管制和停工要求，以及停电、停水、二次驳运、施工场地可能不足、成品保护等所需措施的设计、施工、安装、运行和维护的一切费用和工期, 并已考虑了各种可能影响施工的因素并采取合理措施保证施工的正常进行所增加的费用。</w:t>
      </w:r>
    </w:p>
    <w:p>
      <w:p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备注：合同价中已考虑扬尘覆盖的费用，本合同为综合单价包干，从2020年04月08日起政府下发的一切政策性调整的文件本合同不执行，承包单位已自行考虑这些费用。</w:t>
      </w:r>
    </w:p>
    <w:p>
      <w:pPr>
        <w:snapToGrid w:val="0"/>
        <w:spacing w:line="360" w:lineRule="auto"/>
        <w:rPr>
          <w:rFonts w:ascii="宋体" w:hAnsi="宋体" w:cs="宋体"/>
          <w:color w:val="000000" w:themeColor="text1"/>
          <w:szCs w:val="21"/>
        </w:rPr>
      </w:pPr>
      <w:bookmarkStart w:id="13" w:name="_Toc114279545"/>
      <w:r>
        <w:rPr>
          <w:rFonts w:hint="eastAsia" w:ascii="宋体" w:hAnsi="宋体" w:cs="宋体"/>
          <w:color w:val="000000" w:themeColor="text1"/>
          <w:szCs w:val="21"/>
        </w:rPr>
        <w:t>2工程结算</w:t>
      </w:r>
    </w:p>
    <w:p>
      <w:pPr>
        <w:snapToGrid w:val="0"/>
        <w:spacing w:line="360" w:lineRule="auto"/>
        <w:rPr>
          <w:rFonts w:ascii="宋体" w:hAnsi="宋体" w:cs="宋体"/>
          <w:color w:val="000000" w:themeColor="text1"/>
          <w:szCs w:val="21"/>
        </w:rPr>
      </w:pPr>
      <w:bookmarkStart w:id="14" w:name="_Hlk69487716"/>
      <w:r>
        <w:rPr>
          <w:rFonts w:hint="eastAsia" w:ascii="宋体" w:hAnsi="宋体" w:cs="宋体"/>
          <w:color w:val="000000" w:themeColor="text1"/>
          <w:szCs w:val="21"/>
        </w:rPr>
        <w:t>2.1</w:t>
      </w:r>
      <w:bookmarkEnd w:id="14"/>
      <w:r>
        <w:rPr>
          <w:rFonts w:hint="eastAsia" w:ascii="宋体" w:hAnsi="宋体" w:cs="宋体"/>
          <w:color w:val="000000" w:themeColor="text1"/>
          <w:szCs w:val="21"/>
        </w:rPr>
        <w:t xml:space="preserve"> 在“实际竣工验收证明”签发后28天内，乙方应向甲方提交竣工结算书及完整的竣工结算资料，包括但不限于：</w:t>
      </w:r>
    </w:p>
    <w:p>
      <w:pPr>
        <w:snapToGrid w:val="0"/>
        <w:spacing w:line="360" w:lineRule="auto"/>
        <w:ind w:firstLine="420" w:firstLineChars="200"/>
        <w:rPr>
          <w:rFonts w:ascii="宋体" w:hAnsi="宋体" w:cs="宋体"/>
          <w:color w:val="000000" w:themeColor="text1"/>
          <w:szCs w:val="21"/>
        </w:rPr>
      </w:pPr>
      <w:bookmarkStart w:id="15" w:name="_Hlk69487736"/>
      <w:r>
        <w:rPr>
          <w:rFonts w:ascii="宋体" w:hAnsi="宋体" w:cs="宋体"/>
          <w:color w:val="000000" w:themeColor="text1"/>
          <w:szCs w:val="21"/>
        </w:rPr>
        <w:t>2.1</w:t>
      </w:r>
      <w:r>
        <w:rPr>
          <w:rFonts w:hint="eastAsia" w:ascii="宋体" w:hAnsi="宋体" w:cs="宋体"/>
          <w:color w:val="000000" w:themeColor="text1"/>
          <w:szCs w:val="21"/>
        </w:rPr>
        <w:t>.</w:t>
      </w:r>
      <w:bookmarkEnd w:id="15"/>
      <w:r>
        <w:rPr>
          <w:rFonts w:hint="eastAsia" w:ascii="宋体" w:hAnsi="宋体" w:cs="宋体"/>
          <w:color w:val="000000" w:themeColor="text1"/>
          <w:szCs w:val="21"/>
        </w:rPr>
        <w:t>1  工程竣工验收单；</w:t>
      </w:r>
    </w:p>
    <w:p>
      <w:pPr>
        <w:snapToGrid w:val="0"/>
        <w:spacing w:line="360" w:lineRule="auto"/>
        <w:ind w:firstLine="420" w:firstLineChars="200"/>
        <w:rPr>
          <w:rFonts w:ascii="宋体" w:hAnsi="宋体" w:cs="宋体"/>
          <w:color w:val="000000" w:themeColor="text1"/>
          <w:szCs w:val="21"/>
        </w:rPr>
      </w:pPr>
      <w:r>
        <w:rPr>
          <w:rFonts w:ascii="宋体" w:hAnsi="宋体" w:cs="宋体"/>
          <w:color w:val="000000" w:themeColor="text1"/>
          <w:szCs w:val="21"/>
        </w:rPr>
        <w:t>2.1.</w:t>
      </w:r>
      <w:r>
        <w:rPr>
          <w:rFonts w:hint="eastAsia" w:ascii="宋体" w:hAnsi="宋体" w:cs="宋体"/>
          <w:color w:val="000000" w:themeColor="text1"/>
          <w:szCs w:val="21"/>
        </w:rPr>
        <w:t>2  竣工图纸（需甲方现场工程师签字确认）；</w:t>
      </w:r>
    </w:p>
    <w:p>
      <w:pPr>
        <w:snapToGrid w:val="0"/>
        <w:spacing w:line="360" w:lineRule="auto"/>
        <w:ind w:firstLine="420" w:firstLineChars="200"/>
        <w:rPr>
          <w:rFonts w:ascii="宋体" w:hAnsi="宋体" w:cs="宋体"/>
          <w:color w:val="000000" w:themeColor="text1"/>
          <w:szCs w:val="21"/>
        </w:rPr>
      </w:pPr>
      <w:r>
        <w:rPr>
          <w:rFonts w:ascii="宋体" w:hAnsi="宋体" w:cs="宋体"/>
          <w:color w:val="000000" w:themeColor="text1"/>
          <w:szCs w:val="21"/>
        </w:rPr>
        <w:t>2.1.</w:t>
      </w:r>
      <w:r>
        <w:rPr>
          <w:rFonts w:hint="eastAsia" w:ascii="宋体" w:hAnsi="宋体" w:cs="宋体"/>
          <w:color w:val="000000" w:themeColor="text1"/>
          <w:szCs w:val="21"/>
        </w:rPr>
        <w:t>3  结算书；</w:t>
      </w:r>
    </w:p>
    <w:p>
      <w:pPr>
        <w:snapToGrid w:val="0"/>
        <w:spacing w:line="360" w:lineRule="auto"/>
        <w:ind w:firstLine="420" w:firstLineChars="200"/>
        <w:rPr>
          <w:rFonts w:ascii="宋体" w:hAnsi="宋体" w:cs="宋体"/>
          <w:color w:val="000000" w:themeColor="text1"/>
          <w:szCs w:val="21"/>
        </w:rPr>
      </w:pPr>
      <w:r>
        <w:rPr>
          <w:rFonts w:ascii="宋体" w:hAnsi="宋体" w:cs="宋体"/>
          <w:color w:val="000000" w:themeColor="text1"/>
          <w:szCs w:val="21"/>
        </w:rPr>
        <w:t>2.1.</w:t>
      </w:r>
      <w:r>
        <w:rPr>
          <w:rFonts w:hint="eastAsia" w:ascii="宋体" w:hAnsi="宋体" w:cs="宋体"/>
          <w:color w:val="000000" w:themeColor="text1"/>
          <w:szCs w:val="21"/>
        </w:rPr>
        <w:t>4  所有变更及调整的计算书；</w:t>
      </w:r>
    </w:p>
    <w:p>
      <w:pPr>
        <w:snapToGrid w:val="0"/>
        <w:spacing w:line="360" w:lineRule="auto"/>
        <w:ind w:firstLine="420" w:firstLineChars="200"/>
        <w:rPr>
          <w:rFonts w:ascii="宋体" w:hAnsi="宋体" w:cs="宋体"/>
          <w:color w:val="000000" w:themeColor="text1"/>
          <w:szCs w:val="21"/>
        </w:rPr>
      </w:pPr>
      <w:r>
        <w:rPr>
          <w:rFonts w:ascii="宋体" w:hAnsi="宋体" w:cs="宋体"/>
          <w:color w:val="000000" w:themeColor="text1"/>
          <w:szCs w:val="21"/>
        </w:rPr>
        <w:t>2.1.</w:t>
      </w:r>
      <w:r>
        <w:rPr>
          <w:rFonts w:hint="eastAsia" w:ascii="宋体" w:hAnsi="宋体" w:cs="宋体"/>
          <w:color w:val="000000" w:themeColor="text1"/>
          <w:szCs w:val="21"/>
        </w:rPr>
        <w:t>5  设计变更单、现场签证单；</w:t>
      </w:r>
    </w:p>
    <w:p>
      <w:pPr>
        <w:snapToGrid w:val="0"/>
        <w:spacing w:line="360" w:lineRule="auto"/>
        <w:ind w:firstLine="420" w:firstLineChars="200"/>
        <w:rPr>
          <w:rFonts w:ascii="宋体" w:hAnsi="宋体" w:cs="宋体"/>
          <w:color w:val="000000" w:themeColor="text1"/>
          <w:szCs w:val="21"/>
        </w:rPr>
      </w:pPr>
      <w:r>
        <w:rPr>
          <w:rFonts w:ascii="宋体" w:hAnsi="宋体" w:cs="宋体"/>
          <w:color w:val="000000" w:themeColor="text1"/>
          <w:szCs w:val="21"/>
        </w:rPr>
        <w:t>2.1.</w:t>
      </w:r>
      <w:r>
        <w:rPr>
          <w:rFonts w:hint="eastAsia" w:ascii="宋体" w:hAnsi="宋体" w:cs="宋体"/>
          <w:color w:val="000000" w:themeColor="text1"/>
          <w:szCs w:val="21"/>
        </w:rPr>
        <w:t>6  所有违约或罚款通知单（如有）；</w:t>
      </w:r>
    </w:p>
    <w:p>
      <w:pPr>
        <w:snapToGrid w:val="0"/>
        <w:spacing w:line="360" w:lineRule="auto"/>
        <w:ind w:firstLine="420" w:firstLineChars="200"/>
        <w:rPr>
          <w:rFonts w:ascii="宋体" w:hAnsi="宋体" w:cs="宋体"/>
          <w:color w:val="000000" w:themeColor="text1"/>
          <w:szCs w:val="21"/>
        </w:rPr>
      </w:pPr>
      <w:r>
        <w:rPr>
          <w:rFonts w:ascii="宋体" w:hAnsi="宋体" w:cs="宋体"/>
          <w:color w:val="000000" w:themeColor="text1"/>
          <w:szCs w:val="21"/>
        </w:rPr>
        <w:t>2.1.</w:t>
      </w:r>
      <w:r>
        <w:rPr>
          <w:rFonts w:hint="eastAsia" w:ascii="宋体" w:hAnsi="宋体" w:cs="宋体"/>
          <w:color w:val="000000" w:themeColor="text1"/>
          <w:szCs w:val="21"/>
        </w:rPr>
        <w:t>7  水电确认单；</w:t>
      </w:r>
    </w:p>
    <w:p>
      <w:pPr>
        <w:snapToGrid w:val="0"/>
        <w:spacing w:line="360" w:lineRule="auto"/>
        <w:ind w:firstLine="420" w:firstLineChars="200"/>
        <w:rPr>
          <w:rFonts w:ascii="宋体" w:hAnsi="宋体" w:cs="宋体"/>
          <w:color w:val="000000" w:themeColor="text1"/>
          <w:szCs w:val="21"/>
        </w:rPr>
      </w:pPr>
      <w:r>
        <w:rPr>
          <w:rFonts w:ascii="宋体" w:hAnsi="宋体" w:cs="宋体"/>
          <w:color w:val="000000" w:themeColor="text1"/>
          <w:szCs w:val="21"/>
        </w:rPr>
        <w:t>2.1.</w:t>
      </w:r>
      <w:r>
        <w:rPr>
          <w:rFonts w:hint="eastAsia" w:ascii="宋体" w:hAnsi="宋体" w:cs="宋体"/>
          <w:color w:val="000000" w:themeColor="text1"/>
          <w:szCs w:val="21"/>
        </w:rPr>
        <w:t>8  其他应提供的资料。</w:t>
      </w:r>
    </w:p>
    <w:p>
      <w:pPr>
        <w:snapToGrid w:val="0"/>
        <w:spacing w:line="360" w:lineRule="auto"/>
        <w:rPr>
          <w:rFonts w:ascii="宋体" w:hAnsi="宋体" w:cs="宋体"/>
          <w:color w:val="000000" w:themeColor="text1"/>
          <w:szCs w:val="21"/>
        </w:rPr>
      </w:pPr>
      <w:r>
        <w:rPr>
          <w:rFonts w:hint="eastAsia" w:ascii="宋体" w:hAnsi="宋体" w:cs="宋体"/>
          <w:color w:val="000000" w:themeColor="text1"/>
          <w:szCs w:val="21"/>
        </w:rPr>
        <w:t>2.2 甲方成本部收到乙方提交的竣工结算书及结算资料后，在现场工程主管部门配合下进行审查、核实，经与乙方协商达成一致意见后确认工程竣工结算价款。</w:t>
      </w:r>
    </w:p>
    <w:p>
      <w:pPr>
        <w:snapToGrid w:val="0"/>
        <w:spacing w:line="360" w:lineRule="auto"/>
        <w:rPr>
          <w:rFonts w:ascii="宋体" w:hAnsi="宋体" w:cs="宋体"/>
          <w:color w:val="000000" w:themeColor="text1"/>
          <w:szCs w:val="21"/>
        </w:rPr>
      </w:pPr>
      <w:r>
        <w:rPr>
          <w:rFonts w:hint="eastAsia" w:ascii="宋体" w:hAnsi="宋体" w:cs="宋体"/>
          <w:color w:val="000000" w:themeColor="text1"/>
          <w:szCs w:val="21"/>
        </w:rPr>
        <w:t>2.3 按本协议约定，具体单项工程承包合同的结算价款应包括：</w:t>
      </w:r>
    </w:p>
    <w:p>
      <w:pPr>
        <w:snapToGrid w:val="0"/>
        <w:spacing w:line="360" w:lineRule="auto"/>
        <w:ind w:firstLine="210" w:firstLineChars="100"/>
        <w:rPr>
          <w:rFonts w:ascii="宋体" w:hAnsi="宋体" w:cs="宋体"/>
          <w:color w:val="000000" w:themeColor="text1"/>
          <w:szCs w:val="21"/>
        </w:rPr>
      </w:pPr>
      <w:r>
        <w:rPr>
          <w:rFonts w:hint="eastAsia" w:ascii="宋体" w:hAnsi="宋体" w:cs="宋体"/>
          <w:color w:val="000000" w:themeColor="text1"/>
          <w:szCs w:val="21"/>
        </w:rPr>
        <w:t>2.3.1  所有甲方要求或确认并签字盖章的变更价款；</w:t>
      </w:r>
    </w:p>
    <w:p>
      <w:pPr>
        <w:snapToGrid w:val="0"/>
        <w:spacing w:line="360" w:lineRule="auto"/>
        <w:ind w:firstLine="210" w:firstLineChars="100"/>
        <w:rPr>
          <w:rFonts w:ascii="宋体" w:hAnsi="宋体" w:cs="宋体"/>
          <w:color w:val="000000" w:themeColor="text1"/>
          <w:szCs w:val="21"/>
        </w:rPr>
      </w:pPr>
      <w:r>
        <w:rPr>
          <w:rFonts w:hint="eastAsia" w:ascii="宋体" w:hAnsi="宋体" w:cs="宋体"/>
          <w:color w:val="000000" w:themeColor="text1"/>
          <w:szCs w:val="21"/>
        </w:rPr>
        <w:t>2.3.2  按该分包合同约定，由乙方承担的，而甲方代付或代缴的所有款项（如有）；</w:t>
      </w:r>
    </w:p>
    <w:p>
      <w:pPr>
        <w:snapToGrid w:val="0"/>
        <w:spacing w:line="360" w:lineRule="auto"/>
        <w:ind w:firstLine="210" w:firstLineChars="100"/>
        <w:rPr>
          <w:rFonts w:ascii="宋体" w:hAnsi="宋体" w:cs="宋体"/>
          <w:color w:val="000000" w:themeColor="text1"/>
          <w:szCs w:val="21"/>
        </w:rPr>
      </w:pPr>
      <w:r>
        <w:rPr>
          <w:rFonts w:hint="eastAsia" w:ascii="宋体" w:hAnsi="宋体" w:cs="宋体"/>
          <w:color w:val="000000" w:themeColor="text1"/>
          <w:szCs w:val="21"/>
        </w:rPr>
        <w:t>2.3.3  所有违约金或罚款（如有）。</w:t>
      </w:r>
    </w:p>
    <w:p>
      <w:pPr>
        <w:snapToGrid w:val="0"/>
        <w:spacing w:line="360" w:lineRule="auto"/>
        <w:rPr>
          <w:rFonts w:ascii="宋体" w:hAnsi="宋体" w:cs="宋体"/>
          <w:color w:val="000000" w:themeColor="text1"/>
          <w:szCs w:val="21"/>
        </w:rPr>
      </w:pPr>
      <w:r>
        <w:rPr>
          <w:rFonts w:hint="eastAsia" w:ascii="宋体" w:hAnsi="宋体" w:cs="宋体"/>
          <w:color w:val="000000" w:themeColor="text1"/>
          <w:szCs w:val="21"/>
        </w:rPr>
        <w:t>2.4 “暂定工程量”的项目，结算时合同综合单价（不含税）不会做任何调整，仅调整根据实际完成确认的工程量。</w:t>
      </w:r>
    </w:p>
    <w:p>
      <w:pPr>
        <w:snapToGrid w:val="0"/>
        <w:spacing w:line="360" w:lineRule="auto"/>
        <w:rPr>
          <w:rFonts w:ascii="宋体" w:hAnsi="宋体" w:cs="宋体"/>
          <w:color w:val="000000" w:themeColor="text1"/>
          <w:szCs w:val="21"/>
        </w:rPr>
      </w:pPr>
      <w:r>
        <w:rPr>
          <w:rFonts w:hint="eastAsia" w:ascii="宋体" w:hAnsi="宋体" w:cs="宋体"/>
          <w:color w:val="000000" w:themeColor="text1"/>
          <w:szCs w:val="21"/>
        </w:rPr>
        <w:t>2.5 一旦双方确认了甲方的工程最终结算书，则双方一致同意工程涉及到所有费用均已包括在上述结算金额之中，除双方确认的结算价款外，乙方承诺不再向甲方主张任何价款，这些不应再主张的价款包括但不限于本工程可能存在的其他工程款、工程变更价款、合同调整价款、工程索赔款等（上述价款已包括在结算价款中）。</w:t>
      </w:r>
    </w:p>
    <w:p>
      <w:pPr>
        <w:snapToGrid w:val="0"/>
        <w:spacing w:line="360" w:lineRule="auto"/>
        <w:rPr>
          <w:rFonts w:ascii="宋体" w:hAnsi="宋体" w:cs="宋体"/>
          <w:color w:val="000000" w:themeColor="text1"/>
          <w:szCs w:val="21"/>
        </w:rPr>
      </w:pPr>
      <w:r>
        <w:rPr>
          <w:rFonts w:hint="eastAsia" w:ascii="宋体" w:hAnsi="宋体" w:cs="宋体"/>
          <w:color w:val="000000" w:themeColor="text1"/>
          <w:szCs w:val="21"/>
        </w:rPr>
        <w:t>3乙方应委派专业、熟练的工程预结算人员参与工程预结算工作。预结算资料的提供应及时、准确。如乙方申报的预结算数据与最终核实数据的误差率在</w:t>
      </w:r>
      <w:r>
        <w:rPr>
          <w:rFonts w:hint="eastAsia" w:ascii="宋体" w:hAnsi="宋体" w:cs="宋体"/>
          <w:color w:val="000000" w:themeColor="text1"/>
          <w:szCs w:val="21"/>
          <w:u w:val="single"/>
        </w:rPr>
        <w:t xml:space="preserve"> 5</w:t>
      </w:r>
      <w:r>
        <w:rPr>
          <w:rFonts w:hint="eastAsia" w:ascii="宋体" w:hAnsi="宋体" w:cs="宋体"/>
          <w:color w:val="000000" w:themeColor="text1"/>
          <w:szCs w:val="21"/>
        </w:rPr>
        <w:t>％以上的次数超过</w:t>
      </w:r>
      <w:r>
        <w:rPr>
          <w:rFonts w:hint="eastAsia" w:ascii="宋体" w:hAnsi="宋体" w:cs="宋体"/>
          <w:color w:val="000000" w:themeColor="text1"/>
          <w:szCs w:val="21"/>
          <w:u w:val="single"/>
        </w:rPr>
        <w:t xml:space="preserve"> 2</w:t>
      </w:r>
      <w:r>
        <w:rPr>
          <w:rFonts w:hint="eastAsia" w:ascii="宋体" w:hAnsi="宋体" w:cs="宋体"/>
          <w:color w:val="000000" w:themeColor="text1"/>
          <w:szCs w:val="21"/>
        </w:rPr>
        <w:t>次，甲方有权对乙方予以警告、决定暂停工程委派，直至终止合作。</w:t>
      </w:r>
    </w:p>
    <w:p>
      <w:pPr>
        <w:snapToGrid w:val="0"/>
        <w:spacing w:line="360" w:lineRule="auto"/>
        <w:rPr>
          <w:rFonts w:ascii="宋体" w:hAnsi="宋体" w:cs="宋体"/>
          <w:color w:val="000000" w:themeColor="text1"/>
          <w:szCs w:val="21"/>
        </w:rPr>
      </w:pPr>
      <w:r>
        <w:rPr>
          <w:rFonts w:hint="eastAsia" w:ascii="宋体" w:hAnsi="宋体" w:cs="宋体"/>
          <w:color w:val="000000" w:themeColor="text1"/>
          <w:szCs w:val="21"/>
        </w:rPr>
        <w:t>4工程款支付</w:t>
      </w:r>
      <w:bookmarkEnd w:id="13"/>
      <w:r>
        <w:rPr>
          <w:rFonts w:hint="eastAsia" w:ascii="宋体" w:hAnsi="宋体" w:cs="宋体"/>
          <w:color w:val="000000" w:themeColor="text1"/>
          <w:szCs w:val="21"/>
        </w:rPr>
        <w:t>：</w:t>
      </w:r>
    </w:p>
    <w:p>
      <w:pPr>
        <w:snapToGrid w:val="0"/>
        <w:spacing w:line="360" w:lineRule="auto"/>
        <w:rPr>
          <w:rFonts w:ascii="宋体" w:hAnsi="宋体" w:cs="宋体"/>
          <w:b/>
          <w:bCs/>
          <w:color w:val="000000" w:themeColor="text1"/>
          <w:szCs w:val="21"/>
        </w:rPr>
      </w:pPr>
      <w:r>
        <w:rPr>
          <w:rFonts w:hint="eastAsia" w:ascii="宋体" w:hAnsi="宋体" w:cs="宋体"/>
          <w:b/>
          <w:bCs/>
          <w:color w:val="000000" w:themeColor="text1"/>
          <w:szCs w:val="21"/>
        </w:rPr>
        <w:t>本协议约定，基于本协议签订的所有单项工程承包合同：无预付款；工程完工、验收合格、手续齐全支付合同总价的75%；结算完成，支付至结算总价款的95%，5%质保金，质保期2年，两年后无质量及售后问题一次性无息返还。</w:t>
      </w:r>
    </w:p>
    <w:p>
      <w:pPr>
        <w:snapToGrid w:val="0"/>
        <w:spacing w:line="360" w:lineRule="auto"/>
        <w:rPr>
          <w:rFonts w:ascii="宋体" w:hAnsi="宋体" w:cs="宋体"/>
          <w:color w:val="000000" w:themeColor="text1"/>
          <w:szCs w:val="21"/>
        </w:rPr>
      </w:pPr>
      <w:r>
        <w:rPr>
          <w:rFonts w:hint="eastAsia" w:ascii="宋体" w:hAnsi="宋体" w:cs="宋体"/>
          <w:color w:val="000000" w:themeColor="text1"/>
          <w:szCs w:val="21"/>
        </w:rPr>
        <w:t xml:space="preserve"> 4.1本工程质量保修金支付前，申请保修金支付时乙方须提供甲方项目物业签字任何。</w:t>
      </w:r>
    </w:p>
    <w:p>
      <w:pPr>
        <w:snapToGrid w:val="0"/>
        <w:spacing w:line="360" w:lineRule="auto"/>
        <w:rPr>
          <w:rFonts w:ascii="宋体" w:hAnsi="宋体" w:cs="宋体"/>
          <w:color w:val="000000" w:themeColor="text1"/>
          <w:szCs w:val="21"/>
        </w:rPr>
      </w:pPr>
      <w:r>
        <w:rPr>
          <w:rFonts w:hint="eastAsia" w:ascii="宋体" w:hAnsi="宋体" w:cs="宋体"/>
          <w:color w:val="000000" w:themeColor="text1"/>
          <w:szCs w:val="21"/>
        </w:rPr>
        <w:t xml:space="preserve"> 4.2乙方必须按甲方要求的统一格式填制付款申请，报甲方审核；甲方完成审核后七日内按照合同规定比例并扣除应扣款项向乙方支付进度款；如乙方未及时提出申请，甲方有权不予付款。</w:t>
      </w:r>
    </w:p>
    <w:p>
      <w:pPr>
        <w:snapToGrid w:val="0"/>
        <w:spacing w:line="360" w:lineRule="auto"/>
        <w:rPr>
          <w:rFonts w:ascii="宋体" w:hAnsi="宋体" w:cs="宋体"/>
          <w:color w:val="000000" w:themeColor="text1"/>
          <w:szCs w:val="21"/>
        </w:rPr>
      </w:pPr>
      <w:r>
        <w:rPr>
          <w:rFonts w:hint="eastAsia" w:ascii="宋体" w:hAnsi="宋体" w:cs="宋体"/>
          <w:color w:val="000000" w:themeColor="text1"/>
          <w:szCs w:val="21"/>
        </w:rPr>
        <w:t xml:space="preserve"> 4.3每次甲方付款前，乙方须向甲方先行提供真实、合法、且符合项目所在地主管税务机关规定的增值税专用发票。如在事后税务机关检查中发现乙方提供的发票不符合规定，乙方应在甲方通知后15天内予以更换。</w:t>
      </w:r>
    </w:p>
    <w:p>
      <w:pPr>
        <w:snapToGrid w:val="0"/>
        <w:spacing w:line="360" w:lineRule="auto"/>
        <w:rPr>
          <w:rFonts w:ascii="宋体" w:hAnsi="宋体" w:cs="宋体"/>
          <w:color w:val="000000" w:themeColor="text1"/>
          <w:szCs w:val="21"/>
        </w:rPr>
      </w:pPr>
      <w:r>
        <w:rPr>
          <w:rFonts w:hint="eastAsia" w:ascii="宋体" w:hAnsi="宋体" w:cs="宋体"/>
          <w:color w:val="000000" w:themeColor="text1"/>
          <w:szCs w:val="21"/>
        </w:rPr>
        <w:t>4.4 在本分包合同中，甲方有权从应支付给乙方的任何金额中扣除或抵销任何按分包合同中规定乙方有义务支付给其他承包单位的金额。</w:t>
      </w:r>
    </w:p>
    <w:p>
      <w:pPr>
        <w:snapToGrid w:val="0"/>
        <w:spacing w:line="360" w:lineRule="auto"/>
        <w:rPr>
          <w:rFonts w:ascii="宋体" w:hAnsi="宋体" w:cs="宋体"/>
          <w:color w:val="000000" w:themeColor="text1"/>
          <w:szCs w:val="21"/>
        </w:rPr>
      </w:pPr>
      <w:r>
        <w:rPr>
          <w:rFonts w:ascii="宋体" w:hAnsi="宋体" w:cs="宋体"/>
          <w:color w:val="000000" w:themeColor="text1"/>
          <w:szCs w:val="21"/>
        </w:rPr>
        <w:t>4</w:t>
      </w:r>
      <w:r>
        <w:rPr>
          <w:rFonts w:hint="eastAsia" w:ascii="宋体" w:hAnsi="宋体" w:cs="宋体"/>
          <w:color w:val="000000" w:themeColor="text1"/>
          <w:szCs w:val="21"/>
        </w:rPr>
        <w:t>.5在乙方向甲方报送工程进度款中，若出现如下情况，甲方免于承担因不能及时支付进度款的一切责任：</w:t>
      </w:r>
    </w:p>
    <w:p>
      <w:pPr>
        <w:snapToGrid w:val="0"/>
        <w:spacing w:line="360" w:lineRule="auto"/>
        <w:ind w:firstLine="210" w:firstLineChars="100"/>
        <w:rPr>
          <w:rFonts w:ascii="宋体" w:hAnsi="宋体" w:cs="宋体"/>
          <w:color w:val="000000" w:themeColor="text1"/>
          <w:szCs w:val="21"/>
        </w:rPr>
      </w:pPr>
      <w:r>
        <w:rPr>
          <w:rFonts w:hint="eastAsia" w:ascii="宋体" w:hAnsi="宋体" w:cs="宋体"/>
          <w:color w:val="000000" w:themeColor="text1"/>
          <w:szCs w:val="21"/>
        </w:rPr>
        <w:t>A)没有按甲方的指示或合同规定的要求提交资料；</w:t>
      </w:r>
    </w:p>
    <w:p>
      <w:pPr>
        <w:snapToGrid w:val="0"/>
        <w:spacing w:line="360" w:lineRule="auto"/>
        <w:ind w:firstLine="210" w:firstLineChars="100"/>
        <w:rPr>
          <w:rFonts w:ascii="宋体" w:hAnsi="宋体" w:cs="宋体"/>
          <w:color w:val="000000" w:themeColor="text1"/>
          <w:szCs w:val="21"/>
        </w:rPr>
      </w:pPr>
      <w:r>
        <w:rPr>
          <w:rFonts w:hint="eastAsia" w:ascii="宋体" w:hAnsi="宋体" w:cs="宋体"/>
          <w:color w:val="000000" w:themeColor="text1"/>
          <w:szCs w:val="21"/>
        </w:rPr>
        <w:t>B)乙方报送的资料证据不全、不真实；所报送的资料不详尽；报送不及时。</w:t>
      </w:r>
    </w:p>
    <w:p>
      <w:pPr>
        <w:snapToGrid w:val="0"/>
        <w:spacing w:line="360" w:lineRule="auto"/>
        <w:rPr>
          <w:rFonts w:ascii="宋体" w:hAnsi="宋体" w:cs="宋体"/>
          <w:color w:val="000000" w:themeColor="text1"/>
          <w:szCs w:val="21"/>
        </w:rPr>
      </w:pPr>
      <w:r>
        <w:rPr>
          <w:rFonts w:hint="eastAsia" w:ascii="宋体" w:hAnsi="宋体" w:cs="宋体"/>
          <w:color w:val="000000" w:themeColor="text1"/>
          <w:szCs w:val="21"/>
        </w:rPr>
        <w:t>针对以上情况，乙方应使甲方免于承担因不能及时支付进度款的一切责任。</w:t>
      </w:r>
    </w:p>
    <w:p>
      <w:pPr>
        <w:snapToGrid w:val="0"/>
        <w:spacing w:line="360" w:lineRule="auto"/>
        <w:rPr>
          <w:rFonts w:ascii="宋体" w:hAnsi="宋体" w:cs="宋体"/>
          <w:b/>
          <w:bCs/>
          <w:color w:val="000000" w:themeColor="text1"/>
          <w:szCs w:val="21"/>
        </w:rPr>
      </w:pPr>
      <w:r>
        <w:rPr>
          <w:rFonts w:hint="eastAsia" w:ascii="宋体" w:hAnsi="宋体" w:cs="宋体"/>
          <w:color w:val="000000" w:themeColor="text1"/>
          <w:szCs w:val="21"/>
        </w:rPr>
        <w:t>5</w:t>
      </w:r>
      <w:r>
        <w:rPr>
          <w:rFonts w:hint="eastAsia" w:ascii="宋体" w:hAnsi="宋体" w:cs="宋体"/>
          <w:b/>
          <w:bCs/>
          <w:color w:val="000000" w:themeColor="text1"/>
          <w:szCs w:val="21"/>
        </w:rPr>
        <w:t>乙方收款账户如下:甲方将本合同约定之款项汇入该账户，即视为履行了付款义务。</w:t>
      </w:r>
    </w:p>
    <w:p>
      <w:pPr>
        <w:tabs>
          <w:tab w:val="left" w:pos="540"/>
          <w:tab w:val="left" w:pos="720"/>
        </w:tabs>
        <w:snapToGrid w:val="0"/>
        <w:spacing w:line="360" w:lineRule="auto"/>
        <w:ind w:firstLine="422" w:firstLineChars="200"/>
        <w:rPr>
          <w:rFonts w:hint="eastAsia" w:ascii="宋体" w:hAnsi="宋体" w:eastAsia="宋体" w:cs="宋体"/>
          <w:b/>
          <w:bCs/>
          <w:color w:val="000000" w:themeColor="text1"/>
          <w:szCs w:val="21"/>
          <w:highlight w:val="none"/>
          <w:lang w:eastAsia="zh-CN"/>
        </w:rPr>
      </w:pPr>
      <w:r>
        <w:rPr>
          <w:rFonts w:hint="eastAsia" w:ascii="宋体" w:hAnsi="宋体" w:cs="宋体"/>
          <w:b/>
          <w:bCs/>
          <w:color w:val="000000" w:themeColor="text1"/>
          <w:szCs w:val="21"/>
        </w:rPr>
        <w:t>开户名称：</w:t>
      </w:r>
      <w:r>
        <w:rPr>
          <w:rFonts w:hint="eastAsia" w:ascii="宋体" w:hAnsi="宋体" w:cs="宋体"/>
          <w:b/>
          <w:bCs/>
          <w:color w:val="000000" w:themeColor="text1"/>
          <w:szCs w:val="21"/>
          <w:highlight w:val="none"/>
        </w:rPr>
        <w:t xml:space="preserve"> </w:t>
      </w:r>
      <w:r>
        <w:rPr>
          <w:rFonts w:hint="eastAsia" w:ascii="宋体" w:hAnsi="宋体" w:cs="宋体"/>
          <w:b/>
          <w:bCs/>
          <w:color w:val="000000" w:themeColor="text1"/>
          <w:szCs w:val="21"/>
          <w:highlight w:val="none"/>
          <w:lang w:eastAsia="zh-CN"/>
        </w:rPr>
        <w:t>北京三汇能环科技发展有限公司</w:t>
      </w:r>
    </w:p>
    <w:p>
      <w:pPr>
        <w:shd w:val="clear"/>
        <w:tabs>
          <w:tab w:val="left" w:pos="540"/>
          <w:tab w:val="left" w:pos="720"/>
        </w:tabs>
        <w:snapToGrid w:val="0"/>
        <w:spacing w:line="360" w:lineRule="auto"/>
        <w:ind w:firstLine="422" w:firstLineChars="200"/>
        <w:rPr>
          <w:rFonts w:hint="eastAsia" w:ascii="宋体" w:hAnsi="宋体" w:cs="宋体"/>
          <w:b/>
          <w:bCs/>
          <w:color w:val="000000" w:themeColor="text1"/>
          <w:szCs w:val="21"/>
          <w:highlight w:val="none"/>
        </w:rPr>
      </w:pPr>
      <w:r>
        <w:rPr>
          <w:rFonts w:hint="eastAsia" w:ascii="宋体" w:hAnsi="宋体" w:cs="宋体"/>
          <w:b/>
          <w:bCs/>
          <w:color w:val="000000" w:themeColor="text1"/>
          <w:szCs w:val="21"/>
          <w:highlight w:val="none"/>
        </w:rPr>
        <w:t xml:space="preserve">开户银行： </w:t>
      </w:r>
      <w:r>
        <w:rPr>
          <w:rFonts w:hint="eastAsia" w:ascii="宋体" w:hAnsi="宋体" w:eastAsia="宋体" w:cs="宋体"/>
          <w:b/>
          <w:bCs/>
          <w:color w:val="000000" w:themeColor="text1"/>
          <w:sz w:val="21"/>
          <w:szCs w:val="21"/>
          <w:highlight w:val="none"/>
          <w:lang w:val="en-US" w:eastAsia="zh-CN"/>
        </w:rPr>
        <w:t>北京农村商业银行丰台支行营业部</w:t>
      </w:r>
    </w:p>
    <w:p>
      <w:pPr>
        <w:shd w:val="clear"/>
        <w:tabs>
          <w:tab w:val="left" w:pos="540"/>
          <w:tab w:val="left" w:pos="720"/>
        </w:tabs>
        <w:snapToGrid w:val="0"/>
        <w:spacing w:line="360" w:lineRule="auto"/>
        <w:ind w:firstLine="422" w:firstLineChars="200"/>
        <w:rPr>
          <w:rFonts w:ascii="宋体" w:hAnsi="宋体" w:cs="宋体"/>
          <w:b/>
          <w:bCs/>
          <w:color w:val="000000" w:themeColor="text1"/>
          <w:szCs w:val="21"/>
          <w:highlight w:val="none"/>
        </w:rPr>
      </w:pPr>
      <w:r>
        <w:rPr>
          <w:rFonts w:hint="eastAsia" w:ascii="宋体" w:hAnsi="宋体" w:cs="宋体"/>
          <w:b/>
          <w:bCs/>
          <w:color w:val="000000" w:themeColor="text1"/>
          <w:szCs w:val="21"/>
          <w:highlight w:val="none"/>
        </w:rPr>
        <w:t xml:space="preserve">账    号： </w:t>
      </w:r>
      <w:r>
        <w:rPr>
          <w:rFonts w:hint="eastAsia" w:ascii="宋体" w:hAnsi="宋体" w:eastAsia="宋体" w:cs="宋体"/>
          <w:b/>
          <w:bCs/>
          <w:color w:val="000000" w:themeColor="text1"/>
          <w:sz w:val="21"/>
          <w:szCs w:val="21"/>
          <w:highlight w:val="none"/>
          <w:lang w:val="en-US" w:eastAsia="zh-CN"/>
        </w:rPr>
        <w:t>0201</w:t>
      </w:r>
      <w:r>
        <w:rPr>
          <w:rFonts w:hint="eastAsia" w:ascii="宋体" w:hAnsi="宋体" w:cs="宋体"/>
          <w:b/>
          <w:bCs/>
          <w:color w:val="000000" w:themeColor="text1"/>
          <w:sz w:val="21"/>
          <w:szCs w:val="21"/>
          <w:highlight w:val="none"/>
          <w:lang w:val="en-US" w:eastAsia="zh-CN"/>
        </w:rPr>
        <w:t xml:space="preserve"> </w:t>
      </w:r>
      <w:r>
        <w:rPr>
          <w:rFonts w:hint="eastAsia" w:ascii="宋体" w:hAnsi="宋体" w:eastAsia="宋体" w:cs="宋体"/>
          <w:b/>
          <w:bCs/>
          <w:color w:val="000000" w:themeColor="text1"/>
          <w:sz w:val="21"/>
          <w:szCs w:val="21"/>
          <w:highlight w:val="none"/>
          <w:lang w:val="en-US" w:eastAsia="zh-CN"/>
        </w:rPr>
        <w:t>0001</w:t>
      </w:r>
      <w:r>
        <w:rPr>
          <w:rFonts w:hint="eastAsia" w:ascii="宋体" w:hAnsi="宋体" w:cs="宋体"/>
          <w:b/>
          <w:bCs/>
          <w:color w:val="000000" w:themeColor="text1"/>
          <w:sz w:val="21"/>
          <w:szCs w:val="21"/>
          <w:highlight w:val="none"/>
          <w:lang w:val="en-US" w:eastAsia="zh-CN"/>
        </w:rPr>
        <w:t xml:space="preserve"> </w:t>
      </w:r>
      <w:r>
        <w:rPr>
          <w:rFonts w:hint="eastAsia" w:ascii="宋体" w:hAnsi="宋体" w:eastAsia="宋体" w:cs="宋体"/>
          <w:b/>
          <w:bCs/>
          <w:color w:val="000000" w:themeColor="text1"/>
          <w:sz w:val="21"/>
          <w:szCs w:val="21"/>
          <w:highlight w:val="none"/>
          <w:lang w:val="en-US" w:eastAsia="zh-CN"/>
        </w:rPr>
        <w:t>0300</w:t>
      </w:r>
      <w:r>
        <w:rPr>
          <w:rFonts w:hint="eastAsia" w:ascii="宋体" w:hAnsi="宋体" w:cs="宋体"/>
          <w:b/>
          <w:bCs/>
          <w:color w:val="000000" w:themeColor="text1"/>
          <w:sz w:val="21"/>
          <w:szCs w:val="21"/>
          <w:highlight w:val="none"/>
          <w:lang w:val="en-US" w:eastAsia="zh-CN"/>
        </w:rPr>
        <w:t xml:space="preserve"> </w:t>
      </w:r>
      <w:r>
        <w:rPr>
          <w:rFonts w:hint="eastAsia" w:ascii="宋体" w:hAnsi="宋体" w:eastAsia="宋体" w:cs="宋体"/>
          <w:b/>
          <w:bCs/>
          <w:color w:val="000000" w:themeColor="text1"/>
          <w:sz w:val="21"/>
          <w:szCs w:val="21"/>
          <w:highlight w:val="none"/>
          <w:lang w:val="en-US" w:eastAsia="zh-CN"/>
        </w:rPr>
        <w:t>0023</w:t>
      </w:r>
      <w:r>
        <w:rPr>
          <w:rFonts w:hint="eastAsia" w:ascii="宋体" w:hAnsi="宋体" w:cs="宋体"/>
          <w:b/>
          <w:bCs/>
          <w:color w:val="000000" w:themeColor="text1"/>
          <w:sz w:val="21"/>
          <w:szCs w:val="21"/>
          <w:highlight w:val="none"/>
          <w:lang w:val="en-US" w:eastAsia="zh-CN"/>
        </w:rPr>
        <w:t xml:space="preserve"> </w:t>
      </w:r>
      <w:r>
        <w:rPr>
          <w:rFonts w:hint="eastAsia" w:ascii="宋体" w:hAnsi="宋体" w:eastAsia="宋体" w:cs="宋体"/>
          <w:b/>
          <w:bCs/>
          <w:color w:val="000000" w:themeColor="text1"/>
          <w:sz w:val="21"/>
          <w:szCs w:val="21"/>
          <w:highlight w:val="none"/>
          <w:lang w:val="en-US" w:eastAsia="zh-CN"/>
        </w:rPr>
        <w:t>429</w:t>
      </w:r>
    </w:p>
    <w:p>
      <w:pPr>
        <w:tabs>
          <w:tab w:val="left" w:pos="540"/>
          <w:tab w:val="left" w:pos="720"/>
        </w:tabs>
        <w:snapToGrid w:val="0"/>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乙方如需变更收款账户，需及时书面通知甲方。因此导致甲方付款延迟的，不视为甲方违约。</w:t>
      </w:r>
    </w:p>
    <w:p>
      <w:pPr>
        <w:snapToGrid w:val="0"/>
        <w:spacing w:line="360" w:lineRule="auto"/>
        <w:rPr>
          <w:rFonts w:ascii="宋体" w:hAnsi="宋体" w:cs="宋体"/>
          <w:color w:val="000000" w:themeColor="text1"/>
          <w:szCs w:val="21"/>
        </w:rPr>
      </w:pPr>
      <w:r>
        <w:rPr>
          <w:rFonts w:hint="eastAsia" w:ascii="宋体" w:hAnsi="宋体" w:cs="宋体"/>
          <w:color w:val="000000" w:themeColor="text1"/>
          <w:szCs w:val="21"/>
        </w:rPr>
        <w:t>6甲方应按合同约定按时支付工程款，得无故延迟付款。</w:t>
      </w:r>
    </w:p>
    <w:p>
      <w:pPr>
        <w:tabs>
          <w:tab w:val="left" w:pos="540"/>
          <w:tab w:val="left" w:pos="720"/>
        </w:tabs>
        <w:snapToGrid w:val="0"/>
        <w:spacing w:line="360" w:lineRule="auto"/>
        <w:rPr>
          <w:rFonts w:ascii="宋体" w:hAnsi="宋体" w:cs="宋体"/>
          <w:color w:val="000000" w:themeColor="text1"/>
          <w:szCs w:val="21"/>
        </w:rPr>
      </w:pPr>
      <w:bookmarkStart w:id="16" w:name="_Toc114279548"/>
      <w:r>
        <w:rPr>
          <w:rFonts w:hint="eastAsia" w:ascii="宋体" w:hAnsi="宋体" w:cs="宋体"/>
          <w:color w:val="000000" w:themeColor="text1"/>
          <w:szCs w:val="21"/>
        </w:rPr>
        <w:t>7工程款的</w:t>
      </w:r>
      <w:bookmarkEnd w:id="16"/>
      <w:r>
        <w:rPr>
          <w:rFonts w:hint="eastAsia" w:ascii="宋体" w:hAnsi="宋体" w:cs="宋体"/>
          <w:color w:val="000000" w:themeColor="text1"/>
          <w:szCs w:val="21"/>
        </w:rPr>
        <w:t>扣除：</w:t>
      </w:r>
    </w:p>
    <w:p>
      <w:pPr>
        <w:numPr>
          <w:ilvl w:val="0"/>
          <w:numId w:val="14"/>
        </w:numPr>
        <w:tabs>
          <w:tab w:val="left" w:pos="900"/>
        </w:tabs>
        <w:snapToGrid w:val="0"/>
        <w:spacing w:line="360" w:lineRule="auto"/>
        <w:ind w:left="900" w:hanging="540"/>
        <w:rPr>
          <w:rFonts w:ascii="宋体" w:hAnsi="宋体" w:cs="宋体"/>
          <w:color w:val="000000" w:themeColor="text1"/>
          <w:szCs w:val="21"/>
        </w:rPr>
      </w:pPr>
      <w:r>
        <w:rPr>
          <w:rFonts w:hint="eastAsia" w:ascii="宋体" w:hAnsi="宋体" w:cs="宋体"/>
          <w:color w:val="000000" w:themeColor="text1"/>
          <w:szCs w:val="21"/>
        </w:rPr>
        <w:t>乙方根据合同约定或法律规定应向甲方支付费用、违约金及赔偿金等款项时，甲方有权直接以应付工程款（含质保金）冲抵前述款项（即从应付工程款中直接扣除前述款项）。</w:t>
      </w:r>
    </w:p>
    <w:p>
      <w:pPr>
        <w:numPr>
          <w:ilvl w:val="0"/>
          <w:numId w:val="14"/>
        </w:numPr>
        <w:tabs>
          <w:tab w:val="left" w:pos="900"/>
        </w:tabs>
        <w:snapToGrid w:val="0"/>
        <w:spacing w:line="360" w:lineRule="auto"/>
        <w:ind w:left="900" w:hanging="540"/>
        <w:rPr>
          <w:rFonts w:ascii="宋体" w:hAnsi="宋体" w:cs="宋体"/>
          <w:color w:val="000000" w:themeColor="text1"/>
          <w:szCs w:val="21"/>
        </w:rPr>
      </w:pPr>
      <w:r>
        <w:rPr>
          <w:rFonts w:hint="eastAsia" w:ascii="宋体" w:hAnsi="宋体" w:cs="宋体"/>
          <w:color w:val="000000" w:themeColor="text1"/>
          <w:szCs w:val="21"/>
        </w:rPr>
        <w:t>工程款的扣除可能产生（但不限于）于以下原因：</w:t>
      </w:r>
    </w:p>
    <w:p>
      <w:pPr>
        <w:numPr>
          <w:ilvl w:val="0"/>
          <w:numId w:val="15"/>
        </w:numPr>
        <w:snapToGrid w:val="0"/>
        <w:spacing w:line="360" w:lineRule="auto"/>
        <w:ind w:firstLine="60"/>
        <w:rPr>
          <w:rFonts w:ascii="宋体" w:hAnsi="宋体" w:cs="宋体"/>
          <w:color w:val="000000" w:themeColor="text1"/>
          <w:szCs w:val="21"/>
        </w:rPr>
      </w:pPr>
      <w:r>
        <w:rPr>
          <w:rFonts w:hint="eastAsia" w:ascii="宋体" w:hAnsi="宋体" w:cs="宋体"/>
          <w:color w:val="000000" w:themeColor="text1"/>
          <w:szCs w:val="21"/>
        </w:rPr>
        <w:t>乙方拒不履行或不能完全履行合同义务及自身份内的工作，甲方自行或委托第三方代为完成的。</w:t>
      </w:r>
    </w:p>
    <w:p>
      <w:pPr>
        <w:numPr>
          <w:ilvl w:val="0"/>
          <w:numId w:val="15"/>
        </w:numPr>
        <w:snapToGrid w:val="0"/>
        <w:spacing w:line="360" w:lineRule="auto"/>
        <w:ind w:firstLine="60"/>
        <w:rPr>
          <w:rFonts w:ascii="宋体" w:hAnsi="宋体" w:cs="宋体"/>
          <w:color w:val="000000" w:themeColor="text1"/>
          <w:szCs w:val="21"/>
        </w:rPr>
      </w:pPr>
      <w:r>
        <w:rPr>
          <w:rFonts w:hint="eastAsia" w:ascii="宋体" w:hAnsi="宋体" w:cs="宋体"/>
          <w:color w:val="000000" w:themeColor="text1"/>
          <w:szCs w:val="21"/>
        </w:rPr>
        <w:t>乙方有其他违约行为，根据合同约定或法律规定应向甲方支付违约金、赔偿金或其他费用的。</w:t>
      </w:r>
    </w:p>
    <w:p>
      <w:pPr>
        <w:numPr>
          <w:ilvl w:val="0"/>
          <w:numId w:val="14"/>
        </w:numPr>
        <w:tabs>
          <w:tab w:val="left" w:pos="900"/>
        </w:tabs>
        <w:snapToGrid w:val="0"/>
        <w:spacing w:line="360" w:lineRule="auto"/>
        <w:ind w:left="900" w:hanging="540"/>
        <w:rPr>
          <w:rFonts w:ascii="宋体" w:hAnsi="宋体" w:cs="宋体"/>
          <w:color w:val="000000" w:themeColor="text1"/>
          <w:szCs w:val="21"/>
        </w:rPr>
      </w:pPr>
      <w:r>
        <w:rPr>
          <w:rFonts w:hint="eastAsia" w:ascii="宋体" w:hAnsi="宋体" w:cs="宋体"/>
          <w:color w:val="000000" w:themeColor="text1"/>
          <w:szCs w:val="21"/>
        </w:rPr>
        <w:t>乙方拒不履行或不能完全履行合同义务及自身份内的工作（如保修义务），甲方有权自行或委托第三方代为完成，并向乙方发出相关扣款通知，通知内容包括代为完成的工作内容、乙方应付费用等。乙方应付费用主要包括：</w:t>
      </w:r>
    </w:p>
    <w:p>
      <w:pPr>
        <w:numPr>
          <w:ilvl w:val="0"/>
          <w:numId w:val="16"/>
        </w:numPr>
        <w:tabs>
          <w:tab w:val="left" w:pos="1260"/>
        </w:tabs>
        <w:snapToGrid w:val="0"/>
        <w:spacing w:line="360" w:lineRule="auto"/>
        <w:ind w:left="1260" w:hanging="360"/>
        <w:rPr>
          <w:rFonts w:ascii="宋体" w:hAnsi="宋体" w:cs="宋体"/>
          <w:color w:val="000000" w:themeColor="text1"/>
          <w:szCs w:val="21"/>
        </w:rPr>
      </w:pPr>
      <w:r>
        <w:rPr>
          <w:rFonts w:hint="eastAsia" w:ascii="宋体" w:hAnsi="宋体" w:cs="宋体"/>
          <w:color w:val="000000" w:themeColor="text1"/>
          <w:szCs w:val="21"/>
        </w:rPr>
        <w:t>甲方自行或委托第三方代为履行乙方合同义务或代为完成乙方份内工作而产生的实际费用（包括但不限于人工费、材料和设备费、施工机械费、运费、赶工费等）。</w:t>
      </w:r>
    </w:p>
    <w:p>
      <w:pPr>
        <w:numPr>
          <w:ilvl w:val="0"/>
          <w:numId w:val="16"/>
        </w:numPr>
        <w:tabs>
          <w:tab w:val="left" w:pos="1260"/>
        </w:tabs>
        <w:snapToGrid w:val="0"/>
        <w:spacing w:line="360" w:lineRule="auto"/>
        <w:ind w:left="1260" w:hanging="360"/>
        <w:rPr>
          <w:rFonts w:ascii="宋体" w:hAnsi="宋体" w:cs="宋体"/>
          <w:color w:val="000000" w:themeColor="text1"/>
          <w:szCs w:val="21"/>
        </w:rPr>
      </w:pPr>
      <w:r>
        <w:rPr>
          <w:rFonts w:hint="eastAsia" w:ascii="宋体" w:hAnsi="宋体" w:cs="宋体"/>
          <w:color w:val="000000" w:themeColor="text1"/>
          <w:szCs w:val="21"/>
        </w:rPr>
        <w:t>管理费：标准为上述实际费用的</w:t>
      </w:r>
      <w:r>
        <w:rPr>
          <w:rFonts w:hint="eastAsia" w:ascii="宋体" w:hAnsi="宋体" w:cs="宋体"/>
          <w:color w:val="000000" w:themeColor="text1"/>
          <w:szCs w:val="21"/>
          <w:u w:val="single"/>
        </w:rPr>
        <w:t xml:space="preserve"> 5% </w:t>
      </w:r>
      <w:r>
        <w:rPr>
          <w:rFonts w:hint="eastAsia" w:ascii="宋体" w:hAnsi="宋体" w:cs="宋体"/>
          <w:color w:val="000000" w:themeColor="text1"/>
          <w:szCs w:val="21"/>
        </w:rPr>
        <w:t>。此管理费用于补偿甲方管理第三方（如其它施工厂商）所产生的管理费用。</w:t>
      </w:r>
    </w:p>
    <w:p>
      <w:pPr>
        <w:numPr>
          <w:ilvl w:val="0"/>
          <w:numId w:val="16"/>
        </w:numPr>
        <w:tabs>
          <w:tab w:val="left" w:pos="1260"/>
        </w:tabs>
        <w:snapToGrid w:val="0"/>
        <w:spacing w:line="360" w:lineRule="auto"/>
        <w:ind w:left="1260" w:hanging="360"/>
        <w:rPr>
          <w:rFonts w:ascii="宋体" w:hAnsi="宋体" w:cs="宋体"/>
          <w:color w:val="000000" w:themeColor="text1"/>
          <w:szCs w:val="21"/>
        </w:rPr>
      </w:pPr>
      <w:r>
        <w:rPr>
          <w:rFonts w:hint="eastAsia" w:ascii="宋体" w:hAnsi="宋体" w:cs="宋体"/>
          <w:color w:val="000000" w:themeColor="text1"/>
          <w:szCs w:val="21"/>
        </w:rPr>
        <w:t>违约金：标准为上述A、B项费用总和的</w:t>
      </w:r>
      <w:r>
        <w:rPr>
          <w:rFonts w:hint="eastAsia" w:ascii="宋体" w:hAnsi="宋体" w:cs="宋体"/>
          <w:color w:val="000000" w:themeColor="text1"/>
          <w:szCs w:val="21"/>
          <w:u w:val="single"/>
        </w:rPr>
        <w:t xml:space="preserve"> 15% </w:t>
      </w:r>
      <w:r>
        <w:rPr>
          <w:rFonts w:hint="eastAsia" w:ascii="宋体" w:hAnsi="宋体" w:cs="宋体"/>
          <w:color w:val="000000" w:themeColor="text1"/>
          <w:szCs w:val="21"/>
        </w:rPr>
        <w:t>。</w:t>
      </w:r>
    </w:p>
    <w:p>
      <w:pPr>
        <w:numPr>
          <w:ilvl w:val="0"/>
          <w:numId w:val="16"/>
        </w:numPr>
        <w:tabs>
          <w:tab w:val="left" w:pos="1260"/>
        </w:tabs>
        <w:snapToGrid w:val="0"/>
        <w:spacing w:line="360" w:lineRule="auto"/>
        <w:ind w:left="1260" w:hanging="360"/>
        <w:rPr>
          <w:rFonts w:ascii="宋体" w:hAnsi="宋体" w:cs="宋体"/>
          <w:color w:val="000000" w:themeColor="text1"/>
          <w:szCs w:val="21"/>
        </w:rPr>
      </w:pPr>
      <w:r>
        <w:rPr>
          <w:rFonts w:hint="eastAsia" w:ascii="宋体" w:hAnsi="宋体" w:cs="宋体"/>
          <w:color w:val="000000" w:themeColor="text1"/>
          <w:szCs w:val="21"/>
        </w:rPr>
        <w:t>赔偿金：因乙方拒不履行或不能完全履行合同义务及自身份内的工作而给甲方造成损失，且乙方支付的违约金不足以弥补甲方损失的，乙方应予以赔偿。</w:t>
      </w:r>
    </w:p>
    <w:p>
      <w:pPr>
        <w:numPr>
          <w:ilvl w:val="0"/>
          <w:numId w:val="14"/>
        </w:numPr>
        <w:tabs>
          <w:tab w:val="left" w:pos="900"/>
        </w:tabs>
        <w:snapToGrid w:val="0"/>
        <w:spacing w:line="360" w:lineRule="auto"/>
        <w:ind w:left="900" w:hanging="540"/>
        <w:rPr>
          <w:rFonts w:ascii="宋体" w:hAnsi="宋体" w:cs="宋体"/>
          <w:color w:val="000000" w:themeColor="text1"/>
          <w:szCs w:val="21"/>
        </w:rPr>
      </w:pPr>
      <w:r>
        <w:rPr>
          <w:rFonts w:hint="eastAsia" w:ascii="宋体" w:hAnsi="宋体" w:cs="宋体"/>
          <w:color w:val="000000" w:themeColor="text1"/>
          <w:szCs w:val="21"/>
        </w:rPr>
        <w:t>乙方有其他违约行为，根据合同约定或法律规定应向甲方支付违约金、赔偿金或其他费用的，甲方将向乙方发出相关扣款通知，通知内容包括乙方违约事实及应付费用等。乙方应付费用主要包括：</w:t>
      </w:r>
    </w:p>
    <w:p>
      <w:pPr>
        <w:numPr>
          <w:ilvl w:val="0"/>
          <w:numId w:val="17"/>
        </w:numPr>
        <w:snapToGrid w:val="0"/>
        <w:spacing w:line="360" w:lineRule="auto"/>
        <w:ind w:left="1260" w:hanging="360"/>
        <w:rPr>
          <w:rFonts w:ascii="宋体" w:hAnsi="宋体" w:cs="宋体"/>
          <w:color w:val="000000" w:themeColor="text1"/>
          <w:szCs w:val="21"/>
        </w:rPr>
      </w:pPr>
      <w:r>
        <w:rPr>
          <w:rFonts w:hint="eastAsia" w:ascii="宋体" w:hAnsi="宋体" w:cs="宋体"/>
          <w:color w:val="000000" w:themeColor="text1"/>
          <w:szCs w:val="21"/>
        </w:rPr>
        <w:t>违约金：按合同约定的标准执行。</w:t>
      </w:r>
    </w:p>
    <w:p>
      <w:pPr>
        <w:numPr>
          <w:ilvl w:val="0"/>
          <w:numId w:val="17"/>
        </w:numPr>
        <w:snapToGrid w:val="0"/>
        <w:spacing w:line="360" w:lineRule="auto"/>
        <w:ind w:left="1260" w:hanging="360"/>
        <w:rPr>
          <w:rFonts w:ascii="宋体" w:hAnsi="宋体" w:cs="宋体"/>
          <w:color w:val="000000" w:themeColor="text1"/>
          <w:szCs w:val="21"/>
        </w:rPr>
      </w:pPr>
      <w:r>
        <w:rPr>
          <w:rFonts w:hint="eastAsia" w:ascii="宋体" w:hAnsi="宋体" w:cs="宋体"/>
          <w:color w:val="000000" w:themeColor="text1"/>
          <w:szCs w:val="21"/>
        </w:rPr>
        <w:t>赔偿金：因乙方违约而给甲方造成损失，且乙方支付的违约金不足以弥补甲方损失的，乙方应予以赔偿。</w:t>
      </w:r>
    </w:p>
    <w:p>
      <w:pPr>
        <w:numPr>
          <w:ilvl w:val="0"/>
          <w:numId w:val="14"/>
        </w:numPr>
        <w:tabs>
          <w:tab w:val="left" w:pos="900"/>
        </w:tabs>
        <w:snapToGrid w:val="0"/>
        <w:spacing w:line="360" w:lineRule="auto"/>
        <w:ind w:left="900" w:hanging="540"/>
        <w:rPr>
          <w:rFonts w:ascii="宋体" w:hAnsi="宋体" w:cs="宋体"/>
          <w:color w:val="000000" w:themeColor="text1"/>
          <w:szCs w:val="21"/>
        </w:rPr>
      </w:pPr>
      <w:r>
        <w:rPr>
          <w:rFonts w:hint="eastAsia" w:ascii="宋体" w:hAnsi="宋体" w:cs="宋体"/>
          <w:color w:val="000000" w:themeColor="text1"/>
          <w:szCs w:val="21"/>
        </w:rPr>
        <w:t>乙方应在接到甲方的扣款通知后</w:t>
      </w:r>
      <w:r>
        <w:rPr>
          <w:rFonts w:hint="eastAsia" w:ascii="宋体" w:hAnsi="宋体" w:cs="宋体"/>
          <w:color w:val="000000" w:themeColor="text1"/>
          <w:szCs w:val="21"/>
          <w:u w:val="single"/>
        </w:rPr>
        <w:t xml:space="preserve"> 1 </w:t>
      </w:r>
      <w:r>
        <w:rPr>
          <w:rFonts w:hint="eastAsia" w:ascii="宋体" w:hAnsi="宋体" w:cs="宋体"/>
          <w:color w:val="000000" w:themeColor="text1"/>
          <w:szCs w:val="21"/>
        </w:rPr>
        <w:t>个工作日内予以确认，并在通知书上签字后回复给甲方（传真件有效）。乙方收到扣款通知后未在</w:t>
      </w:r>
      <w:r>
        <w:rPr>
          <w:rFonts w:hint="eastAsia" w:ascii="宋体" w:hAnsi="宋体" w:cs="宋体"/>
          <w:color w:val="000000" w:themeColor="text1"/>
          <w:szCs w:val="21"/>
          <w:u w:val="single"/>
        </w:rPr>
        <w:t xml:space="preserve"> 1 </w:t>
      </w:r>
      <w:r>
        <w:rPr>
          <w:rFonts w:hint="eastAsia" w:ascii="宋体" w:hAnsi="宋体" w:cs="宋体"/>
          <w:color w:val="000000" w:themeColor="text1"/>
          <w:szCs w:val="21"/>
        </w:rPr>
        <w:t>个工作日内提出书面异议的，视为接受通知书之内容。</w:t>
      </w:r>
    </w:p>
    <w:p>
      <w:pPr>
        <w:numPr>
          <w:ilvl w:val="0"/>
          <w:numId w:val="14"/>
        </w:numPr>
        <w:tabs>
          <w:tab w:val="left" w:pos="900"/>
        </w:tabs>
        <w:snapToGrid w:val="0"/>
        <w:spacing w:line="360" w:lineRule="auto"/>
        <w:ind w:left="900" w:hanging="540"/>
        <w:rPr>
          <w:rFonts w:ascii="宋体" w:hAnsi="宋体" w:cs="宋体"/>
          <w:b/>
          <w:color w:val="000000" w:themeColor="text1"/>
          <w:szCs w:val="21"/>
        </w:rPr>
      </w:pPr>
      <w:r>
        <w:rPr>
          <w:rFonts w:hint="eastAsia" w:ascii="宋体" w:hAnsi="宋体" w:cs="宋体"/>
          <w:color w:val="000000" w:themeColor="text1"/>
          <w:szCs w:val="21"/>
        </w:rPr>
        <w:t>双方对工程款的支付另有书面约定的（如在单项工程承包合同中另有约定），以该书面约定为准。</w:t>
      </w:r>
    </w:p>
    <w:p>
      <w:pPr>
        <w:numPr>
          <w:ilvl w:val="0"/>
          <w:numId w:val="1"/>
        </w:numPr>
        <w:tabs>
          <w:tab w:val="left" w:pos="540"/>
          <w:tab w:val="left" w:pos="900"/>
        </w:tabs>
        <w:snapToGrid w:val="0"/>
        <w:spacing w:line="360" w:lineRule="auto"/>
        <w:rPr>
          <w:rFonts w:ascii="宋体" w:hAnsi="宋体" w:cs="宋体"/>
          <w:b/>
          <w:bCs/>
          <w:color w:val="000000" w:themeColor="text1"/>
          <w:szCs w:val="21"/>
        </w:rPr>
      </w:pPr>
      <w:r>
        <w:rPr>
          <w:rFonts w:hint="eastAsia" w:ascii="宋体" w:hAnsi="宋体" w:cs="宋体"/>
          <w:b/>
          <w:bCs/>
          <w:color w:val="000000" w:themeColor="text1"/>
          <w:szCs w:val="21"/>
        </w:rPr>
        <w:t>工程保修</w:t>
      </w:r>
    </w:p>
    <w:p>
      <w:pPr>
        <w:numPr>
          <w:ilvl w:val="0"/>
          <w:numId w:val="18"/>
        </w:numPr>
        <w:tabs>
          <w:tab w:val="left" w:pos="540"/>
          <w:tab w:val="left" w:pos="720"/>
          <w:tab w:val="left" w:pos="126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工程的保修期自工程竣工并经甲方验收合格之日起计算（以甲方签署的竣工验收证明载明的验收合格日期为准），质保期为两年。</w:t>
      </w:r>
    </w:p>
    <w:p>
      <w:pPr>
        <w:numPr>
          <w:ilvl w:val="0"/>
          <w:numId w:val="18"/>
        </w:numPr>
        <w:tabs>
          <w:tab w:val="left" w:pos="540"/>
          <w:tab w:val="left" w:pos="720"/>
          <w:tab w:val="left" w:pos="126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保修期内，工程在正常使用情况下发生质量问题（包括乙供材料、设备发生质量问题），乙方应予以免费保修（包括返工、整改、修复、更换等；乙供材料、设备经两次维修仍不能正常使用的，应立即更换，更换后材料、设备的保修期重新计算），并赔偿甲方因此所受损失，由此产生的施工费、人工费、材料费等一切费用均由乙方承担。</w:t>
      </w:r>
    </w:p>
    <w:p>
      <w:pPr>
        <w:numPr>
          <w:ilvl w:val="0"/>
          <w:numId w:val="18"/>
        </w:numPr>
        <w:tabs>
          <w:tab w:val="left" w:pos="540"/>
          <w:tab w:val="left" w:pos="720"/>
          <w:tab w:val="left" w:pos="126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保修期内，工程发生质量问题，乙方应在接到甲方通知后</w:t>
      </w:r>
      <w:r>
        <w:rPr>
          <w:rFonts w:hint="eastAsia" w:ascii="宋体" w:hAnsi="宋体" w:cs="宋体"/>
          <w:color w:val="000000" w:themeColor="text1"/>
          <w:szCs w:val="21"/>
          <w:u w:val="single"/>
        </w:rPr>
        <w:t xml:space="preserve"> 48 </w:t>
      </w:r>
      <w:r>
        <w:rPr>
          <w:rFonts w:hint="eastAsia" w:ascii="宋体" w:hAnsi="宋体" w:cs="宋体"/>
          <w:color w:val="000000" w:themeColor="text1"/>
          <w:szCs w:val="21"/>
        </w:rPr>
        <w:t>小时内派人到现场，并在合理期限内维修完毕。否则，甲方可自行或委托第三方代为维修，维修费用由乙方承担。</w:t>
      </w:r>
    </w:p>
    <w:p>
      <w:pPr>
        <w:numPr>
          <w:ilvl w:val="0"/>
          <w:numId w:val="18"/>
        </w:numPr>
        <w:tabs>
          <w:tab w:val="left" w:pos="540"/>
          <w:tab w:val="left" w:pos="720"/>
          <w:tab w:val="left" w:pos="1260"/>
        </w:tabs>
        <w:snapToGrid w:val="0"/>
        <w:spacing w:line="360" w:lineRule="auto"/>
        <w:rPr>
          <w:rFonts w:ascii="宋体" w:hAnsi="宋体" w:cs="宋体"/>
          <w:b/>
          <w:color w:val="000000" w:themeColor="text1"/>
          <w:szCs w:val="21"/>
        </w:rPr>
      </w:pPr>
      <w:r>
        <w:rPr>
          <w:rFonts w:hint="eastAsia" w:ascii="宋体" w:hAnsi="宋体" w:cs="宋体"/>
          <w:color w:val="000000" w:themeColor="text1"/>
          <w:szCs w:val="21"/>
        </w:rPr>
        <w:t>乙方未切实履行保修义务而应承担的维修费、违约金、赔偿金或其他费用，甲方有权直接从工程质保金中扣除。工程质保金不足以支付前述费用的，乙方应在接到甲方通知后10日内将差额部分支付给甲方。</w:t>
      </w:r>
    </w:p>
    <w:p>
      <w:pPr>
        <w:numPr>
          <w:ilvl w:val="0"/>
          <w:numId w:val="1"/>
        </w:numPr>
        <w:tabs>
          <w:tab w:val="left" w:pos="540"/>
          <w:tab w:val="left" w:pos="900"/>
        </w:tabs>
        <w:snapToGrid w:val="0"/>
        <w:spacing w:line="360" w:lineRule="auto"/>
        <w:rPr>
          <w:rFonts w:ascii="宋体" w:hAnsi="宋体" w:cs="宋体"/>
          <w:b/>
          <w:bCs/>
          <w:color w:val="000000" w:themeColor="text1"/>
          <w:szCs w:val="21"/>
        </w:rPr>
      </w:pPr>
      <w:bookmarkStart w:id="17" w:name="_Toc231793876"/>
      <w:r>
        <w:rPr>
          <w:rFonts w:hint="eastAsia" w:ascii="宋体" w:hAnsi="宋体" w:cs="宋体"/>
          <w:b/>
          <w:bCs/>
          <w:color w:val="000000" w:themeColor="text1"/>
          <w:szCs w:val="21"/>
        </w:rPr>
        <w:t xml:space="preserve"> 安全责任</w:t>
      </w:r>
      <w:bookmarkEnd w:id="17"/>
    </w:p>
    <w:p>
      <w:pPr>
        <w:numPr>
          <w:ilvl w:val="0"/>
          <w:numId w:val="19"/>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乙方应遵守工程建设及施工的相关安全管理规定，严格按照安全标准组织施工，采取必要的防火、防盗等安全防护措施，消除事故隐患，一切安全措施及费用均由乙方承担。</w:t>
      </w:r>
    </w:p>
    <w:p>
      <w:pPr>
        <w:numPr>
          <w:ilvl w:val="0"/>
          <w:numId w:val="19"/>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在施工过程中及工程保修期内，因施工、工程或乙方供应的材料。设备等原因引发安全事故或意外事故（如火灾、坠物伤人等），相关责任和后果由乙方承担，乙方并应赔偿甲方因此所受损失（包括甲方因此向第三方支付的赔偿金、政府罚款等费用）。</w:t>
      </w:r>
    </w:p>
    <w:p>
      <w:pPr>
        <w:numPr>
          <w:ilvl w:val="0"/>
          <w:numId w:val="19"/>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乙方施工人员应为专业的熟练工，具备国家规定的相关作业资格，持有上岗作业证。乙方应对其施工人员进行安全教育，并按附件：《施工现场管理实施细则》要求进行现场管理。乙方施工人员发生安全事故或意外伤害，相关后果和责任均由乙方承担，乙方并应赔偿甲方因此所受损失。</w:t>
      </w:r>
    </w:p>
    <w:p>
      <w:pPr>
        <w:numPr>
          <w:ilvl w:val="0"/>
          <w:numId w:val="19"/>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保险：</w:t>
      </w:r>
    </w:p>
    <w:p>
      <w:pPr>
        <w:numPr>
          <w:ilvl w:val="0"/>
          <w:numId w:val="20"/>
        </w:numPr>
        <w:snapToGrid w:val="0"/>
        <w:spacing w:line="360" w:lineRule="auto"/>
        <w:ind w:left="1080" w:hanging="632"/>
        <w:rPr>
          <w:rFonts w:ascii="宋体" w:hAnsi="宋体" w:cs="宋体"/>
          <w:color w:val="000000" w:themeColor="text1"/>
          <w:szCs w:val="21"/>
        </w:rPr>
      </w:pPr>
      <w:r>
        <w:rPr>
          <w:rFonts w:hint="eastAsia" w:ascii="宋体" w:hAnsi="宋体" w:cs="宋体"/>
          <w:color w:val="000000" w:themeColor="text1"/>
          <w:szCs w:val="21"/>
        </w:rPr>
        <w:t>乙方应为工程投保工程一切险和第三者责任险，为其施工人员投保工伤险或意外伤害保险。投保费用由乙方承担。</w:t>
      </w:r>
    </w:p>
    <w:p>
      <w:pPr>
        <w:numPr>
          <w:ilvl w:val="0"/>
          <w:numId w:val="20"/>
        </w:numPr>
        <w:snapToGrid w:val="0"/>
        <w:spacing w:line="360" w:lineRule="auto"/>
        <w:ind w:left="1080" w:hanging="632"/>
        <w:rPr>
          <w:rFonts w:ascii="宋体" w:hAnsi="宋体" w:cs="宋体"/>
          <w:color w:val="000000" w:themeColor="text1"/>
          <w:szCs w:val="21"/>
        </w:rPr>
      </w:pPr>
      <w:r>
        <w:rPr>
          <w:rFonts w:hint="eastAsia" w:ascii="宋体" w:hAnsi="宋体" w:cs="宋体"/>
          <w:color w:val="000000" w:themeColor="text1"/>
          <w:szCs w:val="21"/>
        </w:rPr>
        <w:t>乙方未履行上述投保义务，甲方有权取消乙方的承包资格，直至终止与乙方的业务合作。</w:t>
      </w:r>
    </w:p>
    <w:p>
      <w:pPr>
        <w:numPr>
          <w:ilvl w:val="0"/>
          <w:numId w:val="1"/>
        </w:numPr>
        <w:tabs>
          <w:tab w:val="left" w:pos="540"/>
          <w:tab w:val="left" w:pos="900"/>
        </w:tabs>
        <w:snapToGrid w:val="0"/>
        <w:spacing w:line="360" w:lineRule="auto"/>
        <w:rPr>
          <w:rFonts w:ascii="宋体" w:hAnsi="宋体" w:cs="宋体"/>
          <w:b/>
          <w:bCs/>
          <w:color w:val="000000" w:themeColor="text1"/>
          <w:szCs w:val="21"/>
        </w:rPr>
      </w:pPr>
      <w:r>
        <w:rPr>
          <w:rFonts w:hint="eastAsia" w:ascii="宋体" w:hAnsi="宋体" w:cs="宋体"/>
          <w:b/>
          <w:bCs/>
          <w:color w:val="000000" w:themeColor="text1"/>
          <w:szCs w:val="21"/>
        </w:rPr>
        <w:t xml:space="preserve"> 保密责任</w:t>
      </w:r>
    </w:p>
    <w:p>
      <w:pPr>
        <w:numPr>
          <w:ilvl w:val="0"/>
          <w:numId w:val="21"/>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任一方均应对因履行本合同或双方进行业务合作而知悉的对方商业秘密承担保密责任，包括但不限于：</w:t>
      </w:r>
    </w:p>
    <w:p>
      <w:pPr>
        <w:numPr>
          <w:ilvl w:val="0"/>
          <w:numId w:val="22"/>
        </w:numPr>
        <w:snapToGrid w:val="0"/>
        <w:spacing w:line="360" w:lineRule="auto"/>
        <w:ind w:left="1080" w:hanging="660"/>
        <w:rPr>
          <w:rFonts w:ascii="宋体" w:hAnsi="宋体" w:cs="宋体"/>
          <w:color w:val="000000" w:themeColor="text1"/>
          <w:szCs w:val="21"/>
        </w:rPr>
      </w:pPr>
      <w:r>
        <w:rPr>
          <w:rFonts w:hint="eastAsia" w:ascii="宋体" w:hAnsi="宋体" w:cs="宋体"/>
          <w:color w:val="000000" w:themeColor="text1"/>
          <w:szCs w:val="21"/>
        </w:rPr>
        <w:t>采取合理保密措施保护该等商业秘密。</w:t>
      </w:r>
    </w:p>
    <w:p>
      <w:pPr>
        <w:numPr>
          <w:ilvl w:val="0"/>
          <w:numId w:val="22"/>
        </w:numPr>
        <w:snapToGrid w:val="0"/>
        <w:spacing w:line="360" w:lineRule="auto"/>
        <w:ind w:left="1080" w:hanging="660"/>
        <w:rPr>
          <w:rFonts w:ascii="宋体" w:hAnsi="宋体" w:cs="宋体"/>
          <w:color w:val="000000" w:themeColor="text1"/>
          <w:szCs w:val="21"/>
        </w:rPr>
      </w:pPr>
      <w:r>
        <w:rPr>
          <w:rFonts w:hint="eastAsia" w:ascii="宋体" w:hAnsi="宋体" w:cs="宋体"/>
          <w:color w:val="000000" w:themeColor="text1"/>
          <w:szCs w:val="21"/>
        </w:rPr>
        <w:t>仅为履行本合同及在双方业务合作范围内使用该等商业秘密。</w:t>
      </w:r>
    </w:p>
    <w:p>
      <w:pPr>
        <w:numPr>
          <w:ilvl w:val="0"/>
          <w:numId w:val="22"/>
        </w:numPr>
        <w:snapToGrid w:val="0"/>
        <w:spacing w:line="360" w:lineRule="auto"/>
        <w:ind w:left="1080" w:hanging="660"/>
        <w:rPr>
          <w:rFonts w:ascii="宋体" w:hAnsi="宋体" w:cs="宋体"/>
          <w:color w:val="000000" w:themeColor="text1"/>
          <w:szCs w:val="21"/>
        </w:rPr>
      </w:pPr>
      <w:r>
        <w:rPr>
          <w:rFonts w:hint="eastAsia" w:ascii="宋体" w:hAnsi="宋体" w:cs="宋体"/>
          <w:color w:val="000000" w:themeColor="text1"/>
          <w:szCs w:val="21"/>
        </w:rPr>
        <w:t>不向第三方泄露、披露、转让或允许第三方使用该等商业秘密。</w:t>
      </w:r>
    </w:p>
    <w:p>
      <w:pPr>
        <w:numPr>
          <w:ilvl w:val="0"/>
          <w:numId w:val="21"/>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除非上述商业秘密被依法公开，任一方在本合同有效期内及本合同有效期满后一年内均应履行上述保密义务。任一方违反上述保密义务，应赔偿对方因此所受损失。</w:t>
      </w:r>
    </w:p>
    <w:p>
      <w:pPr>
        <w:numPr>
          <w:ilvl w:val="0"/>
          <w:numId w:val="21"/>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工程移交时，乙方应归还载有甲方商业秘密的文件资料，不能归还的应予销毁（按照法律法规规定，乙方需存档的文件资料，乙方需妥善保管，不得泄密）。</w:t>
      </w:r>
    </w:p>
    <w:p>
      <w:pPr>
        <w:numPr>
          <w:ilvl w:val="0"/>
          <w:numId w:val="21"/>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甲方的商业秘密包括但不限于：设计方案、设计图纸、工程图纸、工程造价、工程所用材料和设备的规格及型号等。</w:t>
      </w:r>
    </w:p>
    <w:p>
      <w:pPr>
        <w:tabs>
          <w:tab w:val="left" w:pos="540"/>
          <w:tab w:val="left" w:pos="900"/>
        </w:tabs>
        <w:snapToGrid w:val="0"/>
        <w:spacing w:line="360" w:lineRule="auto"/>
        <w:rPr>
          <w:rFonts w:ascii="宋体" w:hAnsi="宋体" w:cs="宋体"/>
          <w:b/>
          <w:bCs/>
          <w:color w:val="000000" w:themeColor="text1"/>
          <w:szCs w:val="21"/>
        </w:rPr>
      </w:pPr>
      <w:r>
        <w:rPr>
          <w:rFonts w:hint="eastAsia" w:ascii="宋体" w:hAnsi="宋体" w:cs="宋体"/>
          <w:b/>
          <w:bCs/>
          <w:color w:val="000000" w:themeColor="text1"/>
          <w:szCs w:val="21"/>
        </w:rPr>
        <w:t>第十三条   违约责任</w:t>
      </w:r>
    </w:p>
    <w:p>
      <w:pPr>
        <w:numPr>
          <w:ilvl w:val="0"/>
          <w:numId w:val="23"/>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甲方无故逾期支付工程款，每日按逾期支付金额的1‰支付违约金。</w:t>
      </w:r>
    </w:p>
    <w:p>
      <w:pPr>
        <w:numPr>
          <w:ilvl w:val="0"/>
          <w:numId w:val="23"/>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因甲方原因导致乙方无法正常施工并因此延误工期的，不视为乙方违约。</w:t>
      </w:r>
    </w:p>
    <w:p>
      <w:pPr>
        <w:numPr>
          <w:ilvl w:val="0"/>
          <w:numId w:val="23"/>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工程未在规定的工期内完工并通过甲方验收（因甲方原因导致延误的除外），每逾期一天，乙方应按工程造价的5％支付违约金。逾期达</w:t>
      </w:r>
      <w:r>
        <w:rPr>
          <w:rFonts w:hint="eastAsia" w:ascii="宋体" w:hAnsi="宋体" w:cs="宋体"/>
          <w:color w:val="000000" w:themeColor="text1"/>
          <w:szCs w:val="21"/>
          <w:u w:val="single"/>
        </w:rPr>
        <w:t xml:space="preserve"> 7 </w:t>
      </w:r>
      <w:r>
        <w:rPr>
          <w:rFonts w:hint="eastAsia" w:ascii="宋体" w:hAnsi="宋体" w:cs="宋体"/>
          <w:color w:val="000000" w:themeColor="text1"/>
          <w:szCs w:val="21"/>
        </w:rPr>
        <w:t>天，甲方有权选择采取以下措施：</w:t>
      </w:r>
    </w:p>
    <w:p>
      <w:pPr>
        <w:numPr>
          <w:ilvl w:val="0"/>
          <w:numId w:val="24"/>
        </w:numPr>
        <w:snapToGrid w:val="0"/>
        <w:spacing w:line="360" w:lineRule="auto"/>
        <w:ind w:left="945" w:leftChars="180" w:hanging="567" w:hangingChars="270"/>
        <w:rPr>
          <w:rFonts w:ascii="宋体" w:hAnsi="宋体" w:cs="宋体"/>
          <w:color w:val="000000" w:themeColor="text1"/>
          <w:szCs w:val="21"/>
        </w:rPr>
      </w:pPr>
      <w:r>
        <w:rPr>
          <w:rFonts w:hint="eastAsia" w:ascii="宋体" w:hAnsi="宋体" w:cs="宋体"/>
          <w:color w:val="000000" w:themeColor="text1"/>
          <w:szCs w:val="21"/>
        </w:rPr>
        <w:t>要求乙方继续施工或整改并在甲方规定的期限内通过验收，但乙方仍应承担逾期完工违约金直至工程完工并通过甲方验收。</w:t>
      </w:r>
    </w:p>
    <w:p>
      <w:pPr>
        <w:numPr>
          <w:ilvl w:val="0"/>
          <w:numId w:val="24"/>
        </w:numPr>
        <w:snapToGrid w:val="0"/>
        <w:spacing w:line="360" w:lineRule="auto"/>
        <w:ind w:left="945" w:leftChars="180" w:hanging="567" w:hangingChars="270"/>
        <w:rPr>
          <w:rFonts w:ascii="宋体" w:hAnsi="宋体" w:cs="宋体"/>
          <w:color w:val="000000" w:themeColor="text1"/>
          <w:szCs w:val="21"/>
        </w:rPr>
      </w:pPr>
      <w:r>
        <w:rPr>
          <w:rFonts w:hint="eastAsia" w:ascii="宋体" w:hAnsi="宋体" w:cs="宋体"/>
          <w:color w:val="000000" w:themeColor="text1"/>
          <w:szCs w:val="21"/>
        </w:rPr>
        <w:t>终止乙方承接该工程的资格及解除该工程的单项工程订单/单项工程承包合同，不予支付该工程的工程款。乙方应立即撤场，并按该工程预算造价的</w:t>
      </w:r>
      <w:r>
        <w:rPr>
          <w:rFonts w:hint="eastAsia" w:ascii="宋体" w:hAnsi="宋体" w:cs="宋体"/>
          <w:color w:val="000000" w:themeColor="text1"/>
          <w:szCs w:val="21"/>
          <w:u w:val="single"/>
        </w:rPr>
        <w:t xml:space="preserve"> 15% </w:t>
      </w:r>
      <w:r>
        <w:rPr>
          <w:rFonts w:hint="eastAsia" w:ascii="宋体" w:hAnsi="宋体" w:cs="宋体"/>
          <w:color w:val="000000" w:themeColor="text1"/>
          <w:szCs w:val="21"/>
        </w:rPr>
        <w:t>支付违约金。</w:t>
      </w:r>
    </w:p>
    <w:p>
      <w:pPr>
        <w:numPr>
          <w:ilvl w:val="0"/>
          <w:numId w:val="23"/>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乙方延迟或拒不履行保修义务，每日应按工程结算造价的</w:t>
      </w:r>
      <w:r>
        <w:rPr>
          <w:rFonts w:hint="eastAsia" w:ascii="宋体" w:hAnsi="宋体" w:cs="宋体"/>
          <w:color w:val="000000" w:themeColor="text1"/>
          <w:szCs w:val="21"/>
          <w:u w:val="single"/>
        </w:rPr>
        <w:t xml:space="preserve"> 3％</w:t>
      </w:r>
      <w:r>
        <w:rPr>
          <w:rFonts w:hint="eastAsia" w:ascii="宋体" w:hAnsi="宋体" w:cs="宋体"/>
          <w:color w:val="000000" w:themeColor="text1"/>
          <w:szCs w:val="21"/>
        </w:rPr>
        <w:t>向甲方支付违约金，并赔偿由此给甲方造成的损失。甲方同时有权自行或委托第三方代为维修工程，因此产生的费用由乙方承担。</w:t>
      </w:r>
    </w:p>
    <w:p>
      <w:pPr>
        <w:numPr>
          <w:ilvl w:val="0"/>
          <w:numId w:val="23"/>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任一方违约或违反法律规定给对方造成损失的，除按合同约定支付违约金外，还应赔偿对方因此所受损失。</w:t>
      </w:r>
    </w:p>
    <w:p>
      <w:pPr>
        <w:numPr>
          <w:ilvl w:val="0"/>
          <w:numId w:val="23"/>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乙方应支付的违约金、赔偿金或其他费用，甲方有权从应付工程款（包括质保金）中直接扣除（包括从乙方承接的其他工程的工程款中扣除），但应及时通知乙方。</w:t>
      </w:r>
    </w:p>
    <w:p>
      <w:pPr>
        <w:numPr>
          <w:ilvl w:val="0"/>
          <w:numId w:val="23"/>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双方确认本协议约定的违约金和赔偿标准是公平合理的。</w:t>
      </w:r>
    </w:p>
    <w:p>
      <w:pPr>
        <w:tabs>
          <w:tab w:val="left" w:pos="540"/>
          <w:tab w:val="left" w:pos="900"/>
        </w:tabs>
        <w:snapToGrid w:val="0"/>
        <w:spacing w:line="360" w:lineRule="auto"/>
        <w:rPr>
          <w:rFonts w:ascii="宋体" w:hAnsi="宋体" w:cs="宋体"/>
          <w:b/>
          <w:bCs/>
          <w:color w:val="000000" w:themeColor="text1"/>
          <w:szCs w:val="21"/>
        </w:rPr>
      </w:pPr>
      <w:r>
        <w:rPr>
          <w:rFonts w:hint="eastAsia" w:ascii="宋体" w:hAnsi="宋体" w:cs="宋体"/>
          <w:b/>
          <w:bCs/>
          <w:color w:val="000000" w:themeColor="text1"/>
          <w:szCs w:val="21"/>
        </w:rPr>
        <w:t>第十四条 不可抗力</w:t>
      </w:r>
    </w:p>
    <w:p>
      <w:pPr>
        <w:numPr>
          <w:ilvl w:val="0"/>
          <w:numId w:val="25"/>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本协议所称不可抗力是指不能预见，对其发生和后果不能避免且不能克服的客观情况。</w:t>
      </w:r>
    </w:p>
    <w:p>
      <w:pPr>
        <w:numPr>
          <w:ilvl w:val="0"/>
          <w:numId w:val="25"/>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任一方因不可抗力导致不能履行或不能完全履行本协议时，应及时通知对方，并提供相关证明文件。发生不可抗力，可允许延期履行，部分履行或不履行协议义务，并可根据情况部分或全部免于承担违约责任。</w:t>
      </w:r>
    </w:p>
    <w:p>
      <w:pPr>
        <w:numPr>
          <w:ilvl w:val="0"/>
          <w:numId w:val="25"/>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因不可抗力导致本协议不能履行，或协议目的不能实现的，可终止本协议。</w:t>
      </w:r>
    </w:p>
    <w:p>
      <w:pPr>
        <w:tabs>
          <w:tab w:val="left" w:pos="540"/>
          <w:tab w:val="left" w:pos="900"/>
        </w:tabs>
        <w:snapToGrid w:val="0"/>
        <w:spacing w:line="360" w:lineRule="auto"/>
        <w:rPr>
          <w:rFonts w:ascii="宋体" w:hAnsi="宋体" w:cs="宋体"/>
          <w:b/>
          <w:bCs/>
          <w:color w:val="000000" w:themeColor="text1"/>
          <w:szCs w:val="21"/>
        </w:rPr>
      </w:pPr>
      <w:r>
        <w:rPr>
          <w:rFonts w:hint="eastAsia" w:ascii="宋体" w:hAnsi="宋体" w:cs="宋体"/>
          <w:b/>
          <w:bCs/>
          <w:color w:val="000000" w:themeColor="text1"/>
          <w:szCs w:val="21"/>
        </w:rPr>
        <w:t>第十五条 争议解决</w:t>
      </w:r>
    </w:p>
    <w:p>
      <w:pPr>
        <w:numPr>
          <w:ilvl w:val="0"/>
          <w:numId w:val="26"/>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本协议的订立、履行及解释均依据中华人民共和国法律进行。</w:t>
      </w:r>
    </w:p>
    <w:p>
      <w:pPr>
        <w:numPr>
          <w:ilvl w:val="0"/>
          <w:numId w:val="26"/>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关于或因本协议引起之争议，双方协商解决。如无法协商解决，任一方均应将争议提交本协议签订地有管辖权的人民法院诉讼解决。</w:t>
      </w:r>
    </w:p>
    <w:p>
      <w:pPr>
        <w:tabs>
          <w:tab w:val="left" w:pos="540"/>
          <w:tab w:val="left" w:pos="900"/>
        </w:tabs>
        <w:snapToGrid w:val="0"/>
        <w:spacing w:line="360" w:lineRule="auto"/>
        <w:rPr>
          <w:rFonts w:ascii="宋体" w:hAnsi="宋体" w:cs="宋体"/>
          <w:color w:val="000000" w:themeColor="text1"/>
          <w:szCs w:val="21"/>
        </w:rPr>
      </w:pPr>
      <w:r>
        <w:rPr>
          <w:rFonts w:hint="eastAsia" w:ascii="宋体" w:hAnsi="宋体" w:cs="宋体"/>
          <w:b/>
          <w:bCs/>
          <w:color w:val="000000" w:themeColor="text1"/>
          <w:szCs w:val="21"/>
        </w:rPr>
        <w:t>第十六条  其他</w:t>
      </w:r>
    </w:p>
    <w:p>
      <w:pPr>
        <w:spacing w:line="36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履约保证金：履约保证金（两万元整），甲方向乙方发出中标通知书三个工作日内，乙方缴纳合同履约保证金，在工程验收合格之后自动转为质保金。</w:t>
      </w:r>
    </w:p>
    <w:p>
      <w:pPr>
        <w:pStyle w:val="2"/>
      </w:pPr>
    </w:p>
    <w:p>
      <w:pPr>
        <w:numPr>
          <w:ilvl w:val="0"/>
          <w:numId w:val="27"/>
        </w:numPr>
        <w:tabs>
          <w:tab w:val="left" w:pos="540"/>
          <w:tab w:val="left" w:pos="900"/>
        </w:tabs>
        <w:snapToGrid w:val="0"/>
        <w:spacing w:line="360" w:lineRule="auto"/>
        <w:rPr>
          <w:rFonts w:ascii="宋体" w:hAnsi="宋体" w:cs="宋体"/>
          <w:b/>
          <w:bCs/>
          <w:color w:val="000000" w:themeColor="text1"/>
          <w:szCs w:val="21"/>
        </w:rPr>
      </w:pPr>
      <w:r>
        <w:rPr>
          <w:rFonts w:hint="eastAsia" w:ascii="宋体" w:hAnsi="宋体" w:cs="宋体"/>
          <w:b/>
          <w:bCs/>
          <w:color w:val="000000" w:themeColor="text1"/>
          <w:szCs w:val="21"/>
        </w:rPr>
        <w:t>附则</w:t>
      </w:r>
    </w:p>
    <w:p>
      <w:pPr>
        <w:tabs>
          <w:tab w:val="left" w:pos="540"/>
          <w:tab w:val="left" w:pos="720"/>
        </w:tabs>
        <w:snapToGrid w:val="0"/>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在双方业务合作过程中产生的工程中标通知、工程图纸、工程预结算资料、工程竣工验收资料等为本协议及各单项工程订单/单项工程承包合同的有效组成部分。</w:t>
      </w:r>
    </w:p>
    <w:p>
      <w:pPr>
        <w:numPr>
          <w:ilvl w:val="0"/>
          <w:numId w:val="28"/>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本协议经双方盖章后生效，</w:t>
      </w:r>
      <w:r>
        <w:rPr>
          <w:rFonts w:hint="eastAsia" w:ascii="宋体" w:hAnsi="宋体" w:cs="宋体"/>
          <w:color w:val="000000" w:themeColor="text1"/>
          <w:szCs w:val="21"/>
          <w:u w:val="single"/>
        </w:rPr>
        <w:t>有效期</w:t>
      </w:r>
      <w:r>
        <w:rPr>
          <w:rFonts w:hint="eastAsia" w:ascii="宋体" w:hAnsi="宋体" w:cs="宋体"/>
          <w:b/>
          <w:bCs/>
          <w:szCs w:val="21"/>
          <w:u w:val="single"/>
        </w:rPr>
        <w:t>2021年4月12日起至2022年4月11日止</w:t>
      </w:r>
      <w:r>
        <w:rPr>
          <w:rFonts w:hint="eastAsia" w:ascii="宋体" w:hAnsi="宋体" w:cs="宋体"/>
          <w:color w:val="000000" w:themeColor="text1"/>
          <w:szCs w:val="21"/>
        </w:rPr>
        <w:t>。若未出现法律规定或本协议约定的终止条件，乙方要提前终止或解除协议，需提前</w:t>
      </w:r>
      <w:r>
        <w:rPr>
          <w:rFonts w:hint="eastAsia" w:ascii="宋体" w:hAnsi="宋体" w:cs="宋体"/>
          <w:color w:val="000000" w:themeColor="text1"/>
          <w:szCs w:val="21"/>
          <w:u w:val="single"/>
        </w:rPr>
        <w:t xml:space="preserve"> 3 </w:t>
      </w:r>
      <w:r>
        <w:rPr>
          <w:rFonts w:hint="eastAsia" w:ascii="宋体" w:hAnsi="宋体" w:cs="宋体"/>
          <w:color w:val="000000" w:themeColor="text1"/>
          <w:szCs w:val="21"/>
        </w:rPr>
        <w:t>个月书面通知甲方，并赔偿甲方因此所受损失。</w:t>
      </w:r>
    </w:p>
    <w:p>
      <w:pPr>
        <w:numPr>
          <w:ilvl w:val="0"/>
          <w:numId w:val="28"/>
        </w:numPr>
        <w:tabs>
          <w:tab w:val="left" w:pos="540"/>
          <w:tab w:val="left" w:pos="720"/>
        </w:tabs>
        <w:snapToGrid w:val="0"/>
        <w:spacing w:line="360" w:lineRule="auto"/>
        <w:rPr>
          <w:rFonts w:ascii="宋体" w:hAnsi="宋体" w:cs="宋体"/>
          <w:color w:val="000000" w:themeColor="text1"/>
          <w:szCs w:val="21"/>
        </w:rPr>
      </w:pPr>
      <w:r>
        <w:rPr>
          <w:rFonts w:hint="eastAsia" w:ascii="宋体" w:hAnsi="宋体" w:cs="宋体"/>
          <w:color w:val="000000" w:themeColor="text1"/>
          <w:szCs w:val="21"/>
        </w:rPr>
        <w:t>本协议一式捌份，甲方执陆份，乙方执贰份，具同等法律效力。</w:t>
      </w:r>
    </w:p>
    <w:p>
      <w:pPr>
        <w:numPr>
          <w:ilvl w:val="0"/>
          <w:numId w:val="28"/>
        </w:numPr>
        <w:tabs>
          <w:tab w:val="left" w:pos="540"/>
          <w:tab w:val="left" w:pos="720"/>
        </w:tabs>
        <w:snapToGrid w:val="0"/>
        <w:spacing w:line="400" w:lineRule="exact"/>
        <w:rPr>
          <w:rFonts w:ascii="宋体" w:hAnsi="宋体" w:cs="宋体"/>
          <w:color w:val="000000" w:themeColor="text1"/>
          <w:szCs w:val="21"/>
        </w:rPr>
      </w:pPr>
      <w:r>
        <w:rPr>
          <w:rFonts w:hint="eastAsia" w:ascii="宋体" w:hAnsi="宋体" w:cs="宋体"/>
          <w:color w:val="000000" w:themeColor="text1"/>
          <w:szCs w:val="21"/>
        </w:rPr>
        <w:t>本协议附件：</w:t>
      </w:r>
    </w:p>
    <w:p>
      <w:pPr>
        <w:spacing w:line="400" w:lineRule="exact"/>
        <w:ind w:firstLine="315" w:firstLineChars="150"/>
        <w:rPr>
          <w:rFonts w:ascii="宋体" w:hAnsi="宋体" w:cs="宋体"/>
          <w:color w:val="000000" w:themeColor="text1"/>
          <w:szCs w:val="21"/>
        </w:rPr>
      </w:pPr>
      <w:r>
        <w:rPr>
          <w:rFonts w:hint="eastAsia" w:ascii="宋体" w:hAnsi="宋体" w:cs="宋体"/>
          <w:color w:val="000000" w:themeColor="text1"/>
          <w:szCs w:val="21"/>
        </w:rPr>
        <w:t>本协议附件共</w:t>
      </w:r>
      <w:r>
        <w:rPr>
          <w:rFonts w:hint="eastAsia" w:ascii="宋体" w:hAnsi="宋体" w:cs="宋体"/>
          <w:color w:val="000000" w:themeColor="text1"/>
          <w:szCs w:val="21"/>
          <w:u w:val="single"/>
        </w:rPr>
        <w:t xml:space="preserve">  二十</w:t>
      </w:r>
      <w:r>
        <w:rPr>
          <w:rFonts w:hint="eastAsia" w:ascii="宋体" w:hAnsi="宋体" w:cs="宋体"/>
          <w:color w:val="000000" w:themeColor="text1"/>
          <w:szCs w:val="21"/>
          <w:u w:val="single"/>
          <w:lang w:val="en-US" w:eastAsia="zh-CN"/>
        </w:rPr>
        <w:t>二</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份，分别为：</w:t>
      </w:r>
    </w:p>
    <w:p>
      <w:pPr>
        <w:spacing w:line="440" w:lineRule="exact"/>
        <w:ind w:firstLine="315" w:firstLineChars="150"/>
        <w:rPr>
          <w:rFonts w:ascii="宋体" w:hAnsi="宋体" w:cs="宋体"/>
          <w:color w:val="000000" w:themeColor="text1"/>
          <w:szCs w:val="21"/>
        </w:rPr>
      </w:pPr>
      <w:r>
        <w:rPr>
          <w:rFonts w:hint="eastAsia" w:ascii="宋体" w:hAnsi="宋体" w:cs="宋体"/>
          <w:color w:val="000000" w:themeColor="text1"/>
          <w:szCs w:val="21"/>
        </w:rPr>
        <w:t>附件一：工程量报价清单</w:t>
      </w:r>
    </w:p>
    <w:p>
      <w:pPr>
        <w:spacing w:line="440" w:lineRule="exact"/>
        <w:ind w:firstLine="315" w:firstLineChars="150"/>
        <w:rPr>
          <w:rFonts w:ascii="宋体" w:hAnsi="宋体" w:cs="宋体"/>
          <w:color w:val="000000" w:themeColor="text1"/>
          <w:szCs w:val="21"/>
        </w:rPr>
      </w:pPr>
      <w:r>
        <w:rPr>
          <w:rFonts w:hint="eastAsia" w:ascii="宋体" w:hAnsi="宋体" w:cs="宋体"/>
          <w:color w:val="000000" w:themeColor="text1"/>
          <w:szCs w:val="21"/>
        </w:rPr>
        <w:t>附件二：工程质量保修书</w:t>
      </w:r>
    </w:p>
    <w:p>
      <w:pPr>
        <w:spacing w:line="440" w:lineRule="exact"/>
        <w:ind w:firstLine="315" w:firstLineChars="150"/>
        <w:rPr>
          <w:rFonts w:ascii="宋体" w:hAnsi="宋体" w:cs="宋体"/>
          <w:color w:val="000000" w:themeColor="text1"/>
          <w:szCs w:val="21"/>
        </w:rPr>
      </w:pPr>
      <w:r>
        <w:rPr>
          <w:rFonts w:hint="eastAsia" w:ascii="宋体" w:hAnsi="宋体" w:cs="宋体"/>
          <w:color w:val="000000" w:themeColor="text1"/>
          <w:szCs w:val="21"/>
        </w:rPr>
        <w:t>附件三：材料、设备一览表</w:t>
      </w:r>
    </w:p>
    <w:p>
      <w:pPr>
        <w:spacing w:line="440" w:lineRule="exact"/>
        <w:ind w:firstLine="315" w:firstLineChars="150"/>
        <w:rPr>
          <w:rFonts w:ascii="宋体" w:hAnsi="宋体" w:cs="宋体"/>
          <w:color w:val="000000" w:themeColor="text1"/>
          <w:szCs w:val="21"/>
        </w:rPr>
      </w:pPr>
      <w:r>
        <w:rPr>
          <w:rFonts w:hint="eastAsia" w:ascii="宋体" w:hAnsi="宋体" w:cs="宋体"/>
          <w:color w:val="000000"/>
          <w:szCs w:val="21"/>
        </w:rPr>
        <w:t>附件四：</w:t>
      </w:r>
      <w:r>
        <w:rPr>
          <w:rFonts w:hint="eastAsia" w:ascii="宋体" w:hAnsi="宋体" w:cs="宋体"/>
          <w:color w:val="000000" w:themeColor="text1"/>
          <w:szCs w:val="21"/>
        </w:rPr>
        <w:t>廉政须知</w:t>
      </w:r>
    </w:p>
    <w:p>
      <w:pPr>
        <w:spacing w:line="440" w:lineRule="exact"/>
        <w:ind w:firstLine="315" w:firstLineChars="150"/>
        <w:rPr>
          <w:rFonts w:ascii="宋体" w:hAnsi="宋体" w:cs="宋体"/>
          <w:color w:val="000000"/>
          <w:szCs w:val="21"/>
        </w:rPr>
      </w:pPr>
      <w:r>
        <w:rPr>
          <w:rFonts w:hint="eastAsia" w:ascii="宋体" w:hAnsi="宋体" w:cs="宋体"/>
          <w:color w:val="000000" w:themeColor="text1"/>
          <w:szCs w:val="21"/>
        </w:rPr>
        <w:t>附件五：廉政承诺书</w:t>
      </w:r>
    </w:p>
    <w:p>
      <w:pPr>
        <w:spacing w:line="440" w:lineRule="exact"/>
        <w:ind w:firstLine="315" w:firstLineChars="150"/>
        <w:rPr>
          <w:rFonts w:ascii="宋体" w:hAnsi="宋体" w:cs="宋体"/>
          <w:color w:val="000000" w:themeColor="text1"/>
          <w:szCs w:val="21"/>
        </w:rPr>
      </w:pPr>
      <w:r>
        <w:rPr>
          <w:rFonts w:hint="eastAsia" w:ascii="宋体" w:hAnsi="宋体" w:cs="宋体"/>
          <w:color w:val="000000" w:themeColor="text1"/>
          <w:szCs w:val="21"/>
        </w:rPr>
        <w:t>附件六：安全管理协议</w:t>
      </w:r>
    </w:p>
    <w:p>
      <w:pPr>
        <w:spacing w:line="440" w:lineRule="exact"/>
        <w:ind w:firstLine="315" w:firstLineChars="150"/>
        <w:rPr>
          <w:rFonts w:ascii="宋体" w:hAnsi="宋体" w:cs="宋体"/>
          <w:color w:val="000000" w:themeColor="text1"/>
          <w:szCs w:val="21"/>
        </w:rPr>
      </w:pPr>
      <w:r>
        <w:rPr>
          <w:rFonts w:hint="eastAsia" w:ascii="宋体" w:hAnsi="宋体" w:cs="宋体"/>
          <w:color w:val="000000" w:themeColor="text1"/>
          <w:szCs w:val="21"/>
        </w:rPr>
        <w:t>附件七：安全生产责任协议书</w:t>
      </w:r>
    </w:p>
    <w:p>
      <w:pPr>
        <w:spacing w:line="440" w:lineRule="exact"/>
        <w:ind w:firstLine="315" w:firstLineChars="150"/>
        <w:rPr>
          <w:rFonts w:ascii="宋体" w:hAnsi="宋体" w:cs="宋体"/>
          <w:color w:val="000000" w:themeColor="text1"/>
          <w:szCs w:val="21"/>
        </w:rPr>
      </w:pPr>
      <w:r>
        <w:rPr>
          <w:rFonts w:hint="eastAsia" w:ascii="宋体" w:hAnsi="宋体" w:cs="宋体"/>
          <w:color w:val="000000" w:themeColor="text1"/>
          <w:szCs w:val="21"/>
        </w:rPr>
        <w:t>附件八：文明施工责任协议书</w:t>
      </w:r>
    </w:p>
    <w:p>
      <w:pPr>
        <w:spacing w:line="440" w:lineRule="exact"/>
        <w:ind w:firstLine="315" w:firstLineChars="150"/>
        <w:rPr>
          <w:rFonts w:ascii="宋体" w:hAnsi="宋体" w:cs="宋体"/>
          <w:color w:val="000000" w:themeColor="text1"/>
          <w:szCs w:val="21"/>
        </w:rPr>
      </w:pPr>
      <w:r>
        <w:rPr>
          <w:rFonts w:hint="eastAsia" w:ascii="宋体" w:hAnsi="宋体" w:cs="宋体"/>
          <w:color w:val="000000" w:themeColor="text1"/>
          <w:szCs w:val="21"/>
        </w:rPr>
        <w:t>附件九：治安、防火责任协议书</w:t>
      </w:r>
    </w:p>
    <w:p>
      <w:pPr>
        <w:spacing w:line="440" w:lineRule="exact"/>
        <w:ind w:firstLine="315" w:firstLineChars="150"/>
        <w:rPr>
          <w:rFonts w:ascii="宋体" w:hAnsi="宋体" w:cs="宋体"/>
          <w:color w:val="000000" w:themeColor="text1"/>
          <w:szCs w:val="21"/>
        </w:rPr>
      </w:pPr>
      <w:r>
        <w:rPr>
          <w:rFonts w:hint="eastAsia" w:ascii="宋体" w:hAnsi="宋体" w:cs="宋体"/>
          <w:color w:val="000000" w:themeColor="text1"/>
          <w:szCs w:val="21"/>
        </w:rPr>
        <w:t>附件十：工程现场管理奖罚细则</w:t>
      </w:r>
    </w:p>
    <w:p>
      <w:pPr>
        <w:spacing w:line="440" w:lineRule="exact"/>
        <w:ind w:firstLine="315" w:firstLineChars="150"/>
        <w:rPr>
          <w:rFonts w:ascii="宋体" w:hAnsi="宋体" w:cs="宋体"/>
          <w:color w:val="000000" w:themeColor="text1"/>
          <w:szCs w:val="21"/>
        </w:rPr>
      </w:pPr>
      <w:r>
        <w:rPr>
          <w:rFonts w:hint="eastAsia" w:ascii="宋体" w:hAnsi="宋体" w:cs="宋体"/>
          <w:color w:val="000000" w:themeColor="text1"/>
          <w:szCs w:val="21"/>
        </w:rPr>
        <w:t>附件十一：民工权益保障承诺书</w:t>
      </w:r>
    </w:p>
    <w:p>
      <w:pPr>
        <w:spacing w:line="440" w:lineRule="exact"/>
        <w:ind w:firstLine="315" w:firstLineChars="150"/>
        <w:rPr>
          <w:rFonts w:ascii="宋体" w:hAnsi="宋体" w:cs="宋体"/>
          <w:color w:val="000000" w:themeColor="text1"/>
          <w:szCs w:val="21"/>
        </w:rPr>
      </w:pPr>
      <w:r>
        <w:rPr>
          <w:rFonts w:hint="eastAsia" w:ascii="宋体" w:hAnsi="宋体" w:cs="宋体"/>
          <w:color w:val="000000" w:themeColor="text1"/>
          <w:szCs w:val="21"/>
        </w:rPr>
        <w:t xml:space="preserve">附件十二：招标答疑 </w:t>
      </w:r>
    </w:p>
    <w:p>
      <w:pPr>
        <w:spacing w:line="440" w:lineRule="exact"/>
        <w:ind w:firstLine="315" w:firstLineChars="150"/>
        <w:rPr>
          <w:rFonts w:ascii="宋体" w:hAnsi="宋体" w:cs="宋体"/>
          <w:color w:val="000000" w:themeColor="text1"/>
          <w:szCs w:val="21"/>
        </w:rPr>
      </w:pPr>
      <w:r>
        <w:rPr>
          <w:rFonts w:hint="eastAsia" w:ascii="宋体" w:hAnsi="宋体" w:cs="宋体"/>
          <w:color w:val="000000" w:themeColor="text1"/>
          <w:szCs w:val="21"/>
        </w:rPr>
        <w:t>附件十三：工期管理办法</w:t>
      </w:r>
    </w:p>
    <w:p>
      <w:pPr>
        <w:spacing w:line="440" w:lineRule="exact"/>
        <w:ind w:firstLine="315" w:firstLineChars="150"/>
        <w:rPr>
          <w:rFonts w:ascii="宋体" w:hAnsi="宋体" w:cs="宋体"/>
          <w:color w:val="000000" w:themeColor="text1"/>
          <w:szCs w:val="21"/>
        </w:rPr>
      </w:pPr>
      <w:r>
        <w:rPr>
          <w:rFonts w:hint="eastAsia" w:ascii="宋体" w:hAnsi="宋体" w:cs="宋体"/>
          <w:color w:val="000000" w:themeColor="text1"/>
          <w:szCs w:val="21"/>
        </w:rPr>
        <w:t>附件十四：保修维修协议</w:t>
      </w:r>
    </w:p>
    <w:p>
      <w:pPr>
        <w:spacing w:line="440" w:lineRule="exact"/>
        <w:ind w:firstLine="315" w:firstLineChars="150"/>
        <w:rPr>
          <w:rFonts w:ascii="宋体" w:hAnsi="宋体" w:cs="宋体"/>
          <w:color w:val="000000" w:themeColor="text1"/>
          <w:szCs w:val="21"/>
        </w:rPr>
      </w:pPr>
      <w:r>
        <w:rPr>
          <w:rFonts w:hint="eastAsia" w:ascii="宋体" w:hAnsi="宋体" w:cs="宋体"/>
          <w:color w:val="000000" w:themeColor="text1"/>
          <w:szCs w:val="21"/>
        </w:rPr>
        <w:t>附件十五：关于“疫情”严控的函</w:t>
      </w:r>
    </w:p>
    <w:p>
      <w:pPr>
        <w:spacing w:line="440" w:lineRule="exact"/>
        <w:ind w:firstLine="315" w:firstLineChars="150"/>
        <w:rPr>
          <w:rFonts w:ascii="宋体" w:hAnsi="宋体" w:cs="宋体"/>
          <w:color w:val="000000" w:themeColor="text1"/>
          <w:szCs w:val="21"/>
        </w:rPr>
      </w:pPr>
      <w:r>
        <w:rPr>
          <w:rFonts w:hint="eastAsia" w:ascii="宋体" w:hAnsi="宋体" w:cs="宋体"/>
          <w:color w:val="000000" w:themeColor="text1"/>
          <w:szCs w:val="21"/>
        </w:rPr>
        <w:t>附件十六：工程联系单（模板）</w:t>
      </w:r>
    </w:p>
    <w:p>
      <w:pPr>
        <w:spacing w:line="440" w:lineRule="exact"/>
        <w:ind w:firstLine="315" w:firstLineChars="150"/>
        <w:rPr>
          <w:rFonts w:ascii="宋体" w:hAnsi="宋体" w:cs="宋体"/>
          <w:color w:val="000000" w:themeColor="text1"/>
          <w:szCs w:val="21"/>
        </w:rPr>
      </w:pPr>
      <w:r>
        <w:rPr>
          <w:rFonts w:hint="eastAsia" w:ascii="宋体" w:hAnsi="宋体" w:cs="宋体"/>
          <w:color w:val="000000" w:themeColor="text1"/>
          <w:szCs w:val="21"/>
        </w:rPr>
        <w:t>附件十七：工程进场交底表（模板）</w:t>
      </w:r>
    </w:p>
    <w:p>
      <w:pPr>
        <w:spacing w:line="440" w:lineRule="exact"/>
        <w:ind w:firstLine="315" w:firstLineChars="150"/>
        <w:rPr>
          <w:rFonts w:ascii="宋体" w:hAnsi="宋体" w:cs="宋体"/>
          <w:color w:val="000000" w:themeColor="text1"/>
          <w:szCs w:val="21"/>
        </w:rPr>
      </w:pPr>
      <w:r>
        <w:rPr>
          <w:rFonts w:hint="eastAsia" w:ascii="宋体" w:hAnsi="宋体" w:cs="宋体"/>
          <w:color w:val="000000" w:themeColor="text1"/>
          <w:szCs w:val="21"/>
        </w:rPr>
        <w:t>附件十八：合同交底记录表（模板）</w:t>
      </w:r>
    </w:p>
    <w:p>
      <w:pPr>
        <w:spacing w:line="440" w:lineRule="exact"/>
        <w:ind w:firstLine="315" w:firstLineChars="150"/>
        <w:rPr>
          <w:rFonts w:ascii="宋体" w:hAnsi="宋体" w:cs="宋体"/>
          <w:color w:val="000000" w:themeColor="text1"/>
          <w:szCs w:val="21"/>
        </w:rPr>
      </w:pPr>
      <w:r>
        <w:rPr>
          <w:rFonts w:hint="eastAsia" w:ascii="宋体" w:hAnsi="宋体" w:cs="宋体"/>
          <w:color w:val="000000" w:themeColor="text1"/>
          <w:szCs w:val="21"/>
        </w:rPr>
        <w:t>附件十九：新华阳光科技发展集团有限公司进场手续提交资料</w:t>
      </w:r>
    </w:p>
    <w:p>
      <w:pPr>
        <w:spacing w:line="440" w:lineRule="exact"/>
        <w:ind w:firstLine="315" w:firstLineChars="150"/>
        <w:rPr>
          <w:rFonts w:hint="eastAsia" w:ascii="宋体" w:hAnsi="宋体" w:cs="宋体"/>
          <w:color w:val="000000" w:themeColor="text1"/>
          <w:szCs w:val="21"/>
        </w:rPr>
      </w:pPr>
      <w:r>
        <w:rPr>
          <w:rFonts w:hint="eastAsia" w:ascii="宋体" w:hAnsi="宋体" w:cs="宋体"/>
          <w:color w:val="000000" w:themeColor="text1"/>
          <w:szCs w:val="21"/>
        </w:rPr>
        <w:t>附件二十：实名制人员登记明细表（模板）</w:t>
      </w:r>
    </w:p>
    <w:p>
      <w:pPr>
        <w:spacing w:line="440" w:lineRule="exact"/>
        <w:ind w:firstLine="315" w:firstLineChars="150"/>
        <w:rPr>
          <w:rFonts w:hint="eastAsia"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附件二十一：履约保证金承诺函</w:t>
      </w:r>
    </w:p>
    <w:p>
      <w:pPr>
        <w:spacing w:line="440" w:lineRule="exact"/>
        <w:ind w:firstLine="315" w:firstLineChars="150"/>
        <w:rPr>
          <w:rFonts w:hint="eastAsia" w:hAnsi="宋体" w:eastAsia="宋体"/>
          <w:color w:val="000000" w:themeColor="text1"/>
          <w:kern w:val="2"/>
          <w:sz w:val="21"/>
          <w:szCs w:val="21"/>
          <w:lang w:val="en-US" w:eastAsia="zh-CN"/>
        </w:rPr>
      </w:pPr>
      <w:r>
        <w:rPr>
          <w:rFonts w:hint="eastAsia" w:hAnsi="宋体" w:cs="宋体"/>
          <w:color w:val="000000" w:themeColor="text1"/>
          <w:kern w:val="2"/>
          <w:sz w:val="21"/>
          <w:szCs w:val="21"/>
          <w:lang w:val="en-US" w:eastAsia="zh-CN"/>
        </w:rPr>
        <w:t>附件二十二：单项工程施工合同模板</w:t>
      </w:r>
    </w:p>
    <w:p>
      <w:pPr>
        <w:spacing w:line="440" w:lineRule="exact"/>
        <w:ind w:firstLine="315" w:firstLineChars="150"/>
        <w:rPr>
          <w:rFonts w:ascii="宋体" w:hAnsi="宋体" w:cs="宋体"/>
          <w:b/>
          <w:color w:val="000000" w:themeColor="text1"/>
          <w:szCs w:val="21"/>
        </w:rPr>
      </w:pPr>
      <w:r>
        <w:rPr>
          <w:rFonts w:hint="eastAsia" w:ascii="宋体" w:hAnsi="宋体" w:cs="宋体"/>
          <w:color w:val="000000" w:themeColor="text1"/>
          <w:szCs w:val="21"/>
        </w:rPr>
        <w:t>本协议附件与正文具有同等法律效力。</w:t>
      </w:r>
    </w:p>
    <w:p>
      <w:pPr>
        <w:snapToGrid w:val="0"/>
        <w:spacing w:line="360" w:lineRule="auto"/>
        <w:rPr>
          <w:rFonts w:ascii="宋体" w:hAnsi="宋体" w:cs="宋体"/>
          <w:color w:val="000000" w:themeColor="text1"/>
          <w:szCs w:val="21"/>
        </w:rPr>
      </w:pPr>
      <w:r>
        <w:rPr>
          <w:rFonts w:hint="eastAsia" w:ascii="宋体" w:hAnsi="宋体" w:cs="宋体"/>
          <w:b/>
          <w:color w:val="000000" w:themeColor="text1"/>
          <w:szCs w:val="21"/>
        </w:rPr>
        <w:t>各方签署：</w:t>
      </w:r>
    </w:p>
    <w:p>
      <w:pPr>
        <w:spacing w:line="400" w:lineRule="exact"/>
        <w:ind w:right="-46" w:rightChars="-22"/>
        <w:rPr>
          <w:rFonts w:ascii="宋体" w:hAnsi="宋体" w:cs="宋体"/>
          <w:color w:val="000000" w:themeColor="text1"/>
          <w:szCs w:val="21"/>
          <w:u w:val="single"/>
        </w:rPr>
      </w:pPr>
      <w:r>
        <w:rPr>
          <w:rFonts w:hint="eastAsia" w:ascii="宋体" w:hAnsi="宋体" w:cs="宋体"/>
          <w:color w:val="000000" w:themeColor="text1"/>
          <w:szCs w:val="21"/>
        </w:rPr>
        <w:t xml:space="preserve">    甲方：</w:t>
      </w:r>
      <w:r>
        <w:rPr>
          <w:rFonts w:hint="eastAsia" w:ascii="宋体" w:hAnsi="宋体" w:cs="宋体"/>
          <w:color w:val="000000" w:themeColor="text1"/>
          <w:szCs w:val="21"/>
          <w:u w:val="single"/>
        </w:rPr>
        <w:t xml:space="preserve">新华阳光科技发展集团有限公司     </w:t>
      </w:r>
      <w:r>
        <w:rPr>
          <w:rFonts w:hint="eastAsia" w:ascii="宋体" w:hAnsi="宋体" w:cs="宋体"/>
          <w:color w:val="000000" w:themeColor="text1"/>
          <w:szCs w:val="21"/>
        </w:rPr>
        <w:t xml:space="preserve">                      </w:t>
      </w:r>
    </w:p>
    <w:p>
      <w:pPr>
        <w:spacing w:line="400" w:lineRule="exact"/>
        <w:ind w:right="-46" w:rightChars="-22"/>
        <w:rPr>
          <w:rFonts w:ascii="宋体" w:hAnsi="宋体" w:cs="宋体"/>
          <w:color w:val="000000" w:themeColor="text1"/>
          <w:szCs w:val="21"/>
        </w:rPr>
      </w:pPr>
      <w:r>
        <w:rPr>
          <w:rFonts w:hint="eastAsia" w:ascii="宋体" w:hAnsi="宋体" w:cs="宋体"/>
          <w:color w:val="000000" w:themeColor="text1"/>
          <w:szCs w:val="21"/>
        </w:rPr>
        <w:t xml:space="preserve">    法人或获授权代表签署</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 xml:space="preserve">  </w:t>
      </w:r>
    </w:p>
    <w:p>
      <w:pPr>
        <w:spacing w:line="400" w:lineRule="exact"/>
        <w:ind w:right="-46" w:rightChars="-22"/>
        <w:rPr>
          <w:rFonts w:ascii="宋体" w:hAnsi="宋体" w:cs="宋体"/>
          <w:color w:val="000000" w:themeColor="text1"/>
          <w:szCs w:val="21"/>
        </w:rPr>
      </w:pPr>
      <w:r>
        <w:rPr>
          <w:rFonts w:hint="eastAsia" w:ascii="宋体" w:hAnsi="宋体" w:cs="宋体"/>
          <w:color w:val="000000" w:themeColor="text1"/>
          <w:szCs w:val="21"/>
        </w:rPr>
        <w:t xml:space="preserve">    地址：</w:t>
      </w:r>
      <w:r>
        <w:rPr>
          <w:rFonts w:hint="eastAsia" w:ascii="宋体" w:hAnsi="宋体" w:cs="宋体"/>
          <w:color w:val="000000" w:themeColor="text1"/>
          <w:szCs w:val="21"/>
          <w:u w:val="single"/>
        </w:rPr>
        <w:t xml:space="preserve">                                 </w:t>
      </w:r>
    </w:p>
    <w:p>
      <w:pPr>
        <w:spacing w:line="400" w:lineRule="exact"/>
        <w:ind w:right="-46" w:rightChars="-22"/>
        <w:rPr>
          <w:rFonts w:ascii="宋体" w:hAnsi="宋体" w:cs="宋体"/>
          <w:color w:val="000000" w:themeColor="text1"/>
          <w:szCs w:val="21"/>
          <w:u w:val="single"/>
        </w:rPr>
      </w:pPr>
      <w:r>
        <w:rPr>
          <w:rFonts w:hint="eastAsia" w:ascii="宋体" w:hAnsi="宋体" w:cs="宋体"/>
          <w:color w:val="000000" w:themeColor="text1"/>
          <w:szCs w:val="21"/>
        </w:rPr>
        <w:t xml:space="preserve">    电话：</w:t>
      </w:r>
      <w:r>
        <w:rPr>
          <w:rFonts w:hint="eastAsia" w:ascii="宋体" w:hAnsi="宋体" w:cs="宋体"/>
          <w:color w:val="000000" w:themeColor="text1"/>
          <w:szCs w:val="21"/>
          <w:u w:val="single"/>
        </w:rPr>
        <w:t xml:space="preserve">                                 </w:t>
      </w:r>
    </w:p>
    <w:p>
      <w:pPr>
        <w:spacing w:line="400" w:lineRule="exact"/>
        <w:ind w:right="-46" w:rightChars="-22"/>
        <w:rPr>
          <w:rFonts w:ascii="宋体" w:hAnsi="宋体" w:cs="宋体"/>
          <w:color w:val="000000" w:themeColor="text1"/>
          <w:szCs w:val="21"/>
        </w:rPr>
      </w:pPr>
    </w:p>
    <w:p>
      <w:pPr>
        <w:spacing w:line="400" w:lineRule="exact"/>
        <w:ind w:left="857" w:right="-46" w:rightChars="-22" w:hanging="856" w:hangingChars="408"/>
        <w:rPr>
          <w:rFonts w:ascii="宋体" w:hAnsi="宋体" w:cs="宋体"/>
          <w:color w:val="000000" w:themeColor="text1"/>
          <w:szCs w:val="21"/>
        </w:rPr>
      </w:pPr>
      <w:r>
        <w:rPr>
          <w:rFonts w:hint="eastAsia" w:ascii="宋体" w:hAnsi="宋体" w:cs="宋体"/>
          <w:color w:val="000000" w:themeColor="text1"/>
          <w:szCs w:val="21"/>
        </w:rPr>
        <w:t xml:space="preserve">     乙方：</w:t>
      </w:r>
      <w:r>
        <w:rPr>
          <w:rFonts w:hint="eastAsia" w:ascii="宋体" w:hAnsi="宋体" w:cs="宋体"/>
          <w:color w:val="000000" w:themeColor="text1"/>
          <w:szCs w:val="21"/>
          <w:u w:val="single"/>
          <w:lang w:eastAsia="zh-CN"/>
        </w:rPr>
        <w:t>北京三汇能环科技发展有限公司</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 xml:space="preserve">                         </w:t>
      </w:r>
    </w:p>
    <w:p>
      <w:pPr>
        <w:spacing w:line="400" w:lineRule="exact"/>
        <w:ind w:right="-46" w:rightChars="-22"/>
        <w:rPr>
          <w:rFonts w:ascii="宋体" w:hAnsi="宋体" w:cs="宋体"/>
          <w:color w:val="000000" w:themeColor="text1"/>
          <w:szCs w:val="21"/>
        </w:rPr>
      </w:pPr>
      <w:r>
        <w:rPr>
          <w:rFonts w:hint="eastAsia" w:ascii="宋体" w:hAnsi="宋体" w:cs="宋体"/>
          <w:color w:val="000000" w:themeColor="text1"/>
          <w:szCs w:val="21"/>
        </w:rPr>
        <w:t xml:space="preserve">     法人或获授权代表签署</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 xml:space="preserve">  </w:t>
      </w:r>
    </w:p>
    <w:p>
      <w:pPr>
        <w:spacing w:line="400" w:lineRule="exact"/>
        <w:ind w:right="-46" w:rightChars="-22"/>
        <w:rPr>
          <w:rFonts w:ascii="宋体" w:hAnsi="宋体" w:cs="宋体"/>
          <w:color w:val="000000" w:themeColor="text1"/>
          <w:szCs w:val="21"/>
        </w:rPr>
      </w:pPr>
      <w:r>
        <w:rPr>
          <w:rFonts w:hint="eastAsia" w:ascii="宋体" w:hAnsi="宋体" w:cs="宋体"/>
          <w:color w:val="000000" w:themeColor="text1"/>
          <w:szCs w:val="21"/>
        </w:rPr>
        <w:t xml:space="preserve">     地址：</w:t>
      </w:r>
      <w:r>
        <w:rPr>
          <w:rFonts w:hint="eastAsia" w:ascii="宋体" w:hAnsi="宋体" w:cs="宋体"/>
          <w:color w:val="000000" w:themeColor="text1"/>
          <w:szCs w:val="21"/>
          <w:u w:val="single"/>
        </w:rPr>
        <w:t xml:space="preserve">                                </w:t>
      </w:r>
    </w:p>
    <w:p>
      <w:pPr>
        <w:spacing w:line="400" w:lineRule="exact"/>
        <w:ind w:right="-46" w:rightChars="-22"/>
        <w:rPr>
          <w:rFonts w:ascii="宋体" w:hAnsi="宋体" w:cs="宋体"/>
          <w:color w:val="000000" w:themeColor="text1"/>
          <w:szCs w:val="21"/>
          <w:u w:val="single"/>
        </w:rPr>
      </w:pPr>
      <w:r>
        <w:rPr>
          <w:rFonts w:hint="eastAsia" w:ascii="宋体" w:hAnsi="宋体" w:cs="宋体"/>
          <w:color w:val="000000" w:themeColor="text1"/>
          <w:szCs w:val="21"/>
        </w:rPr>
        <w:t xml:space="preserve">     电话：</w:t>
      </w:r>
      <w:r>
        <w:rPr>
          <w:rFonts w:hint="eastAsia" w:ascii="宋体" w:hAnsi="宋体" w:cs="宋体"/>
          <w:color w:val="000000" w:themeColor="text1"/>
          <w:szCs w:val="21"/>
          <w:u w:val="single"/>
        </w:rPr>
        <w:t xml:space="preserve">                                </w:t>
      </w:r>
    </w:p>
    <w:p>
      <w:pPr>
        <w:pStyle w:val="2"/>
        <w:rPr>
          <w:rFonts w:hAnsi="宋体"/>
          <w:sz w:val="21"/>
          <w:szCs w:val="21"/>
        </w:rPr>
      </w:pPr>
    </w:p>
    <w:p>
      <w:pPr>
        <w:pStyle w:val="4"/>
        <w:ind w:firstLine="4006" w:firstLineChars="1900"/>
        <w:rPr>
          <w:rFonts w:ascii="宋体" w:hAnsi="宋体" w:cs="宋体"/>
          <w:color w:val="000000" w:themeColor="text1"/>
          <w:sz w:val="21"/>
          <w:szCs w:val="21"/>
        </w:rPr>
      </w:pPr>
      <w:r>
        <w:rPr>
          <w:rStyle w:val="64"/>
          <w:rFonts w:hint="eastAsia" w:ascii="宋体" w:hAnsi="宋体" w:cs="宋体"/>
          <w:b/>
          <w:bCs/>
          <w:color w:val="000000" w:themeColor="text1"/>
          <w:sz w:val="21"/>
          <w:szCs w:val="21"/>
        </w:rPr>
        <w:t>第二部分 专用条款</w:t>
      </w:r>
    </w:p>
    <w:p>
      <w:pPr>
        <w:pStyle w:val="55"/>
        <w:numPr>
          <w:ilvl w:val="0"/>
          <w:numId w:val="29"/>
        </w:numPr>
        <w:spacing w:before="156"/>
        <w:rPr>
          <w:rFonts w:ascii="宋体" w:hAnsi="宋体" w:cs="宋体"/>
          <w:color w:val="000000" w:themeColor="text1"/>
          <w:sz w:val="21"/>
          <w:szCs w:val="21"/>
        </w:rPr>
      </w:pPr>
      <w:r>
        <w:rPr>
          <w:rFonts w:hint="eastAsia" w:ascii="宋体" w:hAnsi="宋体" w:cs="宋体"/>
          <w:color w:val="000000" w:themeColor="text1"/>
          <w:sz w:val="21"/>
          <w:szCs w:val="21"/>
        </w:rPr>
        <w:t>合同范围：</w:t>
      </w:r>
      <w:r>
        <w:rPr>
          <w:rFonts w:hint="eastAsia" w:ascii="宋体" w:hAnsi="宋体" w:cs="宋体"/>
          <w:color w:val="000000" w:themeColor="text1"/>
          <w:sz w:val="21"/>
          <w:szCs w:val="21"/>
          <w:u w:val="single"/>
        </w:rPr>
        <w:t>包含但不限于新华阳光科技发展集团有限公司（旗下所有子公司项目部）下发的单项工程合同、单项工程合同进场交底表、甲方确定施工范围的招标文件、招标清单、招标答疑、及商务谈判范围内所有工程，如果实际施工有超出图纸范围的，必须以甲方出具的工程联系单为准，并向甲方成本部报备，未报备先施工产生的费用，施工方自行承担。</w:t>
      </w:r>
    </w:p>
    <w:p>
      <w:pPr>
        <w:pStyle w:val="55"/>
        <w:numPr>
          <w:ilvl w:val="0"/>
          <w:numId w:val="29"/>
        </w:numPr>
        <w:spacing w:before="156"/>
        <w:rPr>
          <w:rFonts w:ascii="宋体" w:hAnsi="宋体" w:cs="宋体"/>
          <w:color w:val="000000" w:themeColor="text1"/>
          <w:sz w:val="21"/>
          <w:szCs w:val="21"/>
        </w:rPr>
      </w:pPr>
      <w:r>
        <w:rPr>
          <w:rFonts w:hint="eastAsia" w:ascii="宋体" w:hAnsi="宋体" w:cs="宋体"/>
          <w:color w:val="000000" w:themeColor="text1"/>
          <w:sz w:val="21"/>
          <w:szCs w:val="21"/>
        </w:rPr>
        <w:t>场地状况：</w:t>
      </w:r>
      <w:r>
        <w:rPr>
          <w:rFonts w:hint="eastAsia" w:ascii="宋体" w:hAnsi="宋体" w:cs="宋体"/>
          <w:color w:val="000000" w:themeColor="text1"/>
          <w:sz w:val="21"/>
          <w:szCs w:val="21"/>
          <w:u w:val="single"/>
        </w:rPr>
        <w:t xml:space="preserve">现场具备施工条件  </w:t>
      </w:r>
    </w:p>
    <w:p>
      <w:pPr>
        <w:pStyle w:val="55"/>
        <w:numPr>
          <w:ilvl w:val="0"/>
          <w:numId w:val="29"/>
        </w:numPr>
        <w:spacing w:before="156"/>
        <w:rPr>
          <w:rFonts w:ascii="宋体" w:hAnsi="宋体" w:cs="宋体"/>
          <w:color w:val="000000" w:themeColor="text1"/>
          <w:sz w:val="21"/>
          <w:szCs w:val="21"/>
        </w:rPr>
      </w:pPr>
      <w:r>
        <w:rPr>
          <w:rFonts w:hint="eastAsia" w:ascii="宋体" w:hAnsi="宋体" w:cs="宋体"/>
          <w:color w:val="000000" w:themeColor="text1"/>
          <w:sz w:val="21"/>
          <w:szCs w:val="21"/>
        </w:rPr>
        <w:t>临时设施：</w:t>
      </w:r>
    </w:p>
    <w:p>
      <w:pPr>
        <w:pStyle w:val="51"/>
        <w:tabs>
          <w:tab w:val="left" w:pos="1259"/>
          <w:tab w:val="clear" w:pos="927"/>
        </w:tabs>
        <w:spacing w:line="360" w:lineRule="auto"/>
        <w:ind w:left="761"/>
        <w:rPr>
          <w:rFonts w:ascii="宋体" w:hAnsi="宋体" w:eastAsia="宋体" w:cs="宋体"/>
          <w:color w:val="000000" w:themeColor="text1"/>
          <w:szCs w:val="21"/>
        </w:rPr>
      </w:pPr>
      <w:r>
        <w:rPr>
          <w:rFonts w:hint="eastAsia" w:ascii="宋体" w:hAnsi="宋体" w:eastAsia="宋体" w:cs="宋体"/>
          <w:color w:val="000000" w:themeColor="text1"/>
          <w:szCs w:val="21"/>
        </w:rPr>
        <w:t>3.1甲方提供一个供水供电源并在正常的情况下保证供水供电量, 但用水用电费用</w:t>
      </w:r>
      <w:r>
        <w:rPr>
          <w:rFonts w:hint="eastAsia" w:ascii="宋体" w:hAnsi="宋体" w:eastAsia="宋体" w:cs="宋体"/>
          <w:color w:val="000000" w:themeColor="text1"/>
          <w:szCs w:val="21"/>
          <w:u w:val="single"/>
        </w:rPr>
        <w:t>由乙方按实际使用量及市场价格</w:t>
      </w:r>
      <w:r>
        <w:rPr>
          <w:rFonts w:hint="eastAsia" w:ascii="宋体" w:hAnsi="宋体" w:eastAsia="宋体" w:cs="宋体"/>
          <w:b/>
          <w:color w:val="000000" w:themeColor="text1"/>
          <w:szCs w:val="21"/>
          <w:u w:val="single"/>
        </w:rPr>
        <w:t>施工用水9.85元/m3，施工用电1.5元/度</w:t>
      </w:r>
      <w:r>
        <w:rPr>
          <w:rFonts w:hint="eastAsia" w:ascii="宋体" w:hAnsi="宋体" w:eastAsia="宋体" w:cs="宋体"/>
          <w:color w:val="000000" w:themeColor="text1"/>
          <w:szCs w:val="21"/>
          <w:u w:val="single"/>
        </w:rPr>
        <w:t>（或合同结算总价的7‰在结算款中扣除）</w:t>
      </w:r>
      <w:r>
        <w:rPr>
          <w:rFonts w:hint="eastAsia" w:ascii="宋体" w:hAnsi="宋体" w:eastAsia="宋体" w:cs="宋体"/>
          <w:color w:val="000000" w:themeColor="text1"/>
          <w:szCs w:val="21"/>
        </w:rPr>
        <w:t>。乙方自行提供及安装一切临时电线、附件及在不再需要时予以清拆一切临时装置。工程结算时需提交甲方签署水电交费单（原件）。乙方自行提供及安装一切临时电线、附件及在不再需要时予以清拆一切临时装置。</w:t>
      </w:r>
    </w:p>
    <w:p>
      <w:pPr>
        <w:pStyle w:val="51"/>
        <w:tabs>
          <w:tab w:val="left" w:pos="1259"/>
          <w:tab w:val="clear" w:pos="927"/>
        </w:tabs>
        <w:spacing w:line="360" w:lineRule="auto"/>
        <w:ind w:left="399"/>
        <w:rPr>
          <w:rFonts w:ascii="宋体" w:hAnsi="宋体" w:eastAsia="宋体" w:cs="宋体"/>
          <w:color w:val="000000" w:themeColor="text1"/>
          <w:szCs w:val="21"/>
        </w:rPr>
      </w:pPr>
      <w:r>
        <w:rPr>
          <w:rFonts w:hint="eastAsia" w:ascii="宋体" w:hAnsi="宋体" w:eastAsia="宋体" w:cs="宋体"/>
          <w:color w:val="000000" w:themeColor="text1"/>
          <w:szCs w:val="21"/>
        </w:rPr>
        <w:t xml:space="preserve">   3.2临时设施：</w:t>
      </w:r>
      <w:r>
        <w:rPr>
          <w:rFonts w:hint="eastAsia" w:ascii="宋体" w:hAnsi="宋体" w:eastAsia="宋体" w:cs="宋体"/>
          <w:color w:val="000000" w:themeColor="text1"/>
          <w:szCs w:val="21"/>
          <w:u w:val="single"/>
        </w:rPr>
        <w:t>施工现场没有多余的场地供搭建办公生活用临时设施</w:t>
      </w:r>
      <w:r>
        <w:rPr>
          <w:rFonts w:hint="eastAsia" w:ascii="宋体" w:hAnsi="宋体" w:eastAsia="宋体" w:cs="宋体"/>
          <w:color w:val="000000" w:themeColor="text1"/>
          <w:szCs w:val="21"/>
        </w:rPr>
        <w:t>。</w:t>
      </w:r>
    </w:p>
    <w:p>
      <w:pPr>
        <w:pStyle w:val="55"/>
        <w:numPr>
          <w:ilvl w:val="0"/>
          <w:numId w:val="29"/>
        </w:numPr>
        <w:spacing w:before="156"/>
        <w:ind w:left="401" w:firstLine="25"/>
        <w:rPr>
          <w:rFonts w:ascii="宋体" w:hAnsi="宋体" w:cs="宋体"/>
          <w:color w:val="000000" w:themeColor="text1"/>
          <w:sz w:val="21"/>
          <w:szCs w:val="21"/>
        </w:rPr>
      </w:pPr>
      <w:r>
        <w:rPr>
          <w:rFonts w:hint="eastAsia" w:ascii="宋体" w:hAnsi="宋体" w:cs="宋体"/>
          <w:color w:val="000000" w:themeColor="text1"/>
          <w:sz w:val="21"/>
          <w:szCs w:val="21"/>
        </w:rPr>
        <w:t>工期以及延误责任</w:t>
      </w:r>
    </w:p>
    <w:p>
      <w:pPr>
        <w:pStyle w:val="51"/>
        <w:tabs>
          <w:tab w:val="left" w:pos="1259"/>
          <w:tab w:val="clear" w:pos="927"/>
        </w:tabs>
        <w:spacing w:line="360" w:lineRule="auto"/>
        <w:ind w:left="399"/>
        <w:rPr>
          <w:rFonts w:ascii="宋体" w:hAnsi="宋体" w:eastAsia="宋体" w:cs="宋体"/>
          <w:color w:val="000000" w:themeColor="text1"/>
          <w:szCs w:val="21"/>
        </w:rPr>
      </w:pPr>
      <w:r>
        <w:rPr>
          <w:rFonts w:hint="eastAsia" w:ascii="宋体" w:hAnsi="宋体" w:eastAsia="宋体" w:cs="宋体"/>
          <w:color w:val="000000" w:themeColor="text1"/>
          <w:szCs w:val="21"/>
        </w:rPr>
        <w:t>4.1具体工期要求按下列要求进行：</w:t>
      </w:r>
    </w:p>
    <w:tbl>
      <w:tblPr>
        <w:tblStyle w:val="24"/>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395"/>
        <w:gridCol w:w="1162"/>
        <w:gridCol w:w="12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360" w:lineRule="auto"/>
              <w:jc w:val="center"/>
              <w:rPr>
                <w:rFonts w:ascii="宋体" w:hAnsi="宋体" w:cs="宋体"/>
                <w:color w:val="000000" w:themeColor="text1"/>
                <w:szCs w:val="21"/>
              </w:rPr>
            </w:pPr>
            <w:r>
              <w:rPr>
                <w:rFonts w:hint="eastAsia" w:ascii="宋体" w:hAnsi="宋体" w:cs="宋体"/>
                <w:color w:val="000000" w:themeColor="text1"/>
                <w:szCs w:val="21"/>
              </w:rPr>
              <w:t>工程名称</w:t>
            </w:r>
          </w:p>
        </w:tc>
        <w:tc>
          <w:tcPr>
            <w:tcW w:w="4395" w:type="dxa"/>
            <w:vAlign w:val="center"/>
          </w:tcPr>
          <w:p>
            <w:pPr>
              <w:spacing w:line="360" w:lineRule="auto"/>
              <w:jc w:val="center"/>
              <w:rPr>
                <w:rFonts w:ascii="宋体" w:hAnsi="宋体" w:cs="宋体"/>
                <w:color w:val="000000" w:themeColor="text1"/>
                <w:szCs w:val="21"/>
              </w:rPr>
            </w:pPr>
            <w:r>
              <w:rPr>
                <w:rFonts w:hint="eastAsia" w:ascii="宋体" w:hAnsi="宋体" w:cs="宋体"/>
                <w:color w:val="000000" w:themeColor="text1"/>
                <w:szCs w:val="21"/>
              </w:rPr>
              <w:t>工程范围</w:t>
            </w:r>
          </w:p>
        </w:tc>
        <w:tc>
          <w:tcPr>
            <w:tcW w:w="2438" w:type="dxa"/>
            <w:gridSpan w:val="2"/>
            <w:vAlign w:val="center"/>
          </w:tcPr>
          <w:p>
            <w:pPr>
              <w:spacing w:line="360" w:lineRule="auto"/>
              <w:ind w:firstLine="52" w:firstLineChars="25"/>
              <w:jc w:val="center"/>
              <w:rPr>
                <w:rFonts w:ascii="宋体" w:hAnsi="宋体" w:cs="宋体"/>
                <w:color w:val="000000" w:themeColor="text1"/>
                <w:szCs w:val="21"/>
              </w:rPr>
            </w:pPr>
            <w:r>
              <w:rPr>
                <w:rFonts w:hint="eastAsia" w:ascii="宋体" w:hAnsi="宋体" w:cs="宋体"/>
                <w:color w:val="000000" w:themeColor="text1"/>
                <w:szCs w:val="21"/>
              </w:rPr>
              <w:t>框架协议起止时间</w:t>
            </w:r>
          </w:p>
        </w:tc>
        <w:tc>
          <w:tcPr>
            <w:tcW w:w="1701" w:type="dxa"/>
            <w:vAlign w:val="center"/>
          </w:tcPr>
          <w:p>
            <w:pPr>
              <w:spacing w:line="360" w:lineRule="auto"/>
              <w:jc w:val="center"/>
              <w:rPr>
                <w:rFonts w:ascii="宋体" w:hAnsi="宋体" w:cs="宋体"/>
                <w:color w:val="000000" w:themeColor="text1"/>
                <w:szCs w:val="21"/>
              </w:rPr>
            </w:pPr>
            <w:r>
              <w:rPr>
                <w:rFonts w:hint="eastAsia" w:ascii="宋体" w:hAnsi="宋体" w:cs="宋体"/>
                <w:color w:val="000000" w:themeColor="text1"/>
                <w:szCs w:val="21"/>
              </w:rPr>
              <w:t>延期处罚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360" w:lineRule="auto"/>
              <w:rPr>
                <w:rFonts w:ascii="宋体" w:hAnsi="宋体" w:cs="宋体"/>
                <w:color w:val="000000" w:themeColor="text1"/>
                <w:szCs w:val="21"/>
                <w:u w:val="single"/>
              </w:rPr>
            </w:pPr>
            <w:r>
              <w:rPr>
                <w:rFonts w:hint="eastAsia" w:ascii="宋体" w:hAnsi="宋体" w:cs="宋体"/>
                <w:color w:val="000000" w:themeColor="text1"/>
                <w:szCs w:val="21"/>
                <w:u w:val="single"/>
              </w:rPr>
              <w:t>新华阳光集团2021-2022年度装饰配套空调战略采购工程</w:t>
            </w:r>
          </w:p>
        </w:tc>
        <w:tc>
          <w:tcPr>
            <w:tcW w:w="4395" w:type="dxa"/>
            <w:vAlign w:val="center"/>
          </w:tcPr>
          <w:p>
            <w:pPr>
              <w:spacing w:line="360" w:lineRule="auto"/>
              <w:rPr>
                <w:rFonts w:ascii="宋体" w:hAnsi="宋体" w:cs="宋体"/>
                <w:color w:val="000000" w:themeColor="text1"/>
                <w:szCs w:val="21"/>
              </w:rPr>
            </w:pPr>
            <w:r>
              <w:rPr>
                <w:rFonts w:hint="eastAsia" w:ascii="宋体" w:hAnsi="宋体" w:cs="宋体"/>
                <w:color w:val="000000" w:themeColor="text1"/>
                <w:szCs w:val="21"/>
                <w:u w:val="single"/>
              </w:rPr>
              <w:t>新华阳光科技发展集团有限公司（旗下所有子公司项目部）下发的单项工程合同、单项工程合同进场交底表、甲方确定施工范围的招标文件、招标清单、招标答疑、及商务谈判范围内所有工程，如果实际施工有超出图纸范围的，必须以甲方出具的工程联系单为准，并向甲方成本部报备，未报备先施工产生的费用，施工方自行承担</w:t>
            </w:r>
          </w:p>
        </w:tc>
        <w:tc>
          <w:tcPr>
            <w:tcW w:w="1162" w:type="dxa"/>
            <w:vAlign w:val="center"/>
          </w:tcPr>
          <w:p>
            <w:pPr>
              <w:spacing w:line="360" w:lineRule="auto"/>
              <w:rPr>
                <w:rFonts w:ascii="宋体" w:hAnsi="宋体" w:cs="宋体"/>
                <w:color w:val="000000" w:themeColor="text1"/>
                <w:szCs w:val="21"/>
              </w:rPr>
            </w:pPr>
            <w:r>
              <w:rPr>
                <w:rFonts w:hint="eastAsia" w:ascii="宋体" w:hAnsi="宋体" w:cs="宋体"/>
                <w:color w:val="000000" w:themeColor="text1"/>
                <w:szCs w:val="21"/>
              </w:rPr>
              <w:t>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年04月</w:t>
            </w:r>
            <w:r>
              <w:rPr>
                <w:rFonts w:hint="eastAsia" w:ascii="宋体" w:hAnsi="宋体" w:cs="宋体"/>
                <w:color w:val="000000" w:themeColor="text1"/>
                <w:szCs w:val="21"/>
                <w:lang w:val="en-US" w:eastAsia="zh-CN"/>
              </w:rPr>
              <w:t>12</w:t>
            </w:r>
            <w:r>
              <w:rPr>
                <w:rFonts w:hint="eastAsia" w:ascii="宋体" w:hAnsi="宋体" w:cs="宋体"/>
                <w:color w:val="000000" w:themeColor="text1"/>
                <w:szCs w:val="21"/>
              </w:rPr>
              <w:t>日</w:t>
            </w:r>
          </w:p>
        </w:tc>
        <w:tc>
          <w:tcPr>
            <w:tcW w:w="1276" w:type="dxa"/>
            <w:vAlign w:val="center"/>
          </w:tcPr>
          <w:p>
            <w:pPr>
              <w:spacing w:line="360" w:lineRule="auto"/>
              <w:ind w:firstLine="210" w:firstLineChars="100"/>
              <w:jc w:val="center"/>
              <w:rPr>
                <w:rFonts w:ascii="宋体" w:hAnsi="宋体" w:cs="宋体"/>
                <w:color w:val="000000" w:themeColor="text1"/>
                <w:szCs w:val="21"/>
              </w:rPr>
            </w:pPr>
            <w:r>
              <w:rPr>
                <w:rFonts w:hint="eastAsia" w:ascii="宋体" w:hAnsi="宋体" w:cs="宋体"/>
                <w:color w:val="000000" w:themeColor="text1"/>
                <w:szCs w:val="21"/>
              </w:rPr>
              <w:t>202</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年0</w:t>
            </w:r>
            <w:r>
              <w:rPr>
                <w:rFonts w:hint="eastAsia" w:ascii="宋体" w:hAnsi="宋体" w:cs="宋体"/>
                <w:color w:val="000000" w:themeColor="text1"/>
                <w:szCs w:val="21"/>
                <w:lang w:val="en-US" w:eastAsia="zh-CN"/>
              </w:rPr>
              <w:t>4</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1日</w:t>
            </w:r>
          </w:p>
        </w:tc>
        <w:tc>
          <w:tcPr>
            <w:tcW w:w="1701" w:type="dxa"/>
            <w:vAlign w:val="center"/>
          </w:tcPr>
          <w:p>
            <w:pPr>
              <w:spacing w:line="360" w:lineRule="auto"/>
              <w:rPr>
                <w:rFonts w:ascii="宋体" w:hAnsi="宋体" w:cs="宋体"/>
                <w:color w:val="000000" w:themeColor="text1"/>
                <w:szCs w:val="21"/>
              </w:rPr>
            </w:pPr>
            <w:r>
              <w:rPr>
                <w:rFonts w:hint="eastAsia" w:ascii="宋体" w:hAnsi="宋体" w:cs="宋体"/>
                <w:color w:val="000000" w:themeColor="text1"/>
                <w:szCs w:val="21"/>
              </w:rPr>
              <w:t>按照室内装饰配套空调工程框架协议第十三条 违约责任相关规定执行</w:t>
            </w:r>
          </w:p>
        </w:tc>
      </w:tr>
    </w:tbl>
    <w:p>
      <w:pPr>
        <w:pStyle w:val="51"/>
        <w:tabs>
          <w:tab w:val="left" w:pos="1259"/>
          <w:tab w:val="clear" w:pos="927"/>
        </w:tabs>
        <w:spacing w:line="360" w:lineRule="auto"/>
        <w:ind w:left="399"/>
        <w:rPr>
          <w:rFonts w:ascii="宋体" w:hAnsi="宋体" w:eastAsia="宋体" w:cs="宋体"/>
          <w:color w:val="000000" w:themeColor="text1"/>
          <w:szCs w:val="21"/>
        </w:rPr>
      </w:pPr>
      <w:r>
        <w:rPr>
          <w:rFonts w:hint="eastAsia" w:ascii="宋体" w:hAnsi="宋体" w:eastAsia="宋体" w:cs="宋体"/>
          <w:color w:val="000000" w:themeColor="text1"/>
          <w:szCs w:val="21"/>
        </w:rPr>
        <w:t>4.2工期为甲方发出的开工通知中载明的“正式开工之日”开始计算， 包括星期六、星期日及中国法定假期。</w:t>
      </w:r>
    </w:p>
    <w:p>
      <w:pPr>
        <w:pStyle w:val="51"/>
        <w:tabs>
          <w:tab w:val="left" w:pos="1259"/>
          <w:tab w:val="clear" w:pos="927"/>
        </w:tabs>
        <w:spacing w:line="360" w:lineRule="auto"/>
        <w:ind w:left="399"/>
        <w:rPr>
          <w:rFonts w:ascii="宋体" w:hAnsi="宋体" w:eastAsia="宋体" w:cs="宋体"/>
          <w:color w:val="000000" w:themeColor="text1"/>
          <w:szCs w:val="21"/>
        </w:rPr>
      </w:pPr>
      <w:r>
        <w:rPr>
          <w:rFonts w:hint="eastAsia" w:ascii="宋体" w:hAnsi="宋体" w:eastAsia="宋体" w:cs="宋体"/>
          <w:color w:val="000000" w:themeColor="text1"/>
          <w:szCs w:val="21"/>
        </w:rPr>
        <w:t>4.3按甲方指示及安排的进度执行，全部工程必须在甲方指定的日期内完成；</w:t>
      </w:r>
    </w:p>
    <w:p>
      <w:pPr>
        <w:pStyle w:val="51"/>
        <w:tabs>
          <w:tab w:val="left" w:pos="1259"/>
          <w:tab w:val="clear" w:pos="927"/>
        </w:tabs>
        <w:spacing w:line="360" w:lineRule="auto"/>
        <w:ind w:left="399"/>
        <w:rPr>
          <w:rFonts w:ascii="宋体" w:hAnsi="宋体" w:eastAsia="宋体" w:cs="宋体"/>
          <w:color w:val="000000" w:themeColor="text1"/>
          <w:szCs w:val="21"/>
        </w:rPr>
      </w:pPr>
      <w:r>
        <w:rPr>
          <w:rFonts w:hint="eastAsia" w:ascii="宋体" w:hAnsi="宋体" w:eastAsia="宋体" w:cs="宋体"/>
          <w:color w:val="000000" w:themeColor="text1"/>
          <w:szCs w:val="21"/>
        </w:rPr>
        <w:t>4.4根据施工现场的实际情况，乙方可能将被要求分多次进场，具体进场时间及要求按甲方通知；</w:t>
      </w:r>
    </w:p>
    <w:p>
      <w:pPr>
        <w:pStyle w:val="51"/>
        <w:tabs>
          <w:tab w:val="left" w:pos="1259"/>
          <w:tab w:val="clear" w:pos="927"/>
        </w:tabs>
        <w:spacing w:line="360" w:lineRule="auto"/>
        <w:ind w:left="399"/>
        <w:rPr>
          <w:rFonts w:ascii="宋体" w:hAnsi="宋体" w:eastAsia="宋体" w:cs="宋体"/>
          <w:color w:val="000000" w:themeColor="text1"/>
          <w:szCs w:val="21"/>
        </w:rPr>
      </w:pPr>
      <w:r>
        <w:rPr>
          <w:rFonts w:hint="eastAsia" w:ascii="宋体" w:hAnsi="宋体" w:eastAsia="宋体" w:cs="宋体"/>
          <w:color w:val="000000" w:themeColor="text1"/>
          <w:szCs w:val="21"/>
        </w:rPr>
        <w:t>4.5必须服从甲方的管理，以便甲方协调所有施工单位的进度，确保其能够在承包合同指定的竣工期内完成工程合同。</w:t>
      </w:r>
    </w:p>
    <w:p>
      <w:pPr>
        <w:pStyle w:val="51"/>
        <w:tabs>
          <w:tab w:val="left" w:pos="1259"/>
          <w:tab w:val="clear" w:pos="927"/>
        </w:tabs>
        <w:spacing w:line="360" w:lineRule="auto"/>
        <w:ind w:left="399"/>
        <w:rPr>
          <w:rFonts w:ascii="宋体" w:hAnsi="宋体" w:eastAsia="宋体" w:cs="宋体"/>
          <w:color w:val="000000" w:themeColor="text1"/>
          <w:szCs w:val="21"/>
        </w:rPr>
      </w:pPr>
      <w:r>
        <w:rPr>
          <w:rFonts w:hint="eastAsia" w:ascii="宋体" w:hAnsi="宋体" w:eastAsia="宋体" w:cs="宋体"/>
          <w:color w:val="000000" w:themeColor="text1"/>
          <w:szCs w:val="21"/>
        </w:rPr>
        <w:t>4.6若影响总包工程进度，则应承担相应责任。</w:t>
      </w:r>
    </w:p>
    <w:p>
      <w:pPr>
        <w:pStyle w:val="51"/>
        <w:tabs>
          <w:tab w:val="left" w:pos="1259"/>
          <w:tab w:val="clear" w:pos="927"/>
        </w:tabs>
        <w:spacing w:line="360" w:lineRule="auto"/>
        <w:ind w:left="399"/>
        <w:rPr>
          <w:rFonts w:ascii="宋体" w:hAnsi="宋体" w:eastAsia="宋体" w:cs="宋体"/>
          <w:color w:val="000000" w:themeColor="text1"/>
          <w:szCs w:val="21"/>
          <w:u w:val="single"/>
        </w:rPr>
      </w:pPr>
      <w:r>
        <w:rPr>
          <w:rFonts w:hint="eastAsia" w:ascii="宋体" w:hAnsi="宋体" w:eastAsia="宋体" w:cs="宋体"/>
          <w:color w:val="000000" w:themeColor="text1"/>
          <w:szCs w:val="21"/>
        </w:rPr>
        <w:t>4.7其他：</w:t>
      </w:r>
    </w:p>
    <w:p>
      <w:pPr>
        <w:pStyle w:val="51"/>
        <w:tabs>
          <w:tab w:val="left" w:pos="1259"/>
          <w:tab w:val="clear" w:pos="927"/>
        </w:tabs>
        <w:spacing w:line="360" w:lineRule="auto"/>
        <w:ind w:left="399"/>
        <w:rPr>
          <w:rFonts w:ascii="宋体" w:hAnsi="宋体" w:eastAsia="宋体" w:cs="宋体"/>
          <w:color w:val="000000" w:themeColor="text1"/>
          <w:szCs w:val="21"/>
          <w:u w:val="single"/>
        </w:rPr>
      </w:pPr>
      <w:r>
        <w:rPr>
          <w:rFonts w:hint="eastAsia" w:ascii="宋体" w:hAnsi="宋体" w:eastAsia="宋体" w:cs="宋体"/>
          <w:color w:val="000000" w:themeColor="text1"/>
          <w:szCs w:val="21"/>
        </w:rPr>
        <w:t xml:space="preserve">   </w:t>
      </w:r>
      <w:r>
        <w:rPr>
          <w:rFonts w:hint="eastAsia" w:ascii="宋体" w:hAnsi="宋体" w:eastAsia="宋体" w:cs="宋体"/>
          <w:color w:val="000000" w:themeColor="text1"/>
          <w:szCs w:val="21"/>
          <w:u w:val="single"/>
        </w:rPr>
        <w:t>4.7.1</w:t>
      </w:r>
      <w:r>
        <w:rPr>
          <w:rFonts w:hint="eastAsia" w:ascii="宋体" w:hAnsi="宋体" w:eastAsia="宋体" w:cs="宋体"/>
          <w:color w:val="000000"/>
          <w:szCs w:val="21"/>
          <w:u w:val="single"/>
        </w:rPr>
        <w:t>乙方的工期延误违约金，不能免除因本工程不能按时通过验收而造成甲方损失的乙方所应承担的赔偿责任</w:t>
      </w:r>
      <w:r>
        <w:rPr>
          <w:rFonts w:hint="eastAsia" w:ascii="宋体" w:hAnsi="宋体" w:eastAsia="宋体" w:cs="宋体"/>
          <w:color w:val="000000" w:themeColor="text1"/>
          <w:szCs w:val="21"/>
          <w:u w:val="single"/>
        </w:rPr>
        <w:t>；</w:t>
      </w:r>
    </w:p>
    <w:p>
      <w:pPr>
        <w:pStyle w:val="51"/>
        <w:tabs>
          <w:tab w:val="left" w:pos="1259"/>
          <w:tab w:val="clear" w:pos="927"/>
        </w:tabs>
        <w:spacing w:line="360" w:lineRule="auto"/>
        <w:ind w:left="399"/>
        <w:rPr>
          <w:rFonts w:ascii="宋体" w:hAnsi="宋体" w:eastAsia="宋体" w:cs="宋体"/>
          <w:color w:val="000000" w:themeColor="text1"/>
          <w:szCs w:val="21"/>
          <w:u w:val="single"/>
        </w:rPr>
      </w:pPr>
      <w:r>
        <w:rPr>
          <w:rFonts w:hint="eastAsia" w:ascii="宋体" w:hAnsi="宋体" w:eastAsia="宋体" w:cs="宋体"/>
          <w:i/>
          <w:color w:val="000000" w:themeColor="text1"/>
          <w:szCs w:val="21"/>
        </w:rPr>
        <w:t xml:space="preserve">  </w:t>
      </w:r>
      <w:r>
        <w:rPr>
          <w:rFonts w:hint="eastAsia" w:ascii="宋体" w:hAnsi="宋体" w:eastAsia="宋体" w:cs="宋体"/>
          <w:color w:val="000000" w:themeColor="text1"/>
          <w:szCs w:val="21"/>
        </w:rPr>
        <w:t xml:space="preserve"> </w:t>
      </w:r>
      <w:r>
        <w:rPr>
          <w:rFonts w:hint="eastAsia" w:ascii="宋体" w:hAnsi="宋体" w:eastAsia="宋体" w:cs="宋体"/>
          <w:color w:val="000000" w:themeColor="text1"/>
          <w:szCs w:val="21"/>
          <w:u w:val="single"/>
        </w:rPr>
        <w:t>4.7.2若因乙方工期延误，导致甲方交房时间的延误，所造成的甲方所有损失，对此，乙方须承担一切赔偿责任，且甲方有权解除合同。</w:t>
      </w:r>
    </w:p>
    <w:p>
      <w:pPr>
        <w:pStyle w:val="55"/>
        <w:numPr>
          <w:ilvl w:val="0"/>
          <w:numId w:val="29"/>
        </w:numPr>
        <w:spacing w:before="156"/>
        <w:ind w:left="401" w:firstLine="25"/>
        <w:rPr>
          <w:rFonts w:ascii="宋体" w:hAnsi="宋体" w:cs="宋体"/>
          <w:color w:val="000000" w:themeColor="text1"/>
          <w:sz w:val="21"/>
          <w:szCs w:val="21"/>
        </w:rPr>
      </w:pPr>
      <w:r>
        <w:rPr>
          <w:rFonts w:hint="eastAsia" w:ascii="宋体" w:hAnsi="宋体" w:cs="宋体"/>
          <w:color w:val="000000" w:themeColor="text1"/>
          <w:sz w:val="21"/>
          <w:szCs w:val="21"/>
        </w:rPr>
        <w:t>工程质量：</w:t>
      </w:r>
    </w:p>
    <w:p>
      <w:pPr>
        <w:pStyle w:val="51"/>
        <w:tabs>
          <w:tab w:val="left" w:pos="1259"/>
          <w:tab w:val="clear" w:pos="927"/>
        </w:tabs>
        <w:spacing w:line="360" w:lineRule="auto"/>
        <w:ind w:left="399"/>
        <w:rPr>
          <w:rFonts w:ascii="宋体" w:hAnsi="宋体" w:eastAsia="宋体" w:cs="宋体"/>
          <w:color w:val="000000" w:themeColor="text1"/>
          <w:szCs w:val="21"/>
        </w:rPr>
      </w:pPr>
      <w:r>
        <w:rPr>
          <w:rFonts w:hint="eastAsia" w:ascii="宋体" w:hAnsi="宋体" w:eastAsia="宋体" w:cs="宋体"/>
          <w:color w:val="000000" w:themeColor="text1"/>
          <w:szCs w:val="21"/>
        </w:rPr>
        <w:t>5.1质量标准：</w:t>
      </w:r>
      <w:r>
        <w:rPr>
          <w:rFonts w:hint="eastAsia" w:ascii="宋体" w:hAnsi="宋体" w:eastAsia="宋体" w:cs="宋体"/>
          <w:color w:val="000000" w:themeColor="text1"/>
          <w:szCs w:val="21"/>
          <w:u w:val="single"/>
        </w:rPr>
        <w:t>质量达到</w:t>
      </w:r>
      <w:r>
        <w:rPr>
          <w:rFonts w:hint="eastAsia" w:ascii="宋体" w:hAnsi="宋体" w:eastAsia="宋体" w:cs="宋体"/>
          <w:color w:val="000000" w:themeColor="text1"/>
          <w:szCs w:val="21"/>
          <w:u w:val="single"/>
          <w:shd w:val="pct10" w:color="auto" w:fill="FFFFFF"/>
        </w:rPr>
        <w:t>合格</w:t>
      </w:r>
      <w:r>
        <w:rPr>
          <w:rFonts w:hint="eastAsia" w:ascii="宋体" w:hAnsi="宋体" w:eastAsia="宋体" w:cs="宋体"/>
          <w:color w:val="000000" w:themeColor="text1"/>
          <w:szCs w:val="21"/>
          <w:u w:val="single"/>
        </w:rPr>
        <w:t>标准。</w:t>
      </w:r>
    </w:p>
    <w:p>
      <w:pPr>
        <w:pStyle w:val="51"/>
        <w:tabs>
          <w:tab w:val="left" w:pos="1259"/>
          <w:tab w:val="clear" w:pos="927"/>
        </w:tabs>
        <w:spacing w:line="360" w:lineRule="auto"/>
        <w:ind w:left="399"/>
        <w:rPr>
          <w:rFonts w:ascii="宋体" w:hAnsi="宋体" w:eastAsia="宋体" w:cs="宋体"/>
          <w:color w:val="000000" w:themeColor="text1"/>
          <w:szCs w:val="21"/>
        </w:rPr>
      </w:pPr>
      <w:r>
        <w:rPr>
          <w:rFonts w:hint="eastAsia" w:ascii="宋体" w:hAnsi="宋体" w:eastAsia="宋体" w:cs="宋体"/>
          <w:color w:val="000000" w:themeColor="text1"/>
          <w:szCs w:val="21"/>
        </w:rPr>
        <w:t>5.2如工程竣工验收不合格，乙方应按甲方要求在规定的期限内整改至合格，乙方拒绝整改或整改后仍不合格的，承担</w:t>
      </w:r>
      <w:r>
        <w:rPr>
          <w:rFonts w:hint="eastAsia" w:ascii="宋体" w:hAnsi="宋体" w:eastAsia="宋体" w:cs="宋体"/>
          <w:color w:val="000000" w:themeColor="text1"/>
          <w:szCs w:val="21"/>
          <w:u w:val="single"/>
        </w:rPr>
        <w:t>本合同结算总价5％的违约金</w:t>
      </w:r>
      <w:r>
        <w:rPr>
          <w:rFonts w:hint="eastAsia" w:ascii="宋体" w:hAnsi="宋体" w:eastAsia="宋体" w:cs="宋体"/>
          <w:color w:val="000000" w:themeColor="text1"/>
          <w:szCs w:val="21"/>
        </w:rPr>
        <w:t>；且甲方有权终止本合同并追究乙方的违约赔偿责任。</w:t>
      </w:r>
    </w:p>
    <w:p>
      <w:pPr>
        <w:pStyle w:val="55"/>
        <w:numPr>
          <w:ilvl w:val="0"/>
          <w:numId w:val="29"/>
        </w:numPr>
        <w:spacing w:before="156"/>
        <w:ind w:left="401" w:firstLine="25"/>
        <w:rPr>
          <w:rFonts w:ascii="宋体" w:hAnsi="宋体" w:cs="宋体"/>
          <w:color w:val="000000" w:themeColor="text1"/>
          <w:sz w:val="21"/>
          <w:szCs w:val="21"/>
        </w:rPr>
      </w:pPr>
      <w:r>
        <w:rPr>
          <w:rFonts w:hint="eastAsia" w:ascii="宋体" w:hAnsi="宋体" w:cs="宋体"/>
          <w:color w:val="000000" w:themeColor="text1"/>
          <w:sz w:val="21"/>
          <w:szCs w:val="21"/>
        </w:rPr>
        <w:t>安全生产与文明施工要求：</w:t>
      </w:r>
    </w:p>
    <w:p>
      <w:pPr>
        <w:pStyle w:val="51"/>
        <w:tabs>
          <w:tab w:val="left" w:pos="1259"/>
          <w:tab w:val="clear" w:pos="927"/>
        </w:tabs>
        <w:spacing w:line="360" w:lineRule="auto"/>
        <w:ind w:left="399"/>
        <w:rPr>
          <w:rFonts w:ascii="宋体" w:hAnsi="宋体" w:eastAsia="宋体" w:cs="宋体"/>
          <w:color w:val="000000" w:themeColor="text1"/>
          <w:szCs w:val="21"/>
        </w:rPr>
      </w:pPr>
      <w:r>
        <w:rPr>
          <w:rFonts w:hint="eastAsia" w:ascii="宋体" w:hAnsi="宋体" w:eastAsia="宋体" w:cs="宋体"/>
          <w:color w:val="000000" w:themeColor="text1"/>
          <w:szCs w:val="21"/>
        </w:rPr>
        <w:t>6.1 为了在施工期间确保施工区域周围环境的整洁和交通的正常进行，乙方必须按主管部门有关规定结合本工程施工，在投标书中明确安全生产具体措施。</w:t>
      </w:r>
    </w:p>
    <w:p>
      <w:pPr>
        <w:pStyle w:val="51"/>
        <w:tabs>
          <w:tab w:val="left" w:pos="1259"/>
          <w:tab w:val="clear" w:pos="927"/>
        </w:tabs>
        <w:spacing w:line="360" w:lineRule="auto"/>
        <w:ind w:left="399"/>
        <w:rPr>
          <w:rFonts w:ascii="宋体" w:hAnsi="宋体" w:eastAsia="宋体" w:cs="宋体"/>
          <w:color w:val="000000" w:themeColor="text1"/>
          <w:szCs w:val="21"/>
        </w:rPr>
      </w:pPr>
      <w:r>
        <w:rPr>
          <w:rFonts w:hint="eastAsia" w:ascii="宋体" w:hAnsi="宋体" w:eastAsia="宋体" w:cs="宋体"/>
          <w:color w:val="000000" w:themeColor="text1"/>
          <w:szCs w:val="21"/>
        </w:rPr>
        <w:t>6.2 乙方在签订施工承包合同的同时，必须与建设单位签订安全生产协议书和文明施工协议书，乙方如违反规定野蛮施工，建设单位有权限令停工整改，一切损失由乙方自负。</w:t>
      </w:r>
    </w:p>
    <w:p>
      <w:pPr>
        <w:pStyle w:val="51"/>
        <w:tabs>
          <w:tab w:val="left" w:pos="1259"/>
          <w:tab w:val="clear" w:pos="927"/>
        </w:tabs>
        <w:spacing w:line="360" w:lineRule="auto"/>
        <w:ind w:left="399"/>
        <w:rPr>
          <w:rFonts w:ascii="宋体" w:hAnsi="宋体" w:eastAsia="宋体" w:cs="宋体"/>
          <w:color w:val="000000" w:themeColor="text1"/>
          <w:szCs w:val="21"/>
        </w:rPr>
      </w:pPr>
      <w:r>
        <w:rPr>
          <w:rFonts w:hint="eastAsia" w:ascii="宋体" w:hAnsi="宋体" w:eastAsia="宋体" w:cs="宋体"/>
          <w:color w:val="000000" w:themeColor="text1"/>
          <w:szCs w:val="21"/>
        </w:rPr>
        <w:t>6.3 本工程施工中，必须创建文明工地，并创安全无伤亡事故，做到“两通三无五必须”。如达不到，除按有关规定处理外，另按工程造价的1％予以罚款。</w:t>
      </w:r>
    </w:p>
    <w:p>
      <w:pPr>
        <w:pStyle w:val="51"/>
        <w:tabs>
          <w:tab w:val="left" w:pos="1259"/>
          <w:tab w:val="clear" w:pos="927"/>
        </w:tabs>
        <w:spacing w:line="360" w:lineRule="auto"/>
        <w:ind w:left="399"/>
        <w:rPr>
          <w:rFonts w:ascii="宋体" w:hAnsi="宋体" w:eastAsia="宋体" w:cs="宋体"/>
          <w:color w:val="000000" w:themeColor="text1"/>
          <w:szCs w:val="21"/>
        </w:rPr>
      </w:pPr>
      <w:r>
        <w:rPr>
          <w:rFonts w:hint="eastAsia" w:ascii="宋体" w:hAnsi="宋体" w:eastAsia="宋体" w:cs="宋体"/>
          <w:color w:val="000000" w:themeColor="text1"/>
          <w:szCs w:val="21"/>
        </w:rPr>
        <w:t>6.4现场临时设施布置方案必须经甲方同意后才能实施。</w:t>
      </w:r>
    </w:p>
    <w:p>
      <w:pPr>
        <w:pStyle w:val="55"/>
        <w:numPr>
          <w:ilvl w:val="0"/>
          <w:numId w:val="29"/>
        </w:numPr>
        <w:spacing w:before="156" w:line="276" w:lineRule="auto"/>
        <w:rPr>
          <w:rFonts w:ascii="宋体" w:hAnsi="宋体" w:cs="宋体"/>
          <w:color w:val="000000" w:themeColor="text1"/>
          <w:sz w:val="21"/>
          <w:szCs w:val="21"/>
        </w:rPr>
      </w:pPr>
      <w:r>
        <w:rPr>
          <w:rFonts w:hint="eastAsia" w:ascii="宋体" w:hAnsi="宋体" w:cs="宋体"/>
          <w:color w:val="000000" w:themeColor="text1"/>
          <w:sz w:val="21"/>
          <w:szCs w:val="21"/>
        </w:rPr>
        <w:t>技术要求</w:t>
      </w:r>
    </w:p>
    <w:p>
      <w:pPr>
        <w:pStyle w:val="55"/>
        <w:spacing w:before="156" w:line="276" w:lineRule="auto"/>
        <w:ind w:left="426" w:firstLine="141"/>
        <w:rPr>
          <w:rFonts w:ascii="宋体" w:hAnsi="宋体" w:cs="宋体"/>
          <w:color w:val="000000" w:themeColor="text1"/>
          <w:sz w:val="21"/>
          <w:szCs w:val="21"/>
        </w:rPr>
      </w:pPr>
      <w:r>
        <w:rPr>
          <w:rFonts w:hint="eastAsia" w:ascii="宋体" w:hAnsi="宋体" w:cs="宋体"/>
          <w:color w:val="000000" w:themeColor="text1"/>
          <w:sz w:val="21"/>
          <w:szCs w:val="21"/>
        </w:rPr>
        <w:t xml:space="preserve">  依据设计文件的要求，本工程须达到国家、地区及行业的工程建设标准、规范的要求。本工程采用的规范包括（但不限于）下列规范，并执行在工程施工中可能出现的最新版本。</w:t>
      </w:r>
    </w:p>
    <w:p>
      <w:pPr>
        <w:tabs>
          <w:tab w:val="left" w:pos="420"/>
          <w:tab w:val="left" w:pos="540"/>
          <w:tab w:val="left" w:pos="720"/>
          <w:tab w:val="left" w:pos="1155"/>
        </w:tabs>
        <w:snapToGrid w:val="0"/>
        <w:spacing w:line="360" w:lineRule="auto"/>
        <w:ind w:left="420"/>
        <w:rPr>
          <w:rFonts w:ascii="宋体" w:hAnsi="宋体" w:cs="宋体"/>
          <w:color w:val="000000" w:themeColor="text1"/>
          <w:szCs w:val="21"/>
        </w:rPr>
      </w:pPr>
      <w:r>
        <w:rPr>
          <w:rFonts w:hint="eastAsia" w:ascii="宋体" w:hAnsi="宋体" w:cs="宋体"/>
          <w:color w:val="000000" w:themeColor="text1"/>
          <w:szCs w:val="21"/>
        </w:rPr>
        <w:t xml:space="preserve">《通风与空调工程施工质量验收规范》GB50242-2002； </w:t>
      </w:r>
    </w:p>
    <w:p>
      <w:pPr>
        <w:tabs>
          <w:tab w:val="left" w:pos="420"/>
          <w:tab w:val="left" w:pos="540"/>
          <w:tab w:val="left" w:pos="720"/>
          <w:tab w:val="left" w:pos="1155"/>
        </w:tabs>
        <w:snapToGrid w:val="0"/>
        <w:spacing w:line="360" w:lineRule="auto"/>
        <w:ind w:left="420"/>
        <w:rPr>
          <w:rFonts w:ascii="宋体" w:hAnsi="宋体" w:cs="宋体"/>
          <w:color w:val="000000" w:themeColor="text1"/>
          <w:szCs w:val="21"/>
        </w:rPr>
      </w:pPr>
      <w:r>
        <w:rPr>
          <w:rFonts w:hint="eastAsia" w:ascii="宋体" w:hAnsi="宋体" w:cs="宋体"/>
          <w:color w:val="000000" w:themeColor="text1"/>
          <w:szCs w:val="21"/>
        </w:rPr>
        <w:t>《建筑电气工程施工质量验收规范》GB50303-2002。</w:t>
      </w:r>
    </w:p>
    <w:p>
      <w:pPr>
        <w:tabs>
          <w:tab w:val="left" w:pos="420"/>
          <w:tab w:val="left" w:pos="540"/>
          <w:tab w:val="left" w:pos="720"/>
          <w:tab w:val="left" w:pos="1155"/>
        </w:tabs>
        <w:snapToGrid w:val="0"/>
        <w:spacing w:line="360" w:lineRule="auto"/>
        <w:ind w:left="420"/>
        <w:rPr>
          <w:rFonts w:ascii="宋体" w:hAnsi="宋体" w:cs="宋体"/>
          <w:color w:val="000000" w:themeColor="text1"/>
          <w:szCs w:val="21"/>
        </w:rPr>
      </w:pPr>
      <w:r>
        <w:rPr>
          <w:rFonts w:hint="eastAsia" w:ascii="宋体" w:hAnsi="宋体" w:cs="宋体"/>
          <w:color w:val="000000" w:themeColor="text1"/>
          <w:szCs w:val="21"/>
        </w:rPr>
        <w:t>《建筑给水排水及采暖工程施工质量验收规范》GB50242-2002。</w:t>
      </w:r>
    </w:p>
    <w:p>
      <w:pPr>
        <w:pStyle w:val="49"/>
        <w:tabs>
          <w:tab w:val="left" w:pos="1119"/>
          <w:tab w:val="clear" w:pos="425"/>
        </w:tabs>
        <w:spacing w:line="400" w:lineRule="exact"/>
        <w:rPr>
          <w:rFonts w:eastAsia="宋体" w:cs="宋体"/>
          <w:color w:val="000000" w:themeColor="text1"/>
          <w:sz w:val="21"/>
          <w:szCs w:val="21"/>
          <w:u w:val="single"/>
        </w:rPr>
      </w:pPr>
      <w:r>
        <w:rPr>
          <w:rFonts w:hint="eastAsia" w:eastAsia="宋体" w:cs="宋体"/>
          <w:color w:val="000000" w:themeColor="text1"/>
          <w:sz w:val="21"/>
          <w:szCs w:val="21"/>
        </w:rPr>
        <w:t>7.1其他：</w:t>
      </w:r>
      <w:r>
        <w:rPr>
          <w:rFonts w:hint="eastAsia" w:eastAsia="宋体" w:cs="宋体"/>
          <w:color w:val="000000" w:themeColor="text1"/>
          <w:sz w:val="21"/>
          <w:szCs w:val="21"/>
          <w:u w:val="single"/>
        </w:rPr>
        <w:t xml:space="preserve">            /         </w:t>
      </w:r>
    </w:p>
    <w:p>
      <w:pPr>
        <w:pStyle w:val="55"/>
        <w:numPr>
          <w:ilvl w:val="0"/>
          <w:numId w:val="29"/>
        </w:numPr>
        <w:spacing w:before="156" w:line="276" w:lineRule="auto"/>
        <w:rPr>
          <w:rFonts w:ascii="宋体" w:hAnsi="宋体" w:cs="宋体"/>
          <w:color w:val="000000" w:themeColor="text1"/>
          <w:sz w:val="21"/>
          <w:szCs w:val="21"/>
        </w:rPr>
      </w:pPr>
      <w:r>
        <w:rPr>
          <w:rFonts w:hint="eastAsia" w:ascii="宋体" w:hAnsi="宋体" w:cs="宋体"/>
          <w:color w:val="000000" w:themeColor="text1"/>
          <w:sz w:val="21"/>
          <w:szCs w:val="21"/>
        </w:rPr>
        <w:t>质量验收标准</w:t>
      </w:r>
    </w:p>
    <w:p>
      <w:pPr>
        <w:spacing w:line="400" w:lineRule="exact"/>
        <w:rPr>
          <w:rFonts w:ascii="宋体" w:hAnsi="宋体" w:cs="宋体"/>
        </w:rPr>
      </w:pPr>
      <w:r>
        <w:rPr>
          <w:rFonts w:hint="eastAsia" w:ascii="宋体" w:hAnsi="宋体" w:cs="宋体"/>
        </w:rPr>
        <w:t>8.1 电气工程</w:t>
      </w:r>
    </w:p>
    <w:p>
      <w:pPr>
        <w:spacing w:line="400" w:lineRule="exact"/>
        <w:rPr>
          <w:rFonts w:ascii="宋体" w:hAnsi="宋体" w:cs="宋体"/>
        </w:rPr>
      </w:pPr>
      <w:r>
        <w:rPr>
          <w:rFonts w:hint="eastAsia" w:ascii="宋体" w:hAnsi="宋体" w:cs="宋体"/>
        </w:rPr>
        <w:t>8.1.1 室内沿桥架或托盘敷设电缆、宜在管道及空调工程基本施工完毕后进行，防止其它专业施工时损伤电缆；</w:t>
      </w:r>
    </w:p>
    <w:p>
      <w:pPr>
        <w:spacing w:line="400" w:lineRule="exact"/>
        <w:rPr>
          <w:rFonts w:ascii="宋体" w:hAnsi="宋体" w:cs="宋体"/>
        </w:rPr>
      </w:pPr>
      <w:r>
        <w:rPr>
          <w:rFonts w:hint="eastAsia" w:ascii="宋体" w:hAnsi="宋体" w:cs="宋体"/>
        </w:rPr>
        <w:t>8.1.2 敷设电缆时，作业人员应注意对桥架外表面涂层的保护，严禁污染、踩踏；</w:t>
      </w:r>
    </w:p>
    <w:p>
      <w:pPr>
        <w:spacing w:line="400" w:lineRule="exact"/>
        <w:rPr>
          <w:rFonts w:ascii="宋体" w:hAnsi="宋体" w:cs="宋体"/>
        </w:rPr>
      </w:pPr>
      <w:r>
        <w:rPr>
          <w:rFonts w:hint="eastAsia" w:ascii="宋体" w:hAnsi="宋体" w:cs="宋体"/>
        </w:rPr>
        <w:t>8.1.3 电缆敷设时，应注意对其他专业的成品保护，应保持通风排烟管道、墙面、柱面、地面、顶棚、钢结构涂层清洁完整，严禁损坏；</w:t>
      </w:r>
    </w:p>
    <w:p>
      <w:pPr>
        <w:spacing w:line="400" w:lineRule="exact"/>
        <w:rPr>
          <w:rFonts w:ascii="宋体" w:hAnsi="宋体" w:cs="宋体"/>
        </w:rPr>
      </w:pPr>
      <w:r>
        <w:rPr>
          <w:rFonts w:hint="eastAsia" w:ascii="宋体" w:hAnsi="宋体" w:cs="宋体"/>
        </w:rPr>
        <w:t>8.1.4 明配管路及电气器具时，应保持顶棚、墙面及地面的清洁完整。电气照明器具安装完后，不要再喷浆，必须喷浆时，应将电气设备及器具保护好后再喷浆；</w:t>
      </w:r>
    </w:p>
    <w:p>
      <w:pPr>
        <w:spacing w:line="400" w:lineRule="exact"/>
        <w:rPr>
          <w:rFonts w:ascii="宋体" w:hAnsi="宋体" w:cs="宋体"/>
        </w:rPr>
      </w:pPr>
      <w:r>
        <w:rPr>
          <w:rFonts w:hint="eastAsia" w:ascii="宋体" w:hAnsi="宋体" w:cs="宋体"/>
        </w:rPr>
        <w:t>8.1.5 安装配电箱（盘）面板（或贴脸）时，应注意保持墙面整洁。配电箱安装应注意箱体面漆的保护，防止按扭及指示灯损坏，以及土建涂料污染。土建二次喷浆时，注意不要污染配电箱（盘）；</w:t>
      </w:r>
    </w:p>
    <w:p>
      <w:pPr>
        <w:spacing w:line="400" w:lineRule="exact"/>
        <w:rPr>
          <w:rFonts w:ascii="宋体" w:hAnsi="宋体" w:cs="宋体"/>
        </w:rPr>
      </w:pPr>
      <w:r>
        <w:rPr>
          <w:rFonts w:hint="eastAsia" w:ascii="宋体" w:hAnsi="宋体" w:cs="宋体"/>
        </w:rPr>
        <w:t>8.1.6 安装接地体时不得破坏散水和外墙装修，焊接时注意保护墙面；</w:t>
      </w:r>
    </w:p>
    <w:p>
      <w:pPr>
        <w:spacing w:line="400" w:lineRule="exact"/>
        <w:rPr>
          <w:rFonts w:ascii="宋体" w:hAnsi="宋体" w:cs="宋体"/>
        </w:rPr>
      </w:pPr>
      <w:r>
        <w:rPr>
          <w:rFonts w:hint="eastAsia" w:ascii="宋体" w:hAnsi="宋体" w:cs="宋体"/>
        </w:rPr>
        <w:t>8.1.7 配电箱、端子箱安装完毕后应注意箱门上锁，保护箱体不被污染。</w:t>
      </w:r>
    </w:p>
    <w:p>
      <w:pPr>
        <w:spacing w:line="400" w:lineRule="exact"/>
        <w:rPr>
          <w:rFonts w:ascii="宋体" w:hAnsi="宋体" w:cs="宋体"/>
        </w:rPr>
      </w:pPr>
      <w:r>
        <w:rPr>
          <w:rFonts w:hint="eastAsia" w:ascii="宋体" w:hAnsi="宋体" w:cs="宋体"/>
        </w:rPr>
        <w:t>8.2 通风排烟部分</w:t>
      </w:r>
    </w:p>
    <w:p>
      <w:pPr>
        <w:spacing w:line="400" w:lineRule="exact"/>
        <w:rPr>
          <w:rFonts w:ascii="宋体" w:hAnsi="宋体" w:cs="宋体"/>
        </w:rPr>
      </w:pPr>
      <w:r>
        <w:rPr>
          <w:rFonts w:hint="eastAsia" w:ascii="宋体" w:hAnsi="宋体" w:cs="宋体"/>
        </w:rPr>
        <w:t>8.2.1 停止施工的系统风管，应将风管开口封闭，防止杂物进入；</w:t>
      </w:r>
    </w:p>
    <w:p>
      <w:pPr>
        <w:spacing w:line="400" w:lineRule="exact"/>
        <w:rPr>
          <w:rFonts w:ascii="宋体" w:hAnsi="宋体" w:cs="宋体"/>
        </w:rPr>
      </w:pPr>
      <w:r>
        <w:rPr>
          <w:rFonts w:hint="eastAsia" w:ascii="宋体" w:hAnsi="宋体" w:cs="宋体"/>
        </w:rPr>
        <w:t>8.2.2 在交叉作业较多的场所，严禁已安装完的风管做支、脱吊架，不允许将其它支、吊架焊在或挂在风管法兰和风管支、吊架上；</w:t>
      </w:r>
    </w:p>
    <w:p>
      <w:pPr>
        <w:spacing w:line="400" w:lineRule="exact"/>
        <w:rPr>
          <w:rFonts w:ascii="宋体" w:hAnsi="宋体" w:cs="宋体"/>
        </w:rPr>
      </w:pPr>
      <w:r>
        <w:rPr>
          <w:rFonts w:hint="eastAsia" w:ascii="宋体" w:hAnsi="宋体" w:cs="宋体"/>
        </w:rPr>
        <w:t>8.2.3 风口成品应采取防护措施，保护装饰面不受损坏；</w:t>
      </w:r>
    </w:p>
    <w:p>
      <w:pPr>
        <w:spacing w:line="400" w:lineRule="exact"/>
        <w:rPr>
          <w:rFonts w:ascii="宋体" w:hAnsi="宋体" w:cs="宋体"/>
        </w:rPr>
      </w:pPr>
      <w:r>
        <w:rPr>
          <w:rFonts w:hint="eastAsia" w:ascii="宋体" w:hAnsi="宋体" w:cs="宋体"/>
        </w:rPr>
        <w:t>8.2.4 防火阀执行机构应加保护罩，防止执行机构受损或丢失。</w:t>
      </w:r>
    </w:p>
    <w:p>
      <w:pPr>
        <w:spacing w:line="400" w:lineRule="exact"/>
        <w:rPr>
          <w:rFonts w:ascii="宋体" w:hAnsi="宋体" w:cs="宋体"/>
        </w:rPr>
      </w:pPr>
      <w:r>
        <w:rPr>
          <w:rFonts w:hint="eastAsia" w:ascii="宋体" w:hAnsi="宋体" w:cs="宋体"/>
        </w:rPr>
        <w:t xml:space="preserve">8.3 其他补充条款： 未按要求做成品保护工作的处罚措施：乙方未按要求进行成品保护，甲方可以视情况对其以合同价1%以下罚款。造成成品保护破坏的，乙方应立即修复，更换。      </w:t>
      </w:r>
    </w:p>
    <w:p>
      <w:pPr>
        <w:pStyle w:val="55"/>
        <w:numPr>
          <w:ilvl w:val="0"/>
          <w:numId w:val="29"/>
        </w:numPr>
        <w:spacing w:before="156" w:line="400" w:lineRule="exact"/>
        <w:ind w:left="401" w:hanging="117"/>
        <w:rPr>
          <w:rFonts w:ascii="宋体" w:hAnsi="宋体" w:cs="宋体"/>
          <w:color w:val="000000" w:themeColor="text1"/>
          <w:sz w:val="21"/>
          <w:szCs w:val="21"/>
        </w:rPr>
      </w:pPr>
      <w:r>
        <w:rPr>
          <w:rFonts w:hint="eastAsia" w:ascii="宋体" w:hAnsi="宋体" w:cs="宋体"/>
          <w:color w:val="000000" w:themeColor="text1"/>
          <w:sz w:val="21"/>
          <w:szCs w:val="21"/>
        </w:rPr>
        <w:t>成品保护措施</w:t>
      </w:r>
    </w:p>
    <w:p>
      <w:pPr>
        <w:spacing w:line="360" w:lineRule="auto"/>
        <w:rPr>
          <w:rFonts w:ascii="宋体" w:hAnsi="宋体" w:cs="宋体"/>
        </w:rPr>
      </w:pPr>
      <w:r>
        <w:rPr>
          <w:rFonts w:hint="eastAsia" w:ascii="宋体" w:hAnsi="宋体" w:cs="宋体"/>
        </w:rPr>
        <w:t>9.1 成品保护就是在工程管理中采用有组织和技术的手段，对已施工的工程产品或工序进行保护（防护），防止破坏；现场成品保护由乙方统一协调管理，监理工程师应用合同及技术手段对总乙方进行监督和控制。</w:t>
      </w:r>
    </w:p>
    <w:p>
      <w:pPr>
        <w:spacing w:line="360" w:lineRule="auto"/>
        <w:rPr>
          <w:rFonts w:ascii="宋体" w:hAnsi="宋体" w:cs="宋体"/>
        </w:rPr>
      </w:pPr>
      <w:r>
        <w:rPr>
          <w:rFonts w:hint="eastAsia" w:ascii="宋体" w:hAnsi="宋体" w:cs="宋体"/>
        </w:rPr>
        <w:t>9.2 合理安排施工工序，避免倒工序施工，影响成品保护、破坏成品。</w:t>
      </w:r>
    </w:p>
    <w:p>
      <w:pPr>
        <w:spacing w:line="360" w:lineRule="auto"/>
        <w:rPr>
          <w:rFonts w:ascii="宋体" w:hAnsi="宋体" w:cs="宋体"/>
        </w:rPr>
      </w:pPr>
      <w:r>
        <w:rPr>
          <w:rFonts w:hint="eastAsia" w:ascii="宋体" w:hAnsi="宋体" w:cs="宋体"/>
        </w:rPr>
        <w:t>9.3 成品与半成品必须有专门的场所放置，并派专人管理。</w:t>
      </w:r>
    </w:p>
    <w:p>
      <w:pPr>
        <w:spacing w:line="360" w:lineRule="auto"/>
        <w:rPr>
          <w:rFonts w:ascii="宋体" w:hAnsi="宋体" w:cs="宋体"/>
        </w:rPr>
      </w:pPr>
      <w:r>
        <w:rPr>
          <w:rFonts w:hint="eastAsia" w:ascii="宋体" w:hAnsi="宋体" w:cs="宋体"/>
        </w:rPr>
        <w:t>9.4 交叉施工阶段，上下道工序的交接双方要派专人在现场监护，确保上下道工序的成品不受损坏。</w:t>
      </w:r>
    </w:p>
    <w:p>
      <w:pPr>
        <w:spacing w:line="360" w:lineRule="auto"/>
        <w:rPr>
          <w:rFonts w:ascii="宋体" w:hAnsi="宋体" w:cs="宋体"/>
        </w:rPr>
      </w:pPr>
      <w:r>
        <w:rPr>
          <w:rFonts w:hint="eastAsia" w:ascii="宋体" w:hAnsi="宋体" w:cs="宋体"/>
        </w:rPr>
        <w:t>9.5 加强值班，监督进出人员遵守规定，有效保护成品。</w:t>
      </w:r>
    </w:p>
    <w:p>
      <w:pPr>
        <w:spacing w:line="360" w:lineRule="auto"/>
        <w:rPr>
          <w:rFonts w:ascii="宋体" w:hAnsi="宋体" w:cs="宋体"/>
        </w:rPr>
      </w:pPr>
      <w:r>
        <w:rPr>
          <w:rFonts w:hint="eastAsia" w:ascii="宋体" w:hAnsi="宋体" w:cs="宋体"/>
        </w:rPr>
        <w:t>9.6 安装后必须指定清扫方案，防止表面发生异常。其清扫施工工具、清扫方案和程序等在投标书上明确。</w:t>
      </w:r>
    </w:p>
    <w:p>
      <w:pPr>
        <w:spacing w:line="360" w:lineRule="auto"/>
        <w:rPr>
          <w:rFonts w:ascii="宋体" w:hAnsi="宋体" w:cs="宋体"/>
        </w:rPr>
      </w:pPr>
      <w:r>
        <w:rPr>
          <w:rFonts w:hint="eastAsia" w:ascii="宋体" w:hAnsi="宋体" w:cs="宋体"/>
        </w:rPr>
        <w:t>9.7 乙方必须提供产品安装后详细的保护措施和方案，并派专人负责，常住现场配合甲方进行监督和保护，直至本项工程验收通过为止。</w:t>
      </w:r>
    </w:p>
    <w:p>
      <w:pPr>
        <w:spacing w:line="360" w:lineRule="auto"/>
        <w:rPr>
          <w:rFonts w:ascii="宋体" w:hAnsi="宋体" w:cs="宋体"/>
        </w:rPr>
      </w:pPr>
      <w:r>
        <w:rPr>
          <w:rFonts w:hint="eastAsia" w:ascii="宋体" w:hAnsi="宋体" w:cs="宋体"/>
        </w:rPr>
        <w:t>9.8 乙方在进行产品安装的同时不允许破坏其它厂家的产品，否则将承担相应的赔偿和工期索赔。</w:t>
      </w:r>
    </w:p>
    <w:p>
      <w:pPr>
        <w:spacing w:line="360" w:lineRule="auto"/>
        <w:rPr>
          <w:rFonts w:ascii="宋体" w:hAnsi="宋体" w:cs="宋体"/>
        </w:rPr>
      </w:pPr>
      <w:r>
        <w:rPr>
          <w:rFonts w:hint="eastAsia" w:ascii="宋体" w:hAnsi="宋体" w:cs="宋体"/>
        </w:rPr>
        <w:t>9.9 乙方负责未移交给甲方前的全过程的成品保管、保护。</w:t>
      </w:r>
    </w:p>
    <w:p>
      <w:pPr>
        <w:spacing w:line="360" w:lineRule="auto"/>
        <w:rPr>
          <w:rFonts w:ascii="宋体" w:hAnsi="宋体" w:cs="宋体"/>
        </w:rPr>
      </w:pPr>
      <w:r>
        <w:rPr>
          <w:rFonts w:hint="eastAsia" w:ascii="宋体" w:hAnsi="宋体" w:cs="宋体"/>
        </w:rPr>
        <w:t>9.10 完工后提供甲方一套清扫维护手册，并列出各类清洗部件、清洗方法及维护工作的各类备用资料，使甲方在保修期后进行维护工作。</w:t>
      </w:r>
    </w:p>
    <w:p>
      <w:pPr>
        <w:spacing w:line="360" w:lineRule="auto"/>
        <w:rPr>
          <w:rFonts w:ascii="宋体" w:hAnsi="宋体" w:cs="宋体"/>
        </w:rPr>
      </w:pPr>
      <w:r>
        <w:rPr>
          <w:rFonts w:hint="eastAsia" w:ascii="宋体" w:hAnsi="宋体" w:cs="宋体"/>
        </w:rPr>
        <w:t>9.11 由于乙方保护不力，造成成品破坏的，乙方须立即更换、修复，并赔偿由此引起的甲方其它损失。</w:t>
      </w:r>
    </w:p>
    <w:p>
      <w:pPr>
        <w:spacing w:line="360" w:lineRule="auto"/>
        <w:rPr>
          <w:rFonts w:ascii="宋体" w:hAnsi="宋体" w:cs="宋体"/>
        </w:rPr>
      </w:pPr>
      <w:r>
        <w:rPr>
          <w:rFonts w:hint="eastAsia" w:ascii="宋体" w:hAnsi="宋体" w:cs="宋体"/>
        </w:rPr>
        <w:t>9.12 本工程具体成品保护要求如下：</w:t>
      </w:r>
    </w:p>
    <w:p>
      <w:pPr>
        <w:spacing w:line="360" w:lineRule="auto"/>
        <w:rPr>
          <w:rFonts w:ascii="宋体" w:hAnsi="宋体" w:cs="宋体"/>
        </w:rPr>
      </w:pPr>
      <w:r>
        <w:rPr>
          <w:rFonts w:hint="eastAsia" w:ascii="宋体" w:hAnsi="宋体" w:cs="宋体"/>
        </w:rPr>
        <w:t>9.12.1 给排水工程</w:t>
      </w:r>
    </w:p>
    <w:p>
      <w:pPr>
        <w:spacing w:line="360" w:lineRule="auto"/>
        <w:rPr>
          <w:rFonts w:ascii="宋体" w:hAnsi="宋体" w:cs="宋体"/>
        </w:rPr>
      </w:pPr>
      <w:r>
        <w:rPr>
          <w:rFonts w:hint="eastAsia" w:ascii="宋体" w:hAnsi="宋体" w:cs="宋体"/>
        </w:rPr>
        <w:t>9.12.1.1 整机成品不得露天堆放，采取防尘、防日晒、防水、遮挡保护措施保管及二次搬运，吊装及安装期间防止机件损坏及丢失；</w:t>
      </w:r>
    </w:p>
    <w:p>
      <w:pPr>
        <w:spacing w:line="360" w:lineRule="auto"/>
        <w:rPr>
          <w:rFonts w:ascii="宋体" w:hAnsi="宋体" w:cs="宋体"/>
        </w:rPr>
      </w:pPr>
      <w:r>
        <w:rPr>
          <w:rFonts w:hint="eastAsia" w:ascii="宋体" w:hAnsi="宋体" w:cs="宋体"/>
        </w:rPr>
        <w:t>9.12.1.2 水电埋管及时安装管堵，尽早穿好带线，各种楼板、过墙洞应在装饰前打完，洞口不得过大；</w:t>
      </w:r>
    </w:p>
    <w:p>
      <w:pPr>
        <w:spacing w:line="360" w:lineRule="auto"/>
        <w:rPr>
          <w:rFonts w:ascii="宋体" w:hAnsi="宋体" w:cs="宋体"/>
        </w:rPr>
      </w:pPr>
      <w:r>
        <w:rPr>
          <w:rFonts w:hint="eastAsia" w:ascii="宋体" w:hAnsi="宋体" w:cs="宋体"/>
        </w:rPr>
        <w:t>9.12.1.3 在通水试验之前，设专人检查地漏是否通畅，阀门是否关好，管道是否有堵塞现象，预留管道是否有漏堵现象然后按部位进行通水以免漏水使装修工程受损；</w:t>
      </w:r>
    </w:p>
    <w:p>
      <w:pPr>
        <w:spacing w:line="360" w:lineRule="auto"/>
        <w:rPr>
          <w:rFonts w:ascii="宋体" w:hAnsi="宋体" w:cs="宋体"/>
        </w:rPr>
      </w:pPr>
      <w:r>
        <w:rPr>
          <w:rFonts w:hint="eastAsia" w:ascii="宋体" w:hAnsi="宋体" w:cs="宋体"/>
        </w:rPr>
        <w:t>9.12.1.4 安装过程中遇有防水、装饰项目交叉施工时，主动与总承包施工负责人协商制定统一施工工序，对完成的防水、装饰工程项目，必须给予必要的保护，不得在上述工程项目完成后再进行破坏性安装；</w:t>
      </w:r>
    </w:p>
    <w:p>
      <w:pPr>
        <w:spacing w:line="360" w:lineRule="auto"/>
        <w:rPr>
          <w:rFonts w:ascii="宋体" w:hAnsi="宋体" w:cs="宋体"/>
        </w:rPr>
      </w:pPr>
      <w:r>
        <w:rPr>
          <w:rFonts w:hint="eastAsia" w:ascii="宋体" w:hAnsi="宋体" w:cs="宋体"/>
        </w:rPr>
        <w:t>9.12.1.5 各种管道及设备在土建喷浆施工前加以保护，防止污染；</w:t>
      </w:r>
    </w:p>
    <w:p>
      <w:pPr>
        <w:spacing w:line="360" w:lineRule="auto"/>
        <w:rPr>
          <w:rFonts w:ascii="宋体" w:hAnsi="宋体" w:cs="宋体"/>
        </w:rPr>
      </w:pPr>
      <w:r>
        <w:rPr>
          <w:rFonts w:hint="eastAsia" w:ascii="宋体" w:hAnsi="宋体" w:cs="宋体"/>
        </w:rPr>
        <w:t>9.12.1.6 各种预留管口的丝堵不得随意打开以防掉进杂物堵塞管道；</w:t>
      </w:r>
    </w:p>
    <w:p>
      <w:pPr>
        <w:spacing w:line="360" w:lineRule="auto"/>
        <w:rPr>
          <w:rFonts w:ascii="宋体" w:hAnsi="宋体" w:cs="宋体"/>
        </w:rPr>
      </w:pPr>
      <w:r>
        <w:rPr>
          <w:rFonts w:hint="eastAsia" w:ascii="宋体" w:hAnsi="宋体" w:cs="宋体"/>
        </w:rPr>
        <w:t>9.12.1.7 阀门手轮在安装时应卸下妥善保管好，在交工前统一安装好；</w:t>
      </w:r>
    </w:p>
    <w:p>
      <w:pPr>
        <w:spacing w:line="360" w:lineRule="auto"/>
        <w:rPr>
          <w:rFonts w:ascii="宋体" w:hAnsi="宋体" w:cs="宋体"/>
        </w:rPr>
      </w:pPr>
      <w:r>
        <w:rPr>
          <w:rFonts w:hint="eastAsia" w:ascii="宋体" w:hAnsi="宋体" w:cs="宋体"/>
        </w:rPr>
        <w:t>9.12.1.8 消防箱在安装时应先拆卸箱门柜，箱正面边角用胶带纸粘上，以防土建施工时划伤、污染箱体油漆。各种附件如水龙带、消防按钮等必须在竣工前统一安装；</w:t>
      </w:r>
    </w:p>
    <w:p>
      <w:pPr>
        <w:spacing w:line="360" w:lineRule="auto"/>
        <w:rPr>
          <w:rFonts w:ascii="宋体" w:hAnsi="宋体" w:cs="宋体"/>
        </w:rPr>
      </w:pPr>
      <w:r>
        <w:rPr>
          <w:rFonts w:hint="eastAsia" w:ascii="宋体" w:hAnsi="宋体" w:cs="宋体"/>
        </w:rPr>
        <w:t>9.12.1.9 喷洒头安装时，施工人员应戴干净白手套作业，严禁污染或损坏吊顶装饰面；</w:t>
      </w:r>
    </w:p>
    <w:p>
      <w:pPr>
        <w:spacing w:line="360" w:lineRule="auto"/>
        <w:rPr>
          <w:rFonts w:ascii="宋体" w:hAnsi="宋体" w:cs="宋体"/>
        </w:rPr>
      </w:pPr>
      <w:r>
        <w:rPr>
          <w:rFonts w:hint="eastAsia" w:ascii="宋体" w:hAnsi="宋体" w:cs="宋体"/>
        </w:rPr>
        <w:t>9.12.1.10 已做好防腐层的管道及设备之间，要隔开不得粘连，以免破坏防腐层。</w:t>
      </w:r>
    </w:p>
    <w:p>
      <w:pPr>
        <w:spacing w:line="360" w:lineRule="auto"/>
        <w:rPr>
          <w:rFonts w:ascii="宋体" w:hAnsi="宋体" w:cs="宋体"/>
        </w:rPr>
      </w:pPr>
      <w:r>
        <w:rPr>
          <w:rFonts w:hint="eastAsia" w:ascii="宋体" w:hAnsi="宋体" w:cs="宋体"/>
        </w:rPr>
        <w:t>9.12.1.11 刷油前应先清理好周围环境，防止尘土飞扬，保持清洁，如遇大风、雨、雾、雪，不得露天作业。</w:t>
      </w:r>
    </w:p>
    <w:p>
      <w:pPr>
        <w:spacing w:line="360" w:lineRule="auto"/>
        <w:rPr>
          <w:rFonts w:ascii="宋体" w:hAnsi="宋体" w:cs="宋体"/>
        </w:rPr>
      </w:pPr>
      <w:r>
        <w:rPr>
          <w:rFonts w:hint="eastAsia" w:ascii="宋体" w:hAnsi="宋体" w:cs="宋体"/>
        </w:rPr>
        <w:t>9.12.1.12 涂漆的管道、设备及容器，漆层在干燥过程中应防止冻结、撞击和温度剧裂变化影响质量。</w:t>
      </w:r>
    </w:p>
    <w:p>
      <w:pPr>
        <w:spacing w:line="360" w:lineRule="auto"/>
        <w:rPr>
          <w:rFonts w:ascii="宋体" w:hAnsi="宋体" w:cs="宋体"/>
        </w:rPr>
      </w:pPr>
      <w:r>
        <w:rPr>
          <w:rFonts w:hint="eastAsia" w:ascii="宋体" w:hAnsi="宋体" w:cs="宋体"/>
        </w:rPr>
        <w:t>9.12.1.13 朝上的管口、电盒容易掉进杂物，必须及时将管口封堵好（用聚苯板和胶纸封住管盒），防止堵塞管盒，如有敞口破损现象，看护人员应立即修复被损坏的箱、盒、管。</w:t>
      </w:r>
    </w:p>
    <w:p>
      <w:pPr>
        <w:spacing w:line="360" w:lineRule="auto"/>
        <w:rPr>
          <w:rFonts w:ascii="宋体" w:hAnsi="宋体" w:cs="宋体"/>
        </w:rPr>
      </w:pPr>
      <w:r>
        <w:rPr>
          <w:rFonts w:hint="eastAsia" w:ascii="宋体" w:hAnsi="宋体" w:cs="宋体"/>
        </w:rPr>
        <w:t>9.12.2 电气工程</w:t>
      </w:r>
    </w:p>
    <w:p>
      <w:pPr>
        <w:spacing w:line="360" w:lineRule="auto"/>
        <w:rPr>
          <w:rFonts w:ascii="宋体" w:hAnsi="宋体" w:cs="宋体"/>
        </w:rPr>
      </w:pPr>
      <w:r>
        <w:rPr>
          <w:rFonts w:hint="eastAsia" w:ascii="宋体" w:hAnsi="宋体" w:cs="宋体"/>
        </w:rPr>
        <w:t>9.12.2.1 室内沿桥架或托盘敷设电缆、宜在管道及空调工程基本施工完毕后进行，防止其它专业施工时损伤电缆；</w:t>
      </w:r>
    </w:p>
    <w:p>
      <w:pPr>
        <w:spacing w:line="360" w:lineRule="auto"/>
        <w:rPr>
          <w:rFonts w:ascii="宋体" w:hAnsi="宋体" w:cs="宋体"/>
        </w:rPr>
      </w:pPr>
      <w:r>
        <w:rPr>
          <w:rFonts w:hint="eastAsia" w:ascii="宋体" w:hAnsi="宋体" w:cs="宋体"/>
        </w:rPr>
        <w:t>9.12.2.2 敷设电缆时，作业人员应注意对桥架外表面涂层的保护，严禁污染、踩踏；</w:t>
      </w:r>
    </w:p>
    <w:p>
      <w:pPr>
        <w:spacing w:line="360" w:lineRule="auto"/>
        <w:rPr>
          <w:rFonts w:ascii="宋体" w:hAnsi="宋体" w:cs="宋体"/>
        </w:rPr>
      </w:pPr>
      <w:r>
        <w:rPr>
          <w:rFonts w:hint="eastAsia" w:ascii="宋体" w:hAnsi="宋体" w:cs="宋体"/>
        </w:rPr>
        <w:t>9.12.2.3 电缆敷设时，应注意对其他专业的成品保护，应保持通风排烟管道、墙面、柱面、地面、顶棚、钢结构涂层清洁完整，严禁损坏；</w:t>
      </w:r>
    </w:p>
    <w:p>
      <w:pPr>
        <w:spacing w:line="360" w:lineRule="auto"/>
        <w:rPr>
          <w:rFonts w:ascii="宋体" w:hAnsi="宋体" w:cs="宋体"/>
        </w:rPr>
      </w:pPr>
      <w:r>
        <w:rPr>
          <w:rFonts w:hint="eastAsia" w:ascii="宋体" w:hAnsi="宋体" w:cs="宋体"/>
        </w:rPr>
        <w:t>9.12.2.4 明配管路及电气器具时，应保持顶棚、墙面及地面的清洁完整。电气照明器具安装完后，不要再喷浆，必须喷浆时，应将电气设备及器具保护好后再喷浆；</w:t>
      </w:r>
    </w:p>
    <w:p>
      <w:pPr>
        <w:spacing w:line="360" w:lineRule="auto"/>
        <w:rPr>
          <w:rFonts w:ascii="宋体" w:hAnsi="宋体" w:cs="宋体"/>
        </w:rPr>
      </w:pPr>
      <w:r>
        <w:rPr>
          <w:rFonts w:hint="eastAsia" w:ascii="宋体" w:hAnsi="宋体" w:cs="宋体"/>
        </w:rPr>
        <w:t>9.12.2.5 安装配电箱（盘）面板（或贴脸）时，应注意保持墙面整洁。配电箱安装应注意箱体面漆的保护，防止按扭及指示灯损坏，以及土建涂料污染。土建二次喷浆时，注意不要污染配电箱（盘）；</w:t>
      </w:r>
    </w:p>
    <w:p>
      <w:pPr>
        <w:spacing w:line="360" w:lineRule="auto"/>
        <w:rPr>
          <w:rFonts w:ascii="宋体" w:hAnsi="宋体" w:cs="宋体"/>
        </w:rPr>
      </w:pPr>
      <w:r>
        <w:rPr>
          <w:rFonts w:hint="eastAsia" w:ascii="宋体" w:hAnsi="宋体" w:cs="宋体"/>
        </w:rPr>
        <w:t>9.12.2.6 安装接地体时不得破坏散水和外墙装修，焊接时注意保护墙面；</w:t>
      </w:r>
    </w:p>
    <w:p>
      <w:pPr>
        <w:spacing w:line="360" w:lineRule="auto"/>
        <w:rPr>
          <w:rFonts w:ascii="宋体" w:hAnsi="宋体" w:cs="宋体"/>
        </w:rPr>
      </w:pPr>
      <w:r>
        <w:rPr>
          <w:rFonts w:hint="eastAsia" w:ascii="宋体" w:hAnsi="宋体" w:cs="宋体"/>
        </w:rPr>
        <w:t>9.12.2.7 配电箱、端子箱安装完毕后应注意箱门上锁，保护箱体不被污染。</w:t>
      </w:r>
    </w:p>
    <w:p>
      <w:pPr>
        <w:spacing w:line="360" w:lineRule="auto"/>
        <w:rPr>
          <w:rFonts w:ascii="宋体" w:hAnsi="宋体" w:cs="宋体"/>
        </w:rPr>
      </w:pPr>
      <w:r>
        <w:rPr>
          <w:rFonts w:hint="eastAsia" w:ascii="宋体" w:hAnsi="宋体" w:cs="宋体"/>
        </w:rPr>
        <w:t>9.12.3 通风排烟部分</w:t>
      </w:r>
    </w:p>
    <w:p>
      <w:pPr>
        <w:spacing w:line="360" w:lineRule="auto"/>
        <w:rPr>
          <w:rFonts w:ascii="宋体" w:hAnsi="宋体" w:cs="宋体"/>
        </w:rPr>
      </w:pPr>
      <w:r>
        <w:rPr>
          <w:rFonts w:hint="eastAsia" w:ascii="宋体" w:hAnsi="宋体" w:cs="宋体"/>
        </w:rPr>
        <w:t>9.12.3.1 停止施工的系统风管，应将风管开口封闭，防止杂物进入；</w:t>
      </w:r>
    </w:p>
    <w:p>
      <w:pPr>
        <w:spacing w:line="360" w:lineRule="auto"/>
        <w:rPr>
          <w:rFonts w:ascii="宋体" w:hAnsi="宋体" w:cs="宋体"/>
        </w:rPr>
      </w:pPr>
      <w:r>
        <w:rPr>
          <w:rFonts w:hint="eastAsia" w:ascii="宋体" w:hAnsi="宋体" w:cs="宋体"/>
        </w:rPr>
        <w:t>9.12.3.2 在交叉作业较多的场所，严禁已安装完的风管做支、脱吊架，不允许将其它支、吊架焊在或挂在风管法兰和风管支、吊架上；</w:t>
      </w:r>
    </w:p>
    <w:p>
      <w:pPr>
        <w:spacing w:line="360" w:lineRule="auto"/>
        <w:rPr>
          <w:rFonts w:ascii="宋体" w:hAnsi="宋体" w:cs="宋体"/>
        </w:rPr>
      </w:pPr>
      <w:r>
        <w:rPr>
          <w:rFonts w:hint="eastAsia" w:ascii="宋体" w:hAnsi="宋体" w:cs="宋体"/>
        </w:rPr>
        <w:t>9.12.3.3 风口成品应采取防护措施，保护装饰面不受损坏；</w:t>
      </w:r>
    </w:p>
    <w:p>
      <w:pPr>
        <w:spacing w:line="360" w:lineRule="auto"/>
        <w:rPr>
          <w:rFonts w:ascii="宋体" w:hAnsi="宋体" w:cs="宋体"/>
        </w:rPr>
      </w:pPr>
      <w:r>
        <w:rPr>
          <w:rFonts w:hint="eastAsia" w:ascii="宋体" w:hAnsi="宋体" w:cs="宋体"/>
        </w:rPr>
        <w:t>9.12.3.4 防火阀执行机构应加保护罩，防止执行机构受损或丢失。</w:t>
      </w:r>
    </w:p>
    <w:p>
      <w:pPr>
        <w:spacing w:line="360" w:lineRule="auto"/>
        <w:rPr>
          <w:rFonts w:ascii="宋体" w:hAnsi="宋体" w:cs="宋体"/>
          <w:color w:val="000000" w:themeColor="text1"/>
          <w:szCs w:val="21"/>
        </w:rPr>
      </w:pPr>
      <w:r>
        <w:rPr>
          <w:rFonts w:hint="eastAsia" w:ascii="宋体" w:hAnsi="宋体" w:cs="宋体"/>
        </w:rPr>
        <w:t xml:space="preserve">9.13 其他补充条款： 未按要求做成品保护工作的处罚措施：乙方未按要求进行成品保护，甲方可以视情况对其以合同价1%以下罚款。造成成品保护破坏的，乙方应立即修复，更换。     </w:t>
      </w:r>
      <w:r>
        <w:rPr>
          <w:rFonts w:hint="eastAsia" w:ascii="宋体" w:hAnsi="宋体" w:cs="宋体"/>
          <w:color w:val="000000" w:themeColor="text1"/>
          <w:szCs w:val="21"/>
        </w:rPr>
        <w:t xml:space="preserve">                                    </w:t>
      </w:r>
    </w:p>
    <w:p>
      <w:pPr>
        <w:pStyle w:val="55"/>
        <w:spacing w:before="156"/>
        <w:ind w:firstLine="420" w:firstLineChars="200"/>
        <w:rPr>
          <w:rFonts w:ascii="宋体" w:hAnsi="宋体" w:cs="宋体"/>
          <w:color w:val="000000" w:themeColor="text1"/>
          <w:sz w:val="21"/>
          <w:szCs w:val="21"/>
        </w:rPr>
      </w:pPr>
      <w:r>
        <w:rPr>
          <w:rFonts w:hint="eastAsia" w:ascii="宋体" w:hAnsi="宋体" w:cs="宋体"/>
          <w:color w:val="000000" w:themeColor="text1"/>
          <w:sz w:val="21"/>
          <w:szCs w:val="21"/>
        </w:rPr>
        <w:t>10、工程管理要求</w:t>
      </w:r>
    </w:p>
    <w:p>
      <w:pPr>
        <w:pStyle w:val="51"/>
        <w:tabs>
          <w:tab w:val="left" w:pos="1259"/>
          <w:tab w:val="clear" w:pos="927"/>
        </w:tabs>
        <w:spacing w:line="360" w:lineRule="auto"/>
        <w:ind w:left="0" w:firstLine="0"/>
        <w:rPr>
          <w:rStyle w:val="40"/>
          <w:rFonts w:hAnsi="宋体" w:cs="宋体"/>
        </w:rPr>
      </w:pPr>
      <w:r>
        <w:rPr>
          <w:rStyle w:val="40"/>
          <w:rFonts w:hint="eastAsia" w:hAnsi="宋体" w:cs="宋体"/>
        </w:rPr>
        <w:t>10.1人员配置要求：满足本工程所需配置的相关人员资质要求</w:t>
      </w:r>
    </w:p>
    <w:p>
      <w:pPr>
        <w:pStyle w:val="51"/>
        <w:tabs>
          <w:tab w:val="left" w:pos="1259"/>
          <w:tab w:val="clear" w:pos="927"/>
        </w:tabs>
        <w:spacing w:line="360" w:lineRule="auto"/>
        <w:ind w:left="0" w:firstLine="0"/>
        <w:rPr>
          <w:rStyle w:val="40"/>
          <w:rFonts w:hAnsi="宋体" w:cs="宋体"/>
        </w:rPr>
      </w:pPr>
      <w:r>
        <w:rPr>
          <w:rStyle w:val="40"/>
          <w:rFonts w:hint="eastAsia" w:hAnsi="宋体" w:cs="宋体"/>
        </w:rPr>
        <w:t>10.2进度计划、施工组织设计：切实满足本工程工期要求及施工组织要求</w:t>
      </w:r>
    </w:p>
    <w:p>
      <w:pPr>
        <w:pStyle w:val="51"/>
        <w:tabs>
          <w:tab w:val="left" w:pos="1259"/>
          <w:tab w:val="clear" w:pos="927"/>
        </w:tabs>
        <w:spacing w:line="360" w:lineRule="auto"/>
        <w:ind w:left="0" w:firstLine="0"/>
        <w:rPr>
          <w:rStyle w:val="40"/>
          <w:rFonts w:hAnsi="宋体" w:cs="宋体"/>
        </w:rPr>
      </w:pPr>
      <w:r>
        <w:rPr>
          <w:rStyle w:val="40"/>
          <w:rFonts w:hint="eastAsia" w:hAnsi="宋体" w:cs="宋体"/>
        </w:rPr>
        <w:t>10.3图纸深化要求：提出申请并通过设计院以及本公司设计部分认可</w:t>
      </w:r>
    </w:p>
    <w:p>
      <w:pPr>
        <w:pStyle w:val="51"/>
        <w:tabs>
          <w:tab w:val="left" w:pos="1259"/>
          <w:tab w:val="clear" w:pos="927"/>
        </w:tabs>
        <w:spacing w:line="360" w:lineRule="auto"/>
        <w:ind w:left="0" w:firstLine="0"/>
        <w:rPr>
          <w:rStyle w:val="40"/>
          <w:rFonts w:hAnsi="宋体" w:cs="宋体"/>
        </w:rPr>
      </w:pPr>
      <w:r>
        <w:rPr>
          <w:rStyle w:val="40"/>
          <w:rFonts w:hint="eastAsia" w:hAnsi="宋体" w:cs="宋体"/>
        </w:rPr>
        <w:t>10.4报监和竣工资料编制要求：按照北京市相关工程竣工要求报审竣工资料</w:t>
      </w:r>
    </w:p>
    <w:p>
      <w:pPr>
        <w:pStyle w:val="55"/>
        <w:spacing w:before="156"/>
        <w:ind w:firstLine="420" w:firstLineChars="200"/>
        <w:rPr>
          <w:rFonts w:ascii="宋体" w:hAnsi="宋体" w:cs="宋体"/>
          <w:color w:val="000000" w:themeColor="text1"/>
          <w:sz w:val="21"/>
          <w:szCs w:val="21"/>
        </w:rPr>
      </w:pPr>
      <w:r>
        <w:rPr>
          <w:rFonts w:hint="eastAsia" w:ascii="宋体" w:hAnsi="宋体" w:cs="宋体"/>
          <w:color w:val="000000" w:themeColor="text1"/>
          <w:sz w:val="21"/>
          <w:szCs w:val="21"/>
        </w:rPr>
        <w:t>11、本工程相关单位现场代表：</w:t>
      </w:r>
    </w:p>
    <w:p>
      <w:pPr>
        <w:pStyle w:val="51"/>
        <w:tabs>
          <w:tab w:val="left" w:pos="1259"/>
          <w:tab w:val="clear" w:pos="927"/>
        </w:tabs>
        <w:spacing w:line="360" w:lineRule="auto"/>
        <w:ind w:left="0" w:firstLine="0"/>
        <w:rPr>
          <w:rStyle w:val="40"/>
          <w:rFonts w:hAnsi="宋体" w:cs="宋体"/>
        </w:rPr>
      </w:pPr>
      <w:r>
        <w:rPr>
          <w:rStyle w:val="40"/>
          <w:rFonts w:hint="eastAsia" w:hAnsi="宋体" w:cs="宋体"/>
        </w:rPr>
        <w:t>11.1甲方代表：项目部工程经理</w:t>
      </w:r>
    </w:p>
    <w:p>
      <w:pPr>
        <w:pStyle w:val="51"/>
        <w:tabs>
          <w:tab w:val="left" w:pos="1259"/>
          <w:tab w:val="clear" w:pos="927"/>
        </w:tabs>
        <w:spacing w:line="360" w:lineRule="auto"/>
        <w:ind w:left="0" w:firstLine="0"/>
        <w:rPr>
          <w:rStyle w:val="40"/>
          <w:rFonts w:hint="eastAsia" w:hAnsi="宋体" w:eastAsia="宋体" w:cs="宋体"/>
          <w:lang w:eastAsia="zh-CN"/>
        </w:rPr>
      </w:pPr>
      <w:r>
        <w:rPr>
          <w:rStyle w:val="40"/>
          <w:rFonts w:hint="eastAsia" w:hAnsi="宋体" w:cs="宋体"/>
        </w:rPr>
        <w:t>11.2乙方代表：</w:t>
      </w:r>
      <w:r>
        <w:rPr>
          <w:rStyle w:val="40"/>
          <w:rFonts w:hint="eastAsia" w:hAnsi="宋体" w:eastAsia="宋体" w:cs="宋体"/>
          <w:b/>
          <w:bCs/>
          <w:lang w:eastAsia="zh-CN"/>
        </w:rPr>
        <w:t>赵兴华</w:t>
      </w:r>
    </w:p>
    <w:p>
      <w:pPr>
        <w:pStyle w:val="51"/>
        <w:spacing w:line="360" w:lineRule="auto"/>
        <w:rPr>
          <w:rFonts w:ascii="宋体" w:hAnsi="宋体" w:eastAsia="宋体" w:cs="宋体"/>
          <w:color w:val="000000" w:themeColor="text1"/>
          <w:szCs w:val="21"/>
          <w:u w:val="single"/>
        </w:rPr>
      </w:pPr>
      <w:r>
        <w:rPr>
          <w:rFonts w:hint="eastAsia" w:ascii="宋体" w:hAnsi="宋体" w:eastAsia="宋体" w:cs="宋体"/>
          <w:b/>
          <w:color w:val="000000" w:themeColor="text1"/>
          <w:szCs w:val="21"/>
        </w:rPr>
        <w:t>12、甲供材管理要求：本工程无甲供材</w:t>
      </w:r>
      <w:r>
        <w:rPr>
          <w:rFonts w:hint="eastAsia" w:ascii="宋体" w:hAnsi="宋体" w:eastAsia="宋体" w:cs="宋体"/>
          <w:color w:val="000000" w:themeColor="text1"/>
          <w:szCs w:val="21"/>
        </w:rPr>
        <w:t>。</w:t>
      </w:r>
    </w:p>
    <w:p>
      <w:pPr>
        <w:pStyle w:val="51"/>
        <w:spacing w:line="360" w:lineRule="auto"/>
        <w:rPr>
          <w:rFonts w:ascii="宋体" w:hAnsi="宋体" w:eastAsia="宋体" w:cs="宋体"/>
          <w:b/>
          <w:color w:val="000000" w:themeColor="text1"/>
          <w:szCs w:val="21"/>
        </w:rPr>
      </w:pPr>
      <w:r>
        <w:rPr>
          <w:rFonts w:hint="eastAsia" w:ascii="宋体" w:hAnsi="宋体" w:eastAsia="宋体" w:cs="宋体"/>
          <w:b/>
          <w:color w:val="000000" w:themeColor="text1"/>
          <w:szCs w:val="21"/>
        </w:rPr>
        <w:t>13、财务管理要求：</w:t>
      </w:r>
    </w:p>
    <w:p>
      <w:pPr>
        <w:pStyle w:val="51"/>
        <w:spacing w:line="360" w:lineRule="auto"/>
        <w:rPr>
          <w:rFonts w:ascii="宋体" w:hAnsi="宋体" w:eastAsia="宋体" w:cs="宋体"/>
          <w:color w:val="000000" w:themeColor="text1"/>
          <w:szCs w:val="21"/>
          <w:u w:val="single"/>
        </w:rPr>
      </w:pPr>
      <w:r>
        <w:rPr>
          <w:rFonts w:hint="eastAsia" w:ascii="宋体" w:hAnsi="宋体" w:eastAsia="宋体" w:cs="宋体"/>
          <w:b/>
          <w:color w:val="000000" w:themeColor="text1"/>
          <w:szCs w:val="21"/>
        </w:rPr>
        <w:t xml:space="preserve">    13.1合同价款：</w:t>
      </w:r>
      <w:r>
        <w:rPr>
          <w:rFonts w:hint="eastAsia" w:ascii="宋体" w:hAnsi="宋体" w:eastAsia="宋体" w:cs="宋体"/>
          <w:color w:val="000000" w:themeColor="text1"/>
          <w:szCs w:val="21"/>
        </w:rPr>
        <w:t>合同执行过程中，如国家税收政策发生变化，合同涉及到的价款按照“不含增值税税额的价款”保持不变原则确定；如乙方主体身份发生变更等其他变化，属本合同事项适用税率/征收率上调的，合同涉及到的价款按照“合同增值税税额的总价款”保持不变原则确定，属本合同事项适用税率/征收率下调的，合同涉及到的价款按照“不含增值税税额的价款”保持不变原则确定。</w:t>
      </w:r>
    </w:p>
    <w:p>
      <w:pPr>
        <w:rPr>
          <w:rFonts w:ascii="宋体" w:hAnsi="宋体" w:cs="宋体"/>
          <w:b/>
          <w:color w:val="000000" w:themeColor="text1"/>
          <w:szCs w:val="21"/>
        </w:rPr>
      </w:pPr>
      <w:r>
        <w:rPr>
          <w:rFonts w:hint="eastAsia" w:ascii="宋体" w:hAnsi="宋体" w:cs="宋体"/>
          <w:b/>
          <w:color w:val="000000" w:themeColor="text1"/>
          <w:szCs w:val="21"/>
        </w:rPr>
        <w:t xml:space="preserve">       13.2 结算与支付条款</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w:t>
      </w:r>
      <w:r>
        <w:rPr>
          <w:rFonts w:hint="eastAsia" w:ascii="宋体" w:hAnsi="宋体" w:cs="宋体"/>
          <w:b/>
          <w:color w:val="000000" w:themeColor="text1"/>
          <w:szCs w:val="21"/>
        </w:rPr>
        <w:t xml:space="preserve"> 1) </w:t>
      </w:r>
      <w:r>
        <w:rPr>
          <w:rFonts w:hint="eastAsia" w:ascii="宋体" w:hAnsi="宋体" w:cs="宋体"/>
          <w:color w:val="000000" w:themeColor="text1"/>
          <w:szCs w:val="21"/>
        </w:rPr>
        <w:t>双方遵循“先开票、后付款”的原则，乙方应按双方确认的应付金额向甲方提供合法、合规的增值税专用发票，并于发票开具后（3）日内提交甲方。甲方收到发票后，按合同约定向乙方付款。</w:t>
      </w:r>
    </w:p>
    <w:p>
      <w:pPr>
        <w:shd w:val="clear" w:color="auto" w:fill="FFFFFF"/>
        <w:spacing w:line="360" w:lineRule="auto"/>
        <w:ind w:left="120" w:right="120" w:firstLine="420" w:firstLineChars="200"/>
        <w:rPr>
          <w:rFonts w:ascii="宋体" w:hAnsi="宋体" w:cs="宋体"/>
          <w:color w:val="000000" w:themeColor="text1"/>
          <w:szCs w:val="21"/>
        </w:rPr>
      </w:pPr>
      <w:r>
        <w:rPr>
          <w:rFonts w:hint="eastAsia" w:ascii="宋体" w:hAnsi="宋体" w:cs="宋体"/>
          <w:color w:val="000000" w:themeColor="text1"/>
          <w:szCs w:val="21"/>
        </w:rPr>
        <w:t>在合同履行中乙方向甲方收取的不包含在合同价款内的各种性质的价外费用，均为含税价，乙方应向甲方提供与结算金额、内容、税率一致的增值税专用发票。</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乙方不得要求甲方向除乙方（或乙方的总分公司关系）以外的第三方支付相关款项，不得由乙方以外的第三方向甲方开具增值税发票。</w:t>
      </w:r>
    </w:p>
    <w:p>
      <w:pPr>
        <w:spacing w:line="360" w:lineRule="auto"/>
        <w:ind w:firstLine="420" w:firstLineChars="200"/>
        <w:rPr>
          <w:rFonts w:ascii="宋体" w:hAnsi="宋体" w:cs="宋体"/>
          <w:color w:val="FF0000"/>
          <w:szCs w:val="21"/>
        </w:rPr>
      </w:pPr>
      <w:r>
        <w:rPr>
          <w:rFonts w:hint="eastAsia" w:ascii="宋体" w:hAnsi="宋体" w:cs="宋体"/>
          <w:color w:val="000000" w:themeColor="text1"/>
          <w:szCs w:val="21"/>
        </w:rPr>
        <w:t xml:space="preserve">  </w:t>
      </w:r>
      <w:r>
        <w:rPr>
          <w:rFonts w:hint="eastAsia" w:ascii="宋体" w:hAnsi="宋体" w:cs="宋体"/>
          <w:b/>
          <w:color w:val="000000" w:themeColor="text1"/>
          <w:szCs w:val="21"/>
        </w:rPr>
        <w:t>2）</w:t>
      </w:r>
      <w:r>
        <w:rPr>
          <w:rFonts w:hint="eastAsia" w:ascii="宋体" w:hAnsi="宋体" w:cs="宋体"/>
          <w:color w:val="000000" w:themeColor="text1"/>
          <w:szCs w:val="21"/>
        </w:rPr>
        <w:t>乙方开具的增值税专用发票的发票联和抵扣联在送达甲方后如发生丢失，乙方应及时向甲方提供该发票的存根联复印件，以及乙方所在地主管税务机关开具的《丢失增值税专用发票已报税证明单》；乙方开具的增值税普通发票的发票联在送达甲方后如发生丢失，乙方应及时向甲方提供盖有乙方公章的发票记账联复印件，以及乙方所在地主管税务机关出具的已抄报税证明。</w:t>
      </w:r>
    </w:p>
    <w:p>
      <w:pPr>
        <w:shd w:val="clear" w:color="auto" w:fill="FFFFFF"/>
        <w:spacing w:line="360" w:lineRule="auto"/>
        <w:ind w:left="120" w:right="120"/>
        <w:rPr>
          <w:rFonts w:ascii="宋体" w:hAnsi="宋体" w:cs="宋体"/>
          <w:b/>
          <w:color w:val="000000" w:themeColor="text1"/>
          <w:szCs w:val="21"/>
        </w:rPr>
      </w:pPr>
      <w:r>
        <w:rPr>
          <w:rFonts w:hint="eastAsia" w:ascii="宋体" w:hAnsi="宋体" w:cs="宋体"/>
          <w:b/>
          <w:color w:val="000000" w:themeColor="text1"/>
          <w:szCs w:val="21"/>
        </w:rPr>
        <w:t xml:space="preserve">     13.3违约责任条款</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w:t>
      </w:r>
      <w:r>
        <w:rPr>
          <w:rFonts w:hint="eastAsia" w:ascii="宋体" w:hAnsi="宋体" w:cs="宋体"/>
          <w:b/>
          <w:color w:val="000000" w:themeColor="text1"/>
          <w:szCs w:val="21"/>
        </w:rPr>
        <w:t xml:space="preserve"> 1）</w:t>
      </w:r>
      <w:r>
        <w:rPr>
          <w:rFonts w:hint="eastAsia" w:ascii="宋体" w:hAnsi="宋体" w:cs="宋体"/>
          <w:color w:val="000000" w:themeColor="text1"/>
          <w:szCs w:val="21"/>
        </w:rPr>
        <w:t>乙方未能提供增值税专用发票的，甲方有权暂停支付相应款项。乙方提供虚开、非法代开等各种未按法律法规规定取得的增值税专用发票及未按法律法规规定、约定开具的增值税专用发票的，甲方有权拒收并暂停支付相应款项，出现以上情况后，甲方不承担未能按约支付货款的违约责任。</w:t>
      </w:r>
    </w:p>
    <w:p>
      <w:pPr>
        <w:spacing w:line="360" w:lineRule="auto"/>
        <w:ind w:firstLine="422" w:firstLineChars="200"/>
        <w:rPr>
          <w:rFonts w:ascii="宋体" w:hAnsi="宋体" w:cs="宋体"/>
          <w:color w:val="000000" w:themeColor="text1"/>
          <w:szCs w:val="21"/>
        </w:rPr>
      </w:pPr>
      <w:r>
        <w:rPr>
          <w:rFonts w:hint="eastAsia" w:ascii="宋体" w:hAnsi="宋体" w:cs="宋体"/>
          <w:b/>
          <w:color w:val="000000" w:themeColor="text1"/>
          <w:szCs w:val="21"/>
        </w:rPr>
        <w:t xml:space="preserve"> </w:t>
      </w:r>
      <w:r>
        <w:rPr>
          <w:rFonts w:hint="eastAsia" w:ascii="宋体" w:hAnsi="宋体" w:cs="宋体"/>
          <w:color w:val="000000" w:themeColor="text1"/>
          <w:szCs w:val="21"/>
        </w:rPr>
        <w:t>乙方应负责无偿提供真实、合法、有效的增值税专用发票，并自行承担相应法律责任。由此造成甲方无法及时抵扣税款、税前扣除等损失的，乙方需向甲方承担赔偿责任包括但不限于税款、滞纳金、罚款及相关损失等。</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乙方应按合同约定时间及时向甲方提供增值税专用发票，因乙方开具的增值税专用发票不及时，造成甲方无法及时认抵扣税款、税前扣除等损失的，乙方需向甲方承担赔偿责任包括但不限于税款、滞纳金、罚款及相关损失等。</w:t>
      </w:r>
    </w:p>
    <w:p>
      <w:pPr>
        <w:spacing w:after="240"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因乙方的原因，提供的增值税专用发票造成甲方不能抵扣税款、不能税前扣除、责令进项税额转出、追缴税款、加收滞纳金、追究相关法律责任等损失的，乙方应在法律法规及相关政策规定的时间内重新开具发票、补开发票、接受行政处理处罚、承担相关法律责任，承担向甲方赔偿责任包括但不限于税款、滞纳金、罚款及相关损失等。</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4）乙方开具的增值税专用发票在送达甲方后发生丢失，如因乙方拒绝履行配合义务，造成甲方经济损失的，乙方需向甲方承担赔偿责任包括但不限于税款、滞纳金、罚款及相关损失等。</w:t>
      </w:r>
    </w:p>
    <w:p>
      <w:pPr>
        <w:pStyle w:val="51"/>
        <w:spacing w:line="360" w:lineRule="auto"/>
        <w:rPr>
          <w:rFonts w:hint="eastAsia" w:ascii="宋体" w:hAnsi="宋体" w:eastAsia="宋体" w:cs="宋体"/>
          <w:b/>
          <w:color w:val="000000" w:themeColor="text1"/>
          <w:szCs w:val="21"/>
          <w:u w:val="single"/>
          <w:lang w:eastAsia="zh-CN"/>
        </w:rPr>
      </w:pPr>
      <w:r>
        <w:rPr>
          <w:rFonts w:hint="eastAsia" w:ascii="宋体" w:hAnsi="宋体" w:eastAsia="宋体" w:cs="宋体"/>
          <w:b/>
          <w:color w:val="000000" w:themeColor="text1"/>
          <w:szCs w:val="21"/>
        </w:rPr>
        <w:t>14、其他：</w:t>
      </w:r>
      <w:r>
        <w:rPr>
          <w:rFonts w:hint="eastAsia" w:ascii="宋体" w:hAnsi="宋体" w:eastAsia="宋体" w:cs="宋体"/>
          <w:b/>
          <w:color w:val="000000" w:themeColor="text1"/>
          <w:szCs w:val="21"/>
          <w:u w:val="single"/>
        </w:rPr>
        <w:t xml:space="preserve">       </w:t>
      </w:r>
      <w:r>
        <w:rPr>
          <w:rFonts w:hint="eastAsia" w:ascii="宋体" w:hAnsi="宋体" w:eastAsia="宋体" w:cs="宋体"/>
          <w:b/>
          <w:color w:val="000000" w:themeColor="text1"/>
          <w:szCs w:val="21"/>
          <w:u w:val="single"/>
          <w:lang w:val="en-US" w:eastAsia="zh-CN"/>
        </w:rPr>
        <w:t xml:space="preserve">施工期间，乙方可在甲方项目免费停车，具体停车数量按照各项目要求决定。       </w:t>
      </w:r>
    </w:p>
    <w:p>
      <w:pPr>
        <w:pStyle w:val="51"/>
        <w:spacing w:line="360" w:lineRule="auto"/>
        <w:rPr>
          <w:rFonts w:ascii="宋体" w:hAnsi="宋体" w:eastAsia="宋体" w:cs="宋体"/>
          <w:b/>
          <w:color w:val="000000" w:themeColor="text1"/>
          <w:szCs w:val="21"/>
          <w:u w:val="single"/>
        </w:rPr>
      </w:pPr>
    </w:p>
    <w:p>
      <w:pPr>
        <w:pStyle w:val="51"/>
        <w:spacing w:line="360" w:lineRule="auto"/>
        <w:rPr>
          <w:rFonts w:ascii="宋体" w:hAnsi="宋体" w:eastAsia="宋体" w:cs="宋体"/>
          <w:b/>
          <w:color w:val="000000" w:themeColor="text1"/>
          <w:szCs w:val="21"/>
          <w:u w:val="single"/>
        </w:rPr>
      </w:pPr>
    </w:p>
    <w:p>
      <w:pPr>
        <w:pStyle w:val="51"/>
        <w:spacing w:line="360" w:lineRule="auto"/>
        <w:rPr>
          <w:rFonts w:ascii="宋体" w:hAnsi="宋体" w:eastAsia="宋体" w:cs="宋体"/>
          <w:b/>
          <w:color w:val="000000" w:themeColor="text1"/>
          <w:szCs w:val="21"/>
          <w:u w:val="single"/>
        </w:rPr>
      </w:pPr>
    </w:p>
    <w:p>
      <w:pPr>
        <w:pStyle w:val="51"/>
        <w:spacing w:line="360" w:lineRule="auto"/>
        <w:rPr>
          <w:rFonts w:ascii="宋体" w:hAnsi="宋体" w:eastAsia="宋体" w:cs="宋体"/>
          <w:b/>
          <w:color w:val="000000" w:themeColor="text1"/>
          <w:szCs w:val="21"/>
          <w:u w:val="single"/>
        </w:rPr>
      </w:pPr>
    </w:p>
    <w:p>
      <w:pPr>
        <w:pStyle w:val="51"/>
        <w:spacing w:line="360" w:lineRule="auto"/>
        <w:rPr>
          <w:rFonts w:ascii="宋体" w:hAnsi="宋体" w:eastAsia="宋体" w:cs="宋体"/>
          <w:b/>
          <w:color w:val="000000" w:themeColor="text1"/>
          <w:szCs w:val="21"/>
          <w:u w:val="single"/>
        </w:rPr>
      </w:pPr>
    </w:p>
    <w:p>
      <w:pPr>
        <w:pStyle w:val="51"/>
        <w:spacing w:line="360" w:lineRule="auto"/>
        <w:rPr>
          <w:rFonts w:ascii="宋体" w:hAnsi="宋体" w:eastAsia="宋体" w:cs="宋体"/>
          <w:b/>
          <w:color w:val="000000" w:themeColor="text1"/>
          <w:szCs w:val="21"/>
          <w:u w:val="single"/>
        </w:rPr>
      </w:pPr>
    </w:p>
    <w:p>
      <w:pPr>
        <w:pStyle w:val="51"/>
        <w:spacing w:line="360" w:lineRule="auto"/>
        <w:rPr>
          <w:rFonts w:ascii="宋体" w:hAnsi="宋体" w:eastAsia="宋体" w:cs="宋体"/>
          <w:b/>
          <w:color w:val="000000" w:themeColor="text1"/>
          <w:szCs w:val="21"/>
          <w:u w:val="single"/>
        </w:rPr>
      </w:pPr>
    </w:p>
    <w:p>
      <w:pPr>
        <w:pStyle w:val="55"/>
        <w:spacing w:after="0" w:line="240" w:lineRule="auto"/>
        <w:rPr>
          <w:rFonts w:ascii="宋体" w:hAnsi="宋体" w:cs="宋体"/>
          <w:b/>
          <w:bCs/>
          <w:sz w:val="21"/>
          <w:szCs w:val="21"/>
        </w:rPr>
      </w:pPr>
    </w:p>
    <w:p>
      <w:pPr>
        <w:pStyle w:val="55"/>
        <w:spacing w:after="0" w:line="240" w:lineRule="auto"/>
        <w:rPr>
          <w:rFonts w:ascii="宋体" w:hAnsi="宋体" w:cs="宋体"/>
          <w:b/>
          <w:bCs/>
          <w:sz w:val="21"/>
          <w:szCs w:val="21"/>
        </w:rPr>
      </w:pPr>
    </w:p>
    <w:p>
      <w:pPr>
        <w:pStyle w:val="55"/>
        <w:spacing w:after="0" w:line="240" w:lineRule="auto"/>
        <w:rPr>
          <w:rFonts w:ascii="宋体" w:hAnsi="宋体" w:cs="宋体"/>
          <w:b/>
          <w:bCs/>
          <w:sz w:val="21"/>
          <w:szCs w:val="21"/>
        </w:rPr>
      </w:pPr>
      <w:r>
        <w:rPr>
          <w:rFonts w:hint="eastAsia" w:ascii="宋体" w:hAnsi="宋体" w:cs="宋体"/>
          <w:b/>
          <w:bCs/>
          <w:sz w:val="21"/>
          <w:szCs w:val="21"/>
        </w:rPr>
        <w:t>附件一：</w:t>
      </w:r>
    </w:p>
    <w:tbl>
      <w:tblPr>
        <w:tblStyle w:val="24"/>
        <w:tblW w:w="9280" w:type="dxa"/>
        <w:tblInd w:w="0" w:type="dxa"/>
        <w:shd w:val="clear" w:color="auto" w:fill="auto"/>
        <w:tblLayout w:type="autofit"/>
        <w:tblCellMar>
          <w:top w:w="0" w:type="dxa"/>
          <w:left w:w="0" w:type="dxa"/>
          <w:bottom w:w="0" w:type="dxa"/>
          <w:right w:w="0" w:type="dxa"/>
        </w:tblCellMar>
      </w:tblPr>
      <w:tblGrid>
        <w:gridCol w:w="634"/>
        <w:gridCol w:w="1352"/>
        <w:gridCol w:w="2770"/>
        <w:gridCol w:w="577"/>
        <w:gridCol w:w="922"/>
        <w:gridCol w:w="922"/>
        <w:gridCol w:w="922"/>
        <w:gridCol w:w="1181"/>
      </w:tblGrid>
      <w:tr>
        <w:tblPrEx>
          <w:shd w:val="clear" w:color="auto" w:fill="auto"/>
          <w:tblCellMar>
            <w:top w:w="0" w:type="dxa"/>
            <w:left w:w="0" w:type="dxa"/>
            <w:bottom w:w="0" w:type="dxa"/>
            <w:right w:w="0" w:type="dxa"/>
          </w:tblCellMar>
        </w:tblPrEx>
        <w:trPr>
          <w:trHeight w:val="536" w:hRule="atLeast"/>
        </w:trPr>
        <w:tc>
          <w:tcPr>
            <w:tcW w:w="9280" w:type="dxa"/>
            <w:gridSpan w:val="8"/>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color w:val="000000"/>
                <w:kern w:val="0"/>
                <w:sz w:val="28"/>
                <w:szCs w:val="28"/>
                <w:u w:val="none"/>
                <w:lang w:val="en-US" w:eastAsia="zh-CN" w:bidi="ar"/>
              </w:rPr>
              <w:t>新华阳光集团2021-2022年度装饰配套空调安装工程合同清单</w:t>
            </w:r>
          </w:p>
        </w:tc>
      </w:tr>
      <w:tr>
        <w:tblPrEx>
          <w:shd w:val="clear" w:color="auto" w:fill="auto"/>
          <w:tblCellMar>
            <w:top w:w="0" w:type="dxa"/>
            <w:left w:w="0" w:type="dxa"/>
            <w:bottom w:w="0" w:type="dxa"/>
            <w:right w:w="0" w:type="dxa"/>
          </w:tblCellMar>
        </w:tblPrEx>
        <w:trPr>
          <w:trHeight w:val="312" w:hRule="atLeast"/>
        </w:trPr>
        <w:tc>
          <w:tcPr>
            <w:tcW w:w="6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135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名称</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项目特征描述</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单位</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工程量</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不含税单价</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b/>
                <w:i w:val="0"/>
                <w:color w:val="000000"/>
                <w:kern w:val="0"/>
                <w:sz w:val="16"/>
                <w:szCs w:val="16"/>
                <w:u w:val="none"/>
                <w:lang w:bidi="ar"/>
              </w:rPr>
            </w:pPr>
            <w:r>
              <w:rPr>
                <w:rFonts w:hint="eastAsia" w:ascii="宋体" w:hAnsi="宋体" w:eastAsia="宋体" w:cs="宋体"/>
                <w:b/>
                <w:i w:val="0"/>
                <w:color w:val="000000"/>
                <w:kern w:val="0"/>
                <w:sz w:val="16"/>
                <w:szCs w:val="16"/>
                <w:u w:val="none"/>
                <w:lang w:val="en-US" w:eastAsia="zh-CN" w:bidi="ar"/>
              </w:rPr>
              <w:t>不含税总价</w:t>
            </w:r>
          </w:p>
        </w:tc>
        <w:tc>
          <w:tcPr>
            <w:tcW w:w="1181"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b/>
                <w:i w:val="0"/>
                <w:color w:val="000000"/>
                <w:kern w:val="0"/>
                <w:sz w:val="16"/>
                <w:szCs w:val="16"/>
                <w:u w:val="none"/>
                <w:lang w:bidi="ar"/>
              </w:rPr>
            </w:pPr>
            <w:r>
              <w:rPr>
                <w:rFonts w:hint="eastAsia" w:ascii="宋体" w:hAnsi="宋体" w:eastAsia="宋体" w:cs="宋体"/>
                <w:b/>
                <w:i w:val="0"/>
                <w:color w:val="000000"/>
                <w:kern w:val="0"/>
                <w:sz w:val="16"/>
                <w:szCs w:val="16"/>
                <w:u w:val="none"/>
                <w:lang w:val="en-US" w:eastAsia="zh-CN" w:bidi="ar"/>
              </w:rPr>
              <w:t>备注</w:t>
            </w:r>
          </w:p>
        </w:tc>
      </w:tr>
      <w:tr>
        <w:tblPrEx>
          <w:shd w:val="clear" w:color="auto" w:fill="auto"/>
          <w:tblCellMar>
            <w:top w:w="0" w:type="dxa"/>
            <w:left w:w="0" w:type="dxa"/>
            <w:bottom w:w="0" w:type="dxa"/>
            <w:right w:w="0" w:type="dxa"/>
          </w:tblCellMar>
        </w:tblPrEx>
        <w:trPr>
          <w:trHeight w:val="312"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i w:val="0"/>
                <w:color w:val="000000"/>
                <w:sz w:val="16"/>
                <w:szCs w:val="16"/>
                <w:u w:val="none"/>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b/>
                <w:i w:val="0"/>
                <w:color w:val="000000"/>
                <w:sz w:val="16"/>
                <w:szCs w:val="16"/>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b/>
                <w:i w:val="0"/>
                <w:color w:val="000000"/>
                <w:sz w:val="16"/>
                <w:szCs w:val="16"/>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b/>
                <w:i w:val="0"/>
                <w:color w:val="000000"/>
                <w:sz w:val="16"/>
                <w:szCs w:val="16"/>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b/>
                <w:i w:val="0"/>
                <w:color w:val="000000"/>
                <w:sz w:val="16"/>
                <w:szCs w:val="16"/>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b/>
                <w:i w:val="0"/>
                <w:color w:val="000000"/>
                <w:sz w:val="16"/>
                <w:szCs w:val="16"/>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b/>
                <w:i w:val="0"/>
                <w:color w:val="000000"/>
                <w:sz w:val="16"/>
                <w:szCs w:val="16"/>
                <w:u w:val="none"/>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90" w:hRule="atLeast"/>
        </w:trPr>
        <w:tc>
          <w:tcPr>
            <w:tcW w:w="475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一、拆除工程</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b/>
                <w:i w:val="0"/>
                <w:color w:val="000000"/>
                <w:sz w:val="16"/>
                <w:szCs w:val="16"/>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b/>
                <w:i w:val="0"/>
                <w:color w:val="000000"/>
                <w:sz w:val="16"/>
                <w:szCs w:val="16"/>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b/>
                <w:i w:val="0"/>
                <w:color w:val="000000"/>
                <w:sz w:val="16"/>
                <w:szCs w:val="16"/>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3219.75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06"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风机盘管FP-34</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1.名称:风盘移位                                2.符合设计、二次优化及施工规范、招标文件中的技术要求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 xml:space="preserve">350.00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350.00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06"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风机盘管FP-51</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1.名称:风盘移位                                2.符合设计、二次优化及施工规范、招标文件中的技术要求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 xml:space="preserve">350.00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350.00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06"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风机盘管FP-68</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1.名称:风盘移位                                2.符合设计、二次优化及施工规范、招标文件中的技术要求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 xml:space="preserve">350.00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350.00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06"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风机盘管FP-85</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1.名称:风盘移位                                2.符合设计、二次优化及施工规范、招标文件中的技术要求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 xml:space="preserve">350.00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350.00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06"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风机盘管FP-102</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1.名称:风盘移位                                2.未尽事宜详见设计图纸、招标文件、满足设计及相关规范要求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 xml:space="preserve">350.00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350.00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06"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风机盘管FP-136</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1.名称:风盘移位                                2.未尽事宜详见设计图纸、招标文件、满足设计及相关规范要求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 xml:space="preserve">350.00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350.00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06"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风机盘管FP-170</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1.名称:风盘移位                                2.未尽事宜详见设计图纸、招标文件、满足设计及相关规范要求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 xml:space="preserve">350.00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350.00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06"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风机盘管FP-204</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1.名称:风盘移位                                2.未尽事宜详见设计图纸、招标文件、满足设计及相关规范要求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 xml:space="preserve">350.00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350.00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06"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风机盘管</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1.名称:风盘拆除（各种型号）                                2.未尽事宜详见设计图纸、招标文件、满足设计及相关规范要求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79.17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79.17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852"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镀锌钢管拆除</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1.名称:镀锌钢管拆除</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2.规格:DN15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3.包含管件、阀门、支架、管道保温层、保护层等拆除                              4.搬运至指定位置，码放整齐                                5.未尽事宜详见设计图纸、招标文件、满足设计及相关规范要求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7.55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7.55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4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镀锌钢管拆除</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1.名称:镀锌钢管拆除</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2.规格:DN20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3.包含管件、阀门、支架、管道保温层、保护层等拆除                              4.搬运至指定位置，码放整齐                                5.未尽事宜详见设计图纸、招标文件、满足设计及相关规范要求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7.55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7.55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852"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镀锌钢管拆除</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1.名称:镀锌钢管拆除</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2.规格:DN25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3.包含管件、阀门、支架、管道保温层、保护层等拆除                              4.搬运至指定位置，码放整齐                                5.未尽事宜详见设计图纸、招标文件、满足设计及相关规范要求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7.55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7.55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852"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镀锌钢管拆除</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1.名称:镀锌钢管拆除</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2.规格:DN32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3.包含管件、阀门、支架、管道保温层、保护层等拆除                              4.搬运至指定位置，码放整齐                                5.未尽事宜详见设计图纸、招标文件、满足设计及相关规范要求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10.25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10.25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852"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镀锌钢管拆除</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1.名称:镀锌钢管拆除</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2.规格:DN40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3.包含管件、阀门、支架、管道保温层、保护层等拆除                              4.搬运至指定位置，码放整齐                                5.未尽事宜详见设计图纸、招标文件、满足设计及相关规范要求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10.25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10.25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852"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镀锌钢管拆除</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1.名称:镀锌钢管拆除</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2.规格:DN50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3.包含管件、阀门、支架、管道保温层、保护层等拆除                              4.搬运至指定位置，码放整齐                                5.未尽事宜详见设计图纸、招标文件、满足设计及相关规范要求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10.25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10.25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852"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镀锌钢管拆除</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1.名称:镀锌钢管拆除</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2.规格:DN65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3.包含管件、阀门、支架、管道保温层、保护层等拆除                              4.搬运至指定位置，码放整齐                                5.未尽事宜详见设计图纸、招标文件、满足设计及相关规范要求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17.96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17.96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镀锌钢管拆除</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1.名称:镀锌钢管拆除</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2.规格:DN80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3.包含管件、阀门、支架、管道保温层、保护层等拆除                              4.搬运至指定位置，码放整齐                                5.未尽事宜详见设计图纸、招标文件、满足设计及相关规范要求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17.96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17.96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852"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镀锌钢管拆除</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1.名称:镀锌钢管拆除</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2.规格:DN100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3.包含管件、阀门、支架、管道保温层、保护层等拆除                              4.搬运至指定位置，码放整齐                                5.未尽事宜详见设计图纸、招标文件、满足设计及相关规范要求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17.96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17.96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852"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焊接钢管拆除</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1.名称:镀锌钢管拆除</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2.规格:DN125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3.包含管件、阀门、支架、管道保温层、保护层等拆除                              4.搬运至指定位置，码放整齐                                5.未尽事宜详见设计图纸、招标文件、满足设计及相关规范要求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35.64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35.64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852"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焊接钢管拆除</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1.名称:镀锌钢管拆除</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2.规格:DN150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3.包含管件、阀门、支架、管道保温层、保护层等拆除                              4.搬运至指定位置，码放整齐                                5.未尽事宜详见设计图纸、招标文件、满足设计及相关规范要求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35.64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35.64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852"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焊接钢管拆除</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1.名称:镀锌钢管拆除</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2.规格:DN200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3.包含管件、阀门、支架、管道保温层、保护层等拆除                              4.搬运至指定位置，码放整齐                                5.未尽事宜详见设计图纸、招标文件、满足设计及相关规范要求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62.49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62.49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852"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通风管道拆除</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1.名称:通风管道拆除</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2.规格:周长1200mm以内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3.包含管件、支架、风道保温层、保护层等拆除                                  4.搬运至指定位置，码放整齐                                5.未尽事宜详见设计图纸、招标文件、满足设计及相关规范要求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36.20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36.20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风口、散流器拆除</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1.名称:风口、散流器拆除</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2.搬运至指定位置，码放整齐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63.33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63.33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90" w:hRule="atLeast"/>
        </w:trPr>
        <w:tc>
          <w:tcPr>
            <w:tcW w:w="475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二、空调设备</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b/>
                <w:i w:val="0"/>
                <w:color w:val="000000"/>
                <w:sz w:val="16"/>
                <w:szCs w:val="16"/>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b/>
                <w:i w:val="0"/>
                <w:color w:val="000000"/>
                <w:sz w:val="16"/>
                <w:szCs w:val="16"/>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b/>
                <w:i w:val="0"/>
                <w:color w:val="000000"/>
                <w:sz w:val="16"/>
                <w:szCs w:val="16"/>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20464.77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852"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风机盘管FP-34</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1.名称:风机盘管                                  2.型号:FP-34                          3.遥控控制，带回风箱                                     4.吊装，包含设备支吊架制作安装           5.设备保温绝热，支吊架除锈刷漆                                                                          6.未尽事宜详见设计图纸、招标文件、满足设计及相关规范要求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885.25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885.25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852"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风机盘管FP-51</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1.名称:风机盘管                                  2.型号:FP-51                          3.遥控控制，带回风箱                                     4.吊装，包含设备支吊架制作安装           5.设备保温绝热，支吊架除锈刷漆                                                                          6.未尽事宜详见设计图纸、招标文件、满足设计及相关规范要求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962.84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962.84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852"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风机盘管FP-68</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1.名称:风机盘管                                  2.型号:FP-68                          3.遥控控制，带回风箱                                     4.吊装，包含设备支吊架制作安装           5.设备保温绝热，支吊架除锈刷漆                                                                          6.未尽事宜详见设计图纸、招标文件、满足设计及相关规范要求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1092.15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1092.15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852"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风机盘管FP-85</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1.名称:风机盘管                                  2.型号:FP-85                          3.遥控控制，带回风箱                                     4.吊装，包含设备支吊架制作安装           5.设备保温绝热，支吊架除锈刷漆                                                                          6.未尽事宜详见设计图纸、招标文件、满足设计及相关规范要求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1178.36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1178.36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852"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风机盘管FP-102</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1.名称:风机盘管                                  2.型号:FP-102                         3.遥控控制，带回风箱                                     4.吊装，包含设备支吊架制作安装           5.设备保温绝热，支吊架除锈刷漆                                                                          6.未尽事宜详见设计图纸、招标文件、满足设计及相关规范要求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 xml:space="preserve">1273.66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1273.66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852"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29</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风机盘管FP-136</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1.名称:风机盘管                                  2.型号:FP-136                         3.遥控控制，带回风箱                                     4.吊装，包含设备支吊架制作安装           5.设备保温绝热，支吊架除锈刷漆                                                                          6.未尽事宜详见设计图纸、招标文件、满足设计及相关规范要求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 xml:space="preserve">1465.28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1465.28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852"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风机盘管FP-170</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1.名称:风机盘管                                  2.型号:FP-170                         3.遥控控制，带回风箱                                     4.吊装，包含设备支吊架制作安装           5.设备保温绝热，支吊架除锈刷漆                                                                          6.未尽事宜详见设计图纸、招标文件、满足设计及相关规范要求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 xml:space="preserve">1549.50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1549.50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852"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风机盘管FP-204</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1.名称;风机盘管                                  2.型号:FP-204                         3.遥控控制，带回风箱                                     4.吊装，包含设备支吊架制作安装           5.设备保温绝热，支吊架除锈刷漆                                                                          6.未尽事宜详见设计图纸、招标文件、满足设计及相关规范要求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 xml:space="preserve">1673.46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1673.46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06"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遥控器</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1.名称:遥控器                                  2.未尽事宜详见设计图纸、招标文件、满足设计及相关规范要求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150.38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150.38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852"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风机盘管FP-34</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1.名称:风机盘管                                  2.型号:FP-34                           3.控制面板控制，带回风箱              4.吊装，包含设备支吊架制作安装           5.设备保温绝热，支吊架除锈刷漆                                                                          6.未尽事宜详见设计图纸、招标文件、满足设计及相关规范要求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885.25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885.25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852"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风机盘管FP-51</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1.名称:风机盘管                                  2.型号:FP-51                           3.控制面板控制，带回风箱              4.吊装，包含设备支吊架制作安装           5.设备保温绝热，支吊架除锈刷漆                                                                          6.未尽事宜详见设计图纸、招标文件、满足设计及相关规范要求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962.84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962.84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852"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风机盘管FP-68</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1.名称:风机盘管                                  2.型号:FP-68                           3.控制面板控制，带回风箱              4.吊装，包含设备支吊架制作安装           5.设备保温绝热，支吊架除锈刷漆                                     6.未尽事宜详见设计图纸、招标文件、满足设计及相关规范要求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1092.15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1092.15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852"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风机盘管FP-85</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1.名称:风机盘管                                  2.型号:FP-85                           3.控制面板控制，带回风箱              4.吊装，包含设备支吊架制作安装           5.设备保温绝热，支吊架除锈刷漆                                                                          6.未尽事宜详见设计图纸、招标文件、满足设计及相关规范要求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1178.36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1178.36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852"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37</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风机盘管FP-102</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1.名称;风机盘管                                  2.型号:FP-102                         3.控制面板控制，带回风箱              4.吊装，包含设备支吊架制作安装           5.设备保温绝热，支吊架除锈刷漆                                                                          6.未尽事宜详见设计图纸、招标文件、满足设计及相关规范要求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 xml:space="preserve">1273.66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1273.66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852"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38</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风机盘管FP-136</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1.名称:风机盘管                                  2.型号:FP-136                         3.控制面板控制，带回风箱              4.吊装，包含设备支吊架制作安装           5.设备保温绝热，支吊架除锈刷漆                                                                          6.未尽事宜详见设计图纸、招标文件、满足设计及相关规范要求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 xml:space="preserve">1465.28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1465.28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852"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风机盘管FP-170</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1.名称:风机盘管                                  2.型号:FP-170                         3.控制面板控制，带回风箱              4.吊装，包含设备支吊架制作安装           5.设备保温绝热，支吊架除锈刷漆                                                                          6.未尽事宜详见设计图纸、招标文件、满足设计及相关规范要求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 xml:space="preserve">1549.50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1549.50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852"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风机盘管FP-204</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1.名称:风机盘管                                  2.型号:FP-204                         3.控制面板控制，带回风箱              4.吊装，包含设备支吊架制作安装           5.设备保温绝热，支吊架除锈刷漆                                     6.未尽事宜详见设计图纸、招标文件、满足设计及相关规范要求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 xml:space="preserve">1673.46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1673.46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06"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41</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温控面板</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1.名称:温控面板                                  2.未尽事宜详见设计图纸、招标文件、满足设计及相关规范要求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153.38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153.38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90" w:hRule="atLeast"/>
        </w:trPr>
        <w:tc>
          <w:tcPr>
            <w:tcW w:w="475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三、空调风系统</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b/>
                <w:i w:val="0"/>
                <w:color w:val="000000"/>
                <w:sz w:val="16"/>
                <w:szCs w:val="16"/>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b/>
                <w:i w:val="0"/>
                <w:color w:val="000000"/>
                <w:sz w:val="16"/>
                <w:szCs w:val="16"/>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b/>
                <w:i w:val="0"/>
                <w:color w:val="000000"/>
                <w:sz w:val="16"/>
                <w:szCs w:val="16"/>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7177.09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114"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42</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通风管道</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1.名称:碳钢风管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2.材质:镀锌薄钢板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3.形状:矩形</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4.板材厚度:1.0mm以内                         5.包含管道支吊架制作安装                  6.支吊架除锈刷漆                                     7.未尽事宜详见设计图纸、招标文件、满足设计及相关规范要求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154.56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154.56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114"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43</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通风管道</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1.名称:碳钢风管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2.材质:镀锌薄钢板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3.形状:矩形</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4.板材厚度:0.75mm                         5.包含管道支吊架制作安装                  6.支吊架除锈刷漆                                     7.未尽事宜详见设计图纸、招标文件、满足设计及相关规范要求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122.44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122.44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114"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44</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通风管道</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1.名称:碳钢风管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2.材质:镀锌薄钢板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3.形状:矩形</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4.板材厚度:0.6mm                             5.包含管道支吊架制作安装                  6.支吊架除锈刷漆                                     7.未尽事宜详见设计图纸、招标文件、满足设计及相关规范要求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115.39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115.39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114"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45</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通风管道</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1.名称:碳钢风管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2.材质:镀锌薄钢板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3.形状:矩形</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4.板材厚度:0.5mm                                  5.包含管道支吊架制作安装                  6.支吊架除锈刷漆                                     7.未尽事宜详见设计图纸、招标文件、满足设计及相关规范要求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111.80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111.80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46</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软风道</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1.名称:软接头制作安装</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2.材质:硅玻钛布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206.60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206.60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47</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软风道</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1.名称:软接头制作安装</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2.材质:帆布连接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165.28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165.28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48</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软风道</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1.名称:软接头制作安装</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2.材质:铝箔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200.26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200.26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49</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通风管道绝热</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1.绝热材料品种:橡塑材料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2.绝热厚度:30mm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75.34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75.34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通风管道绝热</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1.绝热材料品种:橡塑材料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2.绝热厚度:20mm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63.72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63.72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51</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通风管道绝热</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1.绝热材料品种:橡塑材料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2.绝热厚度:10mm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49.47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49.47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52</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通风管道绝热</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1.绝热材料品种:岩棉制品</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2.绝热厚度:50mm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71.19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71.19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53</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通风管道绝热</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1.绝热材料品种:岩棉制品</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2.绝热厚度:40mm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82.15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82.15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54</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通风管道绝热</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1.绝热材料品种:岩棉制品</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2.绝热厚度:30mm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90.37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90.37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55</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通风管道绝热</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1.绝热材料品种:玻璃棉制品</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2.绝热厚度:50mm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91.24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91.24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56</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通风管道绝热</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1.绝热材料品种:玻璃棉制品</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2.绝热厚度:40mm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81.51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81.51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57</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通风管道绝热</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1.绝热材料品种:玻璃棉制品</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2.绝热厚度:30mm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68.95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68.95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58</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送风口</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1.名称:送风口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2.型号:300*300mm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51.65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51.65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59</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送风口</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1.名称:送风口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2.型号:400*400mm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68.00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68.00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送风口</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1.名称:送风口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2.型号:500*500mm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92.97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92.97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61</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送风口</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1.名称:送风口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2.型号:600*600mm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107.00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107.00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62</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送风口</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1.名称:送风口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2.型号:800*800mm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165.28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165.28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63</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回风口</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1.名称:回风口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2.型号:300*300mm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51.65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51.65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64</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回风口</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1.名称:回风口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2.型号:400*400mm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68.00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68.00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65</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回风口</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1.名称:回风口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2.型号:500*500mm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89.99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89.99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66</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回风口</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1.名称:回风口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2.型号:600*600mm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107.00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107.00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67</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回风口</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1.名称:回风口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2.型号:800*800mm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165.28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165.28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68</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单层百叶风口</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1.名称:单层百叶风口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2.规格:800*200mm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69</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双层百叶风口</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1.名称:双层百叶风口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2.规格:800*200mm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单层百叶侧出风口</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1.名称:单层百叶侧出风口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2.规格:800*200mm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71</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双层百叶侧出风口</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1.名称:双层百叶侧出风口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2.规格:800*200mm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72</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单层百叶侧送风口</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1.名称:单层百叶侧送风口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2.规格:800*160mm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73</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双层百叶侧送风口</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1.名称:双层百叶侧送风口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2.规格:800*160mm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74</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电动蝶阀</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1.名称:电动蝶阀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2.规格:1400*250mm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850.00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850.00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蝶阀</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1.名称:蝶阀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2.规格:1250*400mm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800.00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800.00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76</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蝶阀</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1.名称:蝶阀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2.规格:1250*250mm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760.00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760.00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77</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蝶阀</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1.名称:蝶阀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2.规格:1400*250mm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800.00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800.00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78</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蝶阀</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1.名称:蝶阀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2.规格:500*200mm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300.00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300.00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79</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蝶阀</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1.名称:蝶阀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2.规格:800*200mm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380.00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380.00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90" w:hRule="atLeast"/>
        </w:trPr>
        <w:tc>
          <w:tcPr>
            <w:tcW w:w="475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四、空调水系统</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b/>
                <w:i w:val="0"/>
                <w:color w:val="000000"/>
                <w:sz w:val="16"/>
                <w:szCs w:val="16"/>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b/>
                <w:i w:val="0"/>
                <w:color w:val="000000"/>
                <w:sz w:val="16"/>
                <w:szCs w:val="16"/>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b/>
                <w:i w:val="0"/>
                <w:color w:val="000000"/>
                <w:sz w:val="16"/>
                <w:szCs w:val="16"/>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20916.01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637"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镀锌钢管</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1.名称:镀锌钢管                       2.安装部位:室内</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3.介质:空调水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4.规格、压力等级:DN20</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5.连接形式:螺纹连接                  6.包含管道支吊架制作安装                  7.除锈刷漆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8.压力试验及吹、洗设计要求:水压试验   9.未尽事宜详见设计图纸、招标文件、满足设计及相关规范要求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米</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637"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81</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镀锌钢管</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1.名称:镀锌钢管                       2.安装部位:室内</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3.介质:空调水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4.规格、压力等级:DN25</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5.连接形式:螺纹连接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6.包含管道支吊架制作安装                  7.除锈刷漆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8.压力试验及吹、洗设计要求:水压试验   9.未尽事宜详见设计图纸、招标文件、满足设计及相关规范要求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米</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47.00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47.00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637"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82</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镀锌钢管</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1.名称:镀锌钢管                       2.安装部位:室内</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3.介质:空调水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4.规格、压力等级:DN32</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5.连接形式:螺纹连接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6.包含管道支吊架制作安装                  7.除锈刷漆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8.压力试验及吹、洗设计要求:水压试验   9.未尽事宜详见设计图纸、招标文件、满足设计及相关规范要求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米</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55.00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55.00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637"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83</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镀锌钢管</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1.名称:镀锌钢管                       2.安装部位:室内</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3.介质:空调水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4.规格、压力等级:DN40</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5.连接形式:螺纹连接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6.包含管道支吊架制作安装                  7.除锈刷漆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8.压力试验及吹、洗设计要求:水压试验   9.未尽事宜详见设计图纸、招标文件、满足设计及相关规范要求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米</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62.00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62.00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637"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84</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镀锌钢管</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1.名称:镀锌钢管                       2.安装部位:室内</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3.介质:空调水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4.规格、压力等级:DN50</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5.连接形式:螺纹连接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6.包含管道支吊架制作安装                  7.除锈刷漆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8.压力试验及吹、洗设计要求:水压试验   9.未尽事宜详见设计图纸、招标文件、满足设计及相关规范要求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米</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76.00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76.00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637"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85</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镀锌钢管</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1.名称:镀锌钢管                       2.安装部位:室内</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3.介质:空调水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4.规格、压力等级:DN65</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5.连接形式:螺纹连接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6.包含管道支吊架制作安装                  7.除锈刷漆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8.压力试验及吹、洗设计要求:水压试验   9.未尽事宜详见设计图纸、招标文件、满足设计及相关规范要求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米</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89.00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89.00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637"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86</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镀锌钢管</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1.名称:镀锌钢管                       2.安装部位:室内</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3.介质:空调水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4.规格、压力等级:DN80</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5.连接形式:螺纹连接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6.包含管道支吊架制作安装                  7.除锈刷漆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8.压力试验及吹、洗设计要求:水压试验   9.未尽事宜详见设计图纸、招标文件、满足设计及相关规范要求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米</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103.00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103.00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637"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87</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镀锌钢管</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1.名称:镀锌钢管                       2.安装部位:室内</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3.介质:空调水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4.规格、压力等级:DN100</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5.连接形式:螺纹连接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6.包含管道支吊架制作安装                  7.除锈刷漆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8.压力试验及吹、洗设计要求:水压试验   9.未尽事宜详见设计图纸、招标文件、满足设计及相关规范要求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米</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117.00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117.00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637"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88</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焊接钢管</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1.名称:焊接钢管                       2.安装部位:室内</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3.介质:空调水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4.规格、压力等级:DN125</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5.连接形式:焊接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6.包含管道支吊架制作安装                  7.除锈刷漆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8.压力试验及吹、洗设计要求:水压试验   9.未尽事宜详见设计图纸、招标文件、满足设计及相关规范要求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米</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125.00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125.00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89</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焊接钢管</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1.名称:焊接钢管                       2.安装部位:室内</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3.介质:空调水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4.规格、压力等级:DN150</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5.连接形式:焊接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6.包含管道支吊架制作安装                  7.除锈刷漆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8.压力试验及吹、洗设计要求:水压试验   9.未尽事宜详见设计图纸、招标文件、满足设计及相关规范要求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米</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150.00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150.00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47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焊接钢管</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1.名称:焊接钢管                       2.安装部位:室内</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3.介质:空调水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4.规格、压力等级:DN200</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5.连接形式:焊接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6.包含管道支吊架制作安装                  7.除锈刷漆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8.压力试验及吹、洗设计要求:水压试验   9.未尽事宜详见设计图纸、招标文件、满足设计及相关规范要求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米</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637"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91</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镀锌钢管（冷凝水管）</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1.名称:镀锌钢管（冷凝水管）                       2.安装部位:室内</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3.介质:空调水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4.规格、压力等级:DN20</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5.连接形式:螺纹连接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6.包含管道支吊架制作安装                  7.除锈刷漆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8.压力试验及吹、洗设计要求:水压试验   9.未尽事宜详见设计图纸、招标文件、满足设计及相关规范要求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米</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637"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92</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镀锌钢管（冷凝水管）</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1.名称:镀锌钢管（冷凝水管）                       2.安装部位:室内</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3.介质:空调水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4.规格、压力等级:DN25</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5.连接形式:螺纹连接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6.包含管道支吊架制作安装                  7.除锈刷漆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8.压力试验及吹、洗设计要求:水压试验   9.未尽事宜详见设计图纸、招标文件、满足设计及相关规范要求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米</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47.00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47.00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637"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93</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镀锌钢管（冷凝水管）</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1.名称:镀锌钢管（冷凝水管）                       2.安装部位:室内</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3.介质:空调水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4.规格、压力等级:DN32</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5.连接形式:螺纹连接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6.包含管道支吊架制作安装                  7.除锈刷漆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8.压力试验及吹、洗设计要求:水压试验   9.未尽事宜详见设计图纸、招标文件、满足设计及相关规范要求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米</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55.00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55.00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637"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94</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镀锌钢管（冷凝水管）</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1.名称:镀锌钢管（冷凝水管）                       2.安装部位:室内</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3.介质:空调水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4.规格、压力等级:DN40</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5.连接形式:螺纹连接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6.包含管道支吊架制作安装                  7.除锈刷漆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8.压力试验及吹、洗设计要求:水压试验   9.未尽事宜详见设计图纸、招标文件、满足设计及相关规范要求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米</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62.00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62.00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637"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镀锌钢管（冷凝水管）</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1.名称:镀锌钢管（冷凝水管）                       2.安装部位:室内</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3.介质:空调水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4.规格、压力等级:DN50</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5.连接形式:螺纹连接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6.包含管道支吊架制作安装                  7.除锈刷漆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8.压力试验及吹、洗设计要求:水压试验   9.未尽事宜详见设计图纸、招标文件、满足设计及相关规范要求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米</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76.00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76.00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376"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96</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UPVC管（冷凝水管）</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1.名称:UPVC管（冷凝水管）                       2.安装部位:室内</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3.介质:空调水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4.规格、压力等级:De25</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5.管卡及托吊支架制作、安装</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6.除锈刷漆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7.压力试验及吹、洗设计要求:水压试验   8.未尽事宜详见设计图纸、招标文件、满足设计及相关规范要求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米</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97</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UPVC管（冷凝水管）</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1.名称:UPVC管（冷凝水管）                       2.安装部位:室内</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3.介质:空调水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4.规格、压力等级:De32</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5.管卡及托吊支架制作、安装</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6.除锈刷漆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7.压力试验及吹、洗设计要求:水压试验   8.未尽事宜详见设计图纸、招标文件、满足设计及相关规范要求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米</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25.00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25.00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376"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98</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UPVC管（冷凝水管）</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1.名称:UPVC管（冷凝水管）                       2.安装部位:室内</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3.介质:空调水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4.规格、压力等级:De40</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5.管卡及托吊支架制作、安装</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6.除锈刷漆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7.压力试验及吹、洗设计要求:水压试验   8.未尽事宜详见设计图纸、招标文件、满足设计及相关规范要求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米</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28.00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28.00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376"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99</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UPVC管（冷凝水管）</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1.名称:UPVC管（冷凝水管）                       2.安装部位:室内</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3.介质:空调水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4.规格、压力等级:De50</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5.管卡及托吊支架制作、安装</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6.除锈刷漆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7.压力试验及吹、洗设计要求:水压试验   8.未尽事宜详见设计图纸、招标文件、满足设计及相关规范要求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米</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35.00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35.00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376"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UPVC管（冷凝水管）</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1.名称:UPVC管（冷凝水管）                       2.安装部位:室内</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3.介质:空调水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4.规格、压力等级:De65</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5.管卡及托吊支架制作、安装</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6.除锈刷漆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7.压力试验及吹、洗设计要求:水压试验   8.未尽事宜详见设计图纸、招标文件、满足设计及相关规范要求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米</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101</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管道保温</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1.绝热材料品种:橡塑制品</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2.绝热厚度:30mm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m³</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2052.00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2052.00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102</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管道保温</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1.绝热材料品种:橡塑制品</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2.绝热厚度:20mm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m³</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2052.00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2052.00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103</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管道保温</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1.绝热材料品种:橡塑制品</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2.绝热厚度:10mm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m³</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2050.00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2050.00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104</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管道保温</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1.绝热材料品种:玻璃棉制品</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2.绝热厚度:50mm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m³</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1791.20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1791.20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105</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管道保温</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1.绝热材料品种:玻璃棉制品</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2.绝热厚度:40mm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m³</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1791.20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1791.20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106</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管道保温</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1.绝热材料品种:玻璃棉制品</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2.绝热厚度:30mm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m³</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1791.20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1791.20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329"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107</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金属软接头</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1.名称:金属软接头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2.型号、规格:DN20                       3.连接形式:螺纹连接                         4.未尽事宜详见设计图纸、招标文件、满足设计及相关规范要求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18.00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18.00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108</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对夹蝶阀</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1.名称:对夹蝶阀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2.规格:DN100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339.00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339.00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109</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对夹蝶阀</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1.名称:对夹蝶阀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2.规格:DN80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278.00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278.00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110</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对夹蝶阀</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1.名称:对夹蝶阀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2.规格:DN65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245.00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245.00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111</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对夹蝶阀</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1.名称:对夹蝶阀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2.规格:DN50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188.46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188.46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591"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112</w:t>
            </w:r>
          </w:p>
        </w:tc>
        <w:tc>
          <w:tcPr>
            <w:tcW w:w="13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焊接法兰阀门</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1.名称:蝶阀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2.材质:碳钢</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3.规格、压力等级:DN65</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4.连接形式:法兰对夹                             5.未尽事宜详见设计图纸、招标文件、满足设计及相关规范要求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245.00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245.00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591"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113</w:t>
            </w:r>
          </w:p>
        </w:tc>
        <w:tc>
          <w:tcPr>
            <w:tcW w:w="13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焊接法兰阀门</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1.名称:蝶阀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2.材质:碳钢</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3.规格、压力等级:DN80</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4.连接形式:法兰对夹                      5.未尽事宜详见设计图纸、招标文件、满足设计及相关规范要求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278.00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278.00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591"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114</w:t>
            </w:r>
          </w:p>
        </w:tc>
        <w:tc>
          <w:tcPr>
            <w:tcW w:w="13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焊接法兰阀门</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1.名称:蝶阀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2.材质:碳钢</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3.规格、压力等级:DN100</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4.连接形式:法兰对夹                      5.未尽事宜详见设计图纸、招标文件、满足设计及相关规范要求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339.00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339.00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591"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115</w:t>
            </w:r>
          </w:p>
        </w:tc>
        <w:tc>
          <w:tcPr>
            <w:tcW w:w="13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焊接法兰阀门</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1.名称:蝶阀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2.材质:碳钢</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3.规格、压力等级:DN125</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4.连接形式:法兰对夹                         5.未尽事宜详见设计图纸、招标文件、满足设计及相关规范要求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400.00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400.00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591"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116</w:t>
            </w:r>
          </w:p>
        </w:tc>
        <w:tc>
          <w:tcPr>
            <w:tcW w:w="13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焊接法兰阀门</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1.名称:蝶阀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2.材质:碳钢</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3.规格、压力等级:DN150</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4.连接形式:法兰对夹                             5.未尽事宜详见设计图纸、招标文件、满足设计及相关规范要求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520.00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520.00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591"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117</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螺纹阀门</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1.名称:闸阀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2.规格:DN50</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3.连接方式：螺纹连接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4.安装                                          5.未尽事宜详见设计图纸、招标文件、满足设计及相关规范要求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130.00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130.00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591"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118</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螺纹阀门</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1.名称:闸阀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2.规格:DN40</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3.连接方式：螺纹连接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4.安装                                         5.未尽事宜详见设计图纸、招标文件、满足设计及相关规范要求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591"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119</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螺纹阀门</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1.名称:闸阀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2.规格:DN32</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3.连接方式：螺纹连接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4.安装                                         5.未尽事宜详见设计图纸、招标文件、满足设计及相关规范要求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591"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螺纹阀门</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1.名称:闸阀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2.规格:DN25</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3.连接方式：螺纹连接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4.安装                                      5.未尽事宜详见设计图纸、招标文件、满足设计及相关规范要求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591"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121</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螺纹阀门</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1.名称:截止阀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2.规格:DN50</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3.连接方式：螺纹连接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4.安装                                        5.未尽事宜详见设计图纸、招标文件、满足设计及相关规范要求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148.00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148.00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591"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122</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螺纹阀门</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1.名称:截止阀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2.规格:DN40</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3.连接方式：螺纹连接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4.安装                                          5.未尽事宜详见设计图纸、招标文件、满足设计及相关规范要求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591"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123</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螺纹阀门</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1.名称:截止阀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2.规格:DN32</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3.连接方式：螺纹连接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4.安装                                       5.未尽事宜详见设计图纸、招标文件、满足设计及相关规范要求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591"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124</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螺纹阀门</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1.名称:截止阀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2.规格:DN25</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3.连接方式：螺纹连接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4.安装                                            5.未尽事宜详见设计图纸、招标文件、满足设计及相关规范要求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591"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125</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螺纹阀门</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1.名称:截止阀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2.规格:DN20</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3.连接方式：螺纹连接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4.安装                                           5.未尽事宜详见设计图纸、招标文件、满足设计及相关规范要求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329"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126</w:t>
            </w:r>
          </w:p>
        </w:tc>
        <w:tc>
          <w:tcPr>
            <w:tcW w:w="13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过滤器</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1.名称:过滤器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2.规格、压力等级:DN80</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3.连接形式:法兰连接                               4.未尽事宜详见设计图纸、招标文件、满足设计及相关规范要求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450.00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450.00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329"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127</w:t>
            </w:r>
          </w:p>
        </w:tc>
        <w:tc>
          <w:tcPr>
            <w:tcW w:w="13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过滤器</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1.名称:过滤器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2.规格、压力等级:DN65</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3.连接形式:法兰连接                           4.未尽事宜详见设计图纸、招标文件、满足设计及相关规范要求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310.00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310.00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329"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128</w:t>
            </w:r>
          </w:p>
        </w:tc>
        <w:tc>
          <w:tcPr>
            <w:tcW w:w="13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过滤器</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1.名称:过滤器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2.规格、压力等级:DN50</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3.连接形式:螺纹连接                          4.未尽事宜详见设计图纸、招标文件、满足设计及相关规范要求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135.00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135.00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329"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129</w:t>
            </w:r>
          </w:p>
        </w:tc>
        <w:tc>
          <w:tcPr>
            <w:tcW w:w="13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过滤器</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1.名称:过滤器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2.规格、压力等级:DN40</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3.连接形式:螺纹连接                          4.未尽事宜详见设计图纸、招标文件、满足设计及相关规范要求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329"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130</w:t>
            </w:r>
          </w:p>
        </w:tc>
        <w:tc>
          <w:tcPr>
            <w:tcW w:w="13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过滤器</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1.名称:过滤器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2.规格、压力等级:DN32</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3.连接形式:螺纹连接                             4.未尽事宜详见设计图纸、招标文件、满足设计及相关规范要求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329"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131</w:t>
            </w:r>
          </w:p>
        </w:tc>
        <w:tc>
          <w:tcPr>
            <w:tcW w:w="13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过滤器</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1.名称:过滤器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2.规格、压力等级:DN25</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3.连接形式:螺纹连接                            4.未尽事宜详见设计图纸、招标文件、满足设计及相关规范要求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329"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132</w:t>
            </w:r>
          </w:p>
        </w:tc>
        <w:tc>
          <w:tcPr>
            <w:tcW w:w="13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过滤器</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1.名称:过滤器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2.规格、压力等级:DN20</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3.连接形式:螺纹连接                       4.未尽事宜详见设计图纸、招标文件、满足设计及相关规范要求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35.00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35.00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591"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133</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自动排气阀</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1.名称:自动排气阀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2.材质:铜</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3.规格、压力等级:DN20</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4.连接形式:丝接                            5.未尽事宜详见设计图纸、招标文件、满足设计及相关规范要求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591"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134</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自动排气阀</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1.名称:自动排气阀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2.材质:铜</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3.规格、压力等级:DN25</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4.连接形式:丝接                                5.未尽事宜详见设计图纸、招标文件、满足设计及相关规范要求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85.00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85.00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591"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135</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自动排气阀</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1.名称:自动排气阀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2.材质:铜</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3.规格、压力等级:DN20</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4.连接形式:丝接                                5.未尽事宜详见设计图纸、招标文件、满足设计及相关规范要求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136</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平衡阀</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1.名称:平衡阀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2.规格:DN100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906.00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906.00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137</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平衡阀</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1.名称:平衡阀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2.规格:DN80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727.00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727.00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138</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球阀</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1.名称:球阀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2.规格:DN100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265.00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265.00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139</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球阀</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1.名称:球阀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2.规格:DN80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140</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球阀</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1.名称:球阀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2.规格:DN50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121.00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141</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球阀</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1.名称:球阀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2.规格:DN32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142</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球阀</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1.名称:球阀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2.规格:DN25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75.00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75.00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143</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球阀</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1.名称:球阀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2.规格:DN20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144</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球阀</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1.名称:球阀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2.规格:DN15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49.00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49.00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145</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波纹补偿器</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1.名称:波纹补偿器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2.规格:DN65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265.81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265.81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146</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波纹补偿器</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1.名称:波纹补偿器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2.规格:DN20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144.14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144.14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90" w:hRule="atLeast"/>
        </w:trPr>
        <w:tc>
          <w:tcPr>
            <w:tcW w:w="475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五、电气系统</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b/>
                <w:i w:val="0"/>
                <w:color w:val="000000"/>
                <w:sz w:val="16"/>
                <w:szCs w:val="16"/>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b/>
                <w:i w:val="0"/>
                <w:color w:val="000000"/>
                <w:sz w:val="16"/>
                <w:szCs w:val="16"/>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b/>
                <w:i w:val="0"/>
                <w:color w:val="000000"/>
                <w:sz w:val="16"/>
                <w:szCs w:val="16"/>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3722.76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33"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147</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电气配管</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1.名称:电气配管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2.规格:JDG20</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3.配置形式:明配</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4.过路盒（箱）供应、安装</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5.管堵，剔槽                           6.包含支吊架制作安装，除锈刷漆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7.未尽事宜详见设计图纸、招标文件、满足设计及相关规范要求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19.84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19.84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114"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148</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电气配管</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1.名称:电气配管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2.规格:JDG25</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3.配置形式:明配</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4.过路盒（箱）供应、安装</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5.管堵，剔槽</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6.包含支吊架制作安装，除锈刷漆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7.未尽事宜详见设计图纸、招标文件、满足设计及相关规范要求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21.07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21.07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114"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149</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电气配管</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1.名称:电气配管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2.规格:JDG32</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3.配置形式:明配</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4.过路盒（箱）供应、安装</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5.管堵，剔槽</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6.包含支吊架制作安装，除锈刷漆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7.未尽事宜详见设计图纸、招标文件、满足设计及相关规范要求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31.00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114"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电气配管</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1.名称:电气配管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2.规格:JDG40</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3.配置形式:明配</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4.过路盒（箱）供应、安装</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5.管堵，剔槽</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6.包含支吊架制作安装，除锈刷漆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7.未尽事宜详见设计图纸、招标文件、满足设计及相关规范要求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27.28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27.28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852"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151</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电气配管</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1.名称:电气配管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2.规格:JDG20</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3.配置形式:暗配</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4.过路盒（箱）供应、安装</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5.管堵，剔槽</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19.84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19.84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852"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152</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电气配管</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1.名称:电气配管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2.规格:JDG25</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3.配置形式:暗配</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4.过路盒（箱）供应、安装</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5.管堵，剔槽</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21.07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21.07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852"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153</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电气配管</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1.名称:电气配管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2.规格:JDG32</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3.配置形式:暗配</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4.过路盒（箱）供应、安装</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5.管堵，剔槽</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24.86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24.86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852"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154</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电气配管</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1.名称:电气配管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2.规格:JDG40</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3.配置形式:暗配</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4.过路盒（箱）供应、安装</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5.管堵，剔槽</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591"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155</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电气配管</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1.名称:电气配管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2.规格;PVC20</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3.配置形式:暗配</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4.管堵，剔槽</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14.88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14.88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591"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156</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电气配管</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1.名称:电气配管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2.规格:PVC25</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3.配置形式:暗配</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4.管堵，剔槽</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15.24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15.24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94"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157</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电气配管</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1.名称:电气配管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2.规格:PVC32</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3.配置形式:暗配</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4.管堵，剔槽</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16.12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16.12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158</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金属软管</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1.名称:金属软管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2.规格:DN20</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31.00 </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114"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159</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电线</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1.名称:电线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2.配线形式:照明线路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3.规格型号：BV 1.5m2</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4.材质:铜芯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5.配线部位:管内</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6.穿引线，焊接包头等                         7.未尽事宜详见设计图纸、招标文件、满足设计及相关规范要求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3.72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3.72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114"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160</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电线</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1.名称:电线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2.配线形式:照明线路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3.规格型号：BV 2.5m2</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4.材质:铜芯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5.配线部位:管内</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6.穿引线，焊接包头等                         7.未尽事宜详见设计图纸、招标文件、满足设计及相关规范要求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4.09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4.09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114"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161</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电线</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1.名称:电线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2.配线形式:照明线路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3.规格型号：BV 4m2</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4.材质:铜芯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5.配线部位:管内</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6.穿引线，焊接包头等                         7.未尽事宜详见设计图纸、招标文件、满足设计及相关规范要求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4.96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4.96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114"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162</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电线</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1.名称:电线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2.配线形式:照明线路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3.规格型号：BV 6m2</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4.材质:铜芯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5.配线部位:管内</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6.穿引线，焊接包头等                         7.未尽事宜详见设计图纸、招标文件、满足设计及相关规范要求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6.50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6.50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114"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163</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电线</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1.名称:电线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2.配线形式:照明线路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3.规格型号：BV 10m2</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4.材质:铜芯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5.配线部位:管内</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6.穿引线，焊接包头等                         7.未尽事宜详见设计图纸、招标文件、满足设计及相关规范要求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114"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164</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电线</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1.名称:电线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2.配线形式:照明线路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3.规格型号：ZRBV 1.5m2</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4.材质:铜芯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5.配线部位:管内</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6.穿引线，焊接包头等                         7.未尽事宜详见设计图纸、招标文件、满足设计及相关规范要求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3.72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3.72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4"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165</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电线</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1.名称:电线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2.配线形式:照明线路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3.规格型号：ZRBV 2.5m2</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4.材质:铜芯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5.配线部位:管内</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6.穿引线，焊接包头等                         7.未尽事宜详见设计图纸、招标文件、满足设计及相关规范要求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4.09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4.09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114"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166</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电线</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1.名称:电线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2.配线形式:照明线路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3.规格型号：ZRBV 4m2</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4.材质:铜芯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5.配线部位:管内</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6.穿引线，焊接包头等                         7.未尽事宜详见设计图纸、招标文件、满足设计及相关规范要求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4.96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4.96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114"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167</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电线</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1.名称:电线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2.配线形式:照明线路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3.规格型号：ZRBV 6m2</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4.材质:铜芯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5.配线部位:管内</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6.穿引线，焊接包头等                         7.未尽事宜详见设计图纸、招标文件、满足设计及相关规范要求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6.50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6.50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329"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168</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电力电缆</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1.名称:电力电缆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2.规格型号:YJV4*4（铜芯）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3.敷设方式、部位:沿桥架或穿导管敷设</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19.84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19.84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329"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169</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电力电缆</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1.名称:电力电缆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2.规格型号:YJV- 3×6+2×4（铜芯）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3.敷设方式、部位:沿桥架或穿导管敷设</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 xml:space="preserve">32.46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32.46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329"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170</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电力电缆</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1.名称:电力电缆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2.规格型号:YJV- YJV- 3×10+2×6（铜芯）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3.敷设方式、部位:沿桥架或穿导管敷设</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 xml:space="preserve">44.66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44.66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329"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171</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电力电缆</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1.名称:电力电缆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2.规格型号:YJV- 3×16+2×10（铜芯）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3.敷设方式、部位:沿桥架或穿导管敷设</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 xml:space="preserve">68.99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68.99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172</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电力电缆</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1.名称:电力电缆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2.规格型号:YJV- 3×25+2×16（铜芯）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3.敷设方式、部位:沿桥架或穿导管敷设</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 xml:space="preserve">103.34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103.34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329"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173</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电力电缆</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1.名称:电力电缆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2.规格型号:YJV- 3×35+2×16（铜芯）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3.敷设方式、部位:沿桥架或穿导管敷设</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 xml:space="preserve">113.64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113.64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329"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174</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电力电缆</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1.名称:电力电缆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2.规格型号:YJV- 3×50+2×25（铜芯）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3.敷设方式、部位:沿桥架或穿导管敷设</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 xml:space="preserve">170.06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170.06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329"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175</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电力电缆</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1.名称:电力电缆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2.规格型号:YJV- 3×70+2×35（铜芯）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3.敷设方式、部位:沿桥架或穿导管敷设</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 xml:space="preserve">204.34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204.34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329"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176</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电力电缆</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1.名称:电力电缆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2.规格型号:YJV- 3×95+2×50（铜芯）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3.敷设方式、部位:沿桥架或穿导管敷设</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 xml:space="preserve">317.00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317.00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329"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177</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电力电缆</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1.名称:电力电缆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2.规格型号:YJV- 3×120+2×70（铜芯）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3.敷设方式、部位:沿桥架或穿导管敷设</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 xml:space="preserve">396.00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396.00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329"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178</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电力电缆</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1.名称:电力电缆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2.规格型号:YJV- 3×150+2×70（铜芯）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3.敷设方式、部位:沿桥架或穿导管敷设</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 xml:space="preserve">461.11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461.11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329"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179</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电力电缆</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1.名称:电力电缆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2.规格型号:YJV- 3×185+2×95（铜芯）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3.敷设方式、部位:沿桥架或穿导管敷设</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 xml:space="preserve">617.81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617.81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329"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180</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电力电缆</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1.名称:电力电缆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2.规格型号:YJV- 3×240+2×120（铜芯）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3.敷设方式、部位:沿桥架或穿导管敷设</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 xml:space="preserve">786.00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786.00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181</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控制电缆</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1.名称:控制电缆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2.规格型号:RVV7*1.0</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7.44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7.44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182</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控制电缆</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1.名称:控制电缆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2.规格型号:RVV2*1.0</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2.35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2.35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183</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控制电缆</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1.名称:控制电缆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2.规格型号:KVV7*1.0</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7.44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7.44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184</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控制电缆</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1.名称:控制电缆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2.规格型号:KVV2*1.0</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2.86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2.86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591"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185</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接线盒</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1.名称:接线盒</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2.材质:钢制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3.规格:86H</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4.安装形式:暗装                       5.未尽事宜详见设计图纸、招标文件、满足设计及相关规范要求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9.91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9.91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591"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186</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接线盒</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1.名称:接线盒</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2.材质:钢制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3.规格:86H</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4.安装形式:明装                            5.未尽事宜详见设计图纸、招标文件、满足设计及相关规范要求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16.12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16.12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591"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187</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接线盒</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1.名称:接线盒</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2.材质:塑料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3.规格:86H</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4.安装形式:暗装                       5.未尽事宜详见设计图纸、招标文件、满足设计及相关规范要求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10.51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10.51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591"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188</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接线盒</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1.名称:接线盒</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2.材质:塑料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3.规格:86H</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4.安装形式:明装                                5.未尽事宜详见设计图纸、招标文件、满足设计及相关规范要求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11.16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11.16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90" w:hRule="atLeast"/>
        </w:trPr>
        <w:tc>
          <w:tcPr>
            <w:tcW w:w="475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六、防排烟系统</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b/>
                <w:i w:val="0"/>
                <w:color w:val="000000"/>
                <w:sz w:val="16"/>
                <w:szCs w:val="16"/>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b/>
                <w:i w:val="0"/>
                <w:color w:val="000000"/>
                <w:sz w:val="16"/>
                <w:szCs w:val="16"/>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b/>
                <w:i w:val="0"/>
                <w:color w:val="000000"/>
                <w:sz w:val="16"/>
                <w:szCs w:val="16"/>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15519.93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114"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189</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通风管道</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1.名称:碳钢风管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2.材质:镀锌薄钢板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3.形状:矩形</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4.板材厚度:1.2mm以内                       5.包含管道支吊架制作安装                  6.支吊架除锈刷漆                                     7.未尽事宜详见设计图纸、招标文件、满足设计及相关规范要求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162.00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162.00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114"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190</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通风管道</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1.名称:碳钢风管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2.材质:镀锌薄钢板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3.形状:矩形</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4.板材厚度:1.0mm以内                         5.包含管道支吊架制作安装                  6.支吊架除锈刷漆                                     7.未尽事宜详见设计图纸、招标文件、满足设计及相关规范要求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127.38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127.38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114"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191</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通风管道</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1.名称:碳钢风管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2.材质:镀锌薄钢板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3.形状:矩形</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4.板材厚度:0.75mm                         5.包含管道支吊架制作安装                  6.支吊架除锈刷漆                                     7.未尽事宜详见设计图纸、招标文件、满足设计及相关规范要求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110.22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110.22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114"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192</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通风管道</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1.名称:碳钢风管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2.材质:镀锌薄钢板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3.形状:矩形</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4.板材厚度:0.6mm                             5.包含管道支吊架制作安装                  6.支吊架除锈刷漆                                     7.未尽事宜详见设计图纸、招标文件、满足设计及相关规范要求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108.47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108.47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114"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193</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通风管道</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1.名称:碳钢风管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2.材质:镀锌薄钢板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3.形状:矩形</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4.板材厚度:0.5mm                                  5.包含管道支吊架制作安装                  6.支吊架除锈刷漆                                     7.未尽事宜详见设计图纸、招标文件、满足设计及相关规范要求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194</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通风管道绝热</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1.绝热材料品种:橡塑材料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2.绝热厚度:30mm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61.98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61.98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195</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通风管道绝热</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1.绝热材料品种:橡塑材料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2.绝热厚度:20mm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51.65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51.65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196</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通风管道绝热</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1.绝热材料品种:橡塑材料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2.绝热厚度:10mm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41.32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41.32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197</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通风管道绝热</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1.绝热材料品种:岩棉制品</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2.绝热厚度:50mm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71.19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71.19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198</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通风管道绝热</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1.绝热材料品种:岩棉制品</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2.绝热厚度:40mm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82.15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82.15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199</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通风管道绝热</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1.绝热材料品种:岩棉制品</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2.绝热厚度:30mm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90.37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90.37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通风管道绝热</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1.绝热材料品种:玻璃棉制品</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2.绝热厚度:50mm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91.24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91.24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通风管道绝热</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1.绝热材料品种:玻璃棉制品</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2.绝热厚度:40mm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81.51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81.51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通风管道绝热</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1.绝热材料品种:玻璃棉制品</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2.绝热厚度:30mm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68.95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68.95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203</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电动挡烟垂壁</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1.名称:电动挡烟垂壁</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2.材质:长度4米以下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套</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1176.00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1176.00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204</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电动挡烟垂壁</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1.名称:电动挡烟垂壁</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2.材质:长度4米以上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m </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205.00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205.00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205</w:t>
            </w:r>
          </w:p>
        </w:tc>
        <w:tc>
          <w:tcPr>
            <w:tcW w:w="13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70℃防火阀</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1.名称:70℃防火阀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2.型号:320*200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339.34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339.34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206</w:t>
            </w:r>
          </w:p>
        </w:tc>
        <w:tc>
          <w:tcPr>
            <w:tcW w:w="13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70℃防火阀</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1.名称:70℃防火阀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2.型号:320*250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397.69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397.69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70℃防火阀</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1.名称:70℃防火阀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2.型号:320*320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426.16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426.16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w:t>
            </w:r>
          </w:p>
        </w:tc>
        <w:tc>
          <w:tcPr>
            <w:tcW w:w="13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70℃防火阀</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1.名称:70℃防火阀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2.型号:500*250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421.16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421.16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209</w:t>
            </w:r>
          </w:p>
        </w:tc>
        <w:tc>
          <w:tcPr>
            <w:tcW w:w="13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70℃防火阀</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1.名称:70℃防火阀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2.型号:630*250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473.78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473.78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w:t>
            </w:r>
          </w:p>
        </w:tc>
        <w:tc>
          <w:tcPr>
            <w:tcW w:w="13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70℃防火阀</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1.名称:70℃防火阀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2.型号:630*320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549.34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549.34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211</w:t>
            </w:r>
          </w:p>
        </w:tc>
        <w:tc>
          <w:tcPr>
            <w:tcW w:w="13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70℃防火阀</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1.名称:70℃防火阀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2.型号:800*320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617.59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617.59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212</w:t>
            </w:r>
          </w:p>
        </w:tc>
        <w:tc>
          <w:tcPr>
            <w:tcW w:w="13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70℃防火阀</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1.名称:70℃防火阀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2.型号:1000*500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469.00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469.00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213</w:t>
            </w:r>
          </w:p>
        </w:tc>
        <w:tc>
          <w:tcPr>
            <w:tcW w:w="13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70℃防火阀</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1.名称:70℃防火阀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2.型号:1250*500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927.22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927.22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214</w:t>
            </w:r>
          </w:p>
        </w:tc>
        <w:tc>
          <w:tcPr>
            <w:tcW w:w="13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70℃防火阀</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1.名称:70℃防火阀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2.型号:1000*800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957.93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957.93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215</w:t>
            </w:r>
          </w:p>
        </w:tc>
        <w:tc>
          <w:tcPr>
            <w:tcW w:w="13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70℃防火阀</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1.名称:70℃防火阀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2.型号:1600*630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960.38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960.38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216</w:t>
            </w:r>
          </w:p>
        </w:tc>
        <w:tc>
          <w:tcPr>
            <w:tcW w:w="13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70℃防火阀</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1.名称:70℃防火阀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2.型号:2000*400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1088.43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1088.43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217</w:t>
            </w:r>
          </w:p>
        </w:tc>
        <w:tc>
          <w:tcPr>
            <w:tcW w:w="13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280℃防火阀</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1.名称:280℃防火阀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2.型号:1000*250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457.00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457.00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218</w:t>
            </w:r>
          </w:p>
        </w:tc>
        <w:tc>
          <w:tcPr>
            <w:tcW w:w="13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280℃防火阀</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1.名称:280℃防火阀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2.型号:800*200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393.00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393.00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219</w:t>
            </w:r>
          </w:p>
        </w:tc>
        <w:tc>
          <w:tcPr>
            <w:tcW w:w="13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手动调节阀</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1.名称:手动调节阀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2.型号:1250*500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410.00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410.00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220</w:t>
            </w:r>
          </w:p>
        </w:tc>
        <w:tc>
          <w:tcPr>
            <w:tcW w:w="13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手动调节阀</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1.名称:手动调节阀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2.型号:1000*800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500.00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500.00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221</w:t>
            </w:r>
          </w:p>
        </w:tc>
        <w:tc>
          <w:tcPr>
            <w:tcW w:w="13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手动调节阀</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1.名称:手动调节阀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2.型号:1000*400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385.00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385.00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222</w:t>
            </w:r>
          </w:p>
        </w:tc>
        <w:tc>
          <w:tcPr>
            <w:tcW w:w="13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手动调节阀</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1.名称:手动调节阀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2.型号:800*500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350.00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350.00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223</w:t>
            </w:r>
          </w:p>
        </w:tc>
        <w:tc>
          <w:tcPr>
            <w:tcW w:w="13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手动调节阀</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1.名称:手动调节阀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2.型号:800*400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308.00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308.00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224</w:t>
            </w:r>
          </w:p>
        </w:tc>
        <w:tc>
          <w:tcPr>
            <w:tcW w:w="13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手动调节阀</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1.名称:手动调节阀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2.型号:630*320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257.00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257.00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225</w:t>
            </w:r>
          </w:p>
        </w:tc>
        <w:tc>
          <w:tcPr>
            <w:tcW w:w="13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手动调节阀</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1.名称:手动调节阀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2.型号:630*200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205.44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205.44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226</w:t>
            </w:r>
          </w:p>
        </w:tc>
        <w:tc>
          <w:tcPr>
            <w:tcW w:w="13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手动调节阀</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1.名称:手动调节阀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2.型号:500*200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181.41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181.41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227</w:t>
            </w:r>
          </w:p>
        </w:tc>
        <w:tc>
          <w:tcPr>
            <w:tcW w:w="13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手动调节阀</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1.名称:手动调节阀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2.型号:400*120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129.12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129.12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228</w:t>
            </w:r>
          </w:p>
        </w:tc>
        <w:tc>
          <w:tcPr>
            <w:tcW w:w="13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手动调节阀</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1.名称:手动调节阀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2.型号:320*120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128.05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128.05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229</w:t>
            </w:r>
          </w:p>
        </w:tc>
        <w:tc>
          <w:tcPr>
            <w:tcW w:w="13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止回阀</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1.名称:止回阀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2.型号:320*320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160.06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160.06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230</w:t>
            </w:r>
          </w:p>
        </w:tc>
        <w:tc>
          <w:tcPr>
            <w:tcW w:w="13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止回阀</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1.名称:止回阀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2.型号:320*250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141.92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141.92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231</w:t>
            </w:r>
          </w:p>
        </w:tc>
        <w:tc>
          <w:tcPr>
            <w:tcW w:w="13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止回阀</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1.名称:止回阀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2.型号:320*200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128.05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128.05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232</w:t>
            </w:r>
          </w:p>
        </w:tc>
        <w:tc>
          <w:tcPr>
            <w:tcW w:w="13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止回阀</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1.名称:止回阀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2.型号:630*320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245.43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245.43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233</w:t>
            </w:r>
          </w:p>
        </w:tc>
        <w:tc>
          <w:tcPr>
            <w:tcW w:w="13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电动多页排烟口 （常闭）</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1.名称:电动多页排烟口 （常闭）</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2.规格:600*600mm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683.00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683.00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591"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234</w:t>
            </w:r>
          </w:p>
        </w:tc>
        <w:tc>
          <w:tcPr>
            <w:tcW w:w="13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防倒流排风扇</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1.名称:防倒流排风扇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2.型号:SF5177</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3.规格:L=780m/Hm³  H=50Pa  P=37W  n=1200R/min                                 4.未尽事宜详见设计图纸、招标文件、满足设计及相关规范要求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90" w:hRule="atLeast"/>
        </w:trPr>
        <w:tc>
          <w:tcPr>
            <w:tcW w:w="475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七、消声器</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b/>
                <w:i w:val="0"/>
                <w:color w:val="000000"/>
                <w:sz w:val="16"/>
                <w:szCs w:val="16"/>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b/>
                <w:i w:val="0"/>
                <w:color w:val="000000"/>
                <w:sz w:val="16"/>
                <w:szCs w:val="16"/>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b/>
                <w:i w:val="0"/>
                <w:color w:val="000000"/>
                <w:sz w:val="16"/>
                <w:szCs w:val="16"/>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7334.30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329"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235</w:t>
            </w:r>
          </w:p>
        </w:tc>
        <w:tc>
          <w:tcPr>
            <w:tcW w:w="13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消声器</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1.名称:消声器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2.规格:2000*400，长1m</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3.材质:微孔板                             4.未尽事宜详见设计图纸、招标文件、满足设计及相关规范要求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1652.80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1652.80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329"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236</w:t>
            </w:r>
          </w:p>
        </w:tc>
        <w:tc>
          <w:tcPr>
            <w:tcW w:w="13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消声器</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1.名称:消声器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2.规格:1600*630，长1m</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3.材质:微孔板                           4.未尽事宜详见设计图纸、招标文件、满足设计及相关规范要求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1549.50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1549.50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237</w:t>
            </w:r>
          </w:p>
        </w:tc>
        <w:tc>
          <w:tcPr>
            <w:tcW w:w="13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消声器</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1.名称:消声器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2.规格:1250*800，长1m</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3.材质:微孔板                             4.未尽事宜详见设计图纸、招标文件、满足设计及相关规范要求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1342.90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1342.90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329"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238</w:t>
            </w:r>
          </w:p>
        </w:tc>
        <w:tc>
          <w:tcPr>
            <w:tcW w:w="13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消声器</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1.名称:消声器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2.规格:1250*500，长1m</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3.材质:微孔板                            4.未尽事宜详见设计图纸、招标文件、满足设计及相关规范要求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1342.90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1342.90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272"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239</w:t>
            </w:r>
          </w:p>
        </w:tc>
        <w:tc>
          <w:tcPr>
            <w:tcW w:w="13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消声器</w:t>
            </w:r>
          </w:p>
        </w:tc>
        <w:tc>
          <w:tcPr>
            <w:tcW w:w="27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1.名称:消声器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2.规格:1000*800，长1m</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3.材质:微孔板                         4.未尽事宜详见设计图纸、招标文件、满足设计及相关规范要求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1446.20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1446.20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90" w:hRule="atLeast"/>
        </w:trPr>
        <w:tc>
          <w:tcPr>
            <w:tcW w:w="475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八、混凝土/楼板开孔</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b/>
                <w:i w:val="0"/>
                <w:color w:val="000000"/>
                <w:sz w:val="16"/>
                <w:szCs w:val="16"/>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b/>
                <w:i w:val="0"/>
                <w:color w:val="000000"/>
                <w:sz w:val="16"/>
                <w:szCs w:val="16"/>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b/>
                <w:i w:val="0"/>
                <w:color w:val="000000"/>
                <w:sz w:val="16"/>
                <w:szCs w:val="16"/>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454.44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240</w:t>
            </w:r>
          </w:p>
        </w:tc>
        <w:tc>
          <w:tcPr>
            <w:tcW w:w="135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混凝土/楼板开孔</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1.混凝土/楼板开孔                                  2.规格：Φ50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35.00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35.00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241</w:t>
            </w: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i w:val="0"/>
                <w:color w:val="000000"/>
                <w:sz w:val="16"/>
                <w:szCs w:val="16"/>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1.混凝土/楼板开孔                                  2.规格：Φ60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242</w:t>
            </w: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i w:val="0"/>
                <w:color w:val="000000"/>
                <w:sz w:val="16"/>
                <w:szCs w:val="16"/>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1.混凝土/楼板开孔                                  2.规格：Φ80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45.00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45.00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243</w:t>
            </w: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i w:val="0"/>
                <w:color w:val="000000"/>
                <w:sz w:val="16"/>
                <w:szCs w:val="16"/>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1.混凝土/楼板开孔                                  2.规格：Φ100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50.00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50.00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244</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管道穿墙体开孔封堵</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1.管道穿墙体开孔封堵                              2.综合考虑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45.00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45.00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245</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风管穿墙体开孔封堵</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1.风管穿墙体开孔封堵                              2.综合考虑                                    3.未尽事宜详见设计图纸、招标文件、满足设计及相关规范要求</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239.44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239.44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475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九、系统调试</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b/>
                <w:i w:val="0"/>
                <w:color w:val="000000"/>
                <w:sz w:val="16"/>
                <w:szCs w:val="16"/>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b/>
                <w:i w:val="0"/>
                <w:color w:val="000000"/>
                <w:sz w:val="16"/>
                <w:szCs w:val="16"/>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b/>
                <w:i w:val="0"/>
                <w:color w:val="000000"/>
                <w:sz w:val="16"/>
                <w:szCs w:val="16"/>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788.09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06"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246</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系统调试</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1.系统调试                                 2.未尽事宜详见设计图纸、招标文件、满足设计及相关规范要求     </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788.09 </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788.09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费率为直接费的1%</w:t>
            </w:r>
          </w:p>
        </w:tc>
      </w:tr>
      <w:tr>
        <w:tblPrEx>
          <w:shd w:val="clear" w:color="auto" w:fill="auto"/>
          <w:tblCellMar>
            <w:top w:w="0" w:type="dxa"/>
            <w:left w:w="0" w:type="dxa"/>
            <w:bottom w:w="0" w:type="dxa"/>
            <w:right w:w="0" w:type="dxa"/>
          </w:tblCellMar>
        </w:tblPrEx>
        <w:trPr>
          <w:trHeight w:val="283" w:hRule="atLeast"/>
        </w:trPr>
        <w:tc>
          <w:tcPr>
            <w:tcW w:w="475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十、如有补项、在本条之后补充</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rPr>
                <w:rFonts w:hint="eastAsia" w:ascii="宋体" w:hAnsi="宋体" w:eastAsia="宋体" w:cs="宋体"/>
                <w:i w:val="0"/>
                <w:color w:val="000000"/>
                <w:sz w:val="16"/>
                <w:szCs w:val="16"/>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rPr>
                <w:rFonts w:hint="eastAsia" w:ascii="宋体" w:hAnsi="宋体" w:eastAsia="宋体" w:cs="宋体"/>
                <w:i w:val="0"/>
                <w:color w:val="000000"/>
                <w:sz w:val="16"/>
                <w:szCs w:val="16"/>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rPr>
                <w:rFonts w:hint="eastAsia" w:ascii="宋体" w:hAnsi="宋体" w:eastAsia="宋体" w:cs="宋体"/>
                <w:i w:val="0"/>
                <w:color w:val="000000"/>
                <w:sz w:val="16"/>
                <w:szCs w:val="16"/>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i w:val="0"/>
                <w:color w:val="000000"/>
                <w:sz w:val="16"/>
                <w:szCs w:val="16"/>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3"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247</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rPr>
                <w:rFonts w:hint="eastAsia" w:ascii="宋体" w:hAnsi="宋体" w:eastAsia="宋体" w:cs="宋体"/>
                <w:i w:val="0"/>
                <w:color w:val="000000"/>
                <w:sz w:val="16"/>
                <w:szCs w:val="16"/>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left"/>
              <w:rPr>
                <w:rFonts w:hint="eastAsia" w:ascii="宋体" w:hAnsi="宋体" w:eastAsia="宋体" w:cs="宋体"/>
                <w:i w:val="0"/>
                <w:color w:val="000000"/>
                <w:sz w:val="16"/>
                <w:szCs w:val="16"/>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rPr>
                <w:rFonts w:hint="eastAsia" w:ascii="宋体" w:hAnsi="宋体" w:eastAsia="宋体" w:cs="宋体"/>
                <w:i w:val="0"/>
                <w:color w:val="000000"/>
                <w:sz w:val="16"/>
                <w:szCs w:val="16"/>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rPr>
                <w:rFonts w:hint="eastAsia" w:ascii="宋体" w:hAnsi="宋体" w:eastAsia="宋体" w:cs="宋体"/>
                <w:i w:val="0"/>
                <w:color w:val="000000"/>
                <w:sz w:val="16"/>
                <w:szCs w:val="16"/>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rPr>
                <w:rFonts w:hint="eastAsia" w:ascii="宋体" w:hAnsi="宋体" w:eastAsia="宋体" w:cs="宋体"/>
                <w:i w:val="0"/>
                <w:color w:val="000000"/>
                <w:sz w:val="16"/>
                <w:szCs w:val="16"/>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i w:val="0"/>
                <w:color w:val="000000"/>
                <w:sz w:val="16"/>
                <w:szCs w:val="16"/>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3"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248</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rPr>
                <w:rFonts w:hint="eastAsia" w:ascii="宋体" w:hAnsi="宋体" w:eastAsia="宋体" w:cs="宋体"/>
                <w:i w:val="0"/>
                <w:color w:val="000000"/>
                <w:sz w:val="16"/>
                <w:szCs w:val="16"/>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left"/>
              <w:rPr>
                <w:rFonts w:hint="eastAsia" w:ascii="宋体" w:hAnsi="宋体" w:eastAsia="宋体" w:cs="宋体"/>
                <w:i w:val="0"/>
                <w:color w:val="000000"/>
                <w:sz w:val="16"/>
                <w:szCs w:val="16"/>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rPr>
                <w:rFonts w:hint="eastAsia" w:ascii="宋体" w:hAnsi="宋体" w:eastAsia="宋体" w:cs="宋体"/>
                <w:i w:val="0"/>
                <w:color w:val="000000"/>
                <w:sz w:val="16"/>
                <w:szCs w:val="16"/>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rPr>
                <w:rFonts w:hint="eastAsia" w:ascii="宋体" w:hAnsi="宋体" w:eastAsia="宋体" w:cs="宋体"/>
                <w:i w:val="0"/>
                <w:color w:val="000000"/>
                <w:sz w:val="16"/>
                <w:szCs w:val="16"/>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rPr>
                <w:rFonts w:hint="eastAsia" w:ascii="宋体" w:hAnsi="宋体" w:eastAsia="宋体" w:cs="宋体"/>
                <w:i w:val="0"/>
                <w:color w:val="000000"/>
                <w:sz w:val="16"/>
                <w:szCs w:val="16"/>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i w:val="0"/>
                <w:color w:val="000000"/>
                <w:sz w:val="16"/>
                <w:szCs w:val="16"/>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3"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不含税合计</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left"/>
              <w:rPr>
                <w:rFonts w:hint="eastAsia" w:ascii="宋体" w:hAnsi="宋体" w:eastAsia="宋体" w:cs="宋体"/>
                <w:i w:val="0"/>
                <w:color w:val="000000"/>
                <w:sz w:val="16"/>
                <w:szCs w:val="16"/>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rPr>
                <w:rFonts w:hint="eastAsia" w:ascii="宋体" w:hAnsi="宋体" w:eastAsia="宋体" w:cs="宋体"/>
                <w:i w:val="0"/>
                <w:color w:val="000000"/>
                <w:sz w:val="16"/>
                <w:szCs w:val="16"/>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rPr>
                <w:rFonts w:hint="eastAsia" w:ascii="宋体" w:hAnsi="宋体" w:eastAsia="宋体" w:cs="宋体"/>
                <w:i w:val="0"/>
                <w:color w:val="000000"/>
                <w:sz w:val="16"/>
                <w:szCs w:val="16"/>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rPr>
                <w:rFonts w:hint="eastAsia" w:ascii="宋体" w:hAnsi="宋体" w:eastAsia="宋体" w:cs="宋体"/>
                <w:i w:val="0"/>
                <w:color w:val="000000"/>
                <w:sz w:val="16"/>
                <w:szCs w:val="16"/>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79597.14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3"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税金</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9%</w:t>
            </w: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元</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rPr>
                <w:rFonts w:hint="eastAsia" w:ascii="宋体" w:hAnsi="宋体" w:eastAsia="宋体" w:cs="宋体"/>
                <w:i w:val="0"/>
                <w:color w:val="000000"/>
                <w:sz w:val="16"/>
                <w:szCs w:val="16"/>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rPr>
                <w:rFonts w:hint="eastAsia" w:ascii="宋体" w:hAnsi="宋体" w:eastAsia="宋体" w:cs="宋体"/>
                <w:i w:val="0"/>
                <w:color w:val="000000"/>
                <w:sz w:val="16"/>
                <w:szCs w:val="16"/>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7163.74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2"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含税合计</w:t>
            </w:r>
          </w:p>
        </w:tc>
        <w:tc>
          <w:tcPr>
            <w:tcW w:w="2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left"/>
              <w:rPr>
                <w:rFonts w:hint="eastAsia" w:ascii="宋体" w:hAnsi="宋体" w:eastAsia="宋体" w:cs="宋体"/>
                <w:i w:val="0"/>
                <w:color w:val="000000"/>
                <w:sz w:val="16"/>
                <w:szCs w:val="16"/>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i w:val="0"/>
                <w:color w:val="000000"/>
                <w:sz w:val="16"/>
                <w:szCs w:val="16"/>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i w:val="0"/>
                <w:color w:val="000000"/>
                <w:sz w:val="16"/>
                <w:szCs w:val="16"/>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i w:val="0"/>
                <w:color w:val="000000"/>
                <w:sz w:val="16"/>
                <w:szCs w:val="16"/>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86760.89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exac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2" w:hRule="atLeast"/>
        </w:trPr>
        <w:tc>
          <w:tcPr>
            <w:tcW w:w="9280"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rPr>
                <w:rFonts w:hint="eastAsia"/>
              </w:rPr>
            </w:pPr>
            <w:r>
              <w:rPr>
                <w:rFonts w:hint="eastAsia"/>
              </w:rPr>
              <w:t>备注：特殊说明：</w:t>
            </w:r>
          </w:p>
          <w:p>
            <w:pPr>
              <w:spacing w:line="240" w:lineRule="exact"/>
              <w:rPr>
                <w:rFonts w:hint="eastAsia"/>
              </w:rPr>
            </w:pPr>
            <w:r>
              <w:rPr>
                <w:rFonts w:hint="eastAsia"/>
              </w:rPr>
              <w:t>1.本表单价为全费用综合单价(包含人工费、材料费、机械费、措施费、管理费利润及规费、风险等全部内容)，价税分离。</w:t>
            </w:r>
          </w:p>
          <w:p>
            <w:pPr>
              <w:spacing w:line="240" w:lineRule="exact"/>
              <w:rPr>
                <w:rFonts w:hint="eastAsia"/>
              </w:rPr>
            </w:pPr>
            <w:r>
              <w:rPr>
                <w:rFonts w:hint="eastAsia"/>
              </w:rPr>
              <w:t>2.投标单位需自行复核工程量，如有补充可列入补充项下，漏项及工程量偏差风险由投标单位自行承担。</w:t>
            </w:r>
          </w:p>
          <w:p>
            <w:pPr>
              <w:spacing w:line="240" w:lineRule="exact"/>
              <w:rPr>
                <w:rFonts w:hint="eastAsia"/>
                <w:lang w:eastAsia="zh-CN"/>
              </w:rPr>
            </w:pPr>
            <w:r>
              <w:rPr>
                <w:rFonts w:hint="eastAsia"/>
              </w:rPr>
              <w:t>2.现场涉及拆除产生的费用投标单位应自行踏勘综合考虑在报价中</w:t>
            </w:r>
            <w:r>
              <w:rPr>
                <w:rFonts w:hint="eastAsia"/>
                <w:lang w:eastAsia="zh-CN"/>
              </w:rPr>
              <w:t>。</w:t>
            </w:r>
          </w:p>
          <w:p>
            <w:pPr>
              <w:spacing w:line="240" w:lineRule="exact"/>
              <w:rPr>
                <w:rFonts w:hint="eastAsia"/>
                <w:lang w:eastAsia="zh-CN"/>
              </w:rPr>
            </w:pPr>
            <w:r>
              <w:rPr>
                <w:rFonts w:hint="eastAsia"/>
              </w:rPr>
              <w:t>3.配管配线损耗均考虑在综合单价中</w:t>
            </w:r>
            <w:r>
              <w:rPr>
                <w:rFonts w:hint="eastAsia"/>
                <w:lang w:eastAsia="zh-CN"/>
              </w:rPr>
              <w:t>。</w:t>
            </w:r>
          </w:p>
          <w:p>
            <w:pPr>
              <w:spacing w:line="240" w:lineRule="exact"/>
              <w:rPr>
                <w:rFonts w:hint="eastAsia"/>
                <w:lang w:eastAsia="zh-CN"/>
              </w:rPr>
            </w:pPr>
            <w:r>
              <w:rPr>
                <w:rFonts w:hint="eastAsia"/>
              </w:rPr>
              <w:t>4.线管、桥架、管道的穿墙开洞、封堵恢复均考虑在综合单价中</w:t>
            </w:r>
            <w:r>
              <w:rPr>
                <w:rFonts w:hint="eastAsia"/>
                <w:lang w:eastAsia="zh-CN"/>
              </w:rPr>
              <w:t>。</w:t>
            </w:r>
          </w:p>
          <w:p>
            <w:pPr>
              <w:pStyle w:val="2"/>
              <w:rPr>
                <w:rFonts w:hint="eastAsia"/>
                <w:lang w:eastAsia="zh-CN"/>
              </w:rPr>
            </w:pPr>
            <w:r>
              <w:rPr>
                <w:rFonts w:hint="eastAsia" w:hAnsi="宋体" w:cs="宋体"/>
                <w:i w:val="0"/>
                <w:color w:val="000000"/>
                <w:sz w:val="22"/>
                <w:szCs w:val="22"/>
                <w:u w:val="none"/>
                <w:lang w:val="en-US" w:eastAsia="zh-CN"/>
              </w:rPr>
              <w:t>5、后期单项工程总价=实际工作量*固定综合单价*1.09据实结算。</w:t>
            </w:r>
          </w:p>
        </w:tc>
      </w:tr>
    </w:tbl>
    <w:p>
      <w:pPr>
        <w:pStyle w:val="55"/>
        <w:spacing w:after="0" w:line="240" w:lineRule="auto"/>
        <w:rPr>
          <w:rFonts w:ascii="宋体" w:hAnsi="宋体" w:cs="宋体"/>
          <w:sz w:val="21"/>
          <w:szCs w:val="21"/>
        </w:rPr>
      </w:pPr>
    </w:p>
    <w:p>
      <w:pPr>
        <w:pStyle w:val="55"/>
        <w:spacing w:after="0" w:line="240" w:lineRule="auto"/>
        <w:rPr>
          <w:rFonts w:ascii="宋体" w:hAnsi="宋体" w:cs="宋体"/>
          <w:sz w:val="21"/>
          <w:szCs w:val="21"/>
        </w:rPr>
      </w:pPr>
    </w:p>
    <w:p>
      <w:pPr>
        <w:pStyle w:val="55"/>
        <w:spacing w:after="0" w:line="240" w:lineRule="auto"/>
        <w:rPr>
          <w:rFonts w:ascii="宋体" w:hAnsi="宋体" w:cs="宋体"/>
          <w:sz w:val="21"/>
          <w:szCs w:val="21"/>
        </w:rPr>
      </w:pPr>
    </w:p>
    <w:p>
      <w:pPr>
        <w:pStyle w:val="55"/>
        <w:spacing w:after="0" w:line="240" w:lineRule="auto"/>
        <w:rPr>
          <w:rFonts w:ascii="宋体" w:hAnsi="宋体" w:cs="宋体"/>
          <w:sz w:val="21"/>
          <w:szCs w:val="21"/>
        </w:rPr>
      </w:pPr>
    </w:p>
    <w:p>
      <w:pPr>
        <w:pStyle w:val="55"/>
        <w:spacing w:after="0" w:line="240" w:lineRule="auto"/>
        <w:rPr>
          <w:rFonts w:ascii="宋体" w:hAnsi="宋体" w:cs="宋体"/>
          <w:sz w:val="21"/>
          <w:szCs w:val="21"/>
        </w:rPr>
      </w:pPr>
    </w:p>
    <w:p>
      <w:pPr>
        <w:pStyle w:val="55"/>
        <w:spacing w:after="0" w:line="240" w:lineRule="auto"/>
        <w:rPr>
          <w:rFonts w:ascii="宋体" w:hAnsi="宋体" w:cs="宋体"/>
          <w:sz w:val="21"/>
          <w:szCs w:val="21"/>
        </w:rPr>
      </w:pPr>
    </w:p>
    <w:p>
      <w:pPr>
        <w:pStyle w:val="55"/>
        <w:spacing w:after="0" w:line="240" w:lineRule="auto"/>
        <w:rPr>
          <w:rFonts w:ascii="宋体" w:hAnsi="宋体" w:cs="宋体"/>
          <w:sz w:val="21"/>
          <w:szCs w:val="21"/>
        </w:rPr>
      </w:pPr>
    </w:p>
    <w:p>
      <w:pPr>
        <w:pStyle w:val="55"/>
        <w:spacing w:after="0" w:line="240" w:lineRule="auto"/>
        <w:rPr>
          <w:rFonts w:ascii="宋体" w:hAnsi="宋体" w:cs="宋体"/>
          <w:sz w:val="21"/>
          <w:szCs w:val="21"/>
        </w:rPr>
      </w:pPr>
    </w:p>
    <w:p>
      <w:pPr>
        <w:pStyle w:val="55"/>
        <w:spacing w:after="0" w:line="240" w:lineRule="auto"/>
        <w:rPr>
          <w:rFonts w:ascii="宋体" w:hAnsi="宋体" w:cs="宋体"/>
          <w:sz w:val="21"/>
          <w:szCs w:val="21"/>
        </w:rPr>
      </w:pPr>
    </w:p>
    <w:p>
      <w:pPr>
        <w:pStyle w:val="55"/>
        <w:spacing w:after="0" w:line="240" w:lineRule="auto"/>
        <w:rPr>
          <w:rFonts w:ascii="宋体" w:hAnsi="宋体" w:cs="宋体"/>
          <w:sz w:val="21"/>
          <w:szCs w:val="21"/>
        </w:rPr>
      </w:pPr>
    </w:p>
    <w:p>
      <w:pPr>
        <w:pStyle w:val="55"/>
        <w:spacing w:after="0" w:line="240" w:lineRule="auto"/>
        <w:rPr>
          <w:rFonts w:ascii="宋体" w:hAnsi="宋体" w:cs="宋体"/>
          <w:sz w:val="21"/>
          <w:szCs w:val="21"/>
        </w:rPr>
      </w:pPr>
    </w:p>
    <w:p>
      <w:pPr>
        <w:pStyle w:val="55"/>
        <w:spacing w:after="0" w:line="240" w:lineRule="auto"/>
        <w:rPr>
          <w:rFonts w:ascii="宋体" w:hAnsi="宋体" w:cs="宋体"/>
          <w:sz w:val="21"/>
          <w:szCs w:val="21"/>
        </w:rPr>
      </w:pPr>
    </w:p>
    <w:p>
      <w:pPr>
        <w:pStyle w:val="55"/>
        <w:spacing w:after="0" w:line="240" w:lineRule="auto"/>
        <w:rPr>
          <w:rFonts w:ascii="宋体" w:hAnsi="宋体" w:cs="宋体"/>
          <w:sz w:val="21"/>
          <w:szCs w:val="21"/>
        </w:rPr>
      </w:pPr>
    </w:p>
    <w:p>
      <w:pPr>
        <w:pStyle w:val="55"/>
        <w:spacing w:after="0" w:line="240" w:lineRule="auto"/>
        <w:rPr>
          <w:rFonts w:ascii="宋体" w:hAnsi="宋体" w:cs="宋体"/>
          <w:sz w:val="21"/>
          <w:szCs w:val="21"/>
        </w:rPr>
      </w:pPr>
    </w:p>
    <w:p>
      <w:pPr>
        <w:pStyle w:val="55"/>
        <w:spacing w:after="0" w:line="240" w:lineRule="auto"/>
        <w:rPr>
          <w:rFonts w:ascii="宋体" w:hAnsi="宋体" w:cs="宋体"/>
          <w:sz w:val="21"/>
          <w:szCs w:val="21"/>
        </w:rPr>
      </w:pPr>
    </w:p>
    <w:p>
      <w:pPr>
        <w:pStyle w:val="55"/>
        <w:spacing w:after="0" w:line="240" w:lineRule="auto"/>
        <w:rPr>
          <w:rFonts w:ascii="宋体" w:hAnsi="宋体" w:cs="宋体"/>
          <w:sz w:val="21"/>
          <w:szCs w:val="21"/>
        </w:rPr>
      </w:pPr>
    </w:p>
    <w:p>
      <w:pPr>
        <w:pStyle w:val="55"/>
        <w:spacing w:after="0" w:line="240" w:lineRule="auto"/>
        <w:rPr>
          <w:rFonts w:ascii="宋体" w:hAnsi="宋体" w:cs="宋体"/>
          <w:sz w:val="21"/>
          <w:szCs w:val="21"/>
        </w:rPr>
      </w:pPr>
    </w:p>
    <w:p>
      <w:pPr>
        <w:pStyle w:val="55"/>
        <w:spacing w:after="0" w:line="240" w:lineRule="auto"/>
        <w:rPr>
          <w:rFonts w:ascii="宋体" w:hAnsi="宋体" w:cs="宋体"/>
          <w:sz w:val="21"/>
          <w:szCs w:val="21"/>
        </w:rPr>
      </w:pPr>
    </w:p>
    <w:p>
      <w:pPr>
        <w:pStyle w:val="55"/>
        <w:spacing w:after="0" w:line="240" w:lineRule="auto"/>
        <w:rPr>
          <w:rFonts w:ascii="宋体" w:hAnsi="宋体" w:cs="宋体"/>
          <w:sz w:val="21"/>
          <w:szCs w:val="21"/>
        </w:rPr>
      </w:pPr>
    </w:p>
    <w:p>
      <w:pPr>
        <w:pStyle w:val="55"/>
        <w:spacing w:after="0" w:line="240" w:lineRule="auto"/>
        <w:rPr>
          <w:rFonts w:ascii="宋体" w:hAnsi="宋体" w:cs="宋体"/>
          <w:sz w:val="21"/>
          <w:szCs w:val="21"/>
        </w:rPr>
      </w:pPr>
    </w:p>
    <w:p>
      <w:pPr>
        <w:pStyle w:val="55"/>
        <w:spacing w:after="0" w:line="240" w:lineRule="auto"/>
        <w:rPr>
          <w:rFonts w:ascii="宋体" w:hAnsi="宋体" w:cs="宋体"/>
          <w:sz w:val="21"/>
          <w:szCs w:val="21"/>
        </w:rPr>
      </w:pPr>
    </w:p>
    <w:p>
      <w:pPr>
        <w:pStyle w:val="55"/>
        <w:spacing w:after="0" w:line="240" w:lineRule="auto"/>
        <w:rPr>
          <w:rFonts w:ascii="宋体" w:hAnsi="宋体" w:cs="宋体"/>
          <w:sz w:val="21"/>
          <w:szCs w:val="21"/>
        </w:rPr>
      </w:pPr>
    </w:p>
    <w:p>
      <w:pPr>
        <w:pStyle w:val="55"/>
        <w:spacing w:after="0" w:line="240" w:lineRule="auto"/>
        <w:rPr>
          <w:rFonts w:ascii="宋体" w:hAnsi="宋体" w:cs="宋体"/>
          <w:sz w:val="21"/>
          <w:szCs w:val="21"/>
        </w:rPr>
      </w:pPr>
    </w:p>
    <w:p>
      <w:pPr>
        <w:pStyle w:val="55"/>
        <w:spacing w:after="0" w:line="240" w:lineRule="auto"/>
        <w:rPr>
          <w:rFonts w:ascii="宋体" w:hAnsi="宋体" w:cs="宋体"/>
          <w:sz w:val="21"/>
          <w:szCs w:val="21"/>
        </w:rPr>
      </w:pPr>
    </w:p>
    <w:p>
      <w:pPr>
        <w:pStyle w:val="55"/>
        <w:spacing w:after="0" w:line="240" w:lineRule="auto"/>
        <w:rPr>
          <w:rFonts w:ascii="宋体" w:hAnsi="宋体" w:cs="宋体"/>
          <w:sz w:val="21"/>
          <w:szCs w:val="21"/>
        </w:rPr>
      </w:pPr>
    </w:p>
    <w:p>
      <w:pPr>
        <w:pStyle w:val="55"/>
        <w:spacing w:after="0" w:line="240" w:lineRule="auto"/>
        <w:rPr>
          <w:rFonts w:ascii="宋体" w:hAnsi="宋体" w:cs="宋体"/>
          <w:sz w:val="21"/>
          <w:szCs w:val="21"/>
        </w:rPr>
      </w:pPr>
    </w:p>
    <w:p>
      <w:pPr>
        <w:pStyle w:val="55"/>
        <w:spacing w:after="0" w:line="240" w:lineRule="auto"/>
        <w:rPr>
          <w:rFonts w:ascii="宋体" w:hAnsi="宋体" w:cs="宋体"/>
          <w:sz w:val="21"/>
          <w:szCs w:val="21"/>
        </w:rPr>
      </w:pPr>
    </w:p>
    <w:p>
      <w:pPr>
        <w:pStyle w:val="55"/>
        <w:spacing w:after="0" w:line="240" w:lineRule="auto"/>
        <w:rPr>
          <w:rFonts w:ascii="宋体" w:hAnsi="宋体" w:cs="宋体"/>
          <w:sz w:val="21"/>
          <w:szCs w:val="21"/>
        </w:rPr>
      </w:pPr>
    </w:p>
    <w:p>
      <w:pPr>
        <w:pStyle w:val="55"/>
        <w:spacing w:after="0" w:line="240" w:lineRule="auto"/>
        <w:rPr>
          <w:rFonts w:ascii="宋体" w:hAnsi="宋体" w:cs="宋体"/>
          <w:sz w:val="21"/>
          <w:szCs w:val="21"/>
        </w:rPr>
      </w:pPr>
    </w:p>
    <w:p>
      <w:pPr>
        <w:pStyle w:val="55"/>
        <w:spacing w:after="0" w:line="240" w:lineRule="auto"/>
        <w:rPr>
          <w:rFonts w:ascii="宋体" w:hAnsi="宋体" w:cs="宋体"/>
          <w:sz w:val="21"/>
          <w:szCs w:val="21"/>
        </w:rPr>
      </w:pPr>
    </w:p>
    <w:p>
      <w:pPr>
        <w:pStyle w:val="55"/>
        <w:spacing w:after="0" w:line="240" w:lineRule="auto"/>
        <w:rPr>
          <w:rFonts w:ascii="宋体" w:hAnsi="宋体" w:cs="宋体"/>
          <w:sz w:val="21"/>
          <w:szCs w:val="21"/>
        </w:rPr>
      </w:pPr>
    </w:p>
    <w:p>
      <w:pPr>
        <w:pStyle w:val="55"/>
        <w:spacing w:after="0" w:line="240" w:lineRule="auto"/>
        <w:rPr>
          <w:rFonts w:ascii="宋体" w:hAnsi="宋体" w:cs="宋体"/>
          <w:b/>
          <w:bCs/>
          <w:sz w:val="21"/>
          <w:szCs w:val="21"/>
        </w:rPr>
      </w:pPr>
      <w:bookmarkStart w:id="18" w:name="OLE_LINK13"/>
      <w:bookmarkStart w:id="19" w:name="OLE_LINK14"/>
      <w:r>
        <w:rPr>
          <w:rFonts w:hint="eastAsia" w:ascii="宋体" w:hAnsi="宋体" w:cs="宋体"/>
          <w:b/>
          <w:bCs/>
          <w:sz w:val="21"/>
          <w:szCs w:val="21"/>
        </w:rPr>
        <w:t>附件二：</w:t>
      </w:r>
    </w:p>
    <w:p>
      <w:pPr>
        <w:pStyle w:val="66"/>
        <w:spacing w:line="440" w:lineRule="exact"/>
        <w:ind w:left="0"/>
        <w:jc w:val="center"/>
        <w:rPr>
          <w:rFonts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工程质量保修书</w:t>
      </w:r>
    </w:p>
    <w:bookmarkEnd w:id="18"/>
    <w:p>
      <w:pPr>
        <w:spacing w:line="400" w:lineRule="exact"/>
        <w:rPr>
          <w:rFonts w:ascii="宋体" w:hAnsi="宋体" w:cs="宋体"/>
          <w:color w:val="000000" w:themeColor="text1"/>
          <w:szCs w:val="21"/>
        </w:rPr>
      </w:pPr>
      <w:r>
        <w:rPr>
          <w:rFonts w:hint="eastAsia" w:ascii="宋体" w:hAnsi="宋体" w:cs="宋体"/>
          <w:color w:val="000000" w:themeColor="text1"/>
          <w:szCs w:val="21"/>
        </w:rPr>
        <w:t>甲方：</w:t>
      </w:r>
      <w:r>
        <w:rPr>
          <w:rFonts w:hint="eastAsia" w:ascii="宋体" w:hAnsi="宋体" w:cs="宋体"/>
          <w:color w:val="000000" w:themeColor="text1"/>
          <w:szCs w:val="21"/>
          <w:u w:val="single"/>
        </w:rPr>
        <w:t>新华阳光科技发展集团有限公司</w:t>
      </w:r>
      <w:r>
        <w:rPr>
          <w:rFonts w:hint="eastAsia" w:ascii="宋体" w:hAnsi="宋体" w:cs="宋体"/>
          <w:color w:val="000000" w:themeColor="text1"/>
          <w:szCs w:val="21"/>
        </w:rPr>
        <w:t xml:space="preserve">（以下简称甲方） </w:t>
      </w:r>
    </w:p>
    <w:p>
      <w:pPr>
        <w:spacing w:line="400" w:lineRule="exact"/>
        <w:rPr>
          <w:rFonts w:ascii="宋体" w:hAnsi="宋体" w:cs="宋体"/>
          <w:color w:val="000000" w:themeColor="text1"/>
          <w:szCs w:val="21"/>
        </w:rPr>
      </w:pPr>
      <w:r>
        <w:rPr>
          <w:rFonts w:hint="eastAsia" w:ascii="宋体" w:hAnsi="宋体" w:cs="宋体"/>
          <w:color w:val="000000" w:themeColor="text1"/>
          <w:szCs w:val="21"/>
        </w:rPr>
        <w:t>乙方：</w:t>
      </w:r>
      <w:r>
        <w:rPr>
          <w:rFonts w:hint="eastAsia" w:ascii="宋体" w:hAnsi="宋体" w:cs="宋体"/>
          <w:color w:val="000000" w:themeColor="text1"/>
          <w:szCs w:val="21"/>
          <w:u w:val="single"/>
          <w:lang w:eastAsia="zh-CN"/>
        </w:rPr>
        <w:t>北京三汇能环科技发展有限公司</w:t>
      </w:r>
      <w:r>
        <w:rPr>
          <w:rFonts w:hint="eastAsia" w:ascii="宋体" w:hAnsi="宋体" w:cs="宋体"/>
          <w:color w:val="000000" w:themeColor="text1"/>
          <w:szCs w:val="21"/>
        </w:rPr>
        <w:t xml:space="preserve">（以下简称乙方） </w:t>
      </w:r>
    </w:p>
    <w:p>
      <w:pPr>
        <w:spacing w:before="100" w:beforeAutospacing="1" w:after="100" w:afterAutospacing="1" w:line="240" w:lineRule="auto"/>
        <w:jc w:val="left"/>
        <w:rPr>
          <w:rFonts w:ascii="宋体" w:hAnsi="宋体" w:cs="宋体"/>
          <w:color w:val="000000" w:themeColor="text1"/>
          <w:szCs w:val="21"/>
        </w:rPr>
      </w:pPr>
      <w:r>
        <w:rPr>
          <w:rFonts w:hint="eastAsia" w:ascii="宋体" w:hAnsi="宋体" w:cs="宋体"/>
          <w:color w:val="000000" w:themeColor="text1"/>
          <w:szCs w:val="21"/>
        </w:rPr>
        <w:t xml:space="preserve">    根据《中华人民共和国建筑法》、《建设工程质量管理条例》、《房屋建筑工程质量保修办法》和 《</w:t>
      </w:r>
      <w:r>
        <w:rPr>
          <w:rFonts w:hint="eastAsia" w:ascii="宋体" w:hAnsi="宋体" w:cs="宋体"/>
          <w:b w:val="0"/>
          <w:color w:val="000000" w:themeColor="text1"/>
          <w:sz w:val="21"/>
          <w:szCs w:val="21"/>
        </w:rPr>
        <w:t>新华阳光集团2021-2022年度装饰配套空调战略采购工程合作框架协议</w:t>
      </w:r>
      <w:r>
        <w:rPr>
          <w:rFonts w:hint="eastAsia" w:ascii="宋体" w:hAnsi="宋体" w:cs="宋体"/>
          <w:color w:val="000000" w:themeColor="text1"/>
          <w:szCs w:val="21"/>
        </w:rPr>
        <w:t>》的有关规定，甲、乙双方就相关工程保修事宜，达成如下协议，以资共同遵守执行。</w:t>
      </w:r>
    </w:p>
    <w:p>
      <w:pPr>
        <w:numPr>
          <w:ilvl w:val="0"/>
          <w:numId w:val="30"/>
        </w:numPr>
        <w:spacing w:line="400" w:lineRule="exact"/>
        <w:rPr>
          <w:rFonts w:ascii="宋体" w:hAnsi="宋体" w:cs="宋体"/>
          <w:b/>
          <w:color w:val="000000" w:themeColor="text1"/>
          <w:szCs w:val="21"/>
        </w:rPr>
      </w:pPr>
      <w:r>
        <w:rPr>
          <w:rFonts w:hint="eastAsia" w:ascii="宋体" w:hAnsi="宋体" w:cs="宋体"/>
          <w:b/>
          <w:color w:val="000000" w:themeColor="text1"/>
          <w:szCs w:val="21"/>
        </w:rPr>
        <w:t>保修范围及期限</w:t>
      </w:r>
    </w:p>
    <w:p>
      <w:pPr>
        <w:numPr>
          <w:ilvl w:val="0"/>
          <w:numId w:val="31"/>
        </w:numPr>
        <w:spacing w:line="400" w:lineRule="exact"/>
        <w:rPr>
          <w:rFonts w:ascii="宋体" w:hAnsi="宋体" w:cs="宋体"/>
          <w:b/>
          <w:color w:val="000000" w:themeColor="text1"/>
          <w:szCs w:val="21"/>
        </w:rPr>
      </w:pPr>
      <w:r>
        <w:rPr>
          <w:rFonts w:hint="eastAsia" w:ascii="宋体" w:hAnsi="宋体" w:cs="宋体"/>
          <w:b/>
          <w:color w:val="000000" w:themeColor="text1"/>
          <w:szCs w:val="21"/>
        </w:rPr>
        <w:t>保修范围：</w:t>
      </w:r>
    </w:p>
    <w:p>
      <w:pPr>
        <w:numPr>
          <w:ilvl w:val="0"/>
          <w:numId w:val="32"/>
        </w:numPr>
        <w:spacing w:line="400" w:lineRule="exact"/>
        <w:rPr>
          <w:rFonts w:ascii="宋体" w:hAnsi="宋体" w:cs="宋体"/>
          <w:bCs/>
          <w:color w:val="000000" w:themeColor="text1"/>
          <w:szCs w:val="21"/>
        </w:rPr>
      </w:pPr>
      <w:r>
        <w:rPr>
          <w:rFonts w:hint="eastAsia" w:ascii="宋体" w:hAnsi="宋体" w:cs="宋体"/>
          <w:bCs/>
          <w:color w:val="000000" w:themeColor="text1"/>
          <w:szCs w:val="21"/>
        </w:rPr>
        <w:t>乙方在质量保修期内，按照有关法律、法规、规章的管理规定和双方约定，承担本工程质量保修责任。</w:t>
      </w:r>
    </w:p>
    <w:p>
      <w:pPr>
        <w:numPr>
          <w:ilvl w:val="0"/>
          <w:numId w:val="32"/>
        </w:numPr>
        <w:spacing w:line="400" w:lineRule="exact"/>
        <w:rPr>
          <w:rFonts w:ascii="宋体" w:hAnsi="宋体" w:cs="宋体"/>
          <w:bCs/>
          <w:color w:val="000000" w:themeColor="text1"/>
          <w:szCs w:val="21"/>
        </w:rPr>
      </w:pPr>
      <w:r>
        <w:rPr>
          <w:rFonts w:hint="eastAsia" w:ascii="宋体" w:hAnsi="宋体" w:cs="宋体"/>
          <w:color w:val="000000" w:themeColor="text1"/>
          <w:szCs w:val="21"/>
        </w:rPr>
        <w:t>质量保修范围</w:t>
      </w:r>
    </w:p>
    <w:p>
      <w:pPr>
        <w:numPr>
          <w:ilvl w:val="0"/>
          <w:numId w:val="33"/>
        </w:numPr>
        <w:spacing w:line="400" w:lineRule="exact"/>
        <w:rPr>
          <w:rFonts w:ascii="宋体" w:hAnsi="宋体" w:cs="宋体"/>
          <w:color w:val="000000" w:themeColor="text1"/>
          <w:szCs w:val="21"/>
        </w:rPr>
      </w:pPr>
      <w:r>
        <w:rPr>
          <w:rFonts w:hint="eastAsia" w:ascii="宋体" w:hAnsi="宋体" w:cs="宋体"/>
          <w:color w:val="000000" w:themeColor="text1"/>
          <w:szCs w:val="21"/>
        </w:rPr>
        <w:t>质量保修范围包括：</w:t>
      </w:r>
      <w:r>
        <w:rPr>
          <w:rFonts w:hint="eastAsia" w:ascii="宋体" w:hAnsi="宋体" w:cs="宋体"/>
          <w:color w:val="000000" w:themeColor="text1"/>
          <w:szCs w:val="21"/>
          <w:u w:val="single"/>
        </w:rPr>
        <w:t>详见合同协议书承包范围。</w:t>
      </w:r>
    </w:p>
    <w:p>
      <w:pPr>
        <w:numPr>
          <w:ilvl w:val="0"/>
          <w:numId w:val="33"/>
        </w:numPr>
        <w:spacing w:line="400" w:lineRule="exact"/>
        <w:rPr>
          <w:rFonts w:ascii="宋体" w:hAnsi="宋体" w:cs="宋体"/>
          <w:color w:val="000000" w:themeColor="text1"/>
          <w:szCs w:val="21"/>
        </w:rPr>
      </w:pPr>
      <w:r>
        <w:rPr>
          <w:rFonts w:hint="eastAsia" w:ascii="宋体" w:hAnsi="宋体" w:cs="宋体"/>
          <w:color w:val="000000" w:themeColor="text1"/>
          <w:szCs w:val="21"/>
        </w:rPr>
        <w:t>下列情况不属于乙方保修范围：</w:t>
      </w:r>
    </w:p>
    <w:p>
      <w:pPr>
        <w:numPr>
          <w:ilvl w:val="0"/>
          <w:numId w:val="34"/>
        </w:numPr>
        <w:spacing w:line="400" w:lineRule="exact"/>
        <w:rPr>
          <w:rFonts w:ascii="宋体" w:hAnsi="宋体" w:cs="宋体"/>
          <w:color w:val="000000" w:themeColor="text1"/>
          <w:szCs w:val="21"/>
        </w:rPr>
      </w:pPr>
      <w:r>
        <w:rPr>
          <w:rFonts w:hint="eastAsia" w:ascii="宋体" w:hAnsi="宋体" w:cs="宋体"/>
          <w:color w:val="000000" w:themeColor="text1"/>
          <w:szCs w:val="21"/>
        </w:rPr>
        <w:t>因使用不当或第三方原因造成；</w:t>
      </w:r>
    </w:p>
    <w:p>
      <w:pPr>
        <w:numPr>
          <w:ilvl w:val="0"/>
          <w:numId w:val="34"/>
        </w:numPr>
        <w:spacing w:line="400" w:lineRule="exact"/>
        <w:rPr>
          <w:rFonts w:ascii="宋体" w:hAnsi="宋体" w:cs="宋体"/>
          <w:color w:val="000000" w:themeColor="text1"/>
          <w:szCs w:val="21"/>
        </w:rPr>
      </w:pPr>
      <w:r>
        <w:rPr>
          <w:rFonts w:hint="eastAsia" w:ascii="宋体" w:hAnsi="宋体" w:cs="宋体"/>
          <w:color w:val="000000" w:themeColor="text1"/>
          <w:szCs w:val="21"/>
        </w:rPr>
        <w:t>不可抗力造成。</w:t>
      </w:r>
    </w:p>
    <w:p>
      <w:pPr>
        <w:numPr>
          <w:ilvl w:val="0"/>
          <w:numId w:val="31"/>
        </w:numPr>
        <w:spacing w:line="400" w:lineRule="exact"/>
        <w:rPr>
          <w:rFonts w:ascii="宋体" w:hAnsi="宋体" w:cs="宋体"/>
          <w:b/>
          <w:color w:val="000000" w:themeColor="text1"/>
          <w:szCs w:val="21"/>
        </w:rPr>
      </w:pPr>
      <w:r>
        <w:rPr>
          <w:rFonts w:hint="eastAsia" w:ascii="宋体" w:hAnsi="宋体" w:cs="宋体"/>
          <w:b/>
          <w:color w:val="000000" w:themeColor="text1"/>
          <w:szCs w:val="21"/>
        </w:rPr>
        <w:t>保修期限：</w:t>
      </w:r>
    </w:p>
    <w:p>
      <w:pPr>
        <w:numPr>
          <w:ilvl w:val="0"/>
          <w:numId w:val="35"/>
        </w:numPr>
        <w:spacing w:line="400" w:lineRule="exact"/>
        <w:rPr>
          <w:rFonts w:ascii="宋体" w:hAnsi="宋体" w:cs="宋体"/>
          <w:color w:val="000000" w:themeColor="text1"/>
          <w:szCs w:val="21"/>
        </w:rPr>
      </w:pPr>
      <w:r>
        <w:rPr>
          <w:rFonts w:hint="eastAsia" w:ascii="宋体" w:hAnsi="宋体" w:cs="宋体"/>
          <w:color w:val="000000" w:themeColor="text1"/>
          <w:szCs w:val="21"/>
          <w:u w:val="single"/>
        </w:rPr>
        <w:t>有防水要求的卫生间、房间、阳台、露台和外墙面（包含窗框与外墙交界处防渗漏）的防渗漏为5年；</w:t>
      </w:r>
    </w:p>
    <w:p>
      <w:pPr>
        <w:numPr>
          <w:ilvl w:val="0"/>
          <w:numId w:val="35"/>
        </w:numPr>
        <w:spacing w:line="400" w:lineRule="exact"/>
        <w:rPr>
          <w:rFonts w:ascii="宋体" w:hAnsi="宋体" w:cs="宋体"/>
          <w:color w:val="000000" w:themeColor="text1"/>
          <w:szCs w:val="21"/>
        </w:rPr>
      </w:pPr>
      <w:r>
        <w:rPr>
          <w:rFonts w:hint="eastAsia" w:ascii="宋体" w:hAnsi="宋体" w:cs="宋体"/>
          <w:color w:val="000000" w:themeColor="text1"/>
          <w:szCs w:val="21"/>
          <w:u w:val="single"/>
        </w:rPr>
        <w:t>保温工程为5年；</w:t>
      </w:r>
    </w:p>
    <w:p>
      <w:pPr>
        <w:numPr>
          <w:ilvl w:val="0"/>
          <w:numId w:val="35"/>
        </w:numPr>
        <w:spacing w:line="400" w:lineRule="exact"/>
        <w:rPr>
          <w:rFonts w:ascii="宋体" w:hAnsi="宋体" w:cs="宋体"/>
          <w:color w:val="000000" w:themeColor="text1"/>
          <w:szCs w:val="21"/>
        </w:rPr>
      </w:pPr>
      <w:r>
        <w:rPr>
          <w:rFonts w:hint="eastAsia" w:ascii="宋体" w:hAnsi="宋体" w:cs="宋体"/>
          <w:color w:val="000000" w:themeColor="text1"/>
          <w:szCs w:val="21"/>
          <w:u w:val="single"/>
        </w:rPr>
        <w:t>幕墙结构龙骨部分为结构设计合理使用年限；</w:t>
      </w:r>
    </w:p>
    <w:p>
      <w:pPr>
        <w:numPr>
          <w:ilvl w:val="0"/>
          <w:numId w:val="35"/>
        </w:numPr>
        <w:spacing w:line="400" w:lineRule="exact"/>
        <w:rPr>
          <w:rFonts w:ascii="宋体" w:hAnsi="宋体" w:cs="宋体"/>
          <w:color w:val="000000" w:themeColor="text1"/>
          <w:szCs w:val="21"/>
        </w:rPr>
      </w:pPr>
      <w:r>
        <w:rPr>
          <w:rFonts w:hint="eastAsia" w:ascii="宋体" w:hAnsi="宋体" w:cs="宋体"/>
          <w:color w:val="000000" w:themeColor="text1"/>
          <w:szCs w:val="21"/>
          <w:u w:val="single"/>
        </w:rPr>
        <w:t>装修工程为2年；</w:t>
      </w:r>
    </w:p>
    <w:p>
      <w:pPr>
        <w:numPr>
          <w:ilvl w:val="0"/>
          <w:numId w:val="35"/>
        </w:numPr>
        <w:spacing w:line="400" w:lineRule="exact"/>
        <w:rPr>
          <w:rFonts w:ascii="宋体" w:hAnsi="宋体" w:cs="宋体"/>
          <w:color w:val="000000" w:themeColor="text1"/>
          <w:szCs w:val="21"/>
        </w:rPr>
      </w:pPr>
      <w:r>
        <w:rPr>
          <w:rFonts w:hint="eastAsia" w:ascii="宋体" w:hAnsi="宋体" w:cs="宋体"/>
          <w:color w:val="000000" w:themeColor="text1"/>
          <w:szCs w:val="21"/>
          <w:u w:val="single"/>
        </w:rPr>
        <w:t>电气管线，给排水管道，设备安装工程为2年；</w:t>
      </w:r>
    </w:p>
    <w:p>
      <w:pPr>
        <w:numPr>
          <w:ilvl w:val="0"/>
          <w:numId w:val="35"/>
        </w:numPr>
        <w:spacing w:line="400" w:lineRule="exact"/>
        <w:rPr>
          <w:rFonts w:ascii="宋体" w:hAnsi="宋体" w:cs="宋体"/>
          <w:color w:val="000000" w:themeColor="text1"/>
          <w:szCs w:val="21"/>
        </w:rPr>
      </w:pPr>
      <w:r>
        <w:rPr>
          <w:rFonts w:hint="eastAsia" w:ascii="宋体" w:hAnsi="宋体" w:cs="宋体"/>
          <w:color w:val="000000" w:themeColor="text1"/>
          <w:szCs w:val="21"/>
          <w:u w:val="single"/>
        </w:rPr>
        <w:t>空调系统为2年；</w:t>
      </w:r>
    </w:p>
    <w:p>
      <w:pPr>
        <w:numPr>
          <w:ilvl w:val="0"/>
          <w:numId w:val="35"/>
        </w:numPr>
        <w:spacing w:line="400" w:lineRule="exact"/>
        <w:rPr>
          <w:rFonts w:ascii="宋体" w:hAnsi="宋体" w:cs="宋体"/>
          <w:color w:val="000000" w:themeColor="text1"/>
          <w:szCs w:val="21"/>
        </w:rPr>
      </w:pPr>
      <w:r>
        <w:rPr>
          <w:rFonts w:hint="eastAsia" w:ascii="宋体" w:hAnsi="宋体" w:cs="宋体"/>
          <w:color w:val="000000" w:themeColor="text1"/>
          <w:szCs w:val="21"/>
          <w:u w:val="single"/>
        </w:rPr>
        <w:t>室外给排水设施、道路等配套工程为2年；</w:t>
      </w:r>
    </w:p>
    <w:p>
      <w:pPr>
        <w:numPr>
          <w:ilvl w:val="0"/>
          <w:numId w:val="35"/>
        </w:numPr>
        <w:spacing w:line="400" w:lineRule="exact"/>
        <w:rPr>
          <w:rFonts w:ascii="宋体" w:hAnsi="宋体" w:cs="宋体"/>
          <w:color w:val="000000" w:themeColor="text1"/>
          <w:szCs w:val="21"/>
        </w:rPr>
      </w:pPr>
      <w:r>
        <w:rPr>
          <w:rFonts w:hint="eastAsia" w:ascii="宋体" w:hAnsi="宋体" w:cs="宋体"/>
          <w:color w:val="000000" w:themeColor="text1"/>
          <w:szCs w:val="21"/>
        </w:rPr>
        <w:t>其他项目保修期如下：</w:t>
      </w:r>
      <w:r>
        <w:rPr>
          <w:rFonts w:hint="eastAsia" w:ascii="宋体" w:hAnsi="宋体" w:cs="宋体"/>
          <w:color w:val="000000" w:themeColor="text1"/>
          <w:szCs w:val="21"/>
          <w:u w:val="single"/>
        </w:rPr>
        <w:t xml:space="preserve">    /   </w:t>
      </w:r>
    </w:p>
    <w:p>
      <w:pPr>
        <w:numPr>
          <w:ilvl w:val="0"/>
          <w:numId w:val="35"/>
        </w:numPr>
        <w:spacing w:line="400" w:lineRule="exact"/>
        <w:rPr>
          <w:rFonts w:ascii="宋体" w:hAnsi="宋体" w:cs="宋体"/>
          <w:color w:val="000000" w:themeColor="text1"/>
          <w:szCs w:val="21"/>
        </w:rPr>
      </w:pPr>
      <w:r>
        <w:rPr>
          <w:rFonts w:hint="eastAsia" w:ascii="宋体" w:hAnsi="宋体" w:cs="宋体"/>
          <w:color w:val="000000" w:themeColor="text1"/>
          <w:szCs w:val="21"/>
          <w:u w:val="single"/>
        </w:rPr>
        <w:t>除1.2.1至1.2.7所列工程外</w:t>
      </w:r>
      <w:r>
        <w:rPr>
          <w:rFonts w:hint="eastAsia" w:ascii="宋体" w:hAnsi="宋体" w:cs="宋体"/>
          <w:color w:val="000000" w:themeColor="text1"/>
          <w:szCs w:val="21"/>
        </w:rPr>
        <w:t>，质量保修范围内的其他工程的保修期均为2年。</w:t>
      </w:r>
    </w:p>
    <w:p>
      <w:pPr>
        <w:numPr>
          <w:ilvl w:val="0"/>
          <w:numId w:val="35"/>
        </w:numPr>
        <w:spacing w:line="400" w:lineRule="exact"/>
        <w:rPr>
          <w:rFonts w:ascii="宋体" w:hAnsi="宋体" w:cs="宋体"/>
          <w:color w:val="000000" w:themeColor="text1"/>
          <w:szCs w:val="21"/>
        </w:rPr>
      </w:pPr>
      <w:r>
        <w:rPr>
          <w:rFonts w:hint="eastAsia" w:ascii="宋体" w:hAnsi="宋体" w:cs="宋体"/>
          <w:color w:val="000000" w:themeColor="text1"/>
          <w:szCs w:val="21"/>
        </w:rPr>
        <w:t>以上保修期限，根据单项工程竣工验收合格之日起算。在保修期限起算日之前，乙方对上述全部工程仍承担保修责任。</w:t>
      </w:r>
    </w:p>
    <w:p>
      <w:pPr>
        <w:numPr>
          <w:ilvl w:val="0"/>
          <w:numId w:val="35"/>
        </w:numPr>
        <w:spacing w:line="400" w:lineRule="exact"/>
        <w:rPr>
          <w:rFonts w:ascii="宋体" w:hAnsi="宋体" w:cs="宋体"/>
          <w:color w:val="000000" w:themeColor="text1"/>
          <w:szCs w:val="21"/>
        </w:rPr>
      </w:pPr>
      <w:r>
        <w:rPr>
          <w:rFonts w:hint="eastAsia" w:ascii="宋体" w:hAnsi="宋体" w:cs="宋体"/>
          <w:color w:val="000000" w:themeColor="text1"/>
          <w:szCs w:val="21"/>
        </w:rPr>
        <w:t>保修期内发生质量问题，维修后的时间点距离保修期满小于1年时，维修处的保修期调整为从修复之日起1年。</w:t>
      </w:r>
    </w:p>
    <w:p>
      <w:pPr>
        <w:numPr>
          <w:ilvl w:val="0"/>
          <w:numId w:val="30"/>
        </w:numPr>
        <w:spacing w:line="400" w:lineRule="exact"/>
        <w:rPr>
          <w:rFonts w:ascii="宋体" w:hAnsi="宋体" w:cs="宋体"/>
          <w:b/>
          <w:color w:val="000000" w:themeColor="text1"/>
          <w:szCs w:val="21"/>
        </w:rPr>
      </w:pPr>
      <w:r>
        <w:rPr>
          <w:rFonts w:hint="eastAsia" w:ascii="宋体" w:hAnsi="宋体" w:cs="宋体"/>
          <w:b/>
          <w:color w:val="000000" w:themeColor="text1"/>
          <w:szCs w:val="21"/>
        </w:rPr>
        <w:t>质量保修责任</w:t>
      </w:r>
    </w:p>
    <w:p>
      <w:pPr>
        <w:spacing w:line="400" w:lineRule="exact"/>
        <w:ind w:left="420"/>
        <w:rPr>
          <w:rFonts w:ascii="宋体" w:hAnsi="宋体" w:cs="宋体"/>
          <w:color w:val="000000" w:themeColor="text1"/>
          <w:szCs w:val="21"/>
        </w:rPr>
      </w:pPr>
      <w:r>
        <w:rPr>
          <w:rFonts w:hint="eastAsia" w:ascii="宋体" w:hAnsi="宋体" w:cs="宋体"/>
          <w:color w:val="000000" w:themeColor="text1"/>
          <w:szCs w:val="21"/>
        </w:rPr>
        <w:t>2.1属于保修范围、内容的项目，承包人应当在接到保修通知之日起3天内派人保修。承包人不在约定期限内派人保修的，发包人可以委托他人修理。</w:t>
      </w:r>
      <w:r>
        <w:rPr>
          <w:rFonts w:hint="eastAsia" w:ascii="宋体" w:hAnsi="宋体" w:cs="宋体"/>
          <w:color w:val="000000" w:themeColor="text1"/>
          <w:szCs w:val="21"/>
        </w:rPr>
        <w:br w:type="textWrapping"/>
      </w:r>
      <w:r>
        <w:rPr>
          <w:rFonts w:hint="eastAsia" w:ascii="宋体" w:hAnsi="宋体" w:cs="宋体"/>
          <w:color w:val="000000" w:themeColor="text1"/>
          <w:szCs w:val="21"/>
        </w:rPr>
        <w:t>2.2发生紧急抢修事故的，承包人在接到事故通知后，应当立即到达事故现场抢修。</w:t>
      </w:r>
      <w:r>
        <w:rPr>
          <w:rFonts w:hint="eastAsia" w:ascii="宋体" w:hAnsi="宋体" w:cs="宋体"/>
          <w:color w:val="000000" w:themeColor="text1"/>
          <w:szCs w:val="21"/>
        </w:rPr>
        <w:br w:type="textWrapping"/>
      </w:r>
      <w:r>
        <w:rPr>
          <w:rFonts w:hint="eastAsia" w:ascii="宋体" w:hAnsi="宋体" w:cs="宋体"/>
          <w:color w:val="000000" w:themeColor="text1"/>
          <w:szCs w:val="21"/>
        </w:rPr>
        <w:t>2.3对于涉及结构安全的质量问题，应当按照《房屋建筑工程质量保修办法》的规定，立即向当地建设行政主管部门报告，采取安全防范措施；由原设计单位或者具有相应资质等级的设计单位提出保修方案，承包人实施保修。</w:t>
      </w:r>
      <w:r>
        <w:rPr>
          <w:rFonts w:hint="eastAsia" w:ascii="宋体" w:hAnsi="宋体" w:cs="宋体"/>
          <w:color w:val="000000" w:themeColor="text1"/>
          <w:szCs w:val="21"/>
        </w:rPr>
        <w:br w:type="textWrapping"/>
      </w:r>
      <w:r>
        <w:rPr>
          <w:rFonts w:hint="eastAsia" w:ascii="宋体" w:hAnsi="宋体" w:cs="宋体"/>
          <w:color w:val="000000" w:themeColor="text1"/>
          <w:szCs w:val="21"/>
        </w:rPr>
        <w:t>2.4质量保修完成后，由发包人组织验收。</w:t>
      </w:r>
    </w:p>
    <w:p>
      <w:pPr>
        <w:numPr>
          <w:ilvl w:val="0"/>
          <w:numId w:val="30"/>
        </w:numPr>
        <w:spacing w:line="400" w:lineRule="exact"/>
        <w:rPr>
          <w:rFonts w:ascii="宋体" w:hAnsi="宋体" w:cs="宋体"/>
          <w:b/>
          <w:color w:val="000000" w:themeColor="text1"/>
          <w:szCs w:val="21"/>
        </w:rPr>
      </w:pPr>
      <w:r>
        <w:rPr>
          <w:rFonts w:hint="eastAsia" w:ascii="宋体" w:hAnsi="宋体" w:cs="宋体"/>
          <w:b/>
          <w:color w:val="000000" w:themeColor="text1"/>
          <w:szCs w:val="21"/>
        </w:rPr>
        <w:t xml:space="preserve">  保修处理约定条款</w:t>
      </w:r>
    </w:p>
    <w:p>
      <w:pPr>
        <w:numPr>
          <w:ilvl w:val="0"/>
          <w:numId w:val="36"/>
        </w:numPr>
        <w:spacing w:line="400" w:lineRule="exact"/>
        <w:rPr>
          <w:rFonts w:ascii="宋体" w:hAnsi="宋体" w:cs="宋体"/>
          <w:bCs/>
          <w:color w:val="000000" w:themeColor="text1"/>
          <w:szCs w:val="21"/>
        </w:rPr>
      </w:pPr>
      <w:r>
        <w:rPr>
          <w:rFonts w:hint="eastAsia" w:ascii="宋体" w:hAnsi="宋体" w:cs="宋体"/>
          <w:bCs/>
          <w:color w:val="000000" w:themeColor="text1"/>
          <w:szCs w:val="21"/>
        </w:rPr>
        <w:t>一旦维修条件具备且责任确属乙方的，乙方应立即维修。如果乙方拒绝维修或维修不当，甲方（</w:t>
      </w:r>
      <w:r>
        <w:rPr>
          <w:rFonts w:hint="eastAsia" w:ascii="宋体" w:hAnsi="宋体" w:cs="宋体"/>
          <w:color w:val="000000" w:themeColor="text1"/>
          <w:szCs w:val="21"/>
        </w:rPr>
        <w:t>或丙方</w:t>
      </w:r>
      <w:r>
        <w:rPr>
          <w:rFonts w:hint="eastAsia" w:ascii="宋体" w:hAnsi="宋体" w:cs="宋体"/>
          <w:bCs/>
          <w:color w:val="000000" w:themeColor="text1"/>
          <w:szCs w:val="21"/>
        </w:rPr>
        <w:t>）有权直接</w:t>
      </w:r>
      <w:r>
        <w:rPr>
          <w:rFonts w:hint="eastAsia" w:ascii="宋体" w:hAnsi="宋体" w:cs="宋体"/>
          <w:bCs/>
          <w:color w:val="000000" w:themeColor="text1"/>
          <w:spacing w:val="-2"/>
          <w:szCs w:val="21"/>
        </w:rPr>
        <w:t>聘</w:t>
      </w:r>
      <w:r>
        <w:rPr>
          <w:rFonts w:hint="eastAsia" w:ascii="宋体" w:hAnsi="宋体" w:cs="宋体"/>
          <w:bCs/>
          <w:color w:val="000000" w:themeColor="text1"/>
          <w:szCs w:val="21"/>
        </w:rPr>
        <w:t>请第三方专业单位进行维修，</w:t>
      </w:r>
      <w:r>
        <w:rPr>
          <w:rFonts w:hint="eastAsia" w:ascii="宋体" w:hAnsi="宋体" w:cs="宋体"/>
          <w:color w:val="000000" w:themeColor="text1"/>
          <w:szCs w:val="21"/>
        </w:rPr>
        <w:t>由此引起的一切费用和责任由乙方无条件认可并承担，且乙方</w:t>
      </w:r>
      <w:r>
        <w:rPr>
          <w:rFonts w:hint="eastAsia" w:ascii="宋体" w:hAnsi="宋体" w:cs="宋体"/>
          <w:bCs/>
          <w:color w:val="000000" w:themeColor="text1"/>
          <w:szCs w:val="21"/>
        </w:rPr>
        <w:t>需向甲方支付维修费用的15%作为违约金，</w:t>
      </w:r>
      <w:r>
        <w:rPr>
          <w:rFonts w:hint="eastAsia" w:ascii="宋体" w:hAnsi="宋体" w:cs="宋体"/>
          <w:bCs/>
          <w:color w:val="000000" w:themeColor="text1"/>
          <w:spacing w:val="-2"/>
          <w:szCs w:val="21"/>
        </w:rPr>
        <w:t>从保修金中扣除</w:t>
      </w:r>
      <w:r>
        <w:rPr>
          <w:rFonts w:hint="eastAsia" w:ascii="宋体" w:hAnsi="宋体" w:cs="宋体"/>
          <w:bCs/>
          <w:color w:val="000000" w:themeColor="text1"/>
          <w:szCs w:val="21"/>
        </w:rPr>
        <w:t>。</w:t>
      </w:r>
    </w:p>
    <w:p>
      <w:pPr>
        <w:numPr>
          <w:ilvl w:val="0"/>
          <w:numId w:val="36"/>
        </w:numPr>
        <w:spacing w:line="400" w:lineRule="exact"/>
        <w:rPr>
          <w:rFonts w:ascii="宋体" w:hAnsi="宋体" w:cs="宋体"/>
          <w:bCs/>
          <w:color w:val="000000" w:themeColor="text1"/>
          <w:szCs w:val="21"/>
        </w:rPr>
      </w:pPr>
      <w:r>
        <w:rPr>
          <w:rFonts w:hint="eastAsia" w:ascii="宋体" w:hAnsi="宋体" w:cs="宋体"/>
          <w:bCs/>
          <w:color w:val="000000" w:themeColor="text1"/>
          <w:spacing w:val="-2"/>
          <w:szCs w:val="21"/>
        </w:rPr>
        <w:t>如乙方维修后的项目在保修期内发生返修，由乙方承担责任；乙方拒绝维修后1年保修期和保修内容的，甲方有权另行聘请第三方专业施工单位进行维修，由此引起的一切费用和责任由乙方无条件认可并承担，从保修金中扣除。</w:t>
      </w:r>
    </w:p>
    <w:p>
      <w:pPr>
        <w:numPr>
          <w:ilvl w:val="0"/>
          <w:numId w:val="36"/>
        </w:numPr>
        <w:spacing w:line="400" w:lineRule="exact"/>
        <w:rPr>
          <w:rFonts w:ascii="宋体" w:hAnsi="宋体" w:cs="宋体"/>
          <w:bCs/>
          <w:color w:val="000000" w:themeColor="text1"/>
          <w:szCs w:val="21"/>
        </w:rPr>
      </w:pPr>
      <w:r>
        <w:rPr>
          <w:rFonts w:hint="eastAsia" w:ascii="宋体" w:hAnsi="宋体" w:cs="宋体"/>
          <w:bCs/>
          <w:color w:val="000000" w:themeColor="text1"/>
          <w:spacing w:val="-2"/>
          <w:szCs w:val="21"/>
        </w:rPr>
        <w:t>因乙方质量问题乙方维修一次后，同一部位再次出现类似问题，乙方除按协议约定再次进行维修外，乙方还需按每次每项维修费用的25%向甲方支付违约金。</w:t>
      </w:r>
    </w:p>
    <w:p>
      <w:pPr>
        <w:numPr>
          <w:ilvl w:val="0"/>
          <w:numId w:val="36"/>
        </w:numPr>
        <w:spacing w:line="400" w:lineRule="exact"/>
        <w:rPr>
          <w:rFonts w:ascii="宋体" w:hAnsi="宋体" w:cs="宋体"/>
          <w:bCs/>
          <w:color w:val="000000" w:themeColor="text1"/>
          <w:szCs w:val="21"/>
        </w:rPr>
      </w:pPr>
      <w:r>
        <w:rPr>
          <w:rFonts w:hint="eastAsia" w:ascii="宋体" w:hAnsi="宋体" w:cs="宋体"/>
          <w:bCs/>
          <w:color w:val="000000" w:themeColor="text1"/>
          <w:spacing w:val="-2"/>
          <w:szCs w:val="21"/>
        </w:rPr>
        <w:t>一个月度内发生4次以上（含第4次）维修不及时的现象时，每次乙方需向甲方支付2000元违约金。</w:t>
      </w:r>
    </w:p>
    <w:p>
      <w:pPr>
        <w:numPr>
          <w:ilvl w:val="0"/>
          <w:numId w:val="36"/>
        </w:numPr>
        <w:spacing w:line="400" w:lineRule="exact"/>
        <w:rPr>
          <w:rFonts w:ascii="宋体" w:hAnsi="宋体" w:cs="宋体"/>
          <w:bCs/>
          <w:color w:val="000000" w:themeColor="text1"/>
          <w:szCs w:val="21"/>
        </w:rPr>
      </w:pPr>
      <w:r>
        <w:rPr>
          <w:rFonts w:hint="eastAsia" w:ascii="宋体" w:hAnsi="宋体" w:cs="宋体"/>
          <w:color w:val="000000" w:themeColor="text1"/>
          <w:szCs w:val="21"/>
        </w:rPr>
        <w:t>维修项目的质量验收，以国家相关的《规范》、《规程》、《标准》和原设计要求为准。维修项目完成后，必须经甲方签字确认。</w:t>
      </w:r>
    </w:p>
    <w:p>
      <w:pPr>
        <w:numPr>
          <w:ilvl w:val="0"/>
          <w:numId w:val="36"/>
        </w:numPr>
        <w:spacing w:line="400" w:lineRule="exact"/>
        <w:rPr>
          <w:rFonts w:ascii="宋体" w:hAnsi="宋体" w:cs="宋体"/>
          <w:bCs/>
          <w:color w:val="000000" w:themeColor="text1"/>
          <w:szCs w:val="21"/>
        </w:rPr>
      </w:pPr>
      <w:r>
        <w:rPr>
          <w:rFonts w:hint="eastAsia" w:ascii="宋体" w:hAnsi="宋体" w:cs="宋体"/>
          <w:color w:val="000000" w:themeColor="text1"/>
          <w:szCs w:val="21"/>
        </w:rPr>
        <w:t>对保修责任归属有争议的，以甲方认定为准。若乙方对此有疑义，则乙方可自行委托双方认可的权威机构鉴定，鉴定费用最终由责任方承担。</w:t>
      </w:r>
    </w:p>
    <w:p>
      <w:pPr>
        <w:numPr>
          <w:ilvl w:val="0"/>
          <w:numId w:val="36"/>
        </w:numPr>
        <w:spacing w:line="400" w:lineRule="exact"/>
        <w:rPr>
          <w:rFonts w:ascii="宋体" w:hAnsi="宋体" w:cs="宋体"/>
          <w:bCs/>
          <w:color w:val="000000" w:themeColor="text1"/>
          <w:szCs w:val="21"/>
        </w:rPr>
      </w:pPr>
      <w:r>
        <w:rPr>
          <w:rFonts w:hint="eastAsia" w:ascii="宋体" w:hAnsi="宋体" w:cs="宋体"/>
          <w:color w:val="000000" w:themeColor="text1"/>
          <w:szCs w:val="21"/>
        </w:rPr>
        <w:t>当发生下列情况时，甲方有权取消乙方的保修资格，强制乙方退场，质保期内所发生的问题将全权委托第三方进行维修，所产生的维修费用由乙方无条件认可并承担，并从保修金中扣除。</w:t>
      </w:r>
    </w:p>
    <w:p>
      <w:pPr>
        <w:numPr>
          <w:ilvl w:val="0"/>
          <w:numId w:val="37"/>
        </w:numPr>
        <w:spacing w:line="400" w:lineRule="exact"/>
        <w:rPr>
          <w:rFonts w:ascii="宋体" w:hAnsi="宋体" w:cs="宋体"/>
          <w:color w:val="000000" w:themeColor="text1"/>
          <w:szCs w:val="21"/>
        </w:rPr>
      </w:pPr>
      <w:r>
        <w:rPr>
          <w:rFonts w:hint="eastAsia" w:ascii="宋体" w:hAnsi="宋体" w:cs="宋体"/>
          <w:color w:val="000000" w:themeColor="text1"/>
          <w:szCs w:val="21"/>
        </w:rPr>
        <w:t>连续两个月维修及时完结率低于90%；</w:t>
      </w:r>
    </w:p>
    <w:p>
      <w:pPr>
        <w:numPr>
          <w:ilvl w:val="0"/>
          <w:numId w:val="37"/>
        </w:numPr>
        <w:spacing w:line="400" w:lineRule="exact"/>
        <w:rPr>
          <w:rFonts w:ascii="宋体" w:hAnsi="宋体" w:cs="宋体"/>
          <w:color w:val="000000" w:themeColor="text1"/>
          <w:szCs w:val="21"/>
        </w:rPr>
      </w:pPr>
      <w:r>
        <w:rPr>
          <w:rFonts w:hint="eastAsia" w:ascii="宋体" w:hAnsi="宋体" w:cs="宋体"/>
          <w:color w:val="000000" w:themeColor="text1"/>
          <w:szCs w:val="21"/>
        </w:rPr>
        <w:t>连续两个月维修投诉率高于10%；</w:t>
      </w:r>
    </w:p>
    <w:p>
      <w:pPr>
        <w:numPr>
          <w:ilvl w:val="0"/>
          <w:numId w:val="37"/>
        </w:numPr>
        <w:spacing w:line="400" w:lineRule="exact"/>
        <w:rPr>
          <w:rFonts w:ascii="宋体" w:hAnsi="宋体" w:cs="宋体"/>
          <w:color w:val="000000" w:themeColor="text1"/>
          <w:szCs w:val="21"/>
        </w:rPr>
      </w:pPr>
      <w:r>
        <w:rPr>
          <w:rFonts w:hint="eastAsia" w:ascii="宋体" w:hAnsi="宋体" w:cs="宋体"/>
          <w:color w:val="000000" w:themeColor="text1"/>
          <w:szCs w:val="21"/>
        </w:rPr>
        <w:t>重复维修率高于5%。</w:t>
      </w:r>
    </w:p>
    <w:p>
      <w:pPr>
        <w:numPr>
          <w:ilvl w:val="0"/>
          <w:numId w:val="36"/>
        </w:numPr>
        <w:spacing w:line="400" w:lineRule="exact"/>
        <w:rPr>
          <w:rFonts w:ascii="宋体" w:hAnsi="宋体" w:cs="宋体"/>
          <w:bCs/>
          <w:color w:val="000000" w:themeColor="text1"/>
          <w:szCs w:val="21"/>
        </w:rPr>
      </w:pPr>
      <w:r>
        <w:rPr>
          <w:rFonts w:hint="eastAsia" w:ascii="宋体" w:hAnsi="宋体" w:cs="宋体"/>
          <w:color w:val="000000" w:themeColor="text1"/>
          <w:szCs w:val="21"/>
        </w:rPr>
        <w:t>甲方根据本协议书约定委托第三方专业施工单位维修的费用，乙方同意按照甲方与第三方签订的合同执行，由甲方直接从保修金中扣除（包括违约金、赔偿款等），不足部分由乙方支付。</w:t>
      </w:r>
    </w:p>
    <w:p>
      <w:pPr>
        <w:numPr>
          <w:ilvl w:val="0"/>
          <w:numId w:val="36"/>
        </w:numPr>
        <w:spacing w:line="400" w:lineRule="exact"/>
        <w:rPr>
          <w:rFonts w:ascii="宋体" w:hAnsi="宋体" w:cs="宋体"/>
          <w:bCs/>
          <w:color w:val="000000" w:themeColor="text1"/>
          <w:szCs w:val="21"/>
        </w:rPr>
      </w:pPr>
      <w:r>
        <w:rPr>
          <w:rFonts w:hint="eastAsia" w:ascii="宋体" w:hAnsi="宋体" w:cs="宋体"/>
          <w:color w:val="000000" w:themeColor="text1"/>
          <w:szCs w:val="21"/>
        </w:rPr>
        <w:t>乙方同意因乙方责任导致的一切费用(包括维修费用、违约金、赔偿款等)由甲方直接从保修金扣除，当保修金不足以支付时，甲方有权向乙方进行追偿。</w:t>
      </w:r>
    </w:p>
    <w:p>
      <w:pPr>
        <w:numPr>
          <w:ilvl w:val="0"/>
          <w:numId w:val="30"/>
        </w:numPr>
        <w:spacing w:line="400" w:lineRule="exact"/>
        <w:rPr>
          <w:rFonts w:ascii="宋体" w:hAnsi="宋体" w:cs="宋体"/>
          <w:b/>
          <w:color w:val="000000" w:themeColor="text1"/>
          <w:szCs w:val="21"/>
        </w:rPr>
      </w:pPr>
      <w:r>
        <w:rPr>
          <w:rFonts w:hint="eastAsia" w:ascii="宋体" w:hAnsi="宋体" w:cs="宋体"/>
          <w:b/>
          <w:color w:val="000000" w:themeColor="text1"/>
          <w:szCs w:val="21"/>
        </w:rPr>
        <w:t>安全文明管理</w:t>
      </w:r>
    </w:p>
    <w:p>
      <w:pPr>
        <w:numPr>
          <w:ilvl w:val="0"/>
          <w:numId w:val="38"/>
        </w:numPr>
        <w:spacing w:line="400" w:lineRule="exact"/>
        <w:rPr>
          <w:rFonts w:ascii="宋体" w:hAnsi="宋体" w:cs="宋体"/>
          <w:color w:val="000000" w:themeColor="text1"/>
          <w:szCs w:val="21"/>
        </w:rPr>
      </w:pPr>
      <w:r>
        <w:rPr>
          <w:rFonts w:hint="eastAsia" w:ascii="宋体" w:hAnsi="宋体" w:cs="宋体"/>
          <w:color w:val="000000" w:themeColor="text1"/>
          <w:szCs w:val="21"/>
        </w:rPr>
        <w:t>乙方接到甲方维修通知后，确定维修方案的同时，乙方应向甲方提交《维修施工安全措施》，经甲方审核同意后方可实施维修。</w:t>
      </w:r>
    </w:p>
    <w:p>
      <w:pPr>
        <w:numPr>
          <w:ilvl w:val="0"/>
          <w:numId w:val="38"/>
        </w:numPr>
        <w:spacing w:line="400" w:lineRule="exact"/>
        <w:rPr>
          <w:rFonts w:ascii="宋体" w:hAnsi="宋体" w:cs="宋体"/>
          <w:color w:val="000000" w:themeColor="text1"/>
          <w:szCs w:val="21"/>
        </w:rPr>
      </w:pPr>
      <w:r>
        <w:rPr>
          <w:rFonts w:hint="eastAsia" w:ascii="宋体" w:hAnsi="宋体" w:cs="宋体"/>
          <w:bCs/>
          <w:color w:val="000000" w:themeColor="text1"/>
          <w:szCs w:val="21"/>
        </w:rPr>
        <w:t>施工过程中，一旦甲方发现乙方未按《维修施工安全措施》执行，存在重大安全隐患的情况，甲方有权责令停工整改，乙方必须无条件服从。</w:t>
      </w:r>
    </w:p>
    <w:p>
      <w:pPr>
        <w:numPr>
          <w:ilvl w:val="0"/>
          <w:numId w:val="38"/>
        </w:numPr>
        <w:spacing w:line="400" w:lineRule="exact"/>
        <w:rPr>
          <w:rFonts w:ascii="宋体" w:hAnsi="宋体" w:cs="宋体"/>
          <w:color w:val="000000" w:themeColor="text1"/>
          <w:szCs w:val="21"/>
        </w:rPr>
      </w:pPr>
      <w:r>
        <w:rPr>
          <w:rFonts w:hint="eastAsia" w:ascii="宋体" w:hAnsi="宋体" w:cs="宋体"/>
          <w:bCs/>
          <w:color w:val="000000" w:themeColor="text1"/>
          <w:szCs w:val="21"/>
        </w:rPr>
        <w:t>乙方接到安全整改通知后24小时内未采取整改措施，甲方有权对乙方罚款200--1000元/次。乙方必须无条件服从。否则，由此引起的一切费用和后果由乙方承担。</w:t>
      </w:r>
    </w:p>
    <w:p>
      <w:pPr>
        <w:numPr>
          <w:ilvl w:val="0"/>
          <w:numId w:val="38"/>
        </w:numPr>
        <w:spacing w:line="400" w:lineRule="exact"/>
        <w:rPr>
          <w:rFonts w:ascii="宋体" w:hAnsi="宋体" w:cs="宋体"/>
          <w:color w:val="000000" w:themeColor="text1"/>
          <w:szCs w:val="21"/>
        </w:rPr>
      </w:pPr>
      <w:r>
        <w:rPr>
          <w:rFonts w:hint="eastAsia" w:ascii="宋体" w:hAnsi="宋体" w:cs="宋体"/>
          <w:bCs/>
          <w:color w:val="000000" w:themeColor="text1"/>
          <w:szCs w:val="21"/>
        </w:rPr>
        <w:t>乙方必须做好维修施工人员安全教育，严格执行当地政府管理部门颁发的“劳动安全法规”，因乙方安全施工措施不力而导致乙方人员、甲方人员及第三方受到伤害，由乙方承担全部责任。</w:t>
      </w:r>
    </w:p>
    <w:p>
      <w:pPr>
        <w:numPr>
          <w:ilvl w:val="0"/>
          <w:numId w:val="38"/>
        </w:numPr>
        <w:spacing w:line="400" w:lineRule="exact"/>
        <w:rPr>
          <w:rFonts w:ascii="宋体" w:hAnsi="宋体" w:cs="宋体"/>
          <w:color w:val="000000" w:themeColor="text1"/>
          <w:szCs w:val="21"/>
        </w:rPr>
      </w:pPr>
      <w:r>
        <w:rPr>
          <w:rFonts w:hint="eastAsia" w:ascii="宋体" w:hAnsi="宋体" w:cs="宋体"/>
          <w:bCs/>
          <w:color w:val="000000" w:themeColor="text1"/>
          <w:szCs w:val="21"/>
        </w:rPr>
        <w:t>乙方在施工中应遵守政府部门、物业公司有关卫生、噪音、交通、绿化、安全、文明等规定，如有违反，由此引起的一切费用和后果由乙方承担。</w:t>
      </w:r>
    </w:p>
    <w:p>
      <w:pPr>
        <w:numPr>
          <w:ilvl w:val="0"/>
          <w:numId w:val="30"/>
        </w:numPr>
        <w:spacing w:line="400" w:lineRule="exact"/>
        <w:rPr>
          <w:rFonts w:ascii="宋体" w:hAnsi="宋体" w:cs="宋体"/>
          <w:b/>
          <w:color w:val="000000" w:themeColor="text1"/>
          <w:szCs w:val="21"/>
        </w:rPr>
      </w:pPr>
      <w:r>
        <w:rPr>
          <w:rFonts w:hint="eastAsia" w:ascii="宋体" w:hAnsi="宋体" w:cs="宋体"/>
          <w:b/>
          <w:color w:val="000000" w:themeColor="text1"/>
          <w:szCs w:val="21"/>
        </w:rPr>
        <w:t>保修金返还方式</w:t>
      </w:r>
    </w:p>
    <w:p>
      <w:pPr>
        <w:numPr>
          <w:ilvl w:val="0"/>
          <w:numId w:val="39"/>
        </w:numPr>
        <w:spacing w:line="400" w:lineRule="exact"/>
        <w:rPr>
          <w:rFonts w:ascii="宋体" w:hAnsi="宋体" w:cs="宋体"/>
          <w:bCs/>
          <w:color w:val="000000" w:themeColor="text1"/>
          <w:szCs w:val="21"/>
        </w:rPr>
      </w:pPr>
      <w:r>
        <w:rPr>
          <w:rFonts w:hint="eastAsia" w:ascii="宋体" w:hAnsi="宋体" w:cs="宋体"/>
          <w:bCs/>
          <w:color w:val="000000" w:themeColor="text1"/>
          <w:szCs w:val="21"/>
        </w:rPr>
        <w:t>由项目物业部负责工程保修金的支付工作。</w:t>
      </w:r>
    </w:p>
    <w:p>
      <w:pPr>
        <w:numPr>
          <w:ilvl w:val="0"/>
          <w:numId w:val="39"/>
        </w:numPr>
        <w:spacing w:line="400" w:lineRule="exact"/>
        <w:rPr>
          <w:rFonts w:ascii="宋体" w:hAnsi="宋体" w:cs="宋体"/>
          <w:bCs/>
          <w:color w:val="000000" w:themeColor="text1"/>
          <w:szCs w:val="21"/>
        </w:rPr>
      </w:pPr>
      <w:r>
        <w:rPr>
          <w:rFonts w:hint="eastAsia" w:ascii="宋体" w:hAnsi="宋体" w:cs="宋体"/>
          <w:bCs/>
          <w:color w:val="000000" w:themeColor="text1"/>
          <w:szCs w:val="21"/>
        </w:rPr>
        <w:t>保修金的返还时间和返还金额按</w:t>
      </w:r>
      <w:r>
        <w:rPr>
          <w:rFonts w:hint="eastAsia" w:ascii="宋体" w:hAnsi="宋体" w:cs="宋体"/>
          <w:color w:val="000000" w:themeColor="text1"/>
          <w:szCs w:val="21"/>
        </w:rPr>
        <w:t>乙方与甲方签订的合同约定执行</w:t>
      </w:r>
      <w:r>
        <w:rPr>
          <w:rFonts w:hint="eastAsia" w:ascii="宋体" w:hAnsi="宋体" w:cs="宋体"/>
          <w:bCs/>
          <w:color w:val="000000" w:themeColor="text1"/>
          <w:szCs w:val="21"/>
        </w:rPr>
        <w:t xml:space="preserve">。 </w:t>
      </w:r>
    </w:p>
    <w:p>
      <w:pPr>
        <w:numPr>
          <w:ilvl w:val="0"/>
          <w:numId w:val="39"/>
        </w:numPr>
        <w:spacing w:line="400" w:lineRule="exact"/>
        <w:rPr>
          <w:rFonts w:ascii="宋体" w:hAnsi="宋体" w:cs="宋体"/>
          <w:bCs/>
          <w:color w:val="000000" w:themeColor="text1"/>
          <w:szCs w:val="21"/>
        </w:rPr>
      </w:pPr>
      <w:r>
        <w:rPr>
          <w:rFonts w:hint="eastAsia" w:ascii="宋体" w:hAnsi="宋体" w:cs="宋体"/>
          <w:bCs/>
          <w:color w:val="000000" w:themeColor="text1"/>
          <w:szCs w:val="21"/>
        </w:rPr>
        <w:t>保修期内报修的质量问题整改率达到100%，乙方方可申请返还保修金。</w:t>
      </w:r>
    </w:p>
    <w:p>
      <w:pPr>
        <w:numPr>
          <w:ilvl w:val="0"/>
          <w:numId w:val="30"/>
        </w:numPr>
        <w:spacing w:line="400" w:lineRule="exact"/>
        <w:rPr>
          <w:rFonts w:ascii="宋体" w:hAnsi="宋体" w:cs="宋体"/>
          <w:b/>
          <w:color w:val="000000" w:themeColor="text1"/>
          <w:szCs w:val="21"/>
        </w:rPr>
      </w:pPr>
      <w:r>
        <w:rPr>
          <w:rFonts w:hint="eastAsia" w:ascii="宋体" w:hAnsi="宋体" w:cs="宋体"/>
          <w:b/>
          <w:color w:val="000000" w:themeColor="text1"/>
          <w:szCs w:val="21"/>
        </w:rPr>
        <w:t>本协议未尽事宜，以国家《中华人民共和国建筑法》、《建设工程质量管理条例》、《房屋建筑工程质量保修办法》和《</w:t>
      </w:r>
      <w:r>
        <w:rPr>
          <w:rFonts w:hint="eastAsia" w:ascii="宋体" w:hAnsi="宋体" w:cs="宋体"/>
          <w:b/>
          <w:color w:val="000000" w:themeColor="text1"/>
          <w:sz w:val="21"/>
          <w:szCs w:val="21"/>
        </w:rPr>
        <w:t>新华阳光集团2021-2022年度装饰配套空调战略采购工程合作框架协议</w:t>
      </w:r>
      <w:r>
        <w:rPr>
          <w:rFonts w:hint="eastAsia" w:ascii="宋体" w:hAnsi="宋体" w:cs="宋体"/>
          <w:b/>
          <w:color w:val="000000" w:themeColor="text1"/>
          <w:szCs w:val="21"/>
        </w:rPr>
        <w:t xml:space="preserve">》为准或协商解决。                                 </w:t>
      </w: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甲方：                                       乙方： </w:t>
      </w: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r>
        <w:rPr>
          <w:rFonts w:hint="eastAsia" w:ascii="宋体" w:hAnsi="宋体" w:cs="宋体"/>
          <w:color w:val="000000" w:themeColor="text1"/>
          <w:szCs w:val="21"/>
        </w:rPr>
        <w:t>负责人：                                     负责人：</w:t>
      </w: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r>
        <w:rPr>
          <w:rFonts w:hint="eastAsia" w:ascii="宋体" w:hAnsi="宋体" w:cs="宋体"/>
          <w:color w:val="000000" w:themeColor="text1"/>
          <w:szCs w:val="21"/>
        </w:rPr>
        <w:t>经办人：                                     经办人：</w:t>
      </w: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r>
        <w:rPr>
          <w:rFonts w:hint="eastAsia" w:ascii="宋体" w:hAnsi="宋体" w:cs="宋体"/>
          <w:color w:val="000000" w:themeColor="text1"/>
          <w:szCs w:val="21"/>
        </w:rPr>
        <w:t>2021年04月</w:t>
      </w:r>
      <w:r>
        <w:rPr>
          <w:rFonts w:hint="eastAsia" w:ascii="宋体" w:hAnsi="宋体" w:cs="宋体"/>
          <w:color w:val="000000" w:themeColor="text1"/>
          <w:szCs w:val="21"/>
          <w:lang w:val="en-US" w:eastAsia="zh-CN"/>
        </w:rPr>
        <w:t>27</w:t>
      </w:r>
      <w:r>
        <w:rPr>
          <w:rFonts w:hint="eastAsia" w:ascii="宋体" w:hAnsi="宋体" w:cs="宋体"/>
          <w:color w:val="000000" w:themeColor="text1"/>
          <w:szCs w:val="21"/>
        </w:rPr>
        <w:t xml:space="preserve"> 日                           2021年04月</w:t>
      </w:r>
      <w:r>
        <w:rPr>
          <w:rFonts w:hint="eastAsia" w:ascii="宋体" w:hAnsi="宋体" w:cs="宋体"/>
          <w:color w:val="000000" w:themeColor="text1"/>
          <w:szCs w:val="21"/>
          <w:lang w:val="en-US" w:eastAsia="zh-CN"/>
        </w:rPr>
        <w:t>27</w:t>
      </w:r>
      <w:r>
        <w:rPr>
          <w:rFonts w:hint="eastAsia" w:ascii="宋体" w:hAnsi="宋体" w:cs="宋体"/>
          <w:color w:val="000000" w:themeColor="text1"/>
          <w:szCs w:val="21"/>
        </w:rPr>
        <w:t xml:space="preserve"> 日 </w:t>
      </w:r>
    </w:p>
    <w:bookmarkEnd w:id="19"/>
    <w:p>
      <w:pPr>
        <w:spacing w:line="440" w:lineRule="exact"/>
        <w:rPr>
          <w:rFonts w:ascii="宋体" w:hAnsi="宋体" w:cs="宋体"/>
          <w:color w:val="000000" w:themeColor="text1"/>
          <w:szCs w:val="21"/>
        </w:rPr>
        <w:sectPr>
          <w:footerReference r:id="rId8" w:type="default"/>
          <w:pgSz w:w="11906" w:h="16838"/>
          <w:pgMar w:top="1134" w:right="1134" w:bottom="1134" w:left="1134" w:header="851" w:footer="992" w:gutter="0"/>
          <w:pgNumType w:fmt="numberInDash" w:start="1"/>
          <w:cols w:space="720" w:num="1"/>
          <w:docGrid w:type="lines" w:linePitch="312" w:charSpace="0"/>
        </w:sectPr>
      </w:pPr>
    </w:p>
    <w:p>
      <w:pPr>
        <w:spacing w:line="360" w:lineRule="auto"/>
        <w:rPr>
          <w:rFonts w:ascii="宋体" w:hAnsi="宋体" w:cs="宋体"/>
          <w:color w:val="000000" w:themeColor="text1"/>
          <w:szCs w:val="21"/>
        </w:rPr>
      </w:pPr>
      <w:r>
        <w:rPr>
          <w:rFonts w:hint="eastAsia" w:ascii="宋体" w:hAnsi="宋体" w:cs="宋体"/>
          <w:b/>
          <w:color w:val="000000" w:themeColor="text1"/>
          <w:szCs w:val="21"/>
        </w:rPr>
        <w:t>附件三：</w:t>
      </w:r>
    </w:p>
    <w:p>
      <w:pPr>
        <w:spacing w:line="360" w:lineRule="auto"/>
        <w:ind w:firstLine="3641" w:firstLineChars="1727"/>
        <w:rPr>
          <w:rFonts w:ascii="宋体" w:hAnsi="宋体" w:cs="宋体"/>
          <w:b/>
          <w:color w:val="000000"/>
          <w:szCs w:val="21"/>
        </w:rPr>
      </w:pPr>
      <w:bookmarkStart w:id="20" w:name="_Toc479238922"/>
      <w:r>
        <w:rPr>
          <w:rFonts w:hint="eastAsia" w:ascii="宋体" w:hAnsi="宋体" w:cs="宋体"/>
          <w:b/>
          <w:color w:val="000000"/>
          <w:szCs w:val="21"/>
        </w:rPr>
        <w:t>材料、设备品牌一览表</w:t>
      </w:r>
    </w:p>
    <w:tbl>
      <w:tblPr>
        <w:tblStyle w:val="24"/>
        <w:tblW w:w="9450" w:type="dxa"/>
        <w:tblInd w:w="0" w:type="dxa"/>
        <w:tblLayout w:type="fixed"/>
        <w:tblCellMar>
          <w:top w:w="15" w:type="dxa"/>
          <w:left w:w="15" w:type="dxa"/>
          <w:bottom w:w="15" w:type="dxa"/>
          <w:right w:w="15" w:type="dxa"/>
        </w:tblCellMar>
      </w:tblPr>
      <w:tblGrid>
        <w:gridCol w:w="2535"/>
        <w:gridCol w:w="3690"/>
        <w:gridCol w:w="3225"/>
      </w:tblGrid>
      <w:tr>
        <w:tblPrEx>
          <w:tblCellMar>
            <w:top w:w="15" w:type="dxa"/>
            <w:left w:w="15" w:type="dxa"/>
            <w:bottom w:w="15" w:type="dxa"/>
            <w:right w:w="15" w:type="dxa"/>
          </w:tblCellMar>
        </w:tblPrEx>
        <w:trPr>
          <w:trHeight w:val="285" w:hRule="atLeast"/>
        </w:trPr>
        <w:tc>
          <w:tcPr>
            <w:tcW w:w="2535"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cs="宋体"/>
                <w:b/>
                <w:bCs/>
              </w:rPr>
            </w:pPr>
            <w:r>
              <w:rPr>
                <w:rFonts w:hint="eastAsia" w:ascii="宋体" w:hAnsi="宋体" w:cs="宋体"/>
                <w:b/>
                <w:bCs/>
              </w:rPr>
              <w:t>设备名称</w:t>
            </w:r>
          </w:p>
        </w:tc>
        <w:tc>
          <w:tcPr>
            <w:tcW w:w="3690"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cs="宋体"/>
                <w:b/>
                <w:bCs/>
              </w:rPr>
            </w:pPr>
            <w:r>
              <w:rPr>
                <w:rFonts w:hint="eastAsia" w:ascii="宋体" w:hAnsi="宋体" w:cs="宋体"/>
                <w:b/>
                <w:bCs/>
              </w:rPr>
              <w:t>设备厂家</w:t>
            </w:r>
          </w:p>
        </w:tc>
        <w:tc>
          <w:tcPr>
            <w:tcW w:w="3225"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cs="宋体"/>
                <w:b/>
                <w:bCs/>
              </w:rPr>
            </w:pPr>
            <w:r>
              <w:rPr>
                <w:rFonts w:hint="eastAsia" w:ascii="宋体" w:hAnsi="宋体" w:cs="宋体"/>
                <w:b/>
                <w:bCs/>
              </w:rPr>
              <w:t>备注</w:t>
            </w:r>
          </w:p>
        </w:tc>
      </w:tr>
      <w:tr>
        <w:tblPrEx>
          <w:tblCellMar>
            <w:top w:w="15" w:type="dxa"/>
            <w:left w:w="15" w:type="dxa"/>
            <w:bottom w:w="15" w:type="dxa"/>
            <w:right w:w="15" w:type="dxa"/>
          </w:tblCellMar>
        </w:tblPrEx>
        <w:trPr>
          <w:trHeight w:val="285" w:hRule="atLeast"/>
        </w:trPr>
        <w:tc>
          <w:tcPr>
            <w:tcW w:w="2535"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cs="宋体"/>
              </w:rPr>
            </w:pPr>
            <w:r>
              <w:rPr>
                <w:rFonts w:hint="eastAsia" w:ascii="宋体" w:hAnsi="宋体" w:cs="宋体"/>
              </w:rPr>
              <w:t>镀锌钢管</w:t>
            </w:r>
          </w:p>
        </w:tc>
        <w:tc>
          <w:tcPr>
            <w:tcW w:w="3690"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cs="宋体"/>
              </w:rPr>
            </w:pPr>
            <w:r>
              <w:rPr>
                <w:rFonts w:hint="eastAsia" w:ascii="宋体" w:hAnsi="宋体" w:cs="宋体"/>
              </w:rPr>
              <w:t>天津利达、天津友发、华岐</w:t>
            </w:r>
          </w:p>
        </w:tc>
        <w:tc>
          <w:tcPr>
            <w:tcW w:w="3225"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cs="宋体"/>
              </w:rPr>
            </w:pPr>
            <w:r>
              <w:rPr>
                <w:rFonts w:hint="eastAsia" w:ascii="宋体" w:hAnsi="宋体" w:cs="宋体"/>
              </w:rPr>
              <w:t>三者任选其一</w:t>
            </w:r>
          </w:p>
        </w:tc>
      </w:tr>
      <w:tr>
        <w:tblPrEx>
          <w:tblCellMar>
            <w:top w:w="15" w:type="dxa"/>
            <w:left w:w="15" w:type="dxa"/>
            <w:bottom w:w="15" w:type="dxa"/>
            <w:right w:w="15" w:type="dxa"/>
          </w:tblCellMar>
        </w:tblPrEx>
        <w:trPr>
          <w:trHeight w:val="285" w:hRule="atLeast"/>
        </w:trPr>
        <w:tc>
          <w:tcPr>
            <w:tcW w:w="2535"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cs="宋体"/>
              </w:rPr>
            </w:pPr>
            <w:r>
              <w:rPr>
                <w:rFonts w:hint="eastAsia" w:ascii="宋体" w:hAnsi="宋体" w:cs="宋体"/>
              </w:rPr>
              <w:t>阀门</w:t>
            </w:r>
          </w:p>
        </w:tc>
        <w:tc>
          <w:tcPr>
            <w:tcW w:w="3690"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cs="宋体"/>
              </w:rPr>
            </w:pPr>
            <w:r>
              <w:rPr>
                <w:rFonts w:hint="eastAsia" w:ascii="宋体" w:hAnsi="宋体" w:cs="宋体"/>
              </w:rPr>
              <w:t>远大、上海标一、埃美柯</w:t>
            </w:r>
          </w:p>
        </w:tc>
        <w:tc>
          <w:tcPr>
            <w:tcW w:w="3225"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cs="宋体"/>
              </w:rPr>
            </w:pPr>
            <w:r>
              <w:rPr>
                <w:rFonts w:hint="eastAsia" w:ascii="宋体" w:hAnsi="宋体" w:cs="宋体"/>
              </w:rPr>
              <w:t>三者任选其一</w:t>
            </w:r>
          </w:p>
        </w:tc>
      </w:tr>
      <w:tr>
        <w:tblPrEx>
          <w:tblCellMar>
            <w:top w:w="15" w:type="dxa"/>
            <w:left w:w="15" w:type="dxa"/>
            <w:bottom w:w="15" w:type="dxa"/>
            <w:right w:w="15" w:type="dxa"/>
          </w:tblCellMar>
        </w:tblPrEx>
        <w:trPr>
          <w:trHeight w:val="285" w:hRule="atLeast"/>
        </w:trPr>
        <w:tc>
          <w:tcPr>
            <w:tcW w:w="2535"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cs="宋体"/>
              </w:rPr>
            </w:pPr>
            <w:r>
              <w:rPr>
                <w:rFonts w:hint="eastAsia" w:ascii="宋体" w:hAnsi="宋体" w:cs="宋体"/>
              </w:rPr>
              <w:t>风机盘管</w:t>
            </w:r>
          </w:p>
        </w:tc>
        <w:tc>
          <w:tcPr>
            <w:tcW w:w="3690"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cs="宋体"/>
              </w:rPr>
            </w:pPr>
            <w:r>
              <w:rPr>
                <w:rFonts w:hint="eastAsia" w:ascii="宋体" w:hAnsi="宋体" w:cs="宋体"/>
              </w:rPr>
              <w:t>格瑞德、亚太、科瑞特</w:t>
            </w:r>
          </w:p>
        </w:tc>
        <w:tc>
          <w:tcPr>
            <w:tcW w:w="3225"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cs="宋体"/>
              </w:rPr>
            </w:pPr>
            <w:r>
              <w:rPr>
                <w:rFonts w:hint="eastAsia" w:ascii="宋体" w:hAnsi="宋体" w:cs="宋体"/>
              </w:rPr>
              <w:t>三者任选其一</w:t>
            </w:r>
          </w:p>
        </w:tc>
      </w:tr>
      <w:tr>
        <w:tblPrEx>
          <w:tblCellMar>
            <w:top w:w="15" w:type="dxa"/>
            <w:left w:w="15" w:type="dxa"/>
            <w:bottom w:w="15" w:type="dxa"/>
            <w:right w:w="15" w:type="dxa"/>
          </w:tblCellMar>
        </w:tblPrEx>
        <w:trPr>
          <w:trHeight w:val="285" w:hRule="atLeast"/>
        </w:trPr>
        <w:tc>
          <w:tcPr>
            <w:tcW w:w="2535"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cs="宋体"/>
              </w:rPr>
            </w:pPr>
            <w:r>
              <w:rPr>
                <w:rFonts w:hint="eastAsia" w:ascii="宋体" w:hAnsi="宋体" w:cs="宋体"/>
              </w:rPr>
              <w:t>管道橡塑保温</w:t>
            </w:r>
          </w:p>
        </w:tc>
        <w:tc>
          <w:tcPr>
            <w:tcW w:w="3690"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cs="宋体"/>
              </w:rPr>
            </w:pPr>
            <w:r>
              <w:rPr>
                <w:rFonts w:hint="eastAsia" w:ascii="宋体" w:hAnsi="宋体" w:cs="宋体"/>
              </w:rPr>
              <w:t>华美、华能、福乐斯</w:t>
            </w:r>
          </w:p>
        </w:tc>
        <w:tc>
          <w:tcPr>
            <w:tcW w:w="3225"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cs="宋体"/>
              </w:rPr>
            </w:pPr>
            <w:r>
              <w:rPr>
                <w:rFonts w:hint="eastAsia" w:ascii="宋体" w:hAnsi="宋体" w:cs="宋体"/>
              </w:rPr>
              <w:t>三者任选其一</w:t>
            </w:r>
          </w:p>
        </w:tc>
      </w:tr>
      <w:tr>
        <w:tblPrEx>
          <w:tblCellMar>
            <w:top w:w="15" w:type="dxa"/>
            <w:left w:w="15" w:type="dxa"/>
            <w:bottom w:w="15" w:type="dxa"/>
            <w:right w:w="15" w:type="dxa"/>
          </w:tblCellMar>
        </w:tblPrEx>
        <w:trPr>
          <w:trHeight w:val="285" w:hRule="atLeast"/>
        </w:trPr>
        <w:tc>
          <w:tcPr>
            <w:tcW w:w="2535"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cs="宋体"/>
              </w:rPr>
            </w:pPr>
            <w:r>
              <w:rPr>
                <w:rFonts w:hint="eastAsia" w:ascii="宋体" w:hAnsi="宋体" w:cs="宋体"/>
              </w:rPr>
              <w:t>电线、电缆</w:t>
            </w:r>
          </w:p>
        </w:tc>
        <w:tc>
          <w:tcPr>
            <w:tcW w:w="3690"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cs="宋体"/>
              </w:rPr>
            </w:pPr>
            <w:r>
              <w:rPr>
                <w:rFonts w:hint="eastAsia" w:ascii="宋体" w:hAnsi="宋体" w:cs="宋体"/>
              </w:rPr>
              <w:t>天津津猫、天津小猫特缆、津达</w:t>
            </w:r>
          </w:p>
        </w:tc>
        <w:tc>
          <w:tcPr>
            <w:tcW w:w="3225"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cs="宋体"/>
              </w:rPr>
            </w:pPr>
            <w:r>
              <w:rPr>
                <w:rFonts w:hint="eastAsia" w:ascii="宋体" w:hAnsi="宋体" w:cs="宋体"/>
              </w:rPr>
              <w:t>三者任选其一</w:t>
            </w:r>
          </w:p>
        </w:tc>
      </w:tr>
    </w:tbl>
    <w:p>
      <w:pPr>
        <w:spacing w:line="360" w:lineRule="exact"/>
        <w:ind w:right="-26"/>
        <w:rPr>
          <w:rFonts w:ascii="宋体" w:hAnsi="宋体" w:cs="宋体"/>
          <w:color w:val="000000"/>
          <w:szCs w:val="21"/>
        </w:rPr>
      </w:pPr>
      <w:r>
        <w:rPr>
          <w:rFonts w:hint="eastAsia" w:ascii="宋体" w:hAnsi="宋体" w:cs="宋体"/>
          <w:color w:val="000000"/>
          <w:szCs w:val="21"/>
        </w:rPr>
        <w:t>注：施工中使用材料必须为以上指定品牌，必须严格执行如未执行一次罚款2000-10000元起，造成严重损失的按照合同违约处理，未指定材料施工单位可自行选择品牌（在表中注明），但必须满足质量要求。</w:t>
      </w:r>
    </w:p>
    <w:p>
      <w:pPr>
        <w:tabs>
          <w:tab w:val="center" w:pos="9502"/>
        </w:tabs>
        <w:jc w:val="center"/>
        <w:rPr>
          <w:rFonts w:ascii="宋体" w:hAnsi="宋体" w:cs="宋体"/>
          <w:b/>
          <w:color w:val="000000"/>
          <w:szCs w:val="21"/>
        </w:rPr>
      </w:pPr>
    </w:p>
    <w:p>
      <w:pPr>
        <w:tabs>
          <w:tab w:val="center" w:pos="9502"/>
        </w:tabs>
        <w:ind w:firstLine="3795" w:firstLineChars="1800"/>
        <w:rPr>
          <w:rFonts w:ascii="宋体" w:hAnsi="宋体" w:cs="宋体"/>
          <w:b/>
          <w:color w:val="000000"/>
          <w:szCs w:val="21"/>
        </w:rPr>
      </w:pPr>
      <w:r>
        <w:rPr>
          <w:rFonts w:hint="eastAsia" w:ascii="宋体" w:hAnsi="宋体" w:cs="宋体"/>
          <w:b/>
          <w:color w:val="000000"/>
          <w:szCs w:val="21"/>
        </w:rPr>
        <w:t>样品封样标签</w:t>
      </w:r>
    </w:p>
    <w:p>
      <w:pPr>
        <w:ind w:left="-27" w:leftChars="-13" w:firstLine="153" w:firstLineChars="73"/>
        <w:rPr>
          <w:rFonts w:ascii="宋体" w:hAnsi="宋体" w:cs="宋体"/>
          <w:color w:val="000000"/>
          <w:szCs w:val="21"/>
        </w:rPr>
      </w:pPr>
      <w:r>
        <w:rPr>
          <w:rFonts w:hint="eastAsia" w:ascii="宋体" w:hAnsi="宋体" w:cs="宋体"/>
          <w:color w:val="000000"/>
          <w:szCs w:val="21"/>
        </w:rPr>
        <w:t xml:space="preserve">编号：                  </w:t>
      </w:r>
    </w:p>
    <w:tbl>
      <w:tblPr>
        <w:tblStyle w:val="24"/>
        <w:tblpPr w:leftFromText="180" w:rightFromText="180" w:vertAnchor="text" w:horzAnchor="page" w:tblpX="1284" w:tblpY="164"/>
        <w:tblOverlap w:val="never"/>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176"/>
        <w:gridCol w:w="1374"/>
        <w:gridCol w:w="1475"/>
        <w:gridCol w:w="1003"/>
        <w:gridCol w:w="1896"/>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056" w:type="dxa"/>
            <w:tcBorders>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工程名称</w:t>
            </w:r>
          </w:p>
        </w:tc>
        <w:tc>
          <w:tcPr>
            <w:tcW w:w="4025" w:type="dxa"/>
            <w:gridSpan w:val="3"/>
            <w:tcBorders>
              <w:left w:val="single" w:color="auto" w:sz="4" w:space="0"/>
            </w:tcBorders>
            <w:vAlign w:val="center"/>
          </w:tcPr>
          <w:p>
            <w:pPr>
              <w:jc w:val="center"/>
              <w:rPr>
                <w:rFonts w:ascii="宋体" w:hAnsi="宋体" w:cs="宋体"/>
                <w:color w:val="000000"/>
                <w:szCs w:val="21"/>
              </w:rPr>
            </w:pPr>
          </w:p>
        </w:tc>
        <w:tc>
          <w:tcPr>
            <w:tcW w:w="2899" w:type="dxa"/>
            <w:gridSpan w:val="2"/>
            <w:vAlign w:val="center"/>
          </w:tcPr>
          <w:p>
            <w:pPr>
              <w:jc w:val="center"/>
              <w:rPr>
                <w:rFonts w:ascii="宋体" w:hAnsi="宋体" w:cs="宋体"/>
                <w:color w:val="000000"/>
                <w:szCs w:val="21"/>
              </w:rPr>
            </w:pPr>
            <w:r>
              <w:rPr>
                <w:rFonts w:hint="eastAsia" w:ascii="宋体" w:hAnsi="宋体" w:cs="宋体"/>
                <w:color w:val="000000"/>
                <w:szCs w:val="21"/>
              </w:rPr>
              <w:t>封样日期</w:t>
            </w:r>
          </w:p>
        </w:tc>
        <w:tc>
          <w:tcPr>
            <w:tcW w:w="1478" w:type="dxa"/>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056" w:type="dxa"/>
            <w:vAlign w:val="center"/>
          </w:tcPr>
          <w:p>
            <w:pPr>
              <w:jc w:val="center"/>
              <w:rPr>
                <w:rFonts w:ascii="宋体" w:hAnsi="宋体" w:cs="宋体"/>
                <w:color w:val="000000"/>
                <w:szCs w:val="21"/>
              </w:rPr>
            </w:pPr>
            <w:r>
              <w:rPr>
                <w:rFonts w:hint="eastAsia" w:ascii="宋体" w:hAnsi="宋体" w:cs="宋体"/>
                <w:color w:val="000000"/>
                <w:szCs w:val="21"/>
              </w:rPr>
              <w:t>样品名称</w:t>
            </w:r>
          </w:p>
        </w:tc>
        <w:tc>
          <w:tcPr>
            <w:tcW w:w="1176" w:type="dxa"/>
            <w:vAlign w:val="center"/>
          </w:tcPr>
          <w:p>
            <w:pPr>
              <w:jc w:val="center"/>
              <w:rPr>
                <w:rFonts w:ascii="宋体" w:hAnsi="宋体" w:cs="宋体"/>
                <w:color w:val="000000"/>
                <w:szCs w:val="21"/>
              </w:rPr>
            </w:pPr>
            <w:r>
              <w:rPr>
                <w:rFonts w:hint="eastAsia" w:ascii="宋体" w:hAnsi="宋体" w:cs="宋体"/>
                <w:color w:val="000000"/>
                <w:szCs w:val="21"/>
              </w:rPr>
              <w:t>型号</w:t>
            </w:r>
          </w:p>
        </w:tc>
        <w:tc>
          <w:tcPr>
            <w:tcW w:w="1374" w:type="dxa"/>
            <w:vAlign w:val="center"/>
          </w:tcPr>
          <w:p>
            <w:pPr>
              <w:jc w:val="center"/>
              <w:rPr>
                <w:rFonts w:ascii="宋体" w:hAnsi="宋体" w:cs="宋体"/>
                <w:color w:val="000000"/>
                <w:szCs w:val="21"/>
              </w:rPr>
            </w:pPr>
            <w:r>
              <w:rPr>
                <w:rFonts w:hint="eastAsia" w:ascii="宋体" w:hAnsi="宋体" w:cs="宋体"/>
                <w:color w:val="000000"/>
                <w:szCs w:val="21"/>
              </w:rPr>
              <w:t>规格</w:t>
            </w:r>
          </w:p>
        </w:tc>
        <w:tc>
          <w:tcPr>
            <w:tcW w:w="1475" w:type="dxa"/>
            <w:vAlign w:val="center"/>
          </w:tcPr>
          <w:p>
            <w:pPr>
              <w:jc w:val="center"/>
              <w:rPr>
                <w:rFonts w:ascii="宋体" w:hAnsi="宋体" w:cs="宋体"/>
                <w:color w:val="000000"/>
                <w:szCs w:val="21"/>
              </w:rPr>
            </w:pPr>
            <w:r>
              <w:rPr>
                <w:rFonts w:hint="eastAsia" w:ascii="宋体" w:hAnsi="宋体" w:cs="宋体"/>
                <w:color w:val="000000"/>
                <w:szCs w:val="21"/>
              </w:rPr>
              <w:t>厂家/品牌</w:t>
            </w:r>
          </w:p>
        </w:tc>
        <w:tc>
          <w:tcPr>
            <w:tcW w:w="1003" w:type="dxa"/>
            <w:vAlign w:val="center"/>
          </w:tcPr>
          <w:p>
            <w:pPr>
              <w:jc w:val="center"/>
              <w:rPr>
                <w:rFonts w:ascii="宋体" w:hAnsi="宋体" w:cs="宋体"/>
                <w:color w:val="000000"/>
                <w:szCs w:val="21"/>
              </w:rPr>
            </w:pPr>
            <w:r>
              <w:rPr>
                <w:rFonts w:hint="eastAsia" w:ascii="宋体" w:hAnsi="宋体" w:cs="宋体"/>
                <w:color w:val="000000"/>
                <w:szCs w:val="21"/>
              </w:rPr>
              <w:t>产地</w:t>
            </w:r>
          </w:p>
        </w:tc>
        <w:tc>
          <w:tcPr>
            <w:tcW w:w="1896" w:type="dxa"/>
            <w:vAlign w:val="center"/>
          </w:tcPr>
          <w:p>
            <w:pPr>
              <w:jc w:val="center"/>
              <w:rPr>
                <w:rFonts w:ascii="宋体" w:hAnsi="宋体" w:cs="宋体"/>
                <w:color w:val="000000"/>
                <w:szCs w:val="21"/>
              </w:rPr>
            </w:pPr>
            <w:r>
              <w:rPr>
                <w:rFonts w:hint="eastAsia" w:ascii="宋体" w:hAnsi="宋体" w:cs="宋体"/>
                <w:color w:val="000000"/>
                <w:szCs w:val="21"/>
              </w:rPr>
              <w:t>使用部位</w:t>
            </w:r>
          </w:p>
        </w:tc>
        <w:tc>
          <w:tcPr>
            <w:tcW w:w="1478" w:type="dxa"/>
            <w:vAlign w:val="center"/>
          </w:tcPr>
          <w:p>
            <w:pPr>
              <w:jc w:val="center"/>
              <w:rPr>
                <w:rFonts w:ascii="宋体" w:hAnsi="宋体" w:cs="宋体"/>
                <w:color w:val="000000"/>
                <w:szCs w:val="21"/>
              </w:rPr>
            </w:pPr>
            <w:r>
              <w:rPr>
                <w:rFonts w:hint="eastAsia" w:ascii="宋体"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6" w:type="dxa"/>
            <w:vAlign w:val="center"/>
          </w:tcPr>
          <w:p>
            <w:pPr>
              <w:jc w:val="center"/>
              <w:rPr>
                <w:rFonts w:ascii="宋体" w:hAnsi="宋体" w:cs="宋体"/>
                <w:color w:val="FF0000"/>
                <w:szCs w:val="21"/>
              </w:rPr>
            </w:pPr>
          </w:p>
        </w:tc>
        <w:tc>
          <w:tcPr>
            <w:tcW w:w="1176" w:type="dxa"/>
            <w:vAlign w:val="center"/>
          </w:tcPr>
          <w:p>
            <w:pPr>
              <w:jc w:val="center"/>
              <w:rPr>
                <w:rFonts w:ascii="宋体" w:hAnsi="宋体" w:cs="宋体"/>
                <w:color w:val="FF0000"/>
                <w:szCs w:val="21"/>
              </w:rPr>
            </w:pPr>
          </w:p>
        </w:tc>
        <w:tc>
          <w:tcPr>
            <w:tcW w:w="1374" w:type="dxa"/>
            <w:vAlign w:val="center"/>
          </w:tcPr>
          <w:p>
            <w:pPr>
              <w:jc w:val="center"/>
              <w:rPr>
                <w:rFonts w:ascii="宋体" w:hAnsi="宋体" w:cs="宋体"/>
                <w:color w:val="FF0000"/>
                <w:szCs w:val="21"/>
              </w:rPr>
            </w:pPr>
          </w:p>
        </w:tc>
        <w:tc>
          <w:tcPr>
            <w:tcW w:w="1475" w:type="dxa"/>
            <w:vAlign w:val="center"/>
          </w:tcPr>
          <w:p>
            <w:pPr>
              <w:jc w:val="center"/>
              <w:rPr>
                <w:rFonts w:ascii="宋体" w:hAnsi="宋体" w:cs="宋体"/>
                <w:color w:val="FF0000"/>
                <w:szCs w:val="21"/>
              </w:rPr>
            </w:pPr>
          </w:p>
        </w:tc>
        <w:tc>
          <w:tcPr>
            <w:tcW w:w="1003" w:type="dxa"/>
            <w:vAlign w:val="center"/>
          </w:tcPr>
          <w:p>
            <w:pPr>
              <w:jc w:val="center"/>
              <w:rPr>
                <w:rFonts w:ascii="宋体" w:hAnsi="宋体" w:cs="宋体"/>
                <w:color w:val="FF0000"/>
                <w:szCs w:val="21"/>
              </w:rPr>
            </w:pPr>
          </w:p>
        </w:tc>
        <w:tc>
          <w:tcPr>
            <w:tcW w:w="1896" w:type="dxa"/>
            <w:vAlign w:val="center"/>
          </w:tcPr>
          <w:p>
            <w:pPr>
              <w:jc w:val="center"/>
              <w:rPr>
                <w:rFonts w:ascii="宋体" w:hAnsi="宋体" w:cs="宋体"/>
                <w:color w:val="FF0000"/>
                <w:szCs w:val="21"/>
              </w:rPr>
            </w:pPr>
          </w:p>
        </w:tc>
        <w:tc>
          <w:tcPr>
            <w:tcW w:w="1478" w:type="dxa"/>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56" w:type="dxa"/>
            <w:vMerge w:val="restart"/>
            <w:vAlign w:val="center"/>
          </w:tcPr>
          <w:p>
            <w:pPr>
              <w:jc w:val="center"/>
              <w:rPr>
                <w:rFonts w:ascii="宋体" w:hAnsi="宋体" w:cs="宋体"/>
                <w:color w:val="000000"/>
                <w:szCs w:val="21"/>
              </w:rPr>
            </w:pPr>
            <w:r>
              <w:rPr>
                <w:rFonts w:hint="eastAsia" w:ascii="宋体" w:hAnsi="宋体" w:cs="宋体"/>
                <w:color w:val="000000"/>
                <w:szCs w:val="21"/>
              </w:rPr>
              <w:t>建设单位</w:t>
            </w:r>
          </w:p>
          <w:p>
            <w:pPr>
              <w:jc w:val="center"/>
              <w:rPr>
                <w:rFonts w:ascii="宋体" w:hAnsi="宋体" w:cs="宋体"/>
                <w:color w:val="000000"/>
                <w:szCs w:val="21"/>
              </w:rPr>
            </w:pPr>
            <w:r>
              <w:rPr>
                <w:rFonts w:hint="eastAsia" w:ascii="宋体" w:hAnsi="宋体" w:cs="宋体"/>
                <w:color w:val="000000"/>
                <w:szCs w:val="21"/>
              </w:rPr>
              <w:t>签字</w:t>
            </w:r>
          </w:p>
        </w:tc>
        <w:tc>
          <w:tcPr>
            <w:tcW w:w="4025" w:type="dxa"/>
            <w:gridSpan w:val="3"/>
            <w:vAlign w:val="center"/>
          </w:tcPr>
          <w:p>
            <w:pPr>
              <w:rPr>
                <w:rFonts w:ascii="宋体" w:hAnsi="宋体" w:cs="宋体"/>
                <w:color w:val="000000"/>
                <w:szCs w:val="21"/>
              </w:rPr>
            </w:pPr>
            <w:r>
              <w:rPr>
                <w:rFonts w:hint="eastAsia" w:ascii="宋体" w:hAnsi="宋体" w:cs="宋体"/>
                <w:color w:val="000000"/>
                <w:szCs w:val="21"/>
                <w:lang w:eastAsia="zh-CN"/>
              </w:rPr>
              <w:t>产品管控部</w:t>
            </w:r>
            <w:r>
              <w:rPr>
                <w:rFonts w:hint="eastAsia" w:ascii="宋体" w:hAnsi="宋体" w:cs="宋体"/>
                <w:color w:val="000000"/>
                <w:szCs w:val="21"/>
              </w:rPr>
              <w:t>（含设计人员）：</w:t>
            </w:r>
          </w:p>
        </w:tc>
        <w:tc>
          <w:tcPr>
            <w:tcW w:w="4377" w:type="dxa"/>
            <w:gridSpan w:val="3"/>
            <w:vMerge w:val="restart"/>
            <w:vAlign w:val="center"/>
          </w:tcPr>
          <w:p>
            <w:pPr>
              <w:tabs>
                <w:tab w:val="center" w:pos="2305"/>
              </w:tabs>
              <w:rPr>
                <w:rFonts w:ascii="宋体" w:hAnsi="宋体" w:cs="宋体"/>
                <w:b/>
                <w:color w:val="000000"/>
                <w:szCs w:val="21"/>
              </w:rPr>
            </w:pPr>
            <w:r>
              <w:rPr>
                <w:rFonts w:hint="eastAsia" w:ascii="宋体" w:hAnsi="宋体" w:cs="宋体"/>
                <w:color w:val="000000"/>
                <w:szCs w:val="21"/>
              </w:rPr>
              <w:t>送样单位签字（盖章）：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56" w:type="dxa"/>
            <w:vMerge w:val="continue"/>
          </w:tcPr>
          <w:p>
            <w:pPr>
              <w:rPr>
                <w:rFonts w:ascii="宋体" w:hAnsi="宋体" w:cs="宋体"/>
                <w:color w:val="000000"/>
                <w:szCs w:val="21"/>
              </w:rPr>
            </w:pPr>
          </w:p>
        </w:tc>
        <w:tc>
          <w:tcPr>
            <w:tcW w:w="4025" w:type="dxa"/>
            <w:gridSpan w:val="3"/>
            <w:vAlign w:val="center"/>
          </w:tcPr>
          <w:p>
            <w:pPr>
              <w:rPr>
                <w:rFonts w:ascii="宋体" w:hAnsi="宋体" w:cs="宋体"/>
                <w:color w:val="000000"/>
                <w:szCs w:val="21"/>
              </w:rPr>
            </w:pPr>
            <w:r>
              <w:rPr>
                <w:rFonts w:hint="eastAsia" w:ascii="宋体" w:hAnsi="宋体" w:cs="宋体"/>
                <w:color w:val="000000"/>
                <w:szCs w:val="21"/>
              </w:rPr>
              <w:t>成本采购部：</w:t>
            </w:r>
          </w:p>
        </w:tc>
        <w:tc>
          <w:tcPr>
            <w:tcW w:w="4377" w:type="dxa"/>
            <w:gridSpan w:val="3"/>
            <w:vMerge w:val="continue"/>
          </w:tcPr>
          <w:p>
            <w:pPr>
              <w:rPr>
                <w:rFonts w:ascii="宋体" w:hAnsi="宋体" w:cs="宋体"/>
                <w:b/>
                <w:color w:val="000000"/>
                <w:szCs w:val="21"/>
              </w:rPr>
            </w:pPr>
          </w:p>
        </w:tc>
      </w:tr>
    </w:tbl>
    <w:p>
      <w:pPr>
        <w:spacing w:line="300" w:lineRule="exact"/>
        <w:rPr>
          <w:rFonts w:ascii="宋体" w:hAnsi="宋体" w:cs="宋体"/>
          <w:color w:val="000000"/>
          <w:szCs w:val="21"/>
        </w:rPr>
      </w:pPr>
    </w:p>
    <w:p>
      <w:pPr>
        <w:spacing w:line="300" w:lineRule="exact"/>
        <w:ind w:left="-359" w:leftChars="-171" w:firstLine="210" w:firstLineChars="100"/>
        <w:rPr>
          <w:rFonts w:ascii="宋体" w:hAnsi="宋体" w:cs="宋体"/>
          <w:color w:val="000000"/>
          <w:szCs w:val="21"/>
        </w:rPr>
      </w:pPr>
    </w:p>
    <w:tbl>
      <w:tblPr>
        <w:tblStyle w:val="24"/>
        <w:tblW w:w="9240" w:type="dxa"/>
        <w:tblInd w:w="113" w:type="dxa"/>
        <w:tblLayout w:type="fixed"/>
        <w:tblCellMar>
          <w:top w:w="0" w:type="dxa"/>
          <w:left w:w="108" w:type="dxa"/>
          <w:bottom w:w="0" w:type="dxa"/>
          <w:right w:w="108" w:type="dxa"/>
        </w:tblCellMar>
      </w:tblPr>
      <w:tblGrid>
        <w:gridCol w:w="646"/>
        <w:gridCol w:w="2459"/>
        <w:gridCol w:w="4574"/>
        <w:gridCol w:w="1561"/>
      </w:tblGrid>
      <w:tr>
        <w:tblPrEx>
          <w:tblCellMar>
            <w:top w:w="0" w:type="dxa"/>
            <w:left w:w="108" w:type="dxa"/>
            <w:bottom w:w="0" w:type="dxa"/>
            <w:right w:w="108" w:type="dxa"/>
          </w:tblCellMar>
        </w:tblPrEx>
        <w:trPr>
          <w:trHeight w:val="465" w:hRule="atLeast"/>
        </w:trPr>
        <w:tc>
          <w:tcPr>
            <w:tcW w:w="924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b/>
                <w:bCs/>
                <w:color w:val="000000"/>
                <w:szCs w:val="21"/>
              </w:rPr>
              <w:t>材料封样清单</w:t>
            </w:r>
          </w:p>
        </w:tc>
      </w:tr>
      <w:tr>
        <w:tblPrEx>
          <w:tblCellMar>
            <w:top w:w="0" w:type="dxa"/>
            <w:left w:w="108" w:type="dxa"/>
            <w:bottom w:w="0" w:type="dxa"/>
            <w:right w:w="108" w:type="dxa"/>
          </w:tblCellMar>
        </w:tblPrEx>
        <w:trPr>
          <w:trHeight w:val="465" w:hRule="atLeast"/>
        </w:trPr>
        <w:tc>
          <w:tcPr>
            <w:tcW w:w="646" w:type="dxa"/>
            <w:tcBorders>
              <w:top w:val="nil"/>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序号</w:t>
            </w:r>
          </w:p>
        </w:tc>
        <w:tc>
          <w:tcPr>
            <w:tcW w:w="2459"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名称</w:t>
            </w:r>
          </w:p>
        </w:tc>
        <w:tc>
          <w:tcPr>
            <w:tcW w:w="4574"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封样标准</w:t>
            </w:r>
          </w:p>
        </w:tc>
        <w:tc>
          <w:tcPr>
            <w:tcW w:w="1561"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备注</w:t>
            </w:r>
          </w:p>
        </w:tc>
      </w:tr>
      <w:tr>
        <w:tblPrEx>
          <w:tblCellMar>
            <w:top w:w="0" w:type="dxa"/>
            <w:left w:w="108" w:type="dxa"/>
            <w:bottom w:w="0" w:type="dxa"/>
            <w:right w:w="108" w:type="dxa"/>
          </w:tblCellMar>
        </w:tblPrEx>
        <w:trPr>
          <w:trHeight w:val="465" w:hRule="atLeast"/>
        </w:trPr>
        <w:tc>
          <w:tcPr>
            <w:tcW w:w="646" w:type="dxa"/>
            <w:tcBorders>
              <w:top w:val="nil"/>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1</w:t>
            </w:r>
          </w:p>
        </w:tc>
        <w:tc>
          <w:tcPr>
            <w:tcW w:w="2459" w:type="dxa"/>
            <w:tcBorders>
              <w:top w:val="nil"/>
              <w:left w:val="nil"/>
              <w:bottom w:val="single" w:color="auto" w:sz="4" w:space="0"/>
              <w:right w:val="single" w:color="auto" w:sz="4" w:space="0"/>
            </w:tcBorders>
            <w:noWrap/>
            <w:vAlign w:val="bottom"/>
          </w:tcPr>
          <w:p>
            <w:pPr>
              <w:spacing w:line="360" w:lineRule="auto"/>
              <w:jc w:val="center"/>
              <w:outlineLvl w:val="2"/>
              <w:rPr>
                <w:rFonts w:ascii="宋体" w:hAnsi="宋体" w:cs="宋体"/>
                <w:color w:val="000000"/>
                <w:szCs w:val="21"/>
              </w:rPr>
            </w:pPr>
            <w:r>
              <w:rPr>
                <w:rFonts w:hint="eastAsia" w:ascii="宋体" w:hAnsi="宋体" w:cs="宋体"/>
              </w:rPr>
              <w:t>镀锌钢管</w:t>
            </w:r>
          </w:p>
        </w:tc>
        <w:tc>
          <w:tcPr>
            <w:tcW w:w="4574" w:type="dxa"/>
            <w:tcBorders>
              <w:top w:val="nil"/>
              <w:left w:val="nil"/>
              <w:bottom w:val="single" w:color="auto" w:sz="4" w:space="0"/>
              <w:right w:val="single" w:color="auto" w:sz="4" w:space="0"/>
            </w:tcBorders>
            <w:noWrap/>
            <w:vAlign w:val="bottom"/>
          </w:tcPr>
          <w:p>
            <w:pPr>
              <w:spacing w:line="360" w:lineRule="auto"/>
              <w:jc w:val="center"/>
              <w:outlineLvl w:val="2"/>
              <w:rPr>
                <w:rFonts w:ascii="宋体" w:hAnsi="宋体" w:cs="宋体"/>
                <w:color w:val="000000"/>
                <w:szCs w:val="21"/>
              </w:rPr>
            </w:pPr>
            <w:r>
              <w:rPr>
                <w:rFonts w:hint="eastAsia" w:ascii="宋体" w:hAnsi="宋体" w:cs="宋体"/>
              </w:rPr>
              <w:t>天津利达、天津友发、华岐</w:t>
            </w:r>
          </w:p>
        </w:tc>
        <w:tc>
          <w:tcPr>
            <w:tcW w:w="1561" w:type="dxa"/>
            <w:vMerge w:val="restart"/>
            <w:tcBorders>
              <w:top w:val="nil"/>
              <w:left w:val="single" w:color="auto" w:sz="4" w:space="0"/>
              <w:bottom w:val="single" w:color="000000" w:sz="4" w:space="0"/>
              <w:right w:val="single" w:color="auto" w:sz="4" w:space="0"/>
            </w:tcBorders>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465" w:hRule="atLeast"/>
        </w:trPr>
        <w:tc>
          <w:tcPr>
            <w:tcW w:w="646" w:type="dxa"/>
            <w:tcBorders>
              <w:top w:val="nil"/>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2</w:t>
            </w:r>
          </w:p>
        </w:tc>
        <w:tc>
          <w:tcPr>
            <w:tcW w:w="2459" w:type="dxa"/>
            <w:tcBorders>
              <w:top w:val="nil"/>
              <w:left w:val="nil"/>
              <w:bottom w:val="single" w:color="auto" w:sz="4" w:space="0"/>
              <w:right w:val="single" w:color="auto" w:sz="4" w:space="0"/>
            </w:tcBorders>
            <w:noWrap/>
            <w:vAlign w:val="bottom"/>
          </w:tcPr>
          <w:p>
            <w:pPr>
              <w:spacing w:line="360" w:lineRule="auto"/>
              <w:jc w:val="center"/>
              <w:outlineLvl w:val="2"/>
              <w:rPr>
                <w:rFonts w:ascii="宋体" w:hAnsi="宋体" w:cs="宋体"/>
                <w:color w:val="000000"/>
                <w:szCs w:val="21"/>
              </w:rPr>
            </w:pPr>
            <w:r>
              <w:rPr>
                <w:rFonts w:hint="eastAsia" w:ascii="宋体" w:hAnsi="宋体" w:cs="宋体"/>
              </w:rPr>
              <w:t>阀门</w:t>
            </w:r>
          </w:p>
        </w:tc>
        <w:tc>
          <w:tcPr>
            <w:tcW w:w="4574" w:type="dxa"/>
            <w:tcBorders>
              <w:top w:val="nil"/>
              <w:left w:val="nil"/>
              <w:bottom w:val="single" w:color="auto" w:sz="4" w:space="0"/>
              <w:right w:val="single" w:color="auto" w:sz="4" w:space="0"/>
            </w:tcBorders>
            <w:noWrap/>
            <w:vAlign w:val="bottom"/>
          </w:tcPr>
          <w:p>
            <w:pPr>
              <w:spacing w:line="360" w:lineRule="auto"/>
              <w:jc w:val="center"/>
              <w:outlineLvl w:val="2"/>
              <w:rPr>
                <w:rFonts w:ascii="宋体" w:hAnsi="宋体" w:cs="宋体"/>
                <w:color w:val="000000"/>
                <w:szCs w:val="21"/>
              </w:rPr>
            </w:pPr>
            <w:r>
              <w:rPr>
                <w:rFonts w:hint="eastAsia" w:ascii="宋体" w:hAnsi="宋体" w:cs="宋体"/>
              </w:rPr>
              <w:t>远大、上海标一、埃美柯</w:t>
            </w:r>
          </w:p>
        </w:tc>
        <w:tc>
          <w:tcPr>
            <w:tcW w:w="1561"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Cs w:val="21"/>
              </w:rPr>
            </w:pPr>
          </w:p>
        </w:tc>
      </w:tr>
      <w:tr>
        <w:tblPrEx>
          <w:tblCellMar>
            <w:top w:w="0" w:type="dxa"/>
            <w:left w:w="108" w:type="dxa"/>
            <w:bottom w:w="0" w:type="dxa"/>
            <w:right w:w="108" w:type="dxa"/>
          </w:tblCellMar>
        </w:tblPrEx>
        <w:trPr>
          <w:trHeight w:val="465" w:hRule="atLeast"/>
        </w:trPr>
        <w:tc>
          <w:tcPr>
            <w:tcW w:w="646" w:type="dxa"/>
            <w:tcBorders>
              <w:top w:val="nil"/>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3</w:t>
            </w:r>
          </w:p>
        </w:tc>
        <w:tc>
          <w:tcPr>
            <w:tcW w:w="2459" w:type="dxa"/>
            <w:tcBorders>
              <w:top w:val="nil"/>
              <w:left w:val="nil"/>
              <w:bottom w:val="single" w:color="auto" w:sz="4" w:space="0"/>
              <w:right w:val="single" w:color="auto" w:sz="4" w:space="0"/>
            </w:tcBorders>
            <w:noWrap/>
            <w:vAlign w:val="bottom"/>
          </w:tcPr>
          <w:p>
            <w:pPr>
              <w:spacing w:line="360" w:lineRule="auto"/>
              <w:jc w:val="center"/>
              <w:outlineLvl w:val="2"/>
              <w:rPr>
                <w:rFonts w:ascii="宋体" w:hAnsi="宋体" w:cs="宋体"/>
                <w:color w:val="000000"/>
                <w:szCs w:val="21"/>
              </w:rPr>
            </w:pPr>
            <w:r>
              <w:rPr>
                <w:rFonts w:hint="eastAsia" w:ascii="宋体" w:hAnsi="宋体" w:cs="宋体"/>
              </w:rPr>
              <w:t>风机盘管</w:t>
            </w:r>
          </w:p>
        </w:tc>
        <w:tc>
          <w:tcPr>
            <w:tcW w:w="4574" w:type="dxa"/>
            <w:tcBorders>
              <w:top w:val="nil"/>
              <w:left w:val="nil"/>
              <w:bottom w:val="single" w:color="auto" w:sz="4" w:space="0"/>
              <w:right w:val="single" w:color="auto" w:sz="4" w:space="0"/>
            </w:tcBorders>
            <w:noWrap/>
            <w:vAlign w:val="bottom"/>
          </w:tcPr>
          <w:p>
            <w:pPr>
              <w:spacing w:line="360" w:lineRule="auto"/>
              <w:jc w:val="center"/>
              <w:outlineLvl w:val="2"/>
              <w:rPr>
                <w:rFonts w:ascii="宋体" w:hAnsi="宋体" w:cs="宋体"/>
                <w:color w:val="000000"/>
                <w:szCs w:val="21"/>
              </w:rPr>
            </w:pPr>
            <w:r>
              <w:rPr>
                <w:rFonts w:hint="eastAsia" w:ascii="宋体" w:hAnsi="宋体" w:cs="宋体"/>
              </w:rPr>
              <w:t>格瑞德、亚太、科瑞特</w:t>
            </w:r>
          </w:p>
        </w:tc>
        <w:tc>
          <w:tcPr>
            <w:tcW w:w="1561"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Cs w:val="21"/>
              </w:rPr>
            </w:pPr>
          </w:p>
        </w:tc>
      </w:tr>
      <w:tr>
        <w:tblPrEx>
          <w:tblCellMar>
            <w:top w:w="0" w:type="dxa"/>
            <w:left w:w="108" w:type="dxa"/>
            <w:bottom w:w="0" w:type="dxa"/>
            <w:right w:w="108" w:type="dxa"/>
          </w:tblCellMar>
        </w:tblPrEx>
        <w:trPr>
          <w:trHeight w:val="465" w:hRule="atLeast"/>
        </w:trPr>
        <w:tc>
          <w:tcPr>
            <w:tcW w:w="646" w:type="dxa"/>
            <w:tcBorders>
              <w:top w:val="nil"/>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4</w:t>
            </w:r>
          </w:p>
        </w:tc>
        <w:tc>
          <w:tcPr>
            <w:tcW w:w="2459" w:type="dxa"/>
            <w:tcBorders>
              <w:top w:val="nil"/>
              <w:left w:val="nil"/>
              <w:bottom w:val="single" w:color="auto" w:sz="4" w:space="0"/>
              <w:right w:val="single" w:color="auto" w:sz="4" w:space="0"/>
            </w:tcBorders>
            <w:noWrap/>
            <w:vAlign w:val="bottom"/>
          </w:tcPr>
          <w:p>
            <w:pPr>
              <w:spacing w:line="360" w:lineRule="auto"/>
              <w:jc w:val="center"/>
              <w:outlineLvl w:val="2"/>
              <w:rPr>
                <w:rFonts w:ascii="宋体" w:hAnsi="宋体" w:cs="宋体"/>
                <w:color w:val="000000"/>
                <w:szCs w:val="21"/>
              </w:rPr>
            </w:pPr>
            <w:r>
              <w:rPr>
                <w:rFonts w:hint="eastAsia" w:ascii="宋体" w:hAnsi="宋体" w:cs="宋体"/>
              </w:rPr>
              <w:t>管道橡塑保温</w:t>
            </w:r>
          </w:p>
        </w:tc>
        <w:tc>
          <w:tcPr>
            <w:tcW w:w="4574" w:type="dxa"/>
            <w:tcBorders>
              <w:top w:val="nil"/>
              <w:left w:val="nil"/>
              <w:bottom w:val="single" w:color="auto" w:sz="4" w:space="0"/>
              <w:right w:val="single" w:color="auto" w:sz="4" w:space="0"/>
            </w:tcBorders>
            <w:noWrap/>
            <w:vAlign w:val="bottom"/>
          </w:tcPr>
          <w:p>
            <w:pPr>
              <w:spacing w:line="360" w:lineRule="auto"/>
              <w:jc w:val="center"/>
              <w:outlineLvl w:val="2"/>
              <w:rPr>
                <w:rFonts w:ascii="宋体" w:hAnsi="宋体" w:cs="宋体"/>
                <w:color w:val="000000"/>
                <w:szCs w:val="21"/>
              </w:rPr>
            </w:pPr>
            <w:r>
              <w:rPr>
                <w:rFonts w:hint="eastAsia" w:ascii="宋体" w:hAnsi="宋体" w:cs="宋体"/>
              </w:rPr>
              <w:t>华美、华能、福乐斯</w:t>
            </w:r>
          </w:p>
        </w:tc>
        <w:tc>
          <w:tcPr>
            <w:tcW w:w="1561"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Cs w:val="21"/>
              </w:rPr>
            </w:pPr>
          </w:p>
        </w:tc>
      </w:tr>
      <w:tr>
        <w:tblPrEx>
          <w:tblCellMar>
            <w:top w:w="0" w:type="dxa"/>
            <w:left w:w="108" w:type="dxa"/>
            <w:bottom w:w="0" w:type="dxa"/>
            <w:right w:w="108" w:type="dxa"/>
          </w:tblCellMar>
        </w:tblPrEx>
        <w:trPr>
          <w:trHeight w:val="465" w:hRule="atLeast"/>
        </w:trPr>
        <w:tc>
          <w:tcPr>
            <w:tcW w:w="646" w:type="dxa"/>
            <w:tcBorders>
              <w:top w:val="nil"/>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5</w:t>
            </w:r>
          </w:p>
        </w:tc>
        <w:tc>
          <w:tcPr>
            <w:tcW w:w="2459" w:type="dxa"/>
            <w:tcBorders>
              <w:top w:val="nil"/>
              <w:left w:val="nil"/>
              <w:bottom w:val="single" w:color="auto" w:sz="4" w:space="0"/>
              <w:right w:val="single" w:color="auto" w:sz="4" w:space="0"/>
            </w:tcBorders>
            <w:noWrap/>
            <w:vAlign w:val="bottom"/>
          </w:tcPr>
          <w:p>
            <w:pPr>
              <w:spacing w:line="360" w:lineRule="auto"/>
              <w:jc w:val="center"/>
              <w:outlineLvl w:val="2"/>
              <w:rPr>
                <w:rFonts w:ascii="宋体" w:hAnsi="宋体" w:cs="宋体"/>
                <w:color w:val="000000"/>
                <w:szCs w:val="21"/>
              </w:rPr>
            </w:pPr>
            <w:r>
              <w:rPr>
                <w:rFonts w:hint="eastAsia" w:ascii="宋体" w:hAnsi="宋体" w:cs="宋体"/>
              </w:rPr>
              <w:t>电线、电缆</w:t>
            </w:r>
          </w:p>
        </w:tc>
        <w:tc>
          <w:tcPr>
            <w:tcW w:w="4574" w:type="dxa"/>
            <w:tcBorders>
              <w:top w:val="nil"/>
              <w:left w:val="nil"/>
              <w:bottom w:val="single" w:color="auto" w:sz="4" w:space="0"/>
              <w:right w:val="single" w:color="auto" w:sz="4" w:space="0"/>
            </w:tcBorders>
            <w:noWrap/>
            <w:vAlign w:val="bottom"/>
          </w:tcPr>
          <w:p>
            <w:pPr>
              <w:spacing w:line="360" w:lineRule="auto"/>
              <w:jc w:val="center"/>
              <w:outlineLvl w:val="2"/>
              <w:rPr>
                <w:rFonts w:ascii="宋体" w:hAnsi="宋体" w:cs="宋体"/>
                <w:color w:val="000000"/>
                <w:szCs w:val="21"/>
              </w:rPr>
            </w:pPr>
            <w:r>
              <w:rPr>
                <w:rFonts w:hint="eastAsia" w:ascii="宋体" w:hAnsi="宋体" w:cs="宋体"/>
              </w:rPr>
              <w:t>天津津猫、天津小猫特缆、津达</w:t>
            </w:r>
          </w:p>
        </w:tc>
        <w:tc>
          <w:tcPr>
            <w:tcW w:w="1561"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Cs w:val="21"/>
              </w:rPr>
            </w:pPr>
          </w:p>
        </w:tc>
      </w:tr>
    </w:tbl>
    <w:p>
      <w:pPr>
        <w:rPr>
          <w:rFonts w:ascii="宋体" w:hAnsi="宋体" w:cs="宋体"/>
          <w:b/>
          <w:color w:val="000000" w:themeColor="text1"/>
          <w:szCs w:val="21"/>
          <w:lang w:val="en-GB"/>
        </w:rPr>
      </w:pPr>
      <w:r>
        <w:rPr>
          <w:rFonts w:hint="eastAsia" w:ascii="宋体" w:hAnsi="宋体" w:cs="宋体"/>
          <w:b/>
          <w:color w:val="000000" w:themeColor="text1"/>
          <w:szCs w:val="21"/>
          <w:lang w:val="en-GB"/>
        </w:rPr>
        <w:br w:type="page"/>
      </w:r>
    </w:p>
    <w:p>
      <w:pPr>
        <w:spacing w:line="360" w:lineRule="auto"/>
        <w:rPr>
          <w:rFonts w:ascii="宋体" w:hAnsi="宋体" w:cs="宋体"/>
          <w:b/>
          <w:color w:val="000000" w:themeColor="text1"/>
          <w:szCs w:val="21"/>
          <w:lang w:val="en-GB"/>
        </w:rPr>
      </w:pPr>
      <w:r>
        <w:rPr>
          <w:rFonts w:hint="eastAsia" w:ascii="宋体" w:hAnsi="宋体" w:cs="宋体"/>
          <w:b/>
          <w:color w:val="000000" w:themeColor="text1"/>
          <w:szCs w:val="21"/>
          <w:lang w:val="en-GB"/>
        </w:rPr>
        <w:t>附件</w:t>
      </w:r>
      <w:r>
        <w:rPr>
          <w:rFonts w:hint="eastAsia" w:ascii="宋体" w:hAnsi="宋体" w:cs="宋体"/>
          <w:b/>
          <w:color w:val="000000" w:themeColor="text1"/>
          <w:szCs w:val="21"/>
        </w:rPr>
        <w:t>四</w:t>
      </w:r>
      <w:r>
        <w:rPr>
          <w:rFonts w:hint="eastAsia" w:ascii="宋体" w:hAnsi="宋体" w:cs="宋体"/>
          <w:b/>
          <w:color w:val="000000" w:themeColor="text1"/>
          <w:szCs w:val="21"/>
          <w:lang w:val="en-GB"/>
        </w:rPr>
        <w:t>:</w:t>
      </w:r>
    </w:p>
    <w:p>
      <w:pPr>
        <w:pStyle w:val="2"/>
        <w:spacing w:line="276" w:lineRule="auto"/>
        <w:jc w:val="center"/>
        <w:rPr>
          <w:rFonts w:hAnsi="宋体"/>
          <w:b/>
          <w:bCs/>
          <w:sz w:val="21"/>
          <w:szCs w:val="21"/>
        </w:rPr>
      </w:pPr>
      <w:r>
        <w:rPr>
          <w:rFonts w:hint="eastAsia" w:hAnsi="宋体"/>
          <w:b/>
          <w:bCs/>
          <w:sz w:val="21"/>
          <w:szCs w:val="21"/>
        </w:rPr>
        <w:t>廉政须知</w:t>
      </w:r>
    </w:p>
    <w:p>
      <w:pPr>
        <w:pStyle w:val="2"/>
        <w:spacing w:line="276" w:lineRule="auto"/>
        <w:rPr>
          <w:rFonts w:hAnsi="宋体"/>
          <w:sz w:val="21"/>
          <w:szCs w:val="21"/>
        </w:rPr>
      </w:pPr>
      <w:r>
        <w:rPr>
          <w:rFonts w:hint="eastAsia" w:hAnsi="宋体"/>
          <w:sz w:val="21"/>
          <w:szCs w:val="21"/>
        </w:rPr>
        <w:t xml:space="preserve">    本集团所属公司实行员工廉洁从业制度，严禁员工在业务活动中向供应商（合作单位）吃、拿、卡、要、报等索贿、受贿行为，同时亦反对供应商（合作单位）向招标作业单位相关人员进行各种形式的行贿。为营造健康、有序的商业环境；秉承合作共赢，诚信发展的原则，特将我司廉政工作告知如下： </w:t>
      </w:r>
    </w:p>
    <w:p>
      <w:pPr>
        <w:pStyle w:val="2"/>
        <w:spacing w:line="276" w:lineRule="auto"/>
        <w:rPr>
          <w:rFonts w:hAnsi="宋体"/>
          <w:sz w:val="21"/>
          <w:szCs w:val="21"/>
        </w:rPr>
      </w:pPr>
      <w:r>
        <w:rPr>
          <w:rFonts w:hint="eastAsia" w:hAnsi="宋体"/>
          <w:sz w:val="21"/>
          <w:szCs w:val="21"/>
        </w:rPr>
        <w:t xml:space="preserve">一、廉政须知要求： </w:t>
      </w:r>
    </w:p>
    <w:p>
      <w:pPr>
        <w:pStyle w:val="2"/>
        <w:spacing w:line="276" w:lineRule="auto"/>
        <w:rPr>
          <w:rFonts w:hAnsi="宋体"/>
          <w:sz w:val="21"/>
          <w:szCs w:val="21"/>
        </w:rPr>
      </w:pPr>
      <w:r>
        <w:rPr>
          <w:rFonts w:hint="eastAsia" w:hAnsi="宋体"/>
          <w:sz w:val="21"/>
          <w:szCs w:val="21"/>
        </w:rPr>
        <w:t xml:space="preserve">1、供应商在接到投标邀请或报名参加投标时，招标作业单位应主动发放《廉政须知》，供应商签字、盖章后在领取招标文件时将回执送达招标作业单位。 </w:t>
      </w:r>
    </w:p>
    <w:p>
      <w:pPr>
        <w:pStyle w:val="2"/>
        <w:spacing w:line="276" w:lineRule="auto"/>
        <w:rPr>
          <w:rFonts w:hAnsi="宋体"/>
          <w:sz w:val="21"/>
          <w:szCs w:val="21"/>
        </w:rPr>
      </w:pPr>
      <w:r>
        <w:rPr>
          <w:rFonts w:hint="eastAsia" w:hAnsi="宋体"/>
          <w:sz w:val="21"/>
          <w:szCs w:val="21"/>
        </w:rPr>
        <w:t xml:space="preserve">2、供应商在领取招标文件时未提交经签字、盖章的《廉政须知》回执的，招标作业单位不发放招标文件。 </w:t>
      </w:r>
    </w:p>
    <w:p>
      <w:pPr>
        <w:pStyle w:val="2"/>
        <w:spacing w:line="276" w:lineRule="auto"/>
        <w:rPr>
          <w:rFonts w:hAnsi="宋体"/>
          <w:sz w:val="21"/>
          <w:szCs w:val="21"/>
        </w:rPr>
      </w:pPr>
      <w:r>
        <w:rPr>
          <w:rFonts w:hint="eastAsia" w:hAnsi="宋体"/>
          <w:sz w:val="21"/>
          <w:szCs w:val="21"/>
        </w:rPr>
        <w:t xml:space="preserve">3、供应商应向招标作业单位作出廉政承诺，在领取招标文件时一并领取《廉政承诺书》，并应将签署好的《廉政承诺书》与投标文件一起提交招标作业单位。 </w:t>
      </w:r>
    </w:p>
    <w:p>
      <w:pPr>
        <w:pStyle w:val="2"/>
        <w:spacing w:line="276" w:lineRule="auto"/>
        <w:rPr>
          <w:rFonts w:hAnsi="宋体"/>
          <w:sz w:val="21"/>
          <w:szCs w:val="21"/>
        </w:rPr>
      </w:pPr>
      <w:r>
        <w:rPr>
          <w:rFonts w:hint="eastAsia" w:hAnsi="宋体"/>
          <w:sz w:val="21"/>
          <w:szCs w:val="21"/>
        </w:rPr>
        <w:t>4、供应商在提交投标文件之前或同时未提交《廉政承诺书》的，招标作业单位将按弃标处理。</w:t>
      </w:r>
    </w:p>
    <w:p>
      <w:pPr>
        <w:pStyle w:val="2"/>
        <w:spacing w:line="276" w:lineRule="auto"/>
        <w:rPr>
          <w:rFonts w:hAnsi="宋体"/>
          <w:color w:val="auto"/>
          <w:sz w:val="21"/>
          <w:szCs w:val="21"/>
        </w:rPr>
      </w:pPr>
      <w:r>
        <w:rPr>
          <w:rFonts w:hint="eastAsia" w:hAnsi="宋体"/>
          <w:color w:val="auto"/>
          <w:sz w:val="21"/>
          <w:szCs w:val="21"/>
        </w:rPr>
        <w:t xml:space="preserve">5、《廉政须知》、《廉政承诺书》均应作为招标投标项目合同的附件，未作为合同附件的，招标单位有权予以撤销项目合同。 </w:t>
      </w:r>
    </w:p>
    <w:p>
      <w:pPr>
        <w:pStyle w:val="2"/>
        <w:spacing w:line="276" w:lineRule="auto"/>
        <w:rPr>
          <w:rFonts w:hAnsi="宋体"/>
          <w:color w:val="auto"/>
          <w:sz w:val="21"/>
          <w:szCs w:val="21"/>
        </w:rPr>
      </w:pPr>
      <w:r>
        <w:rPr>
          <w:rFonts w:hint="eastAsia" w:hAnsi="宋体"/>
          <w:color w:val="auto"/>
          <w:sz w:val="21"/>
          <w:szCs w:val="21"/>
        </w:rPr>
        <w:t xml:space="preserve">二、招标方禁止行为： </w:t>
      </w:r>
    </w:p>
    <w:p>
      <w:pPr>
        <w:pStyle w:val="2"/>
        <w:spacing w:line="276" w:lineRule="auto"/>
        <w:rPr>
          <w:rFonts w:hAnsi="宋体"/>
          <w:color w:val="auto"/>
          <w:sz w:val="21"/>
          <w:szCs w:val="21"/>
        </w:rPr>
      </w:pPr>
      <w:r>
        <w:rPr>
          <w:rFonts w:hint="eastAsia" w:hAnsi="宋体"/>
          <w:color w:val="auto"/>
          <w:sz w:val="21"/>
          <w:szCs w:val="21"/>
        </w:rPr>
        <w:t xml:space="preserve">1、商业贿赂：招标方人员收受或向供应方及供应方人员主动索要各种形式的回扣、现金、实物、证券、礼券等有价物品，或接受并参与供应方及供应方人员提供的旅游、宴请及其他可能影响职务行为公正履行的活动； </w:t>
      </w:r>
    </w:p>
    <w:p>
      <w:pPr>
        <w:pStyle w:val="2"/>
        <w:spacing w:line="276" w:lineRule="auto"/>
        <w:rPr>
          <w:rFonts w:hAnsi="宋体"/>
          <w:color w:val="auto"/>
          <w:sz w:val="21"/>
          <w:szCs w:val="21"/>
        </w:rPr>
      </w:pPr>
      <w:r>
        <w:rPr>
          <w:rFonts w:hint="eastAsia" w:hAnsi="宋体"/>
          <w:color w:val="auto"/>
          <w:sz w:val="21"/>
          <w:szCs w:val="21"/>
        </w:rPr>
        <w:t xml:space="preserve">2、行贿及其他：招标方人员要求供应方或供应方人员配合或协助进行各种形式的行贿（包括但不限于提供回扣、现金、实物、证券、礼券等有价物品）、不当利益输送在内的各类违法活动； </w:t>
      </w:r>
    </w:p>
    <w:p>
      <w:pPr>
        <w:pStyle w:val="2"/>
        <w:spacing w:line="276" w:lineRule="auto"/>
        <w:rPr>
          <w:rFonts w:hAnsi="宋体"/>
          <w:color w:val="auto"/>
          <w:sz w:val="21"/>
          <w:szCs w:val="21"/>
        </w:rPr>
      </w:pPr>
      <w:r>
        <w:rPr>
          <w:rFonts w:hint="eastAsia" w:hAnsi="宋体"/>
          <w:color w:val="auto"/>
          <w:sz w:val="21"/>
          <w:szCs w:val="21"/>
        </w:rPr>
        <w:t xml:space="preserve">3、利益冲突：招标方人员未经招标方批准，以本人或其亲属名义于供应方或其关联单位处直接或变相参股、任职、兼职或获取其它利益；招标方禁止引入招标方离职人员注册或参股的公司成为招标方供应商； </w:t>
      </w:r>
    </w:p>
    <w:p>
      <w:pPr>
        <w:pStyle w:val="2"/>
        <w:spacing w:line="276" w:lineRule="auto"/>
        <w:rPr>
          <w:rFonts w:hAnsi="宋体"/>
          <w:color w:val="auto"/>
          <w:sz w:val="21"/>
          <w:szCs w:val="21"/>
        </w:rPr>
      </w:pPr>
      <w:r>
        <w:rPr>
          <w:rFonts w:hint="eastAsia" w:hAnsi="宋体"/>
          <w:color w:val="auto"/>
          <w:sz w:val="21"/>
          <w:szCs w:val="21"/>
        </w:rPr>
        <w:t xml:space="preserve">4、串标围标：在招标方业务范围内，招标方员工授意供应方配合进行串标或围标等违规违法行为； </w:t>
      </w:r>
    </w:p>
    <w:p>
      <w:pPr>
        <w:pStyle w:val="2"/>
        <w:spacing w:line="276" w:lineRule="auto"/>
        <w:rPr>
          <w:rFonts w:hAnsi="宋体"/>
          <w:color w:val="auto"/>
          <w:sz w:val="21"/>
          <w:szCs w:val="21"/>
        </w:rPr>
      </w:pPr>
      <w:r>
        <w:rPr>
          <w:rFonts w:hint="eastAsia" w:hAnsi="宋体"/>
          <w:color w:val="auto"/>
          <w:sz w:val="21"/>
          <w:szCs w:val="21"/>
        </w:rPr>
        <w:t xml:space="preserve">5、资金往来：招标方人员或其亲属以任何理由向供应方（含关联单位）或供应方人员借贷资金。 </w:t>
      </w:r>
    </w:p>
    <w:p>
      <w:pPr>
        <w:pStyle w:val="2"/>
        <w:spacing w:line="276" w:lineRule="auto"/>
        <w:rPr>
          <w:rFonts w:hAnsi="宋体"/>
          <w:color w:val="auto"/>
          <w:sz w:val="21"/>
          <w:szCs w:val="21"/>
        </w:rPr>
      </w:pPr>
      <w:r>
        <w:rPr>
          <w:rFonts w:hint="eastAsia" w:hAnsi="宋体"/>
          <w:color w:val="auto"/>
          <w:sz w:val="21"/>
          <w:szCs w:val="21"/>
        </w:rPr>
        <w:t xml:space="preserve">三、廉政举报制度 </w:t>
      </w:r>
    </w:p>
    <w:p>
      <w:pPr>
        <w:pStyle w:val="2"/>
        <w:spacing w:line="276" w:lineRule="auto"/>
        <w:rPr>
          <w:rFonts w:hAnsi="宋体"/>
          <w:color w:val="auto"/>
          <w:sz w:val="21"/>
          <w:szCs w:val="21"/>
        </w:rPr>
      </w:pPr>
      <w:r>
        <w:rPr>
          <w:rFonts w:hint="eastAsia" w:hAnsi="宋体"/>
          <w:color w:val="auto"/>
          <w:sz w:val="21"/>
          <w:szCs w:val="21"/>
        </w:rPr>
        <w:t xml:space="preserve">1、本集团所属公司欢迎供应商对业务活动中的不廉洁自律行为进行举报，经查证属实将给举报人以物质奖励或优先给予合作机会的奖励。 </w:t>
      </w:r>
    </w:p>
    <w:p>
      <w:pPr>
        <w:pStyle w:val="2"/>
        <w:spacing w:line="276" w:lineRule="auto"/>
        <w:rPr>
          <w:rFonts w:hAnsi="宋体"/>
          <w:color w:val="auto"/>
          <w:sz w:val="21"/>
          <w:szCs w:val="21"/>
        </w:rPr>
      </w:pPr>
      <w:r>
        <w:rPr>
          <w:rFonts w:hint="eastAsia" w:hAnsi="宋体"/>
          <w:color w:val="auto"/>
          <w:sz w:val="21"/>
          <w:szCs w:val="21"/>
        </w:rPr>
        <w:t xml:space="preserve">2、供应商可采取以下方式及途径进行举报： </w:t>
      </w:r>
    </w:p>
    <w:p>
      <w:pPr>
        <w:pStyle w:val="2"/>
        <w:spacing w:line="276" w:lineRule="auto"/>
        <w:rPr>
          <w:rFonts w:hAnsi="宋体"/>
          <w:color w:val="auto"/>
          <w:sz w:val="21"/>
          <w:szCs w:val="21"/>
        </w:rPr>
      </w:pPr>
      <w:r>
        <w:rPr>
          <w:rFonts w:hint="eastAsia" w:hAnsi="宋体"/>
          <w:color w:val="auto"/>
          <w:sz w:val="21"/>
          <w:szCs w:val="21"/>
        </w:rPr>
        <w:t xml:space="preserve">举报受理部门：新华控股集团审计督查中心 举报电话：15055165198（24小时开通，专人保管） </w:t>
      </w:r>
    </w:p>
    <w:p>
      <w:pPr>
        <w:pStyle w:val="2"/>
        <w:spacing w:line="276" w:lineRule="auto"/>
        <w:rPr>
          <w:rFonts w:hAnsi="宋体"/>
          <w:sz w:val="21"/>
          <w:szCs w:val="21"/>
        </w:rPr>
      </w:pPr>
      <w:r>
        <w:rPr>
          <w:rFonts w:hint="eastAsia" w:hAnsi="宋体"/>
          <w:color w:val="auto"/>
          <w:sz w:val="21"/>
          <w:szCs w:val="21"/>
        </w:rPr>
        <w:t>举报电子邮箱：</w:t>
      </w:r>
      <w:r>
        <w:rPr>
          <w:rFonts w:hint="eastAsia" w:hAnsi="宋体"/>
          <w:color w:val="0000FF"/>
          <w:sz w:val="21"/>
          <w:szCs w:val="21"/>
        </w:rPr>
        <w:t xml:space="preserve">xhkgjb@chinaxhg.com（“新华控股举报”拼音 </w:t>
      </w:r>
      <w:r>
        <w:rPr>
          <w:rFonts w:hint="eastAsia" w:hAnsi="宋体"/>
          <w:sz w:val="21"/>
          <w:szCs w:val="21"/>
        </w:rPr>
        <w:t xml:space="preserve">首字母） </w:t>
      </w:r>
    </w:p>
    <w:p>
      <w:pPr>
        <w:pStyle w:val="2"/>
        <w:spacing w:line="276" w:lineRule="auto"/>
        <w:rPr>
          <w:rFonts w:hAnsi="宋体"/>
          <w:sz w:val="21"/>
          <w:szCs w:val="21"/>
        </w:rPr>
      </w:pPr>
      <w:r>
        <w:rPr>
          <w:rFonts w:hint="eastAsia" w:hAnsi="宋体"/>
          <w:sz w:val="21"/>
          <w:szCs w:val="21"/>
        </w:rPr>
        <w:t xml:space="preserve">官网举报路径：新华控股集团官网首页-进入“联系我们”-选择“廉政举报”-点击“我要举报” </w:t>
      </w:r>
    </w:p>
    <w:p>
      <w:pPr>
        <w:pStyle w:val="2"/>
        <w:spacing w:line="276" w:lineRule="auto"/>
        <w:rPr>
          <w:rFonts w:hAnsi="宋体"/>
          <w:sz w:val="21"/>
          <w:szCs w:val="21"/>
        </w:rPr>
      </w:pPr>
      <w:r>
        <w:rPr>
          <w:rFonts w:hint="eastAsia" w:hAnsi="宋体"/>
          <w:sz w:val="21"/>
          <w:szCs w:val="21"/>
        </w:rPr>
        <w:t xml:space="preserve">3、对举报人予以保密等保护措施，鼓励实名举报，对实名举报的，重点对待，并将调查结果向举报人及时反馈。 </w:t>
      </w:r>
    </w:p>
    <w:p>
      <w:pPr>
        <w:pStyle w:val="2"/>
        <w:spacing w:line="276" w:lineRule="auto"/>
        <w:jc w:val="center"/>
        <w:rPr>
          <w:rFonts w:hAnsi="宋体"/>
          <w:b/>
          <w:sz w:val="21"/>
          <w:szCs w:val="21"/>
        </w:rPr>
      </w:pPr>
      <w:r>
        <w:rPr>
          <w:rFonts w:hint="eastAsia" w:hAnsi="宋体"/>
          <w:b/>
          <w:sz w:val="21"/>
          <w:szCs w:val="21"/>
        </w:rPr>
        <w:t>回 执</w:t>
      </w:r>
    </w:p>
    <w:p>
      <w:pPr>
        <w:pStyle w:val="2"/>
        <w:spacing w:line="276" w:lineRule="auto"/>
        <w:ind w:firstLine="420" w:firstLineChars="200"/>
        <w:rPr>
          <w:rFonts w:hAnsi="宋体"/>
          <w:sz w:val="21"/>
          <w:szCs w:val="21"/>
        </w:rPr>
      </w:pPr>
      <w:r>
        <w:rPr>
          <w:rFonts w:hint="eastAsia" w:hAnsi="宋体"/>
          <w:bCs/>
          <w:color w:val="auto"/>
          <w:sz w:val="21"/>
          <w:szCs w:val="21"/>
        </w:rPr>
        <w:t>【新华阳光科技发展集团有限公司】</w:t>
      </w:r>
      <w:r>
        <w:rPr>
          <w:rFonts w:hint="eastAsia" w:hAnsi="宋体"/>
          <w:sz w:val="21"/>
          <w:szCs w:val="21"/>
        </w:rPr>
        <w:t xml:space="preserve">，以上内容的《廉政须知》我司（单位）已收到，我司同意执行贵司的《廉政须知》的规定。 </w:t>
      </w:r>
    </w:p>
    <w:p>
      <w:pPr>
        <w:pStyle w:val="2"/>
        <w:spacing w:line="276" w:lineRule="auto"/>
        <w:jc w:val="center"/>
        <w:rPr>
          <w:rFonts w:hAnsi="宋体"/>
          <w:sz w:val="21"/>
          <w:szCs w:val="21"/>
        </w:rPr>
      </w:pPr>
      <w:r>
        <w:rPr>
          <w:rFonts w:hint="eastAsia" w:hAnsi="宋体"/>
          <w:sz w:val="21"/>
          <w:szCs w:val="21"/>
        </w:rPr>
        <w:t xml:space="preserve">                                                  收件人（公章）：__ __ __ </w:t>
      </w:r>
    </w:p>
    <w:p>
      <w:pPr>
        <w:pStyle w:val="2"/>
        <w:spacing w:line="276" w:lineRule="auto"/>
        <w:ind w:right="420"/>
        <w:jc w:val="center"/>
        <w:rPr>
          <w:rFonts w:hAnsi="宋体"/>
          <w:sz w:val="21"/>
          <w:szCs w:val="21"/>
        </w:rPr>
      </w:pPr>
      <w:r>
        <w:rPr>
          <w:rFonts w:hint="eastAsia" w:hAnsi="宋体"/>
          <w:sz w:val="21"/>
          <w:szCs w:val="21"/>
        </w:rPr>
        <w:t xml:space="preserve">                                                代表人： __ __ __ </w:t>
      </w:r>
    </w:p>
    <w:p>
      <w:pPr>
        <w:pStyle w:val="2"/>
        <w:spacing w:line="276" w:lineRule="auto"/>
        <w:ind w:right="420"/>
        <w:rPr>
          <w:rFonts w:hAnsi="宋体"/>
          <w:sz w:val="21"/>
          <w:szCs w:val="21"/>
        </w:rPr>
      </w:pPr>
      <w:r>
        <w:rPr>
          <w:rFonts w:hint="eastAsia" w:hAnsi="宋体"/>
          <w:sz w:val="21"/>
          <w:szCs w:val="21"/>
        </w:rPr>
        <w:t xml:space="preserve">                                                          2021年04月</w:t>
      </w:r>
      <w:r>
        <w:rPr>
          <w:rFonts w:hint="eastAsia" w:hAnsi="宋体"/>
          <w:sz w:val="21"/>
          <w:szCs w:val="21"/>
          <w:lang w:val="en-US" w:eastAsia="zh-CN"/>
        </w:rPr>
        <w:t>27</w:t>
      </w:r>
      <w:r>
        <w:rPr>
          <w:rFonts w:hint="eastAsia" w:hAnsi="宋体"/>
          <w:sz w:val="21"/>
          <w:szCs w:val="21"/>
        </w:rPr>
        <w:t xml:space="preserve"> 日</w:t>
      </w:r>
    </w:p>
    <w:p>
      <w:pPr>
        <w:spacing w:line="400" w:lineRule="atLeast"/>
        <w:rPr>
          <w:rFonts w:ascii="宋体" w:hAnsi="宋体" w:cs="宋体"/>
          <w:bCs/>
          <w:szCs w:val="21"/>
        </w:rPr>
      </w:pPr>
    </w:p>
    <w:p>
      <w:pPr>
        <w:spacing w:line="400" w:lineRule="atLeast"/>
        <w:rPr>
          <w:rFonts w:ascii="宋体" w:hAnsi="宋体" w:cs="宋体"/>
          <w:b/>
          <w:szCs w:val="21"/>
        </w:rPr>
      </w:pPr>
      <w:r>
        <w:rPr>
          <w:rFonts w:hint="eastAsia" w:ascii="宋体" w:hAnsi="宋体" w:cs="宋体"/>
          <w:b/>
          <w:szCs w:val="21"/>
        </w:rPr>
        <w:t>附件五</w:t>
      </w:r>
    </w:p>
    <w:p>
      <w:pPr>
        <w:pStyle w:val="53"/>
        <w:spacing w:before="120"/>
        <w:ind w:firstLine="482"/>
        <w:jc w:val="center"/>
        <w:rPr>
          <w:rFonts w:ascii="宋体" w:hAnsi="宋体" w:eastAsia="宋体" w:cs="宋体"/>
          <w:b/>
          <w:kern w:val="44"/>
        </w:rPr>
      </w:pPr>
      <w:r>
        <w:rPr>
          <w:rFonts w:hint="eastAsia" w:ascii="宋体" w:hAnsi="宋体" w:eastAsia="宋体" w:cs="宋体"/>
          <w:b/>
          <w:kern w:val="44"/>
        </w:rPr>
        <w:t>廉政承诺书</w:t>
      </w:r>
    </w:p>
    <w:p>
      <w:pPr>
        <w:pStyle w:val="2"/>
        <w:spacing w:line="340" w:lineRule="exact"/>
        <w:rPr>
          <w:rFonts w:hAnsi="宋体"/>
          <w:sz w:val="21"/>
          <w:szCs w:val="21"/>
        </w:rPr>
      </w:pPr>
      <w:r>
        <w:rPr>
          <w:rFonts w:hint="eastAsia" w:hAnsi="宋体"/>
          <w:sz w:val="21"/>
          <w:szCs w:val="21"/>
        </w:rPr>
        <w:t>致：</w:t>
      </w:r>
      <w:r>
        <w:rPr>
          <w:rFonts w:hint="eastAsia" w:hAnsi="宋体"/>
          <w:bCs/>
          <w:color w:val="auto"/>
          <w:sz w:val="21"/>
          <w:szCs w:val="21"/>
        </w:rPr>
        <w:t>【新华阳光科技发展集团有限公司】</w:t>
      </w:r>
      <w:r>
        <w:rPr>
          <w:rFonts w:hint="eastAsia" w:hAnsi="宋体"/>
          <w:sz w:val="21"/>
          <w:szCs w:val="21"/>
        </w:rPr>
        <w:t xml:space="preserve"> </w:t>
      </w:r>
    </w:p>
    <w:p>
      <w:pPr>
        <w:pStyle w:val="2"/>
        <w:spacing w:line="340" w:lineRule="exact"/>
        <w:rPr>
          <w:rFonts w:hAnsi="宋体"/>
          <w:sz w:val="21"/>
          <w:szCs w:val="21"/>
        </w:rPr>
      </w:pPr>
      <w:r>
        <w:rPr>
          <w:rFonts w:hint="eastAsia" w:hAnsi="宋体"/>
          <w:sz w:val="21"/>
          <w:szCs w:val="21"/>
        </w:rPr>
        <w:t xml:space="preserve">    为了反对不正当竞争，维护经济秩序，共同营造公平、公正、公开、有序的经营环境，保护双方的合法权益，促进共同发展，我司郑重承诺： </w:t>
      </w:r>
    </w:p>
    <w:p>
      <w:pPr>
        <w:pStyle w:val="2"/>
        <w:spacing w:line="340" w:lineRule="exact"/>
        <w:rPr>
          <w:rFonts w:hAnsi="宋体"/>
          <w:sz w:val="21"/>
          <w:szCs w:val="21"/>
        </w:rPr>
      </w:pPr>
      <w:r>
        <w:rPr>
          <w:rFonts w:hint="eastAsia" w:hAnsi="宋体"/>
          <w:sz w:val="21"/>
          <w:szCs w:val="21"/>
        </w:rPr>
        <w:t xml:space="preserve">1、我司在参与贵司的业务活动中，我司人员及请托人不得有下列行为： </w:t>
      </w:r>
    </w:p>
    <w:p>
      <w:pPr>
        <w:pStyle w:val="2"/>
        <w:spacing w:line="340" w:lineRule="exact"/>
        <w:rPr>
          <w:rFonts w:hAnsi="宋体"/>
          <w:sz w:val="21"/>
          <w:szCs w:val="21"/>
        </w:rPr>
      </w:pPr>
      <w:r>
        <w:rPr>
          <w:rFonts w:hint="eastAsia" w:hAnsi="宋体"/>
          <w:sz w:val="21"/>
          <w:szCs w:val="21"/>
        </w:rPr>
        <w:t xml:space="preserve">1.1 将钱物、房屋、交通工具、通讯工具等物品借给贵司相关人员或其亲属使用； </w:t>
      </w:r>
    </w:p>
    <w:p>
      <w:pPr>
        <w:pStyle w:val="2"/>
        <w:spacing w:line="340" w:lineRule="exact"/>
        <w:rPr>
          <w:rFonts w:hAnsi="宋体"/>
          <w:sz w:val="21"/>
          <w:szCs w:val="21"/>
        </w:rPr>
      </w:pPr>
      <w:r>
        <w:rPr>
          <w:rFonts w:hint="eastAsia" w:hAnsi="宋体"/>
          <w:sz w:val="21"/>
          <w:szCs w:val="21"/>
        </w:rPr>
        <w:t xml:space="preserve">1.2 以任何名义向贵司相关人员提供任何形式的回扣、手续费、现金、实物、证券、礼券、微信红包等有价物品或旅游、宴请、休闲娱乐等其他可能影响职务行为公正履行的活动； </w:t>
      </w:r>
    </w:p>
    <w:p>
      <w:pPr>
        <w:pStyle w:val="2"/>
        <w:spacing w:line="340" w:lineRule="exact"/>
        <w:rPr>
          <w:rFonts w:hAnsi="宋体"/>
          <w:sz w:val="21"/>
          <w:szCs w:val="21"/>
        </w:rPr>
      </w:pPr>
      <w:r>
        <w:rPr>
          <w:rFonts w:hint="eastAsia" w:hAnsi="宋体"/>
          <w:sz w:val="21"/>
          <w:szCs w:val="21"/>
        </w:rPr>
        <w:t xml:space="preserve">1.3 接受贵司相关人员要求配合或协助进行各种形式的行贿（包括但不限于提供回扣、现金、实物、证券、礼券等有价物品）、不当利益输送在内违法行为的请求； </w:t>
      </w:r>
    </w:p>
    <w:p>
      <w:pPr>
        <w:pStyle w:val="2"/>
        <w:spacing w:line="340" w:lineRule="exact"/>
        <w:rPr>
          <w:rFonts w:hAnsi="宋体"/>
          <w:sz w:val="21"/>
          <w:szCs w:val="21"/>
        </w:rPr>
      </w:pPr>
      <w:r>
        <w:rPr>
          <w:rFonts w:hint="eastAsia" w:hAnsi="宋体"/>
          <w:sz w:val="21"/>
          <w:szCs w:val="21"/>
        </w:rPr>
        <w:t xml:space="preserve">1.4 采取任何不正当的手段获取贵司的业务机密； </w:t>
      </w:r>
    </w:p>
    <w:p>
      <w:pPr>
        <w:pStyle w:val="2"/>
        <w:spacing w:line="340" w:lineRule="exact"/>
        <w:rPr>
          <w:rFonts w:hAnsi="宋体"/>
          <w:sz w:val="21"/>
          <w:szCs w:val="21"/>
        </w:rPr>
      </w:pPr>
      <w:r>
        <w:rPr>
          <w:rFonts w:hint="eastAsia" w:hAnsi="宋体"/>
          <w:sz w:val="21"/>
          <w:szCs w:val="21"/>
        </w:rPr>
        <w:t xml:space="preserve">1.5 接受贵司员工授意配合进行串标或围标等违规违法操作的请求；串谋其他单位，在贵司业务中进行串标或围标等违规违法操作； </w:t>
      </w:r>
    </w:p>
    <w:p>
      <w:pPr>
        <w:pStyle w:val="2"/>
        <w:spacing w:line="340" w:lineRule="exact"/>
        <w:rPr>
          <w:rFonts w:hAnsi="宋体"/>
          <w:color w:val="auto"/>
          <w:sz w:val="21"/>
          <w:szCs w:val="21"/>
        </w:rPr>
      </w:pPr>
      <w:r>
        <w:rPr>
          <w:rFonts w:hint="eastAsia" w:hAnsi="宋体"/>
          <w:sz w:val="21"/>
          <w:szCs w:val="21"/>
        </w:rPr>
        <w:t>1.6 擅自与贵司相关人员就业务合作私下商谈或达成默契，串通进行不正当</w:t>
      </w:r>
      <w:r>
        <w:rPr>
          <w:rFonts w:hint="eastAsia" w:hAnsi="宋体"/>
          <w:color w:val="auto"/>
          <w:sz w:val="21"/>
          <w:szCs w:val="21"/>
        </w:rPr>
        <w:t xml:space="preserve">的活动，损害贵司利益； </w:t>
      </w:r>
    </w:p>
    <w:p>
      <w:pPr>
        <w:pStyle w:val="2"/>
        <w:spacing w:line="340" w:lineRule="exact"/>
        <w:rPr>
          <w:rFonts w:hAnsi="宋体"/>
          <w:color w:val="auto"/>
          <w:sz w:val="21"/>
          <w:szCs w:val="21"/>
        </w:rPr>
      </w:pPr>
      <w:r>
        <w:rPr>
          <w:rFonts w:hint="eastAsia" w:hAnsi="宋体"/>
          <w:color w:val="auto"/>
          <w:sz w:val="21"/>
          <w:szCs w:val="21"/>
        </w:rPr>
        <w:t xml:space="preserve">1.7其他贿赂贵司相关人员及损害贵司利益的行为。 </w:t>
      </w:r>
    </w:p>
    <w:p>
      <w:pPr>
        <w:pStyle w:val="2"/>
        <w:spacing w:line="340" w:lineRule="exact"/>
        <w:rPr>
          <w:rFonts w:hAnsi="宋体"/>
          <w:color w:val="auto"/>
          <w:sz w:val="21"/>
          <w:szCs w:val="21"/>
        </w:rPr>
      </w:pPr>
      <w:r>
        <w:rPr>
          <w:rFonts w:hint="eastAsia" w:hAnsi="宋体"/>
          <w:color w:val="auto"/>
          <w:sz w:val="21"/>
          <w:szCs w:val="21"/>
        </w:rPr>
        <w:t xml:space="preserve">2、我司在与贵司开展合作前，如出现以下任何情形之一，须在投标前，主动以书面方式向贵司完整、如实披露相关信息；若在与贵司合作过程中，出现以下任何情形之一的，须在相关情形发生后十日内，以书面方式向贵司完整、如实披露相关信息： </w:t>
      </w:r>
    </w:p>
    <w:p>
      <w:pPr>
        <w:pStyle w:val="2"/>
        <w:spacing w:line="340" w:lineRule="exact"/>
        <w:rPr>
          <w:rFonts w:hAnsi="宋体"/>
          <w:color w:val="auto"/>
          <w:sz w:val="21"/>
          <w:szCs w:val="21"/>
        </w:rPr>
      </w:pPr>
      <w:r>
        <w:rPr>
          <w:rFonts w:hint="eastAsia" w:hAnsi="宋体"/>
          <w:color w:val="auto"/>
          <w:sz w:val="21"/>
          <w:szCs w:val="21"/>
        </w:rPr>
        <w:t xml:space="preserve">2.1贵司在职员工或其亲属于我司或其关联单位处直接或变相持股、控制、任职、兼职、借贷资金或获取其它利益的情况； </w:t>
      </w:r>
    </w:p>
    <w:p>
      <w:pPr>
        <w:pStyle w:val="2"/>
        <w:spacing w:line="340" w:lineRule="exact"/>
        <w:rPr>
          <w:rFonts w:hAnsi="宋体"/>
          <w:color w:val="auto"/>
          <w:sz w:val="21"/>
          <w:szCs w:val="21"/>
        </w:rPr>
      </w:pPr>
      <w:r>
        <w:rPr>
          <w:rFonts w:hint="eastAsia" w:hAnsi="宋体"/>
          <w:color w:val="auto"/>
          <w:sz w:val="21"/>
          <w:szCs w:val="21"/>
        </w:rPr>
        <w:t xml:space="preserve">2.2贵司离职员工或其亲属于我司或其关联单位处直接或变相持股、控制、任职或兼职的情况； </w:t>
      </w:r>
    </w:p>
    <w:p>
      <w:pPr>
        <w:pStyle w:val="2"/>
        <w:spacing w:line="340" w:lineRule="exact"/>
        <w:rPr>
          <w:rFonts w:hAnsi="宋体"/>
          <w:color w:val="auto"/>
          <w:sz w:val="21"/>
          <w:szCs w:val="21"/>
        </w:rPr>
      </w:pPr>
      <w:r>
        <w:rPr>
          <w:rFonts w:hint="eastAsia" w:hAnsi="宋体"/>
          <w:color w:val="auto"/>
          <w:sz w:val="21"/>
          <w:szCs w:val="21"/>
        </w:rPr>
        <w:t xml:space="preserve">2.3我司法定代表人、股东、实际业务控制人、对接人两年内以其他公司名义参与贵司业务合作的情况。 </w:t>
      </w:r>
    </w:p>
    <w:p>
      <w:pPr>
        <w:pStyle w:val="2"/>
        <w:spacing w:line="340" w:lineRule="exact"/>
        <w:rPr>
          <w:rFonts w:hAnsi="宋体"/>
          <w:color w:val="auto"/>
          <w:sz w:val="21"/>
          <w:szCs w:val="21"/>
        </w:rPr>
      </w:pPr>
      <w:r>
        <w:rPr>
          <w:rFonts w:hint="eastAsia" w:hAnsi="宋体"/>
          <w:color w:val="auto"/>
          <w:sz w:val="21"/>
          <w:szCs w:val="21"/>
        </w:rPr>
        <w:t xml:space="preserve">3.若我司及请托人有违反上述任一规定的，贵司有权采取下列措施（可多项并用），我司均无条件接受。 </w:t>
      </w:r>
    </w:p>
    <w:p>
      <w:pPr>
        <w:pStyle w:val="2"/>
        <w:spacing w:line="340" w:lineRule="exact"/>
        <w:rPr>
          <w:rFonts w:hAnsi="宋体"/>
          <w:color w:val="auto"/>
          <w:sz w:val="21"/>
          <w:szCs w:val="21"/>
        </w:rPr>
      </w:pPr>
      <w:r>
        <w:rPr>
          <w:rFonts w:hint="eastAsia" w:hAnsi="宋体"/>
          <w:color w:val="auto"/>
          <w:sz w:val="21"/>
          <w:szCs w:val="21"/>
        </w:rPr>
        <w:t xml:space="preserve">3.1若行为在相关业务合同订立之前被发现，贵司有权拒绝或终止我司参与本次业务活动，且有权拒绝其后与我司或其关联单位开展合作； </w:t>
      </w:r>
    </w:p>
    <w:p>
      <w:pPr>
        <w:pStyle w:val="2"/>
        <w:spacing w:line="340" w:lineRule="exact"/>
        <w:rPr>
          <w:rFonts w:hAnsi="宋体"/>
          <w:color w:val="auto"/>
          <w:sz w:val="21"/>
          <w:szCs w:val="21"/>
        </w:rPr>
      </w:pPr>
      <w:r>
        <w:rPr>
          <w:rFonts w:hint="eastAsia" w:hAnsi="宋体"/>
          <w:color w:val="auto"/>
          <w:sz w:val="21"/>
          <w:szCs w:val="21"/>
        </w:rPr>
        <w:t xml:space="preserve">3.2若行为在相关业务合同订立之后被发现，视为我司根本性违约，我司愿意按合同总价的20%向贵司支付违约金，贵司还有权单方面解除合同，且无需承担任何违约责任。若有给贵司造成损失的，我司还应赔偿贵司损失； </w:t>
      </w:r>
    </w:p>
    <w:p>
      <w:pPr>
        <w:pStyle w:val="2"/>
        <w:spacing w:line="340" w:lineRule="exact"/>
        <w:rPr>
          <w:rFonts w:hAnsi="宋体"/>
          <w:color w:val="auto"/>
          <w:sz w:val="21"/>
          <w:szCs w:val="21"/>
        </w:rPr>
      </w:pPr>
      <w:r>
        <w:rPr>
          <w:rFonts w:hint="eastAsia" w:hAnsi="宋体"/>
          <w:color w:val="auto"/>
          <w:sz w:val="21"/>
          <w:szCs w:val="21"/>
        </w:rPr>
        <w:t xml:space="preserve">3.3若我司人员及请托人的行为涉及钱物的，我司愿意按送一罚二十的标准承担罚款； </w:t>
      </w:r>
    </w:p>
    <w:p>
      <w:pPr>
        <w:pStyle w:val="2"/>
        <w:spacing w:line="340" w:lineRule="exact"/>
        <w:rPr>
          <w:rFonts w:hAnsi="宋体"/>
          <w:color w:val="auto"/>
          <w:sz w:val="21"/>
          <w:szCs w:val="21"/>
        </w:rPr>
      </w:pPr>
      <w:r>
        <w:rPr>
          <w:rFonts w:hint="eastAsia" w:hAnsi="宋体"/>
          <w:color w:val="auto"/>
          <w:sz w:val="21"/>
          <w:szCs w:val="21"/>
        </w:rPr>
        <w:t xml:space="preserve">3.4若我司在合作期间内出现违反本协议约定的行为，贵司有权视情节严重程度，将我司列入不诚信合作方单位，并在贵司集团内外进行公示。 </w:t>
      </w:r>
    </w:p>
    <w:p>
      <w:pPr>
        <w:pStyle w:val="2"/>
        <w:spacing w:line="340" w:lineRule="exact"/>
        <w:rPr>
          <w:rFonts w:hAnsi="宋体"/>
          <w:color w:val="auto"/>
          <w:sz w:val="21"/>
          <w:szCs w:val="21"/>
        </w:rPr>
      </w:pPr>
      <w:r>
        <w:rPr>
          <w:rFonts w:hint="eastAsia" w:hAnsi="宋体"/>
          <w:color w:val="auto"/>
          <w:sz w:val="21"/>
          <w:szCs w:val="21"/>
        </w:rPr>
        <w:t xml:space="preserve">以上违约金，赔偿款，罚款，我司保证在接到贵司的通知后十日内支付；贵司亦可以随时从应付给我司的款项中抵扣。 </w:t>
      </w:r>
    </w:p>
    <w:p>
      <w:pPr>
        <w:pStyle w:val="2"/>
        <w:spacing w:line="340" w:lineRule="exact"/>
        <w:rPr>
          <w:rFonts w:hAnsi="宋体"/>
          <w:color w:val="auto"/>
          <w:sz w:val="21"/>
          <w:szCs w:val="21"/>
        </w:rPr>
      </w:pPr>
      <w:r>
        <w:rPr>
          <w:rFonts w:hint="eastAsia" w:hAnsi="宋体"/>
          <w:color w:val="auto"/>
          <w:sz w:val="21"/>
          <w:szCs w:val="21"/>
        </w:rPr>
        <w:t xml:space="preserve">4、本承诺书是本次业务活动的文件之一，有独立的法律效力，其他合同或文件的内容与本承诺内容只可互补不可替代，即使其他合同或文件无效，也不影响本承诺书的效力。 </w:t>
      </w:r>
    </w:p>
    <w:p>
      <w:pPr>
        <w:pStyle w:val="2"/>
        <w:spacing w:line="340" w:lineRule="exact"/>
        <w:rPr>
          <w:rFonts w:hAnsi="宋体"/>
          <w:color w:val="auto"/>
          <w:sz w:val="21"/>
          <w:szCs w:val="21"/>
        </w:rPr>
      </w:pPr>
      <w:r>
        <w:rPr>
          <w:rFonts w:hint="eastAsia" w:hAnsi="宋体"/>
          <w:color w:val="auto"/>
          <w:sz w:val="21"/>
          <w:szCs w:val="21"/>
        </w:rPr>
        <w:t xml:space="preserve">5、本承诺书经我司签章后即生效。 </w:t>
      </w:r>
    </w:p>
    <w:p>
      <w:pPr>
        <w:pStyle w:val="2"/>
        <w:spacing w:line="276" w:lineRule="auto"/>
        <w:ind w:right="1155"/>
        <w:rPr>
          <w:rFonts w:hAnsi="宋体"/>
          <w:color w:val="auto"/>
          <w:sz w:val="21"/>
          <w:szCs w:val="21"/>
        </w:rPr>
      </w:pPr>
      <w:r>
        <w:rPr>
          <w:rFonts w:hint="eastAsia" w:hAnsi="宋体"/>
          <w:color w:val="auto"/>
          <w:sz w:val="21"/>
          <w:szCs w:val="21"/>
        </w:rPr>
        <w:t xml:space="preserve">                                                  承诺人（公章）： </w:t>
      </w:r>
    </w:p>
    <w:p>
      <w:pPr>
        <w:pStyle w:val="2"/>
        <w:spacing w:line="276" w:lineRule="auto"/>
        <w:ind w:right="420"/>
        <w:jc w:val="center"/>
        <w:rPr>
          <w:rFonts w:hAnsi="宋体"/>
          <w:color w:val="auto"/>
          <w:sz w:val="21"/>
          <w:szCs w:val="21"/>
        </w:rPr>
      </w:pPr>
      <w:r>
        <w:rPr>
          <w:rFonts w:hint="eastAsia" w:hAnsi="宋体"/>
          <w:color w:val="auto"/>
          <w:sz w:val="21"/>
          <w:szCs w:val="21"/>
        </w:rPr>
        <w:t xml:space="preserve">                            代表人（签字）： </w:t>
      </w:r>
    </w:p>
    <w:p>
      <w:pPr>
        <w:pStyle w:val="2"/>
        <w:spacing w:line="276" w:lineRule="auto"/>
        <w:ind w:right="420"/>
        <w:jc w:val="center"/>
        <w:rPr>
          <w:rFonts w:hAnsi="宋体"/>
        </w:rPr>
      </w:pPr>
      <w:r>
        <w:rPr>
          <w:rFonts w:hint="eastAsia" w:hAnsi="宋体"/>
          <w:color w:val="auto"/>
          <w:sz w:val="21"/>
          <w:szCs w:val="21"/>
        </w:rPr>
        <w:t xml:space="preserve">                         2021年04月</w:t>
      </w:r>
      <w:r>
        <w:rPr>
          <w:rFonts w:hint="eastAsia" w:hAnsi="宋体"/>
          <w:color w:val="auto"/>
          <w:sz w:val="21"/>
          <w:szCs w:val="21"/>
          <w:lang w:val="en-US" w:eastAsia="zh-CN"/>
        </w:rPr>
        <w:t>27</w:t>
      </w:r>
      <w:r>
        <w:rPr>
          <w:rFonts w:hint="eastAsia" w:hAnsi="宋体"/>
          <w:color w:val="auto"/>
          <w:sz w:val="21"/>
          <w:szCs w:val="21"/>
        </w:rPr>
        <w:t>日</w:t>
      </w:r>
    </w:p>
    <w:p>
      <w:pPr>
        <w:spacing w:line="400" w:lineRule="exact"/>
        <w:ind w:right="520"/>
        <w:rPr>
          <w:rFonts w:ascii="宋体" w:hAnsi="宋体" w:cs="宋体"/>
          <w:b/>
          <w:bCs/>
          <w:color w:val="000000" w:themeColor="text1"/>
          <w:szCs w:val="21"/>
        </w:rPr>
      </w:pPr>
    </w:p>
    <w:p>
      <w:pPr>
        <w:spacing w:line="400" w:lineRule="exact"/>
        <w:ind w:right="520"/>
        <w:rPr>
          <w:rFonts w:ascii="宋体" w:hAnsi="宋体" w:cs="宋体"/>
          <w:b/>
          <w:bCs/>
          <w:color w:val="000000" w:themeColor="text1"/>
          <w:szCs w:val="21"/>
        </w:rPr>
      </w:pPr>
      <w:r>
        <w:rPr>
          <w:rFonts w:hint="eastAsia" w:ascii="宋体" w:hAnsi="宋体" w:cs="宋体"/>
          <w:b/>
          <w:bCs/>
          <w:color w:val="000000" w:themeColor="text1"/>
          <w:szCs w:val="21"/>
        </w:rPr>
        <w:t>附件</w:t>
      </w:r>
      <w:bookmarkEnd w:id="20"/>
      <w:r>
        <w:rPr>
          <w:rFonts w:hint="eastAsia" w:ascii="宋体" w:hAnsi="宋体" w:cs="宋体"/>
          <w:b/>
          <w:bCs/>
          <w:color w:val="000000" w:themeColor="text1"/>
          <w:szCs w:val="21"/>
        </w:rPr>
        <w:t xml:space="preserve">六：   </w:t>
      </w:r>
      <w:r>
        <w:rPr>
          <w:rFonts w:hint="eastAsia" w:ascii="宋体" w:hAnsi="宋体" w:cs="宋体"/>
          <w:b/>
          <w:color w:val="000000" w:themeColor="text1"/>
          <w:szCs w:val="21"/>
        </w:rPr>
        <w:t xml:space="preserve">                 </w:t>
      </w:r>
      <w:bookmarkStart w:id="21" w:name="_Toc479238923"/>
      <w:r>
        <w:rPr>
          <w:rFonts w:hint="eastAsia" w:ascii="宋体" w:hAnsi="宋体" w:cs="宋体"/>
          <w:b/>
          <w:color w:val="000000" w:themeColor="text1"/>
          <w:szCs w:val="21"/>
        </w:rPr>
        <w:t xml:space="preserve">           </w:t>
      </w:r>
      <w:r>
        <w:rPr>
          <w:rFonts w:hint="eastAsia" w:ascii="宋体" w:hAnsi="宋体" w:cs="宋体"/>
          <w:b/>
          <w:bCs/>
          <w:color w:val="000000" w:themeColor="text1"/>
          <w:szCs w:val="21"/>
        </w:rPr>
        <w:t>安全管理协议</w:t>
      </w:r>
      <w:bookmarkEnd w:id="21"/>
    </w:p>
    <w:p>
      <w:pPr>
        <w:spacing w:line="400" w:lineRule="exact"/>
        <w:ind w:right="520" w:firstLine="620" w:firstLineChars="294"/>
        <w:rPr>
          <w:rFonts w:ascii="宋体" w:hAnsi="宋体" w:cs="宋体"/>
          <w:b/>
          <w:color w:val="000000" w:themeColor="text1"/>
          <w:szCs w:val="21"/>
        </w:rPr>
      </w:pPr>
    </w:p>
    <w:p>
      <w:pPr>
        <w:spacing w:line="276" w:lineRule="auto"/>
        <w:rPr>
          <w:rFonts w:ascii="宋体" w:hAnsi="宋体" w:cs="宋体"/>
          <w:color w:val="000000" w:themeColor="text1"/>
          <w:szCs w:val="21"/>
        </w:rPr>
      </w:pPr>
      <w:r>
        <w:rPr>
          <w:rFonts w:hint="eastAsia" w:ascii="宋体" w:hAnsi="宋体" w:cs="宋体"/>
          <w:b/>
          <w:color w:val="000000" w:themeColor="text1"/>
          <w:szCs w:val="21"/>
        </w:rPr>
        <w:t>发包单位：</w:t>
      </w:r>
      <w:r>
        <w:rPr>
          <w:rFonts w:hint="eastAsia" w:ascii="宋体" w:hAnsi="宋体" w:cs="宋体"/>
          <w:b/>
          <w:color w:val="000000" w:themeColor="text1"/>
          <w:szCs w:val="21"/>
          <w:u w:val="single"/>
        </w:rPr>
        <w:t>新华阳光科技发展集团有限公司</w:t>
      </w:r>
      <w:r>
        <w:rPr>
          <w:rFonts w:hint="eastAsia" w:ascii="宋体" w:hAnsi="宋体" w:cs="宋体"/>
          <w:color w:val="000000" w:themeColor="text1"/>
          <w:szCs w:val="21"/>
        </w:rPr>
        <w:t>（以下简称甲方）</w:t>
      </w:r>
    </w:p>
    <w:p>
      <w:pPr>
        <w:tabs>
          <w:tab w:val="left" w:pos="640"/>
        </w:tabs>
        <w:spacing w:line="276" w:lineRule="auto"/>
        <w:rPr>
          <w:rFonts w:ascii="宋体" w:hAnsi="宋体" w:cs="宋体"/>
          <w:color w:val="000000" w:themeColor="text1"/>
          <w:szCs w:val="21"/>
        </w:rPr>
      </w:pPr>
      <w:r>
        <w:rPr>
          <w:rFonts w:hint="eastAsia" w:ascii="宋体" w:hAnsi="宋体" w:cs="宋体"/>
          <w:b/>
          <w:color w:val="000000" w:themeColor="text1"/>
          <w:szCs w:val="21"/>
        </w:rPr>
        <w:t>承包单位：</w:t>
      </w:r>
      <w:r>
        <w:rPr>
          <w:rFonts w:hint="eastAsia" w:ascii="宋体" w:hAnsi="宋体" w:cs="宋体"/>
          <w:b/>
          <w:color w:val="000000" w:themeColor="text1"/>
          <w:szCs w:val="21"/>
          <w:u w:val="single"/>
          <w:lang w:eastAsia="zh-CN"/>
        </w:rPr>
        <w:t>北京三汇能环科技发展有限公司</w:t>
      </w:r>
      <w:r>
        <w:rPr>
          <w:rFonts w:hint="eastAsia" w:ascii="宋体" w:hAnsi="宋体" w:cs="宋体"/>
          <w:color w:val="000000" w:themeColor="text1"/>
          <w:szCs w:val="21"/>
        </w:rPr>
        <w:t>（以下简称乙方）</w:t>
      </w:r>
    </w:p>
    <w:p>
      <w:pPr>
        <w:spacing w:line="276" w:lineRule="auto"/>
        <w:ind w:firstLine="420"/>
        <w:rPr>
          <w:rFonts w:ascii="宋体" w:hAnsi="宋体" w:cs="宋体"/>
          <w:color w:val="000000" w:themeColor="text1"/>
          <w:szCs w:val="21"/>
        </w:rPr>
      </w:pPr>
      <w:r>
        <w:rPr>
          <w:rFonts w:hint="eastAsia" w:ascii="宋体" w:hAnsi="宋体" w:cs="宋体"/>
          <w:color w:val="000000" w:themeColor="text1"/>
          <w:szCs w:val="21"/>
        </w:rPr>
        <w:t>甲方将本建筑安装工程发（分）包给乙方施工，为贯彻“安全第一、预防为主”的方针，根据《北京市招标、承包工程安全管理暂行规定》和国家有关法规，明确双方的安全生产责任，确保施工安全，双方在签订建筑安装工程合同的同时，签订本协议。</w:t>
      </w:r>
    </w:p>
    <w:p>
      <w:pPr>
        <w:numPr>
          <w:ilvl w:val="0"/>
          <w:numId w:val="40"/>
        </w:numPr>
        <w:spacing w:before="120" w:line="276" w:lineRule="auto"/>
        <w:rPr>
          <w:rFonts w:ascii="宋体" w:hAnsi="宋体" w:cs="宋体"/>
          <w:b/>
          <w:color w:val="000000" w:themeColor="text1"/>
          <w:szCs w:val="21"/>
        </w:rPr>
      </w:pPr>
      <w:r>
        <w:rPr>
          <w:rFonts w:hint="eastAsia" w:ascii="宋体" w:hAnsi="宋体" w:cs="宋体"/>
          <w:b/>
          <w:color w:val="000000" w:themeColor="text1"/>
          <w:szCs w:val="21"/>
        </w:rPr>
        <w:t>承包工程项目</w:t>
      </w:r>
    </w:p>
    <w:p>
      <w:pPr>
        <w:numPr>
          <w:ilvl w:val="1"/>
          <w:numId w:val="40"/>
        </w:numPr>
        <w:tabs>
          <w:tab w:val="left" w:pos="1259"/>
        </w:tabs>
        <w:spacing w:line="276" w:lineRule="auto"/>
        <w:ind w:left="399" w:hanging="399"/>
        <w:rPr>
          <w:rFonts w:ascii="宋体" w:hAnsi="宋体" w:cs="宋体"/>
          <w:color w:val="000000" w:themeColor="text1"/>
          <w:szCs w:val="21"/>
        </w:rPr>
      </w:pPr>
      <w:r>
        <w:rPr>
          <w:rFonts w:hint="eastAsia" w:ascii="宋体" w:hAnsi="宋体" w:cs="宋体"/>
          <w:color w:val="000000" w:themeColor="text1"/>
          <w:szCs w:val="21"/>
        </w:rPr>
        <w:t>工程项目名称：</w:t>
      </w:r>
      <w:r>
        <w:rPr>
          <w:rFonts w:hint="eastAsia" w:ascii="宋体" w:hAnsi="宋体" w:cs="宋体"/>
          <w:color w:val="000000" w:themeColor="text1"/>
          <w:szCs w:val="21"/>
          <w:u w:val="single"/>
        </w:rPr>
        <w:t>新华阳光集团2021-2022年度装饰配套空调战略采购工程</w:t>
      </w:r>
    </w:p>
    <w:p>
      <w:pPr>
        <w:numPr>
          <w:ilvl w:val="1"/>
          <w:numId w:val="40"/>
        </w:numPr>
        <w:tabs>
          <w:tab w:val="left" w:pos="1259"/>
        </w:tabs>
        <w:spacing w:line="276" w:lineRule="auto"/>
        <w:ind w:left="399" w:hanging="399"/>
        <w:rPr>
          <w:rFonts w:ascii="宋体" w:hAnsi="宋体" w:cs="宋体"/>
          <w:color w:val="000000" w:themeColor="text1"/>
          <w:szCs w:val="21"/>
        </w:rPr>
      </w:pPr>
      <w:r>
        <w:rPr>
          <w:rFonts w:hint="eastAsia" w:ascii="宋体" w:hAnsi="宋体" w:cs="宋体"/>
          <w:color w:val="000000" w:themeColor="text1"/>
          <w:szCs w:val="21"/>
        </w:rPr>
        <w:t>工程地点：</w:t>
      </w:r>
      <w:r>
        <w:rPr>
          <w:rFonts w:hint="eastAsia" w:ascii="宋体" w:hAnsi="宋体" w:cs="宋体"/>
          <w:color w:val="000000" w:themeColor="text1"/>
          <w:szCs w:val="21"/>
          <w:u w:val="single"/>
        </w:rPr>
        <w:t>新华阳光科技发展集团有限公司旗下所有子公司项目部所在地。</w:t>
      </w:r>
    </w:p>
    <w:p>
      <w:pPr>
        <w:numPr>
          <w:ilvl w:val="1"/>
          <w:numId w:val="40"/>
        </w:numPr>
        <w:tabs>
          <w:tab w:val="left" w:pos="1259"/>
        </w:tabs>
        <w:spacing w:line="276" w:lineRule="auto"/>
        <w:rPr>
          <w:rFonts w:ascii="宋体" w:hAnsi="宋体" w:cs="宋体"/>
          <w:color w:val="000000" w:themeColor="text1"/>
          <w:szCs w:val="21"/>
          <w:u w:val="single"/>
        </w:rPr>
      </w:pPr>
      <w:r>
        <w:rPr>
          <w:rFonts w:hint="eastAsia" w:ascii="宋体" w:hAnsi="宋体" w:cs="宋体"/>
          <w:color w:val="000000" w:themeColor="text1"/>
          <w:szCs w:val="21"/>
        </w:rPr>
        <w:t>承包范围：</w:t>
      </w:r>
      <w:r>
        <w:rPr>
          <w:rFonts w:hint="eastAsia" w:ascii="宋体" w:hAnsi="宋体" w:cs="宋体"/>
          <w:color w:val="000000" w:themeColor="text1"/>
          <w:szCs w:val="21"/>
          <w:u w:val="single"/>
        </w:rPr>
        <w:t>新华阳光科技发展集团有限公司（旗下所有子公司项目部）下发的单项工程合同、单项工程合同进场交底表、甲方确定施工范围的招标文件、招标清单、招标答疑、及商务谈判范围内所有工程，如果实际施工有超出图纸范围的，必须以甲方出具的工程联系单为准，并向甲方成本部报备，未报备先施工产生的费用，施工方自行承担。</w:t>
      </w:r>
    </w:p>
    <w:p>
      <w:pPr>
        <w:numPr>
          <w:ilvl w:val="1"/>
          <w:numId w:val="40"/>
        </w:numPr>
        <w:tabs>
          <w:tab w:val="left" w:pos="1259"/>
        </w:tabs>
        <w:spacing w:line="276" w:lineRule="auto"/>
        <w:ind w:left="399" w:hanging="399"/>
        <w:rPr>
          <w:rFonts w:ascii="宋体" w:hAnsi="宋体" w:cs="宋体"/>
          <w:color w:val="000000" w:themeColor="text1"/>
          <w:szCs w:val="21"/>
        </w:rPr>
      </w:pPr>
      <w:r>
        <w:rPr>
          <w:rFonts w:hint="eastAsia" w:ascii="宋体" w:hAnsi="宋体" w:cs="宋体"/>
          <w:color w:val="000000" w:themeColor="text1"/>
          <w:szCs w:val="21"/>
        </w:rPr>
        <w:t>承包方式：包工包料（包括但不限于：包质量、包工期、包安全、包文明施工、包验收等所有与本工程相关的一切工作内容）。</w:t>
      </w:r>
    </w:p>
    <w:p>
      <w:pPr>
        <w:numPr>
          <w:ilvl w:val="0"/>
          <w:numId w:val="40"/>
        </w:numPr>
        <w:spacing w:before="120" w:line="276" w:lineRule="auto"/>
        <w:ind w:left="401" w:hanging="401"/>
        <w:rPr>
          <w:rFonts w:ascii="宋体" w:hAnsi="宋体" w:cs="宋体"/>
          <w:b/>
          <w:color w:val="000000" w:themeColor="text1"/>
          <w:szCs w:val="21"/>
        </w:rPr>
      </w:pPr>
      <w:r>
        <w:rPr>
          <w:rFonts w:hint="eastAsia" w:ascii="宋体" w:hAnsi="宋体" w:cs="宋体"/>
          <w:b/>
          <w:color w:val="000000" w:themeColor="text1"/>
          <w:szCs w:val="21"/>
        </w:rPr>
        <w:t>工程项目期限</w:t>
      </w:r>
    </w:p>
    <w:p>
      <w:pPr>
        <w:spacing w:line="276" w:lineRule="auto"/>
        <w:ind w:firstLine="420"/>
        <w:rPr>
          <w:rFonts w:ascii="宋体" w:hAnsi="宋体" w:cs="宋体"/>
          <w:color w:val="000000" w:themeColor="text1"/>
          <w:szCs w:val="21"/>
        </w:rPr>
      </w:pPr>
      <w:r>
        <w:rPr>
          <w:rFonts w:hint="eastAsia" w:ascii="宋体" w:hAnsi="宋体" w:cs="宋体"/>
          <w:color w:val="000000" w:themeColor="text1"/>
          <w:szCs w:val="21"/>
        </w:rPr>
        <w:t>见合同相关规定。</w:t>
      </w:r>
    </w:p>
    <w:p>
      <w:pPr>
        <w:numPr>
          <w:ilvl w:val="0"/>
          <w:numId w:val="40"/>
        </w:numPr>
        <w:spacing w:before="120" w:line="276" w:lineRule="auto"/>
        <w:ind w:left="401" w:hanging="401"/>
        <w:rPr>
          <w:rFonts w:ascii="宋体" w:hAnsi="宋体" w:cs="宋体"/>
          <w:b/>
          <w:color w:val="000000" w:themeColor="text1"/>
          <w:szCs w:val="21"/>
        </w:rPr>
      </w:pPr>
      <w:r>
        <w:rPr>
          <w:rFonts w:hint="eastAsia" w:ascii="宋体" w:hAnsi="宋体" w:cs="宋体"/>
          <w:b/>
          <w:color w:val="000000" w:themeColor="text1"/>
          <w:szCs w:val="21"/>
        </w:rPr>
        <w:t>协议内容</w:t>
      </w:r>
    </w:p>
    <w:p>
      <w:pPr>
        <w:numPr>
          <w:ilvl w:val="1"/>
          <w:numId w:val="40"/>
        </w:numPr>
        <w:tabs>
          <w:tab w:val="left" w:pos="1259"/>
        </w:tabs>
        <w:spacing w:line="276" w:lineRule="auto"/>
        <w:ind w:left="399" w:hanging="399"/>
        <w:rPr>
          <w:rFonts w:ascii="宋体" w:hAnsi="宋体" w:cs="宋体"/>
          <w:color w:val="000000" w:themeColor="text1"/>
          <w:szCs w:val="21"/>
        </w:rPr>
      </w:pPr>
      <w:r>
        <w:rPr>
          <w:rFonts w:hint="eastAsia" w:ascii="宋体" w:hAnsi="宋体" w:cs="宋体"/>
          <w:color w:val="000000" w:themeColor="text1"/>
          <w:szCs w:val="21"/>
        </w:rPr>
        <w:t>甲乙双方必学认真贯彻国家、</w:t>
      </w:r>
      <w:r>
        <w:rPr>
          <w:rFonts w:hint="eastAsia" w:ascii="宋体" w:hAnsi="宋体" w:cs="宋体"/>
          <w:color w:val="000000" w:themeColor="text1"/>
          <w:szCs w:val="21"/>
          <w:u w:val="single"/>
        </w:rPr>
        <w:t xml:space="preserve"> 北京 </w:t>
      </w:r>
      <w:r>
        <w:rPr>
          <w:rFonts w:hint="eastAsia" w:ascii="宋体" w:hAnsi="宋体" w:cs="宋体"/>
          <w:color w:val="000000" w:themeColor="text1"/>
          <w:szCs w:val="21"/>
        </w:rPr>
        <w:t>市和上级劳动保护、安全生产主管部门颁发的有关安全生产、消防工作的方针、政策、严格执行有关劳动保护法规、条例、规定。</w:t>
      </w:r>
    </w:p>
    <w:p>
      <w:pPr>
        <w:numPr>
          <w:ilvl w:val="1"/>
          <w:numId w:val="40"/>
        </w:numPr>
        <w:tabs>
          <w:tab w:val="left" w:pos="1259"/>
        </w:tabs>
        <w:spacing w:line="276" w:lineRule="auto"/>
        <w:ind w:left="399" w:hanging="399"/>
        <w:rPr>
          <w:rFonts w:ascii="宋体" w:hAnsi="宋体" w:cs="宋体"/>
          <w:color w:val="000000" w:themeColor="text1"/>
          <w:szCs w:val="21"/>
        </w:rPr>
      </w:pPr>
      <w:r>
        <w:rPr>
          <w:rFonts w:hint="eastAsia" w:ascii="宋体" w:hAnsi="宋体" w:cs="宋体"/>
          <w:color w:val="000000" w:themeColor="text1"/>
          <w:szCs w:val="21"/>
        </w:rPr>
        <w:t>甲乙双方都应有安全管理组织体制，包括抓安全生产的领导，各级专职和兼职的安全干部，应有工种的安全操作规程，特种作业人员的审证考核制度及各级安全生产岗位责任制和定期安全检查制度等。</w:t>
      </w:r>
    </w:p>
    <w:p>
      <w:pPr>
        <w:numPr>
          <w:ilvl w:val="1"/>
          <w:numId w:val="40"/>
        </w:numPr>
        <w:tabs>
          <w:tab w:val="left" w:pos="1259"/>
        </w:tabs>
        <w:spacing w:line="276" w:lineRule="auto"/>
        <w:ind w:left="399" w:hanging="399"/>
        <w:rPr>
          <w:rFonts w:ascii="宋体" w:hAnsi="宋体" w:cs="宋体"/>
          <w:color w:val="000000" w:themeColor="text1"/>
          <w:szCs w:val="21"/>
        </w:rPr>
      </w:pPr>
      <w:r>
        <w:rPr>
          <w:rFonts w:hint="eastAsia" w:ascii="宋体" w:hAnsi="宋体" w:cs="宋体"/>
          <w:color w:val="000000" w:themeColor="text1"/>
          <w:szCs w:val="21"/>
        </w:rPr>
        <w:t>甲乙双方在施工前要认真勘察现场：</w:t>
      </w:r>
    </w:p>
    <w:p>
      <w:pPr>
        <w:numPr>
          <w:ilvl w:val="2"/>
          <w:numId w:val="40"/>
        </w:numPr>
        <w:tabs>
          <w:tab w:val="left" w:pos="1119"/>
        </w:tabs>
        <w:spacing w:line="276" w:lineRule="auto"/>
        <w:ind w:left="588" w:hanging="588"/>
        <w:rPr>
          <w:rFonts w:ascii="宋体" w:hAnsi="宋体" w:cs="宋体"/>
          <w:color w:val="000000" w:themeColor="text1"/>
          <w:szCs w:val="21"/>
        </w:rPr>
      </w:pPr>
      <w:r>
        <w:rPr>
          <w:rFonts w:hint="eastAsia" w:ascii="宋体" w:hAnsi="宋体" w:cs="宋体"/>
          <w:color w:val="000000" w:themeColor="text1"/>
          <w:szCs w:val="21"/>
        </w:rPr>
        <w:t>工程项目应由甲方编制施工组织总设计</w:t>
      </w:r>
    </w:p>
    <w:p>
      <w:pPr>
        <w:numPr>
          <w:ilvl w:val="2"/>
          <w:numId w:val="40"/>
        </w:numPr>
        <w:tabs>
          <w:tab w:val="left" w:pos="1119"/>
        </w:tabs>
        <w:spacing w:line="276" w:lineRule="auto"/>
        <w:ind w:left="588" w:hanging="588"/>
        <w:rPr>
          <w:rFonts w:ascii="宋体" w:hAnsi="宋体" w:cs="宋体"/>
          <w:color w:val="000000" w:themeColor="text1"/>
          <w:szCs w:val="21"/>
        </w:rPr>
      </w:pPr>
      <w:r>
        <w:rPr>
          <w:rFonts w:hint="eastAsia" w:ascii="宋体" w:hAnsi="宋体" w:cs="宋体"/>
          <w:color w:val="000000" w:themeColor="text1"/>
          <w:szCs w:val="21"/>
        </w:rPr>
        <w:t>工程项目由乙方按甲方的要求自行编制施工组织设计</w:t>
      </w:r>
    </w:p>
    <w:p>
      <w:pPr>
        <w:spacing w:line="276" w:lineRule="auto"/>
        <w:ind w:firstLine="420"/>
        <w:rPr>
          <w:rFonts w:ascii="宋体" w:hAnsi="宋体" w:cs="宋体"/>
          <w:color w:val="000000" w:themeColor="text1"/>
          <w:szCs w:val="21"/>
        </w:rPr>
      </w:pPr>
      <w:r>
        <w:rPr>
          <w:rFonts w:hint="eastAsia" w:ascii="宋体" w:hAnsi="宋体" w:cs="宋体"/>
          <w:color w:val="000000" w:themeColor="text1"/>
          <w:szCs w:val="21"/>
        </w:rPr>
        <w:t>以上必须制定有针对性的安全技术、措施计划、严格按施工组织设计和有关安全要求施工。</w:t>
      </w:r>
    </w:p>
    <w:p>
      <w:pPr>
        <w:numPr>
          <w:ilvl w:val="1"/>
          <w:numId w:val="40"/>
        </w:numPr>
        <w:tabs>
          <w:tab w:val="left" w:pos="1259"/>
        </w:tabs>
        <w:spacing w:line="276" w:lineRule="auto"/>
        <w:ind w:left="399" w:hanging="399"/>
        <w:rPr>
          <w:rFonts w:ascii="宋体" w:hAnsi="宋体" w:cs="宋体"/>
          <w:color w:val="000000" w:themeColor="text1"/>
          <w:szCs w:val="21"/>
        </w:rPr>
      </w:pPr>
      <w:r>
        <w:rPr>
          <w:rFonts w:hint="eastAsia" w:ascii="宋体" w:hAnsi="宋体" w:cs="宋体"/>
          <w:color w:val="000000" w:themeColor="text1"/>
          <w:szCs w:val="21"/>
        </w:rPr>
        <w:t>甲乙双方的有关领导必须认真对本单位职工进行安全生产制度及安全技术知识教育，增强法制观念，提高职工的安全生产思想意识和自我保护的能力，督促职工自觉遵守安全生产纪律、制度和法规。</w:t>
      </w:r>
    </w:p>
    <w:p>
      <w:pPr>
        <w:numPr>
          <w:ilvl w:val="1"/>
          <w:numId w:val="40"/>
        </w:numPr>
        <w:tabs>
          <w:tab w:val="left" w:pos="1259"/>
        </w:tabs>
        <w:spacing w:line="276" w:lineRule="auto"/>
        <w:ind w:left="399" w:hanging="399"/>
        <w:rPr>
          <w:rFonts w:ascii="宋体" w:hAnsi="宋体" w:cs="宋体"/>
          <w:color w:val="000000" w:themeColor="text1"/>
          <w:szCs w:val="21"/>
        </w:rPr>
      </w:pPr>
      <w:r>
        <w:rPr>
          <w:rFonts w:hint="eastAsia" w:ascii="宋体" w:hAnsi="宋体" w:cs="宋体"/>
          <w:color w:val="000000" w:themeColor="text1"/>
          <w:szCs w:val="21"/>
        </w:rPr>
        <w:t>施工前，甲方应对乙方的管理、施工人员进行安全生产进场教育，介绍有关安全生产管理制度、规定和要求，乙方应组织召开管理、施工人员安全生产教育会议，并通知甲方委托有关人员出席会议，介绍施工中有关安全、消防等规章制度及要求，乙方必须检查，督促施工人员严格遵守、认真执行。</w:t>
      </w:r>
    </w:p>
    <w:p>
      <w:pPr>
        <w:spacing w:line="276" w:lineRule="auto"/>
        <w:ind w:left="420" w:leftChars="200"/>
        <w:rPr>
          <w:rFonts w:ascii="宋体" w:hAnsi="宋体" w:cs="宋体"/>
          <w:color w:val="000000" w:themeColor="text1"/>
          <w:szCs w:val="21"/>
        </w:rPr>
      </w:pPr>
      <w:r>
        <w:rPr>
          <w:rFonts w:hint="eastAsia" w:ascii="宋体" w:hAnsi="宋体" w:cs="宋体"/>
          <w:color w:val="000000" w:themeColor="text1"/>
          <w:szCs w:val="21"/>
        </w:rPr>
        <w:t>根据工程项目内容、特点，甲乙双方应做好技术交底，并有交底的书面材料，交底材料一式二份，由甲乙双方各执一份。</w:t>
      </w:r>
    </w:p>
    <w:p>
      <w:pPr>
        <w:numPr>
          <w:ilvl w:val="1"/>
          <w:numId w:val="40"/>
        </w:numPr>
        <w:tabs>
          <w:tab w:val="left" w:pos="1259"/>
        </w:tabs>
        <w:spacing w:line="276" w:lineRule="auto"/>
        <w:ind w:left="399" w:hanging="399"/>
        <w:rPr>
          <w:rFonts w:ascii="宋体" w:hAnsi="宋体" w:cs="宋体"/>
          <w:color w:val="000000" w:themeColor="text1"/>
          <w:szCs w:val="21"/>
        </w:rPr>
      </w:pPr>
      <w:r>
        <w:rPr>
          <w:rFonts w:hint="eastAsia" w:ascii="宋体" w:hAnsi="宋体" w:cs="宋体"/>
          <w:color w:val="000000" w:themeColor="text1"/>
          <w:szCs w:val="21"/>
        </w:rPr>
        <w:t>施工期间，乙方指派</w:t>
      </w:r>
      <w:r>
        <w:rPr>
          <w:rFonts w:hint="eastAsia" w:ascii="宋体" w:hAnsi="宋体" w:cs="宋体"/>
          <w:b/>
          <w:bCs/>
          <w:color w:val="000000" w:themeColor="text1"/>
          <w:szCs w:val="21"/>
          <w:u w:val="single"/>
          <w:lang w:eastAsia="zh-CN"/>
        </w:rPr>
        <w:t>赵兴华</w:t>
      </w:r>
      <w:r>
        <w:rPr>
          <w:rFonts w:hint="eastAsia" w:ascii="宋体" w:hAnsi="宋体" w:cs="宋体"/>
          <w:color w:val="000000" w:themeColor="text1"/>
          <w:szCs w:val="21"/>
        </w:rPr>
        <w:t>同志负责本工程项目的有关安全、消防工作，甲方指派</w:t>
      </w:r>
      <w:r>
        <w:rPr>
          <w:rFonts w:hint="eastAsia" w:ascii="宋体" w:hAnsi="宋体" w:cs="宋体"/>
          <w:b/>
          <w:color w:val="000000" w:themeColor="text1"/>
          <w:szCs w:val="21"/>
          <w:u w:val="single"/>
        </w:rPr>
        <w:t>项目部工程经理</w:t>
      </w:r>
      <w:r>
        <w:rPr>
          <w:rFonts w:hint="eastAsia" w:ascii="宋体" w:hAnsi="宋体" w:cs="宋体"/>
          <w:color w:val="000000" w:themeColor="text1"/>
          <w:szCs w:val="21"/>
        </w:rPr>
        <w:t>同志负责联系，监察督促乙方执行有关安全、防火规定，甲乙双方应经常联系，相互协助检查和处理工程施工有关的安全、防火工作，共同预防事故的发生。</w:t>
      </w:r>
    </w:p>
    <w:p>
      <w:pPr>
        <w:numPr>
          <w:ilvl w:val="1"/>
          <w:numId w:val="40"/>
        </w:numPr>
        <w:tabs>
          <w:tab w:val="left" w:pos="1259"/>
        </w:tabs>
        <w:spacing w:line="276" w:lineRule="auto"/>
        <w:ind w:left="399" w:hanging="399"/>
        <w:rPr>
          <w:rFonts w:ascii="宋体" w:hAnsi="宋体" w:cs="宋体"/>
          <w:color w:val="000000" w:themeColor="text1"/>
          <w:szCs w:val="21"/>
        </w:rPr>
      </w:pPr>
      <w:r>
        <w:rPr>
          <w:rFonts w:hint="eastAsia" w:ascii="宋体" w:hAnsi="宋体" w:cs="宋体"/>
          <w:color w:val="000000" w:themeColor="text1"/>
          <w:szCs w:val="21"/>
        </w:rPr>
        <w:t>乙方在施工期间必须严格执行和遵守甲方的安全生产、防火管理的各项规定，接受甲方的租促、检察和指导。 甲方有协助乙方搞好安全生产、防火管理以及督促检查的义务，对于查出的隐患，乙方必须按期限整改，对甲方违反安全生产规定、制度等情况，乙方有要求甲方整改的权利，甲方应改认真整改。</w:t>
      </w:r>
    </w:p>
    <w:p>
      <w:pPr>
        <w:numPr>
          <w:ilvl w:val="1"/>
          <w:numId w:val="40"/>
        </w:numPr>
        <w:tabs>
          <w:tab w:val="left" w:pos="1259"/>
        </w:tabs>
        <w:spacing w:line="276" w:lineRule="auto"/>
        <w:ind w:left="399" w:hanging="399"/>
        <w:rPr>
          <w:rFonts w:ascii="宋体" w:hAnsi="宋体" w:cs="宋体"/>
          <w:color w:val="000000" w:themeColor="text1"/>
          <w:szCs w:val="21"/>
        </w:rPr>
      </w:pPr>
      <w:r>
        <w:rPr>
          <w:rFonts w:hint="eastAsia" w:ascii="宋体" w:hAnsi="宋体" w:cs="宋体"/>
          <w:color w:val="000000" w:themeColor="text1"/>
          <w:szCs w:val="21"/>
        </w:rPr>
        <w:t>在生产操作过程中的个人防护用品，有各方自理，甲、乙方都应督促施工人员自觉穿戴好防护用品。</w:t>
      </w:r>
    </w:p>
    <w:p>
      <w:pPr>
        <w:numPr>
          <w:ilvl w:val="1"/>
          <w:numId w:val="40"/>
        </w:numPr>
        <w:tabs>
          <w:tab w:val="left" w:pos="1259"/>
        </w:tabs>
        <w:spacing w:line="276" w:lineRule="auto"/>
        <w:ind w:left="399" w:hanging="399"/>
        <w:rPr>
          <w:rFonts w:ascii="宋体" w:hAnsi="宋体" w:cs="宋体"/>
          <w:color w:val="000000" w:themeColor="text1"/>
          <w:szCs w:val="21"/>
        </w:rPr>
      </w:pPr>
      <w:r>
        <w:rPr>
          <w:rFonts w:hint="eastAsia" w:ascii="宋体" w:hAnsi="宋体" w:cs="宋体"/>
          <w:color w:val="000000" w:themeColor="text1"/>
          <w:szCs w:val="21"/>
        </w:rPr>
        <w:t>甲乙双方人员对各自所在的施工区域、作业环境、操作设施设备、工具用具等必须认真检查，发现隐患，立即停止施工，并由有关单位落实整改后方准施工。一经施工， 就表示该施工单位确认施工场所、作业环境、设施设备、工具用具等符合安全要求和处于安全状态，施工单位施工过程中由于上述因素不良而导致的事故，后果负责。</w:t>
      </w:r>
    </w:p>
    <w:p>
      <w:pPr>
        <w:numPr>
          <w:ilvl w:val="1"/>
          <w:numId w:val="40"/>
        </w:numPr>
        <w:tabs>
          <w:tab w:val="left" w:pos="1259"/>
        </w:tabs>
        <w:spacing w:line="276" w:lineRule="auto"/>
        <w:ind w:left="399" w:hanging="399"/>
        <w:rPr>
          <w:rFonts w:ascii="宋体" w:hAnsi="宋体" w:cs="宋体"/>
          <w:color w:val="000000" w:themeColor="text1"/>
          <w:szCs w:val="21"/>
        </w:rPr>
      </w:pPr>
      <w:r>
        <w:rPr>
          <w:rFonts w:hint="eastAsia" w:ascii="宋体" w:hAnsi="宋体" w:cs="宋体"/>
          <w:color w:val="000000" w:themeColor="text1"/>
          <w:szCs w:val="21"/>
        </w:rPr>
        <w:t>有甲方提供的机械设备、脚手架等设施，在搭设、安装完毕提交使用前，甲方应会同乙方共同案规定验收，并做好验收及交付使用的书面手续，严禁在未经验收或验收不合格的情况下投入使用，负责由此发生的后果概由擅自使用方负责。</w:t>
      </w:r>
    </w:p>
    <w:p>
      <w:pPr>
        <w:numPr>
          <w:ilvl w:val="1"/>
          <w:numId w:val="40"/>
        </w:numPr>
        <w:tabs>
          <w:tab w:val="left" w:pos="1259"/>
        </w:tabs>
        <w:spacing w:line="276" w:lineRule="auto"/>
        <w:ind w:left="399" w:hanging="399"/>
        <w:rPr>
          <w:rFonts w:ascii="宋体" w:hAnsi="宋体" w:cs="宋体"/>
          <w:color w:val="000000" w:themeColor="text1"/>
          <w:szCs w:val="21"/>
        </w:rPr>
      </w:pPr>
      <w:r>
        <w:rPr>
          <w:rFonts w:hint="eastAsia" w:ascii="宋体" w:hAnsi="宋体" w:cs="宋体"/>
          <w:color w:val="000000" w:themeColor="text1"/>
          <w:szCs w:val="21"/>
        </w:rPr>
        <w:t>乙方在施工期间所使用的各种设备以及工具等均应有乙方自备。如甲乙双方必须相互借用和租赁，应有双方有关人员办理借用或租赁手续，制定有关安全使用和管理制度。 借出方应保证借出的设备和工具完好并符合安全要求，借入方必须进行检验，并做好书面记录，借入使用方一经接受，设备和工具的保管、维修应由借入使用方负责，并严格执行安全操作规程。 在使用过程中，用于设备、工具因素或使用操作不当而造成伤亡事故，由借入使用方负责。</w:t>
      </w:r>
    </w:p>
    <w:p>
      <w:pPr>
        <w:numPr>
          <w:ilvl w:val="1"/>
          <w:numId w:val="40"/>
        </w:numPr>
        <w:tabs>
          <w:tab w:val="left" w:pos="1259"/>
        </w:tabs>
        <w:spacing w:line="276" w:lineRule="auto"/>
        <w:ind w:left="399" w:hanging="399"/>
        <w:rPr>
          <w:rFonts w:ascii="宋体" w:hAnsi="宋体" w:cs="宋体"/>
          <w:color w:val="000000" w:themeColor="text1"/>
          <w:szCs w:val="21"/>
        </w:rPr>
      </w:pPr>
      <w:r>
        <w:rPr>
          <w:rFonts w:hint="eastAsia" w:ascii="宋体" w:hAnsi="宋体" w:cs="宋体"/>
          <w:color w:val="000000" w:themeColor="text1"/>
          <w:szCs w:val="21"/>
        </w:rPr>
        <w:t>甲乙双方的人员，对施工的现场脚手架、各类安全防护设施、安全标志和警告牌，不得擅自拆除、更动， 如确实学要拆除更动的，必须经工地施工负责人和甲乙方指派的安全管理人员的同意，并采取必要、可靠的安全措施后方能拆除。 任何一方人员，擅自拆除所造成的后果，均由该方人员及其单位负责。</w:t>
      </w:r>
    </w:p>
    <w:p>
      <w:pPr>
        <w:numPr>
          <w:ilvl w:val="1"/>
          <w:numId w:val="40"/>
        </w:numPr>
        <w:tabs>
          <w:tab w:val="left" w:pos="1259"/>
        </w:tabs>
        <w:spacing w:line="276" w:lineRule="auto"/>
        <w:ind w:left="399" w:hanging="399"/>
        <w:rPr>
          <w:rFonts w:ascii="宋体" w:hAnsi="宋体" w:cs="宋体"/>
          <w:color w:val="000000" w:themeColor="text1"/>
          <w:szCs w:val="21"/>
        </w:rPr>
      </w:pPr>
      <w:r>
        <w:rPr>
          <w:rFonts w:hint="eastAsia" w:ascii="宋体" w:hAnsi="宋体" w:cs="宋体"/>
          <w:color w:val="000000" w:themeColor="text1"/>
          <w:szCs w:val="21"/>
        </w:rPr>
        <w:t>特种作业必须执行国家《特种作业人员安全技术培训考核管理规定》，经省、市、地区的特种作业安全技术考核站培训后持证上岗，并按规定定期审证，外省市特种作业人员还须经</w:t>
      </w:r>
      <w:r>
        <w:rPr>
          <w:rFonts w:hint="eastAsia" w:ascii="宋体" w:hAnsi="宋体" w:cs="宋体"/>
          <w:color w:val="000000" w:themeColor="text1"/>
          <w:szCs w:val="21"/>
          <w:u w:val="single"/>
        </w:rPr>
        <w:t xml:space="preserve"> 北京 </w:t>
      </w:r>
      <w:r>
        <w:rPr>
          <w:rFonts w:hint="eastAsia" w:ascii="宋体" w:hAnsi="宋体" w:cs="宋体"/>
          <w:color w:val="000000" w:themeColor="text1"/>
          <w:szCs w:val="21"/>
        </w:rPr>
        <w:t>市有关特种作业考核站进行审证教育：中、小型机械的操作人员必须按规定做到“定机定人”和有证操作，起重吊装作业人员必须遵守“十不吊”规定，严禁违章、无证操作；严禁不懂电器、机械设备的人，擅自操作使用电器、机械设备。</w:t>
      </w:r>
    </w:p>
    <w:p>
      <w:pPr>
        <w:numPr>
          <w:ilvl w:val="1"/>
          <w:numId w:val="40"/>
        </w:numPr>
        <w:tabs>
          <w:tab w:val="left" w:pos="1259"/>
        </w:tabs>
        <w:spacing w:line="276" w:lineRule="auto"/>
        <w:ind w:left="399" w:hanging="399"/>
        <w:rPr>
          <w:rFonts w:ascii="宋体" w:hAnsi="宋体" w:cs="宋体"/>
          <w:color w:val="000000" w:themeColor="text1"/>
          <w:szCs w:val="21"/>
        </w:rPr>
      </w:pPr>
      <w:r>
        <w:rPr>
          <w:rFonts w:hint="eastAsia" w:ascii="宋体" w:hAnsi="宋体" w:cs="宋体"/>
          <w:color w:val="000000" w:themeColor="text1"/>
          <w:szCs w:val="21"/>
        </w:rPr>
        <w:t>甲乙双方必须严格执行各类防火防爆制度，易燃易爆场所严禁吸烟及动用明火，消防器材不准挪作他用。 电焊、气焊作业应按规定办理动火审批手续，严格遵守“十不烧”规定，严禁使用电炉。 冬季施工如必须采用明火加热的防冻措施时，应取得防火主管人员同意，落实防火、防中毒措施，并指派专人值班。</w:t>
      </w:r>
    </w:p>
    <w:p>
      <w:pPr>
        <w:numPr>
          <w:ilvl w:val="1"/>
          <w:numId w:val="40"/>
        </w:numPr>
        <w:tabs>
          <w:tab w:val="left" w:pos="1259"/>
        </w:tabs>
        <w:spacing w:line="276" w:lineRule="auto"/>
        <w:ind w:left="399" w:hanging="399"/>
        <w:rPr>
          <w:rFonts w:ascii="宋体" w:hAnsi="宋体" w:cs="宋体"/>
          <w:color w:val="000000" w:themeColor="text1"/>
          <w:szCs w:val="21"/>
        </w:rPr>
      </w:pPr>
      <w:r>
        <w:rPr>
          <w:rFonts w:hint="eastAsia" w:ascii="宋体" w:hAnsi="宋体" w:cs="宋体"/>
          <w:color w:val="000000" w:themeColor="text1"/>
          <w:szCs w:val="21"/>
        </w:rPr>
        <w:t>乙方需用甲方提供的电器设备，在使用前应先进行检测，并做好检测记录，如不符合安全规定的应及时向甲方提出，甲方应积极整改，整改合格后方准使用，违反本规定或不经甲方许可，擅自乱拉电器线路造成后果均由肇事者单位负责。</w:t>
      </w:r>
    </w:p>
    <w:p>
      <w:pPr>
        <w:numPr>
          <w:ilvl w:val="1"/>
          <w:numId w:val="40"/>
        </w:numPr>
        <w:tabs>
          <w:tab w:val="left" w:pos="1259"/>
        </w:tabs>
        <w:spacing w:line="276" w:lineRule="auto"/>
        <w:ind w:left="399" w:hanging="399"/>
        <w:rPr>
          <w:rFonts w:ascii="宋体" w:hAnsi="宋体" w:cs="宋体"/>
          <w:color w:val="000000" w:themeColor="text1"/>
          <w:szCs w:val="21"/>
        </w:rPr>
      </w:pPr>
      <w:r>
        <w:rPr>
          <w:rFonts w:hint="eastAsia" w:ascii="宋体" w:hAnsi="宋体" w:cs="宋体"/>
          <w:color w:val="000000" w:themeColor="text1"/>
          <w:szCs w:val="21"/>
        </w:rPr>
        <w:t>贯彻先订合同后施工的原则，甲方不得指派一方人员从事合同外的施工任务，乙方应拒绝合同外的施工任务，负责由此造成的一切后果均由有关方负责。</w:t>
      </w:r>
    </w:p>
    <w:p>
      <w:pPr>
        <w:numPr>
          <w:ilvl w:val="1"/>
          <w:numId w:val="40"/>
        </w:numPr>
        <w:tabs>
          <w:tab w:val="left" w:pos="1259"/>
        </w:tabs>
        <w:spacing w:line="276" w:lineRule="auto"/>
        <w:ind w:left="399" w:hanging="399"/>
        <w:rPr>
          <w:rFonts w:ascii="宋体" w:hAnsi="宋体" w:cs="宋体"/>
          <w:color w:val="000000" w:themeColor="text1"/>
          <w:szCs w:val="21"/>
        </w:rPr>
      </w:pPr>
      <w:r>
        <w:rPr>
          <w:rFonts w:hint="eastAsia" w:ascii="宋体" w:hAnsi="宋体" w:cs="宋体"/>
          <w:color w:val="000000" w:themeColor="text1"/>
          <w:szCs w:val="21"/>
        </w:rPr>
        <w:t>甲乙双方在施工中，应注意地下管理及高压线路的保护，甲方对地下管线和障碍物应详细交底，乙方应贯彻交底要求，如遇有情况，应及时向甲方和有关部门联系，采取保护措施。</w:t>
      </w:r>
    </w:p>
    <w:p>
      <w:pPr>
        <w:numPr>
          <w:ilvl w:val="1"/>
          <w:numId w:val="40"/>
        </w:numPr>
        <w:tabs>
          <w:tab w:val="left" w:pos="1259"/>
        </w:tabs>
        <w:spacing w:line="276" w:lineRule="auto"/>
        <w:ind w:left="399" w:hanging="399"/>
        <w:rPr>
          <w:rFonts w:ascii="宋体" w:hAnsi="宋体" w:cs="宋体"/>
          <w:color w:val="000000" w:themeColor="text1"/>
          <w:szCs w:val="21"/>
        </w:rPr>
      </w:pPr>
      <w:r>
        <w:rPr>
          <w:rFonts w:hint="eastAsia" w:ascii="宋体" w:hAnsi="宋体" w:cs="宋体"/>
          <w:color w:val="000000" w:themeColor="text1"/>
          <w:szCs w:val="21"/>
        </w:rPr>
        <w:t>乙方在签订建筑安装施工合同后，应自觉地向市（区）劳动局劳动保护监察科（股）等有关部门办理开工报告手续。</w:t>
      </w:r>
    </w:p>
    <w:p>
      <w:pPr>
        <w:numPr>
          <w:ilvl w:val="1"/>
          <w:numId w:val="40"/>
        </w:numPr>
        <w:tabs>
          <w:tab w:val="left" w:pos="1259"/>
        </w:tabs>
        <w:spacing w:line="276" w:lineRule="auto"/>
        <w:ind w:left="399" w:hanging="399"/>
        <w:rPr>
          <w:rFonts w:ascii="宋体" w:hAnsi="宋体" w:cs="宋体"/>
          <w:color w:val="000000" w:themeColor="text1"/>
          <w:szCs w:val="21"/>
        </w:rPr>
      </w:pPr>
      <w:r>
        <w:rPr>
          <w:rFonts w:hint="eastAsia" w:ascii="宋体" w:hAnsi="宋体" w:cs="宋体"/>
          <w:color w:val="000000" w:themeColor="text1"/>
          <w:szCs w:val="21"/>
        </w:rPr>
        <w:t>贯彻谁施工谁负责安全的原则。 甲、乙方人员在施工期间造成伤亡、火警、火灾、机等重大事故（包括甲、乙方责任造成对方人员、他方人员、行人伤亡等），双方应协力进行紧急抢救伤员和保护现场，按国务院及当地有关事故报告规定在事故发生后的二十四小时内及时报告各自的上级主管部门及市、区（县）劳动保护监察部门等有关机构，事故的损失和善后处理费用，应按责任，协商解决。</w:t>
      </w:r>
    </w:p>
    <w:p>
      <w:pPr>
        <w:numPr>
          <w:ilvl w:val="1"/>
          <w:numId w:val="40"/>
        </w:numPr>
        <w:tabs>
          <w:tab w:val="left" w:pos="1259"/>
        </w:tabs>
        <w:spacing w:line="276" w:lineRule="auto"/>
        <w:ind w:left="399" w:hanging="399"/>
        <w:rPr>
          <w:rFonts w:ascii="宋体" w:hAnsi="宋体" w:cs="宋体"/>
          <w:color w:val="000000" w:themeColor="text1"/>
          <w:szCs w:val="21"/>
        </w:rPr>
      </w:pPr>
      <w:r>
        <w:rPr>
          <w:rFonts w:hint="eastAsia" w:ascii="宋体" w:hAnsi="宋体" w:cs="宋体"/>
          <w:color w:val="000000" w:themeColor="text1"/>
          <w:szCs w:val="21"/>
        </w:rPr>
        <w:t>乙方对现场所有因安全事故及安全隐患所造成的任何经济损失及安全指标承担全部责任。</w:t>
      </w:r>
    </w:p>
    <w:p>
      <w:pPr>
        <w:numPr>
          <w:ilvl w:val="1"/>
          <w:numId w:val="40"/>
        </w:numPr>
        <w:tabs>
          <w:tab w:val="left" w:pos="1259"/>
        </w:tabs>
        <w:spacing w:line="276" w:lineRule="auto"/>
        <w:ind w:left="399" w:hanging="399"/>
        <w:rPr>
          <w:rFonts w:ascii="宋体" w:hAnsi="宋体" w:cs="宋体"/>
          <w:color w:val="000000" w:themeColor="text1"/>
          <w:szCs w:val="21"/>
        </w:rPr>
      </w:pPr>
      <w:r>
        <w:rPr>
          <w:rFonts w:hint="eastAsia" w:ascii="宋体" w:hAnsi="宋体" w:cs="宋体"/>
          <w:color w:val="000000" w:themeColor="text1"/>
          <w:szCs w:val="21"/>
        </w:rPr>
        <w:t>本协议订的各项规定适用于立协单位双方，如遇有国家和</w:t>
      </w:r>
      <w:r>
        <w:rPr>
          <w:rFonts w:hint="eastAsia" w:ascii="宋体" w:hAnsi="宋体" w:cs="宋体"/>
          <w:color w:val="000000" w:themeColor="text1"/>
          <w:szCs w:val="21"/>
          <w:u w:val="single"/>
        </w:rPr>
        <w:t xml:space="preserve"> 北京 </w:t>
      </w:r>
      <w:r>
        <w:rPr>
          <w:rFonts w:hint="eastAsia" w:ascii="宋体" w:hAnsi="宋体" w:cs="宋体"/>
          <w:color w:val="000000" w:themeColor="text1"/>
          <w:szCs w:val="21"/>
        </w:rPr>
        <w:t>市的有关法规不符者按国家和北京市的有关对照执行。</w:t>
      </w:r>
    </w:p>
    <w:p>
      <w:pPr>
        <w:numPr>
          <w:ilvl w:val="1"/>
          <w:numId w:val="40"/>
        </w:numPr>
        <w:tabs>
          <w:tab w:val="left" w:pos="1259"/>
        </w:tabs>
        <w:spacing w:line="276" w:lineRule="auto"/>
        <w:ind w:left="399" w:hanging="399"/>
        <w:rPr>
          <w:rFonts w:ascii="宋体" w:hAnsi="宋体" w:cs="宋体"/>
          <w:color w:val="000000" w:themeColor="text1"/>
          <w:szCs w:val="21"/>
        </w:rPr>
      </w:pPr>
      <w:r>
        <w:rPr>
          <w:rFonts w:hint="eastAsia" w:ascii="宋体" w:hAnsi="宋体" w:cs="宋体"/>
          <w:color w:val="000000" w:themeColor="text1"/>
          <w:szCs w:val="21"/>
        </w:rPr>
        <w:t>本协议同工程合同同时生效，甲、乙双方必须严格执行，由于违反本协议而造成伤亡事故，由违约方承担一切经济损失。</w:t>
      </w:r>
    </w:p>
    <w:p>
      <w:pPr>
        <w:spacing w:line="276" w:lineRule="auto"/>
        <w:ind w:firstLine="420"/>
        <w:rPr>
          <w:rFonts w:ascii="宋体" w:hAnsi="宋体" w:cs="宋体"/>
          <w:color w:val="000000" w:themeColor="text1"/>
          <w:szCs w:val="21"/>
        </w:rPr>
      </w:pPr>
    </w:p>
    <w:p>
      <w:pPr>
        <w:spacing w:line="276" w:lineRule="auto"/>
        <w:ind w:firstLine="420"/>
        <w:rPr>
          <w:rFonts w:ascii="宋体" w:hAnsi="宋体" w:cs="宋体"/>
          <w:color w:val="000000" w:themeColor="text1"/>
          <w:szCs w:val="21"/>
        </w:rPr>
      </w:pPr>
    </w:p>
    <w:p>
      <w:pPr>
        <w:spacing w:line="276" w:lineRule="auto"/>
        <w:ind w:firstLine="420"/>
        <w:rPr>
          <w:rFonts w:ascii="宋体" w:hAnsi="宋体" w:cs="宋体"/>
          <w:color w:val="000000" w:themeColor="text1"/>
          <w:szCs w:val="21"/>
        </w:rPr>
      </w:pPr>
    </w:p>
    <w:p>
      <w:pPr>
        <w:spacing w:line="276" w:lineRule="auto"/>
        <w:rPr>
          <w:rFonts w:ascii="宋体" w:hAnsi="宋体" w:cs="宋体"/>
          <w:b/>
          <w:color w:val="000000" w:themeColor="text1"/>
          <w:szCs w:val="21"/>
        </w:rPr>
      </w:pPr>
      <w:r>
        <w:rPr>
          <w:rFonts w:hint="eastAsia" w:ascii="宋体" w:hAnsi="宋体" w:cs="宋体"/>
          <w:color w:val="000000" w:themeColor="text1"/>
          <w:szCs w:val="21"/>
        </w:rPr>
        <w:t xml:space="preserve">    甲方：</w:t>
      </w:r>
      <w:r>
        <w:rPr>
          <w:rFonts w:hint="eastAsia" w:ascii="宋体" w:hAnsi="宋体" w:cs="宋体"/>
          <w:color w:val="000000" w:themeColor="text1"/>
          <w:szCs w:val="21"/>
          <w:u w:val="single"/>
        </w:rPr>
        <w:t xml:space="preserve">                              </w:t>
      </w:r>
      <w:r>
        <w:rPr>
          <w:rFonts w:hint="eastAsia" w:ascii="宋体" w:hAnsi="宋体" w:cs="宋体"/>
          <w:b/>
          <w:color w:val="000000" w:themeColor="text1"/>
          <w:szCs w:val="21"/>
        </w:rPr>
        <w:t xml:space="preserve"> </w:t>
      </w:r>
      <w:r>
        <w:rPr>
          <w:rFonts w:hint="eastAsia" w:ascii="宋体" w:hAnsi="宋体" w:cs="宋体"/>
          <w:color w:val="000000" w:themeColor="text1"/>
          <w:szCs w:val="21"/>
        </w:rPr>
        <w:t xml:space="preserve">      乙方：</w:t>
      </w:r>
      <w:r>
        <w:rPr>
          <w:rFonts w:hint="eastAsia" w:ascii="宋体" w:hAnsi="宋体" w:cs="宋体"/>
          <w:color w:val="000000" w:themeColor="text1"/>
          <w:szCs w:val="21"/>
          <w:u w:val="single"/>
        </w:rPr>
        <w:t xml:space="preserve">                         </w:t>
      </w:r>
    </w:p>
    <w:p>
      <w:pPr>
        <w:spacing w:line="276" w:lineRule="auto"/>
        <w:ind w:firstLine="420"/>
        <w:rPr>
          <w:rFonts w:ascii="宋体" w:hAnsi="宋体" w:cs="宋体"/>
          <w:b/>
          <w:color w:val="000000" w:themeColor="text1"/>
          <w:szCs w:val="21"/>
        </w:rPr>
      </w:pPr>
    </w:p>
    <w:p>
      <w:pPr>
        <w:spacing w:line="276" w:lineRule="auto"/>
        <w:ind w:firstLine="420"/>
        <w:rPr>
          <w:rFonts w:ascii="宋体" w:hAnsi="宋体" w:cs="宋体"/>
          <w:color w:val="000000" w:themeColor="text1"/>
          <w:szCs w:val="21"/>
        </w:rPr>
      </w:pPr>
      <w:r>
        <w:rPr>
          <w:rFonts w:hint="eastAsia" w:ascii="宋体" w:hAnsi="宋体" w:cs="宋体"/>
          <w:color w:val="000000" w:themeColor="text1"/>
          <w:szCs w:val="21"/>
        </w:rPr>
        <w:t>甲方代表：                                 乙方代表：</w:t>
      </w:r>
    </w:p>
    <w:p>
      <w:pPr>
        <w:spacing w:line="276" w:lineRule="auto"/>
        <w:ind w:firstLine="420"/>
        <w:rPr>
          <w:rFonts w:ascii="宋体" w:hAnsi="宋体" w:cs="宋体"/>
          <w:b/>
          <w:color w:val="000000" w:themeColor="text1"/>
          <w:szCs w:val="21"/>
        </w:rPr>
      </w:pPr>
    </w:p>
    <w:p>
      <w:pPr>
        <w:spacing w:line="276" w:lineRule="auto"/>
        <w:ind w:firstLine="420"/>
        <w:rPr>
          <w:rFonts w:ascii="宋体" w:hAnsi="宋体" w:cs="宋体"/>
          <w:color w:val="000000" w:themeColor="text1"/>
          <w:szCs w:val="21"/>
        </w:rPr>
      </w:pPr>
      <w:r>
        <w:rPr>
          <w:rFonts w:hint="eastAsia" w:ascii="宋体" w:hAnsi="宋体" w:cs="宋体"/>
          <w:color w:val="000000" w:themeColor="text1"/>
          <w:szCs w:val="21"/>
        </w:rPr>
        <w:t>电话：                                     电话：</w:t>
      </w:r>
    </w:p>
    <w:p>
      <w:pPr>
        <w:spacing w:line="276" w:lineRule="auto"/>
        <w:ind w:firstLine="420"/>
        <w:rPr>
          <w:rFonts w:ascii="宋体" w:hAnsi="宋体" w:cs="宋体"/>
          <w:b/>
          <w:color w:val="000000" w:themeColor="text1"/>
          <w:szCs w:val="21"/>
        </w:rPr>
      </w:pPr>
    </w:p>
    <w:p>
      <w:pPr>
        <w:spacing w:line="276" w:lineRule="auto"/>
        <w:ind w:firstLine="420"/>
        <w:rPr>
          <w:rFonts w:ascii="宋体" w:hAnsi="宋体" w:cs="宋体"/>
          <w:b/>
          <w:color w:val="000000" w:themeColor="text1"/>
          <w:szCs w:val="21"/>
        </w:rPr>
      </w:pPr>
    </w:p>
    <w:p>
      <w:pPr>
        <w:spacing w:line="276" w:lineRule="auto"/>
        <w:ind w:firstLine="420"/>
        <w:rPr>
          <w:rFonts w:ascii="宋体" w:hAnsi="宋体" w:cs="宋体"/>
          <w:b/>
          <w:color w:val="000000" w:themeColor="text1"/>
          <w:szCs w:val="21"/>
        </w:rPr>
      </w:pPr>
    </w:p>
    <w:p>
      <w:pPr>
        <w:spacing w:line="276" w:lineRule="auto"/>
        <w:ind w:firstLine="420"/>
        <w:rPr>
          <w:rFonts w:ascii="宋体" w:hAnsi="宋体" w:cs="宋体"/>
          <w:b/>
          <w:color w:val="000000" w:themeColor="text1"/>
          <w:szCs w:val="21"/>
        </w:rPr>
      </w:pPr>
    </w:p>
    <w:p>
      <w:pPr>
        <w:spacing w:line="276" w:lineRule="auto"/>
        <w:ind w:firstLine="420"/>
        <w:rPr>
          <w:rFonts w:ascii="宋体" w:hAnsi="宋体" w:cs="宋体"/>
          <w:b/>
          <w:color w:val="000000" w:themeColor="text1"/>
          <w:szCs w:val="21"/>
        </w:rPr>
      </w:pPr>
    </w:p>
    <w:p>
      <w:pPr>
        <w:spacing w:line="276" w:lineRule="auto"/>
        <w:ind w:firstLine="420"/>
        <w:rPr>
          <w:rFonts w:ascii="宋体" w:hAnsi="宋体" w:cs="宋体"/>
          <w:b/>
          <w:color w:val="000000" w:themeColor="text1"/>
          <w:szCs w:val="21"/>
        </w:rPr>
      </w:pPr>
    </w:p>
    <w:p>
      <w:pPr>
        <w:spacing w:line="276" w:lineRule="auto"/>
        <w:ind w:firstLine="420"/>
        <w:rPr>
          <w:rFonts w:ascii="宋体" w:hAnsi="宋体" w:cs="宋体"/>
          <w:b/>
          <w:color w:val="000000" w:themeColor="text1"/>
          <w:szCs w:val="21"/>
        </w:rPr>
      </w:pPr>
    </w:p>
    <w:p>
      <w:pPr>
        <w:spacing w:line="276" w:lineRule="auto"/>
        <w:ind w:firstLine="420"/>
        <w:rPr>
          <w:rFonts w:ascii="宋体" w:hAnsi="宋体" w:cs="宋体"/>
          <w:b/>
          <w:color w:val="000000" w:themeColor="text1"/>
          <w:szCs w:val="21"/>
        </w:rPr>
      </w:pPr>
    </w:p>
    <w:p>
      <w:pPr>
        <w:spacing w:line="276" w:lineRule="auto"/>
        <w:ind w:firstLine="420"/>
        <w:rPr>
          <w:rFonts w:ascii="宋体" w:hAnsi="宋体" w:cs="宋体"/>
          <w:b/>
          <w:color w:val="000000" w:themeColor="text1"/>
          <w:szCs w:val="21"/>
        </w:rPr>
      </w:pPr>
    </w:p>
    <w:p>
      <w:pPr>
        <w:spacing w:line="276" w:lineRule="auto"/>
        <w:ind w:firstLine="420"/>
        <w:rPr>
          <w:rFonts w:ascii="宋体" w:hAnsi="宋体" w:cs="宋体"/>
          <w:b/>
          <w:color w:val="000000" w:themeColor="text1"/>
          <w:szCs w:val="21"/>
        </w:rPr>
      </w:pPr>
    </w:p>
    <w:p>
      <w:pPr>
        <w:spacing w:line="276" w:lineRule="auto"/>
        <w:ind w:firstLine="420"/>
        <w:rPr>
          <w:rFonts w:ascii="宋体" w:hAnsi="宋体" w:cs="宋体"/>
          <w:b/>
          <w:color w:val="000000" w:themeColor="text1"/>
          <w:szCs w:val="21"/>
        </w:rPr>
      </w:pPr>
    </w:p>
    <w:p>
      <w:pPr>
        <w:spacing w:line="276" w:lineRule="auto"/>
        <w:ind w:firstLine="420"/>
        <w:rPr>
          <w:rFonts w:ascii="宋体" w:hAnsi="宋体" w:cs="宋体"/>
          <w:b/>
          <w:color w:val="000000" w:themeColor="text1"/>
          <w:szCs w:val="21"/>
        </w:rPr>
      </w:pPr>
    </w:p>
    <w:p>
      <w:pPr>
        <w:spacing w:line="276" w:lineRule="auto"/>
        <w:ind w:firstLine="420"/>
        <w:rPr>
          <w:rFonts w:ascii="宋体" w:hAnsi="宋体" w:cs="宋体"/>
          <w:b/>
          <w:color w:val="000000" w:themeColor="text1"/>
          <w:szCs w:val="21"/>
        </w:rPr>
      </w:pPr>
    </w:p>
    <w:p>
      <w:pPr>
        <w:spacing w:line="276" w:lineRule="auto"/>
        <w:ind w:firstLine="420"/>
        <w:rPr>
          <w:rFonts w:ascii="宋体" w:hAnsi="宋体" w:cs="宋体"/>
          <w:b/>
          <w:color w:val="000000" w:themeColor="text1"/>
          <w:szCs w:val="21"/>
        </w:rPr>
      </w:pPr>
    </w:p>
    <w:p>
      <w:pPr>
        <w:spacing w:line="276" w:lineRule="auto"/>
        <w:ind w:firstLine="420"/>
        <w:rPr>
          <w:rFonts w:ascii="宋体" w:hAnsi="宋体" w:cs="宋体"/>
          <w:b/>
          <w:color w:val="000000" w:themeColor="text1"/>
          <w:szCs w:val="21"/>
        </w:rPr>
      </w:pPr>
    </w:p>
    <w:p>
      <w:pPr>
        <w:spacing w:line="276" w:lineRule="auto"/>
        <w:ind w:firstLine="420"/>
        <w:rPr>
          <w:rFonts w:ascii="宋体" w:hAnsi="宋体" w:cs="宋体"/>
          <w:b/>
          <w:color w:val="000000" w:themeColor="text1"/>
          <w:szCs w:val="21"/>
        </w:rPr>
      </w:pPr>
    </w:p>
    <w:p>
      <w:pPr>
        <w:spacing w:line="276" w:lineRule="auto"/>
        <w:ind w:firstLine="420"/>
        <w:rPr>
          <w:rFonts w:ascii="宋体" w:hAnsi="宋体" w:cs="宋体"/>
          <w:b/>
          <w:color w:val="000000" w:themeColor="text1"/>
          <w:szCs w:val="21"/>
        </w:rPr>
      </w:pPr>
    </w:p>
    <w:p>
      <w:pPr>
        <w:spacing w:line="276" w:lineRule="auto"/>
        <w:ind w:firstLine="420"/>
        <w:rPr>
          <w:rFonts w:ascii="宋体" w:hAnsi="宋体" w:cs="宋体"/>
          <w:b/>
          <w:color w:val="000000" w:themeColor="text1"/>
          <w:szCs w:val="21"/>
        </w:rPr>
      </w:pPr>
    </w:p>
    <w:p>
      <w:pPr>
        <w:spacing w:line="276" w:lineRule="auto"/>
        <w:ind w:firstLine="420"/>
        <w:rPr>
          <w:rFonts w:ascii="宋体" w:hAnsi="宋体" w:cs="宋体"/>
          <w:b/>
          <w:color w:val="000000" w:themeColor="text1"/>
          <w:szCs w:val="21"/>
        </w:rPr>
      </w:pPr>
    </w:p>
    <w:p>
      <w:pPr>
        <w:spacing w:line="276" w:lineRule="auto"/>
        <w:ind w:firstLine="420"/>
        <w:rPr>
          <w:rFonts w:ascii="宋体" w:hAnsi="宋体" w:cs="宋体"/>
          <w:b/>
          <w:color w:val="000000" w:themeColor="text1"/>
          <w:szCs w:val="21"/>
        </w:rPr>
      </w:pPr>
    </w:p>
    <w:p>
      <w:pPr>
        <w:spacing w:line="276" w:lineRule="auto"/>
        <w:ind w:firstLine="420"/>
        <w:rPr>
          <w:rFonts w:ascii="宋体" w:hAnsi="宋体" w:cs="宋体"/>
          <w:b/>
          <w:color w:val="000000" w:themeColor="text1"/>
          <w:szCs w:val="21"/>
        </w:rPr>
      </w:pPr>
    </w:p>
    <w:p>
      <w:pPr>
        <w:spacing w:line="276" w:lineRule="auto"/>
        <w:ind w:firstLine="420"/>
        <w:rPr>
          <w:rFonts w:ascii="宋体" w:hAnsi="宋体" w:cs="宋体"/>
          <w:b/>
          <w:color w:val="000000" w:themeColor="text1"/>
          <w:szCs w:val="21"/>
        </w:rPr>
      </w:pPr>
    </w:p>
    <w:p>
      <w:pPr>
        <w:spacing w:line="276" w:lineRule="auto"/>
        <w:ind w:firstLine="420"/>
        <w:rPr>
          <w:rFonts w:ascii="宋体" w:hAnsi="宋体" w:cs="宋体"/>
          <w:b/>
          <w:color w:val="000000" w:themeColor="text1"/>
          <w:szCs w:val="21"/>
        </w:rPr>
      </w:pPr>
    </w:p>
    <w:p>
      <w:pPr>
        <w:spacing w:line="276" w:lineRule="auto"/>
        <w:ind w:firstLine="420"/>
        <w:rPr>
          <w:rFonts w:ascii="宋体" w:hAnsi="宋体" w:cs="宋体"/>
          <w:b/>
          <w:color w:val="000000" w:themeColor="text1"/>
          <w:szCs w:val="21"/>
        </w:rPr>
      </w:pPr>
    </w:p>
    <w:p>
      <w:pPr>
        <w:spacing w:line="276" w:lineRule="auto"/>
        <w:ind w:firstLine="420"/>
        <w:rPr>
          <w:rFonts w:ascii="宋体" w:hAnsi="宋体" w:cs="宋体"/>
          <w:b/>
          <w:color w:val="000000" w:themeColor="text1"/>
          <w:szCs w:val="21"/>
        </w:rPr>
      </w:pPr>
    </w:p>
    <w:p>
      <w:pPr>
        <w:spacing w:line="276" w:lineRule="auto"/>
        <w:ind w:firstLine="420"/>
        <w:rPr>
          <w:rFonts w:ascii="宋体" w:hAnsi="宋体" w:cs="宋体"/>
          <w:b/>
          <w:color w:val="000000" w:themeColor="text1"/>
          <w:szCs w:val="21"/>
        </w:rPr>
      </w:pPr>
    </w:p>
    <w:p>
      <w:pPr>
        <w:pStyle w:val="5"/>
        <w:numPr>
          <w:ilvl w:val="2"/>
          <w:numId w:val="0"/>
        </w:numPr>
        <w:tabs>
          <w:tab w:val="left" w:pos="720"/>
        </w:tabs>
        <w:jc w:val="left"/>
        <w:rPr>
          <w:rFonts w:ascii="宋体" w:hAnsi="宋体" w:cs="宋体"/>
          <w:color w:val="000000" w:themeColor="text1"/>
          <w:sz w:val="21"/>
          <w:szCs w:val="21"/>
        </w:rPr>
      </w:pPr>
      <w:r>
        <w:rPr>
          <w:rFonts w:hint="eastAsia" w:ascii="宋体" w:hAnsi="宋体" w:cs="宋体"/>
          <w:color w:val="000000" w:themeColor="text1"/>
          <w:sz w:val="21"/>
          <w:szCs w:val="21"/>
        </w:rPr>
        <w:t>附件七：                           安全生产责任协议书</w:t>
      </w:r>
    </w:p>
    <w:p>
      <w:pPr>
        <w:pStyle w:val="53"/>
        <w:ind w:firstLine="420"/>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为落实工程安全生产的管理要求，确保工程建设的顺利进行，经甲乙双方共同协商，同意明确如下协议：</w:t>
      </w:r>
    </w:p>
    <w:p>
      <w:pPr>
        <w:pStyle w:val="53"/>
        <w:ind w:firstLine="420"/>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一、甲方在施工开始前向乙方提交必要的施工场地，明确乙方安全生产管理的责任区域和要求，乙方负责施工现场的安全管理工作，并建立工程安全保证体系，报甲方备案。</w:t>
      </w:r>
    </w:p>
    <w:p>
      <w:pPr>
        <w:pStyle w:val="53"/>
        <w:ind w:firstLine="420"/>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二、甲方应积极组织和督促乙方开展创安全生产无事故活动；及时传达和部署上级的有关精神和要求，定期听取乙方的意见和要求。加强安全生产的指导和协调工作。</w:t>
      </w:r>
    </w:p>
    <w:p>
      <w:pPr>
        <w:pStyle w:val="53"/>
        <w:ind w:firstLine="420"/>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三、甲方负责组织对乙方安全规范作业、文明施工情况的检查，定期组织考核；对乙方及有关人员在安全生产工作中有突出贡献或成绩显著的集体、个人，发包方应给予表彰和物资奖励。对乙方及有关人员发生的违章、违法行为和存在的问题，甲方有权制止教育、责成其限期整改。必要时每次按责任违约给予500~1000元的经济处理。</w:t>
      </w:r>
    </w:p>
    <w:p>
      <w:pPr>
        <w:pStyle w:val="53"/>
        <w:ind w:firstLine="420"/>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四、凡工地内发生生产事故或重大人员伤亡的，甲方派员或参与劳动行政部门、司法机关调查处理；甲方可按其造成的后果及影响，对责任单位及其安全生产第一责任人在评选先进集体、先进个人时行使或建议给予一票否决权。同时，还可以按责任违约给予责任单位一次性经济的处理，事故造成的经济损失及因承包人责任给甲方造成的连带经济损失全部由乙方承担。</w:t>
      </w:r>
    </w:p>
    <w:p>
      <w:pPr>
        <w:pStyle w:val="53"/>
        <w:ind w:firstLine="420"/>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五、乙方要严格贯彻执行国家和本市颁发的有关安全生产的法律、法规严格按照中华人民共和国住建部标准(2011)1204号“关于发布行业标准《建筑施工安全检查标准》的通知”(编号JGJ59—2011)的要求加强内部安全管理，落实各项安全防护措施，确保工程建设中不发生重大安全生产和人员伤亡事故。</w:t>
      </w:r>
    </w:p>
    <w:p>
      <w:pPr>
        <w:pStyle w:val="53"/>
        <w:ind w:firstLine="420"/>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六、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pPr>
        <w:pStyle w:val="53"/>
        <w:ind w:firstLine="420"/>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七、乙方进入工地后应明确落实施工现场安全生产第一责任人，专(兼)职安全干部，并报发包方备案；建立健全安全生产保证体系，落实各级安全责任制，完善各项安全生产制度(包括奖惩制度)；按照“谁施工谁负责”的原则，负责单位内部和施工责任区域的安全生产管理工作。</w:t>
      </w:r>
    </w:p>
    <w:p>
      <w:pPr>
        <w:pStyle w:val="53"/>
        <w:ind w:firstLine="420"/>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八、乙方对各分包单位及外聘人员的安全生产工作要纳入本单位统一管理的范围，明确要求，签定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现场作业。严格执行乙方制定的《施工现场动用明火管理规定》《施工现场安全用电管理规定》确保生产安全。</w:t>
      </w:r>
    </w:p>
    <w:p>
      <w:pPr>
        <w:pStyle w:val="53"/>
        <w:ind w:firstLine="420"/>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九、乙方要按照“安全自查，隐患自改、责任自负”的原则加强对施工责任区的日常安全检查。及时制止和处理各类违章违法行为。对查获的隐患要及时组织整改。</w:t>
      </w:r>
    </w:p>
    <w:p>
      <w:pPr>
        <w:pStyle w:val="53"/>
        <w:ind w:firstLine="420"/>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十、乙方应主动接受甲方在安全生产工作上的业务指导，检查和督促，服从管理；对甲方的工作布置和组织的活动要积极贯彻实施和参加。对甲方给予因责任违约的经济处理如有异议可要求复核。对甲方工作人员利用职权营私舞弊、有意刁难的违法行为，有权检举揭发，要求处理。</w:t>
      </w:r>
    </w:p>
    <w:p>
      <w:pPr>
        <w:pStyle w:val="53"/>
        <w:ind w:firstLine="420"/>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十一、乙方因疏于管理违章违法作业发生安全事故或造成人员伤亡的，应在积极抢救受伤人员、保护现场的同时，严格按安全事故上报的规定时限向甲方和当地劳动行政部门汇报，不得迟报瞒报。</w:t>
      </w:r>
    </w:p>
    <w:p>
      <w:pPr>
        <w:pStyle w:val="53"/>
        <w:ind w:firstLine="420"/>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十二、本协议中未涉及的有关条款，甲乙双方可根据需要协商补充修改。如遇有国家和本市的有关法规不符的，应按国家和本市的有关法规执行。</w:t>
      </w:r>
    </w:p>
    <w:p>
      <w:pPr>
        <w:pStyle w:val="53"/>
        <w:ind w:firstLine="420"/>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十三、本协议作为甲乙双方工程合同的附件，在工程合同签约后生效，与工程合同具有同等法律效力。工程合同期满，本协议终止。</w:t>
      </w:r>
    </w:p>
    <w:p>
      <w:pPr>
        <w:pStyle w:val="53"/>
        <w:ind w:firstLine="420"/>
        <w:rPr>
          <w:rFonts w:ascii="宋体" w:hAnsi="宋体" w:eastAsia="宋体" w:cs="宋体"/>
          <w:color w:val="000000" w:themeColor="text1"/>
          <w:sz w:val="21"/>
          <w:szCs w:val="21"/>
        </w:rPr>
      </w:pPr>
    </w:p>
    <w:p>
      <w:pPr>
        <w:pStyle w:val="53"/>
        <w:ind w:left="-178" w:leftChars="-85" w:firstLine="0" w:firstLineChars="0"/>
        <w:rPr>
          <w:rFonts w:ascii="宋体" w:hAnsi="宋体" w:eastAsia="宋体" w:cs="宋体"/>
          <w:color w:val="000000" w:themeColor="text1"/>
          <w:sz w:val="21"/>
          <w:szCs w:val="21"/>
        </w:rPr>
      </w:pPr>
    </w:p>
    <w:p>
      <w:pPr>
        <w:spacing w:line="276" w:lineRule="auto"/>
        <w:rPr>
          <w:rFonts w:ascii="宋体" w:hAnsi="宋体" w:cs="宋体"/>
          <w:color w:val="000000" w:themeColor="text1"/>
          <w:szCs w:val="21"/>
          <w:u w:val="single"/>
        </w:rPr>
      </w:pPr>
      <w:r>
        <w:rPr>
          <w:rFonts w:hint="eastAsia" w:ascii="宋体" w:hAnsi="宋体" w:cs="宋体"/>
          <w:color w:val="000000" w:themeColor="text1"/>
          <w:szCs w:val="21"/>
        </w:rPr>
        <w:t>甲方：</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 xml:space="preserve">           乙方：</w:t>
      </w:r>
      <w:r>
        <w:rPr>
          <w:rFonts w:hint="eastAsia" w:ascii="宋体" w:hAnsi="宋体" w:cs="宋体"/>
          <w:color w:val="000000" w:themeColor="text1"/>
          <w:szCs w:val="21"/>
          <w:u w:val="single"/>
        </w:rPr>
        <w:t xml:space="preserve">                                </w:t>
      </w:r>
    </w:p>
    <w:p>
      <w:pPr>
        <w:spacing w:line="276" w:lineRule="auto"/>
        <w:ind w:firstLine="420"/>
        <w:rPr>
          <w:rFonts w:ascii="宋体" w:hAnsi="宋体" w:cs="宋体"/>
          <w:color w:val="000000" w:themeColor="text1"/>
          <w:szCs w:val="21"/>
        </w:rPr>
      </w:pPr>
    </w:p>
    <w:p>
      <w:pPr>
        <w:spacing w:line="360" w:lineRule="auto"/>
        <w:rPr>
          <w:rFonts w:ascii="宋体" w:hAnsi="宋体" w:cs="宋体"/>
          <w:color w:val="000000" w:themeColor="text1"/>
          <w:szCs w:val="21"/>
        </w:rPr>
      </w:pPr>
      <w:r>
        <w:rPr>
          <w:rFonts w:hint="eastAsia" w:ascii="宋体" w:hAnsi="宋体" w:cs="宋体"/>
          <w:color w:val="000000" w:themeColor="text1"/>
          <w:szCs w:val="21"/>
        </w:rPr>
        <w:t>2021年04月</w:t>
      </w:r>
      <w:r>
        <w:rPr>
          <w:rFonts w:hint="eastAsia" w:ascii="宋体" w:hAnsi="宋体" w:cs="宋体"/>
          <w:color w:val="000000" w:themeColor="text1"/>
          <w:szCs w:val="21"/>
          <w:lang w:val="en-US" w:eastAsia="zh-CN"/>
        </w:rPr>
        <w:t>27</w:t>
      </w:r>
      <w:r>
        <w:rPr>
          <w:rFonts w:hint="eastAsia" w:ascii="宋体" w:hAnsi="宋体" w:cs="宋体"/>
          <w:color w:val="000000" w:themeColor="text1"/>
          <w:szCs w:val="21"/>
        </w:rPr>
        <w:t xml:space="preserve"> 日                           2021年04月</w:t>
      </w:r>
      <w:r>
        <w:rPr>
          <w:rFonts w:hint="eastAsia" w:ascii="宋体" w:hAnsi="宋体" w:cs="宋体"/>
          <w:color w:val="000000" w:themeColor="text1"/>
          <w:szCs w:val="21"/>
          <w:lang w:val="en-US" w:eastAsia="zh-CN"/>
        </w:rPr>
        <w:t>27</w:t>
      </w:r>
      <w:r>
        <w:rPr>
          <w:rFonts w:hint="eastAsia" w:ascii="宋体" w:hAnsi="宋体" w:cs="宋体"/>
          <w:color w:val="000000" w:themeColor="text1"/>
          <w:szCs w:val="21"/>
        </w:rPr>
        <w:t xml:space="preserve"> 日 </w:t>
      </w:r>
    </w:p>
    <w:p>
      <w:pPr>
        <w:pStyle w:val="22"/>
        <w:jc w:val="left"/>
        <w:rPr>
          <w:rStyle w:val="64"/>
          <w:rFonts w:ascii="宋体" w:hAnsi="宋体" w:cs="宋体"/>
          <w:b w:val="0"/>
          <w:bCs w:val="0"/>
          <w:color w:val="000000" w:themeColor="text1"/>
          <w:sz w:val="21"/>
          <w:szCs w:val="21"/>
        </w:rPr>
      </w:pPr>
      <w:bookmarkStart w:id="22" w:name="_Toc479238926"/>
    </w:p>
    <w:p>
      <w:pPr>
        <w:pStyle w:val="22"/>
        <w:jc w:val="left"/>
        <w:rPr>
          <w:rStyle w:val="64"/>
          <w:rFonts w:ascii="宋体" w:hAnsi="宋体" w:cs="宋体"/>
          <w:b w:val="0"/>
          <w:bCs w:val="0"/>
          <w:color w:val="000000" w:themeColor="text1"/>
          <w:sz w:val="21"/>
          <w:szCs w:val="21"/>
        </w:rPr>
      </w:pPr>
    </w:p>
    <w:p>
      <w:pPr>
        <w:pStyle w:val="22"/>
        <w:jc w:val="left"/>
        <w:rPr>
          <w:rStyle w:val="64"/>
          <w:rFonts w:ascii="宋体" w:hAnsi="宋体" w:cs="宋体"/>
          <w:b w:val="0"/>
          <w:bCs w:val="0"/>
          <w:color w:val="000000" w:themeColor="text1"/>
          <w:sz w:val="21"/>
          <w:szCs w:val="21"/>
        </w:rPr>
      </w:pPr>
    </w:p>
    <w:p>
      <w:pPr>
        <w:pStyle w:val="22"/>
        <w:jc w:val="left"/>
        <w:rPr>
          <w:rStyle w:val="64"/>
          <w:rFonts w:ascii="宋体" w:hAnsi="宋体" w:cs="宋体"/>
          <w:b w:val="0"/>
          <w:bCs w:val="0"/>
          <w:color w:val="000000" w:themeColor="text1"/>
          <w:sz w:val="21"/>
          <w:szCs w:val="21"/>
        </w:rPr>
      </w:pPr>
    </w:p>
    <w:p>
      <w:pPr>
        <w:pStyle w:val="22"/>
        <w:jc w:val="left"/>
        <w:rPr>
          <w:rStyle w:val="64"/>
          <w:rFonts w:ascii="宋体" w:hAnsi="宋体" w:cs="宋体"/>
          <w:b w:val="0"/>
          <w:bCs w:val="0"/>
          <w:color w:val="000000" w:themeColor="text1"/>
          <w:sz w:val="21"/>
          <w:szCs w:val="21"/>
        </w:rPr>
      </w:pPr>
    </w:p>
    <w:p>
      <w:pPr>
        <w:pStyle w:val="22"/>
        <w:jc w:val="left"/>
        <w:rPr>
          <w:rStyle w:val="64"/>
          <w:rFonts w:ascii="宋体" w:hAnsi="宋体" w:cs="宋体"/>
          <w:b w:val="0"/>
          <w:bCs w:val="0"/>
          <w:color w:val="000000" w:themeColor="text1"/>
          <w:sz w:val="21"/>
          <w:szCs w:val="21"/>
        </w:rPr>
      </w:pPr>
    </w:p>
    <w:p>
      <w:pPr>
        <w:pStyle w:val="22"/>
        <w:jc w:val="left"/>
        <w:rPr>
          <w:rStyle w:val="64"/>
          <w:rFonts w:ascii="宋体" w:hAnsi="宋体" w:cs="宋体"/>
          <w:b w:val="0"/>
          <w:bCs w:val="0"/>
          <w:color w:val="000000" w:themeColor="text1"/>
          <w:sz w:val="21"/>
          <w:szCs w:val="21"/>
        </w:rPr>
      </w:pPr>
    </w:p>
    <w:p>
      <w:pPr>
        <w:pStyle w:val="22"/>
        <w:jc w:val="left"/>
        <w:rPr>
          <w:rStyle w:val="64"/>
          <w:rFonts w:ascii="宋体" w:hAnsi="宋体" w:cs="宋体"/>
          <w:b w:val="0"/>
          <w:bCs w:val="0"/>
          <w:color w:val="000000" w:themeColor="text1"/>
          <w:sz w:val="21"/>
          <w:szCs w:val="21"/>
        </w:rPr>
      </w:pPr>
    </w:p>
    <w:p>
      <w:pPr>
        <w:pStyle w:val="22"/>
        <w:jc w:val="left"/>
        <w:rPr>
          <w:rStyle w:val="64"/>
          <w:rFonts w:ascii="宋体" w:hAnsi="宋体" w:cs="宋体"/>
          <w:b w:val="0"/>
          <w:bCs w:val="0"/>
          <w:color w:val="000000" w:themeColor="text1"/>
          <w:sz w:val="21"/>
          <w:szCs w:val="21"/>
        </w:rPr>
      </w:pPr>
    </w:p>
    <w:p>
      <w:pPr>
        <w:pStyle w:val="22"/>
        <w:jc w:val="left"/>
        <w:rPr>
          <w:rStyle w:val="64"/>
          <w:rFonts w:ascii="宋体" w:hAnsi="宋体" w:cs="宋体"/>
          <w:b w:val="0"/>
          <w:bCs w:val="0"/>
          <w:color w:val="000000" w:themeColor="text1"/>
          <w:sz w:val="21"/>
          <w:szCs w:val="21"/>
        </w:rPr>
      </w:pPr>
    </w:p>
    <w:p>
      <w:pPr>
        <w:pStyle w:val="22"/>
        <w:jc w:val="left"/>
        <w:rPr>
          <w:rStyle w:val="64"/>
          <w:rFonts w:ascii="宋体" w:hAnsi="宋体" w:cs="宋体"/>
          <w:b w:val="0"/>
          <w:bCs w:val="0"/>
          <w:color w:val="000000" w:themeColor="text1"/>
          <w:sz w:val="21"/>
          <w:szCs w:val="21"/>
        </w:rPr>
      </w:pPr>
    </w:p>
    <w:p>
      <w:pPr>
        <w:rPr>
          <w:rFonts w:ascii="宋体" w:hAnsi="宋体" w:cs="宋体"/>
          <w:color w:val="000000" w:themeColor="text1"/>
          <w:szCs w:val="21"/>
        </w:rPr>
      </w:pPr>
    </w:p>
    <w:p>
      <w:pPr>
        <w:pStyle w:val="2"/>
        <w:rPr>
          <w:rFonts w:hAnsi="宋体"/>
          <w:color w:val="000000" w:themeColor="text1"/>
          <w:sz w:val="21"/>
          <w:szCs w:val="21"/>
        </w:rPr>
      </w:pPr>
    </w:p>
    <w:p>
      <w:pPr>
        <w:pStyle w:val="2"/>
        <w:rPr>
          <w:rFonts w:hAnsi="宋体"/>
          <w:color w:val="000000" w:themeColor="text1"/>
          <w:sz w:val="21"/>
          <w:szCs w:val="21"/>
        </w:rPr>
      </w:pPr>
    </w:p>
    <w:p>
      <w:pPr>
        <w:pStyle w:val="2"/>
        <w:rPr>
          <w:rFonts w:hAnsi="宋体"/>
          <w:color w:val="000000" w:themeColor="text1"/>
          <w:sz w:val="21"/>
          <w:szCs w:val="21"/>
        </w:rPr>
      </w:pPr>
    </w:p>
    <w:p>
      <w:pPr>
        <w:pStyle w:val="2"/>
        <w:rPr>
          <w:rFonts w:hAnsi="宋体"/>
          <w:color w:val="000000" w:themeColor="text1"/>
          <w:sz w:val="21"/>
          <w:szCs w:val="21"/>
        </w:rPr>
      </w:pPr>
    </w:p>
    <w:p>
      <w:pPr>
        <w:pStyle w:val="2"/>
        <w:rPr>
          <w:rFonts w:hAnsi="宋体"/>
          <w:color w:val="000000" w:themeColor="text1"/>
          <w:sz w:val="21"/>
          <w:szCs w:val="21"/>
        </w:rPr>
      </w:pPr>
    </w:p>
    <w:p>
      <w:pPr>
        <w:pStyle w:val="2"/>
        <w:rPr>
          <w:rFonts w:hAnsi="宋体"/>
          <w:color w:val="000000" w:themeColor="text1"/>
          <w:sz w:val="21"/>
          <w:szCs w:val="21"/>
        </w:rPr>
      </w:pPr>
    </w:p>
    <w:p>
      <w:pPr>
        <w:pStyle w:val="2"/>
        <w:rPr>
          <w:rFonts w:hAnsi="宋体"/>
          <w:color w:val="000000" w:themeColor="text1"/>
          <w:sz w:val="21"/>
          <w:szCs w:val="21"/>
        </w:rPr>
      </w:pPr>
    </w:p>
    <w:p>
      <w:pPr>
        <w:pStyle w:val="2"/>
        <w:rPr>
          <w:rFonts w:hAnsi="宋体"/>
          <w:color w:val="000000" w:themeColor="text1"/>
          <w:sz w:val="21"/>
          <w:szCs w:val="21"/>
        </w:rPr>
      </w:pPr>
    </w:p>
    <w:p>
      <w:pPr>
        <w:pStyle w:val="2"/>
        <w:rPr>
          <w:rFonts w:hAnsi="宋体"/>
          <w:color w:val="000000" w:themeColor="text1"/>
          <w:sz w:val="21"/>
          <w:szCs w:val="21"/>
        </w:rPr>
      </w:pPr>
    </w:p>
    <w:p>
      <w:pPr>
        <w:pStyle w:val="2"/>
        <w:rPr>
          <w:rFonts w:hAnsi="宋体"/>
          <w:color w:val="000000" w:themeColor="text1"/>
          <w:sz w:val="21"/>
          <w:szCs w:val="21"/>
        </w:rPr>
      </w:pPr>
    </w:p>
    <w:bookmarkEnd w:id="22"/>
    <w:p>
      <w:pPr>
        <w:pStyle w:val="5"/>
        <w:numPr>
          <w:ilvl w:val="2"/>
          <w:numId w:val="0"/>
        </w:numPr>
        <w:tabs>
          <w:tab w:val="left" w:pos="720"/>
        </w:tabs>
        <w:jc w:val="left"/>
        <w:rPr>
          <w:rFonts w:ascii="宋体" w:hAnsi="宋体" w:cs="宋体"/>
          <w:color w:val="000000" w:themeColor="text1"/>
          <w:sz w:val="21"/>
          <w:szCs w:val="21"/>
        </w:rPr>
      </w:pPr>
      <w:r>
        <w:rPr>
          <w:rFonts w:hint="eastAsia" w:ascii="宋体" w:hAnsi="宋体" w:cs="宋体"/>
          <w:color w:val="000000" w:themeColor="text1"/>
          <w:sz w:val="21"/>
          <w:szCs w:val="21"/>
        </w:rPr>
        <w:t>附件八：                           文明施工责任协议书</w:t>
      </w:r>
    </w:p>
    <w:p>
      <w:pPr>
        <w:pStyle w:val="53"/>
        <w:spacing w:line="360" w:lineRule="exact"/>
        <w:ind w:firstLine="420"/>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为贯彻执行建设部《建设工程施工现场管理规定》和《</w:t>
      </w:r>
      <w:r>
        <w:rPr>
          <w:rFonts w:hint="eastAsia" w:ascii="宋体" w:hAnsi="宋体" w:eastAsia="宋体" w:cs="宋体"/>
          <w:color w:val="000000" w:themeColor="text1"/>
          <w:sz w:val="21"/>
          <w:szCs w:val="21"/>
          <w:u w:val="single"/>
        </w:rPr>
        <w:t xml:space="preserve">  北京  </w:t>
      </w:r>
      <w:r>
        <w:rPr>
          <w:rFonts w:hint="eastAsia" w:ascii="宋体" w:hAnsi="宋体" w:eastAsia="宋体" w:cs="宋体"/>
          <w:color w:val="000000" w:themeColor="text1"/>
          <w:sz w:val="21"/>
          <w:szCs w:val="21"/>
        </w:rPr>
        <w:t>市建设工程文明施工管理暂行规定》，认真做好本工程建设施工区域内的文明施工，现经甲、乙双方协商同意，明确在文明施工和文明施工管理中的各自职责，并签订如下协议。</w:t>
      </w:r>
    </w:p>
    <w:p>
      <w:pPr>
        <w:pStyle w:val="53"/>
        <w:spacing w:line="360" w:lineRule="exact"/>
        <w:ind w:firstLine="0" w:firstLineChars="0"/>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一、双方同意在工程管理和工程建设中必须坚持社会效益第一，经济效益和社会效益相一致“方便人民生活，有利于发展生产、保护生态环境”的原则，坚持便民、利民、为民服务的宗旨。搞好工程建设中的文明施工。</w:t>
      </w:r>
    </w:p>
    <w:p>
      <w:pPr>
        <w:pStyle w:val="53"/>
        <w:spacing w:line="360" w:lineRule="exact"/>
        <w:ind w:firstLine="0" w:firstLineChars="0"/>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二、双方要认真贯彻“发包方负责，施工单位实施，地方政府监督”的文明施工原则。现场由甲方项目管理组牵头，建立三方共同参与的文明施工管理小组，负责日常管理协调工作，共创文明工地。甲方按市有关创建文明工地的规定，组织、指导、检查、考核、和开展选评工作，创造活动的实施由乙方负责。接受地方政府的监督。</w:t>
      </w:r>
    </w:p>
    <w:p>
      <w:pPr>
        <w:pStyle w:val="53"/>
        <w:spacing w:line="360" w:lineRule="exact"/>
        <w:ind w:firstLine="0" w:firstLineChars="0"/>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三、乙方在其施工大纲中应结合工程实际情况，制订出各项文明施工措施，并落实如下有关要求：</w:t>
      </w:r>
    </w:p>
    <w:p>
      <w:pPr>
        <w:pStyle w:val="65"/>
        <w:numPr>
          <w:ilvl w:val="0"/>
          <w:numId w:val="0"/>
        </w:numPr>
        <w:tabs>
          <w:tab w:val="left" w:pos="160"/>
        </w:tabs>
        <w:spacing w:line="360" w:lineRule="exact"/>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1、施工现场必须按规定要求设置施工铭牌，所有施工管理、作业人员应配带胸卡上岗。</w:t>
      </w:r>
    </w:p>
    <w:p>
      <w:pPr>
        <w:pStyle w:val="65"/>
        <w:numPr>
          <w:ilvl w:val="0"/>
          <w:numId w:val="0"/>
        </w:numPr>
        <w:tabs>
          <w:tab w:val="left" w:pos="160"/>
        </w:tabs>
        <w:spacing w:line="360" w:lineRule="exact"/>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2、施工区域与非施工区域必须按规定设置分隔设施，并做到连续、稳固、整洁、美观和线型和顺。施工区域的围护设施如有损坏要及时修复。</w:t>
      </w:r>
    </w:p>
    <w:p>
      <w:pPr>
        <w:pStyle w:val="65"/>
        <w:numPr>
          <w:ilvl w:val="0"/>
          <w:numId w:val="0"/>
        </w:numPr>
        <w:tabs>
          <w:tab w:val="left" w:pos="160"/>
        </w:tabs>
        <w:spacing w:line="360" w:lineRule="exact"/>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3、在施工的路段要有保证车辆通行宽度的车行道、人行道和沿街居民出行的安全便道。凡在施工道路的交叉路口，均应按规定设置交通标志(牌)，夜间设示警灯及照明灯，便于车辆行人通行。如遇台风、暴雨季节要派人值班，确保安全。</w:t>
      </w:r>
    </w:p>
    <w:p>
      <w:pPr>
        <w:pStyle w:val="65"/>
        <w:numPr>
          <w:ilvl w:val="0"/>
          <w:numId w:val="0"/>
        </w:numPr>
        <w:tabs>
          <w:tab w:val="left" w:pos="160"/>
        </w:tabs>
        <w:spacing w:line="360" w:lineRule="exact"/>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4、要落实切实可行的施工临时排水和防汛措施，禁止向通道上排放，禁止泥浆水、水泥浆水未经沉淀直接排入下水道。</w:t>
      </w:r>
    </w:p>
    <w:p>
      <w:pPr>
        <w:pStyle w:val="65"/>
        <w:numPr>
          <w:ilvl w:val="0"/>
          <w:numId w:val="0"/>
        </w:numPr>
        <w:tabs>
          <w:tab w:val="left" w:pos="160"/>
        </w:tabs>
        <w:spacing w:line="360" w:lineRule="exact"/>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5、施工现场平面布置合理，各类材料、设备、预制构件等(包括土方)做到有序对放，不得侵占车行道、人行道。施工中要加强对各种管线的监护。</w:t>
      </w:r>
    </w:p>
    <w:p>
      <w:pPr>
        <w:pStyle w:val="65"/>
        <w:numPr>
          <w:ilvl w:val="0"/>
          <w:numId w:val="0"/>
        </w:numPr>
        <w:tabs>
          <w:tab w:val="left" w:pos="160"/>
        </w:tabs>
        <w:spacing w:line="360" w:lineRule="exact"/>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6、施工中必须采取有效措施，防止渣土洒落，泥浆、废水流溢，控制粉尘飞扬，减少施工对本市环境和绿化的污染，严格控制噪音。</w:t>
      </w:r>
    </w:p>
    <w:p>
      <w:pPr>
        <w:pStyle w:val="53"/>
        <w:spacing w:line="360" w:lineRule="exact"/>
        <w:ind w:firstLine="0" w:firstLineChars="0"/>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四、乙方负责施工区域及生活区域的环境卫生，建立完善有关规章制度，落实责任制。做到“五小”设施齐全，符合规范要求。</w:t>
      </w:r>
    </w:p>
    <w:p>
      <w:pPr>
        <w:pStyle w:val="53"/>
        <w:spacing w:line="360" w:lineRule="exact"/>
        <w:ind w:firstLine="0" w:firstLineChars="0"/>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五、甲方对乙方开展创建文明工地的工作要经常性地给予指导，定期组织检查，对乙方存在的问题应及时通知乙方进行整改。凡乙方整改不力，逾期不改的，甲方有权以乙方责任违约，可给予一次性的经济处理(1000~5000元人民币)，并采取强化整改措施。</w:t>
      </w:r>
    </w:p>
    <w:p>
      <w:pPr>
        <w:pStyle w:val="53"/>
        <w:spacing w:line="360" w:lineRule="exact"/>
        <w:ind w:firstLine="0" w:firstLineChars="0"/>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六、因乙方违反文明施工管理要求，被地方政府有关部门查获而受到的经济处罚，以及由此而使甲方受到的经济损失，均有乙方承担。</w:t>
      </w:r>
    </w:p>
    <w:p>
      <w:pPr>
        <w:pStyle w:val="53"/>
        <w:spacing w:line="360" w:lineRule="exact"/>
        <w:ind w:firstLine="0" w:firstLineChars="0"/>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七、本协议作为承发包双方工程合同的附件，在工程合同正式签约后生效，与工程合同具有同等法律效力。工程合同期满，本协议终止。</w:t>
      </w:r>
    </w:p>
    <w:p>
      <w:pPr>
        <w:pStyle w:val="53"/>
        <w:spacing w:line="360" w:lineRule="exact"/>
        <w:ind w:firstLine="0" w:firstLineChars="0"/>
        <w:rPr>
          <w:rFonts w:ascii="宋体" w:hAnsi="宋体" w:eastAsia="宋体" w:cs="宋体"/>
          <w:color w:val="000000" w:themeColor="text1"/>
          <w:sz w:val="21"/>
          <w:szCs w:val="21"/>
        </w:rPr>
      </w:pPr>
    </w:p>
    <w:p>
      <w:pPr>
        <w:spacing w:line="276" w:lineRule="auto"/>
        <w:rPr>
          <w:rFonts w:ascii="宋体" w:hAnsi="宋体" w:cs="宋体"/>
          <w:color w:val="000000" w:themeColor="text1"/>
          <w:szCs w:val="21"/>
        </w:rPr>
      </w:pPr>
      <w:r>
        <w:rPr>
          <w:rFonts w:hint="eastAsia" w:ascii="宋体" w:hAnsi="宋体" w:cs="宋体"/>
          <w:color w:val="000000" w:themeColor="text1"/>
          <w:szCs w:val="21"/>
        </w:rPr>
        <w:t>甲方：</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 xml:space="preserve">           乙方：</w:t>
      </w:r>
      <w:r>
        <w:rPr>
          <w:rFonts w:hint="eastAsia" w:ascii="宋体" w:hAnsi="宋体" w:cs="宋体"/>
          <w:color w:val="000000" w:themeColor="text1"/>
          <w:szCs w:val="21"/>
          <w:u w:val="single"/>
        </w:rPr>
        <w:t xml:space="preserve">                                 </w:t>
      </w: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r>
        <w:rPr>
          <w:rFonts w:hint="eastAsia" w:ascii="宋体" w:hAnsi="宋体" w:cs="宋体"/>
          <w:color w:val="000000" w:themeColor="text1"/>
          <w:szCs w:val="21"/>
        </w:rPr>
        <w:t>2021年04月</w:t>
      </w:r>
      <w:r>
        <w:rPr>
          <w:rFonts w:hint="eastAsia" w:ascii="宋体" w:hAnsi="宋体" w:cs="宋体"/>
          <w:color w:val="000000" w:themeColor="text1"/>
          <w:szCs w:val="21"/>
          <w:lang w:val="en-US" w:eastAsia="zh-CN"/>
        </w:rPr>
        <w:t>27</w:t>
      </w:r>
      <w:r>
        <w:rPr>
          <w:rFonts w:hint="eastAsia" w:ascii="宋体" w:hAnsi="宋体" w:cs="宋体"/>
          <w:color w:val="000000" w:themeColor="text1"/>
          <w:szCs w:val="21"/>
        </w:rPr>
        <w:t xml:space="preserve"> 日                           2021年04月</w:t>
      </w:r>
      <w:r>
        <w:rPr>
          <w:rFonts w:hint="eastAsia" w:ascii="宋体" w:hAnsi="宋体" w:cs="宋体"/>
          <w:color w:val="000000" w:themeColor="text1"/>
          <w:szCs w:val="21"/>
          <w:lang w:val="en-US" w:eastAsia="zh-CN"/>
        </w:rPr>
        <w:t>27</w:t>
      </w:r>
      <w:r>
        <w:rPr>
          <w:rFonts w:hint="eastAsia" w:ascii="宋体" w:hAnsi="宋体" w:cs="宋体"/>
          <w:color w:val="000000" w:themeColor="text1"/>
          <w:szCs w:val="21"/>
        </w:rPr>
        <w:t xml:space="preserve"> 日 </w:t>
      </w:r>
    </w:p>
    <w:p>
      <w:pPr>
        <w:spacing w:line="276" w:lineRule="auto"/>
        <w:rPr>
          <w:rFonts w:ascii="宋体" w:hAnsi="宋体" w:cs="宋体"/>
          <w:color w:val="000000" w:themeColor="text1"/>
          <w:szCs w:val="21"/>
        </w:rPr>
      </w:pPr>
    </w:p>
    <w:p>
      <w:pPr>
        <w:pStyle w:val="5"/>
        <w:numPr>
          <w:ilvl w:val="2"/>
          <w:numId w:val="0"/>
        </w:numPr>
        <w:tabs>
          <w:tab w:val="left" w:pos="720"/>
        </w:tabs>
        <w:jc w:val="left"/>
        <w:rPr>
          <w:rFonts w:ascii="宋体" w:hAnsi="宋体" w:cs="宋体"/>
          <w:color w:val="000000" w:themeColor="text1"/>
          <w:sz w:val="21"/>
          <w:szCs w:val="21"/>
        </w:rPr>
      </w:pPr>
      <w:r>
        <w:rPr>
          <w:rFonts w:hint="eastAsia" w:ascii="宋体" w:hAnsi="宋体" w:cs="宋体"/>
          <w:color w:val="000000" w:themeColor="text1"/>
          <w:sz w:val="21"/>
          <w:szCs w:val="21"/>
        </w:rPr>
        <w:t>附件九：                         治安、防火责任协议书</w:t>
      </w:r>
    </w:p>
    <w:p>
      <w:pPr>
        <w:pStyle w:val="53"/>
        <w:spacing w:line="276" w:lineRule="auto"/>
        <w:ind w:firstLine="420"/>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为切实搞好工程建设中的治安、防火工作，确保施工现场的治安稳定和防火安全，现根据《</w:t>
      </w:r>
      <w:r>
        <w:rPr>
          <w:rFonts w:hint="eastAsia" w:ascii="宋体" w:hAnsi="宋体" w:eastAsia="宋体" w:cs="宋体"/>
          <w:color w:val="000000" w:themeColor="text1"/>
          <w:sz w:val="21"/>
          <w:szCs w:val="21"/>
          <w:u w:val="single"/>
        </w:rPr>
        <w:t xml:space="preserve"> 北京 </w:t>
      </w:r>
      <w:r>
        <w:rPr>
          <w:rFonts w:hint="eastAsia" w:ascii="宋体" w:hAnsi="宋体" w:eastAsia="宋体" w:cs="宋体"/>
          <w:color w:val="000000" w:themeColor="text1"/>
          <w:sz w:val="21"/>
          <w:szCs w:val="21"/>
        </w:rPr>
        <w:t>市社会治安防范责任条例》之规定，经承发包双方协商，明确双方在治安防范、防火安全方面的权利和义务：</w:t>
      </w:r>
    </w:p>
    <w:p>
      <w:pPr>
        <w:pStyle w:val="55"/>
        <w:tabs>
          <w:tab w:val="left" w:pos="0"/>
        </w:tabs>
        <w:spacing w:line="276" w:lineRule="auto"/>
        <w:jc w:val="left"/>
        <w:rPr>
          <w:rFonts w:ascii="宋体" w:hAnsi="宋体" w:cs="宋体"/>
          <w:color w:val="000000" w:themeColor="text1"/>
          <w:sz w:val="21"/>
          <w:szCs w:val="21"/>
        </w:rPr>
      </w:pPr>
      <w:r>
        <w:rPr>
          <w:rFonts w:hint="eastAsia" w:ascii="宋体" w:hAnsi="宋体" w:cs="宋体"/>
          <w:color w:val="000000" w:themeColor="text1"/>
          <w:sz w:val="21"/>
          <w:szCs w:val="21"/>
        </w:rPr>
        <w:t>1、甲方的权利和义务</w:t>
      </w:r>
    </w:p>
    <w:p>
      <w:pPr>
        <w:spacing w:line="276" w:lineRule="auto"/>
        <w:rPr>
          <w:rFonts w:ascii="宋体" w:hAnsi="宋体" w:cs="宋体"/>
          <w:color w:val="000000" w:themeColor="text1"/>
          <w:szCs w:val="21"/>
        </w:rPr>
      </w:pPr>
      <w:r>
        <w:rPr>
          <w:rFonts w:hint="eastAsia" w:ascii="宋体" w:hAnsi="宋体" w:cs="宋体"/>
          <w:color w:val="000000" w:themeColor="text1"/>
          <w:szCs w:val="21"/>
        </w:rPr>
        <w:t>1.1甲方在与乙方签约工程合同时应将甲方对《施工现场治安防火工作管理规范》(附后)书面交于乙方，明确要求、落实责任、加强指导。</w:t>
      </w:r>
    </w:p>
    <w:p>
      <w:pPr>
        <w:spacing w:line="276" w:lineRule="auto"/>
        <w:rPr>
          <w:rFonts w:ascii="宋体" w:hAnsi="宋体" w:cs="宋体"/>
          <w:color w:val="000000" w:themeColor="text1"/>
          <w:szCs w:val="21"/>
        </w:rPr>
      </w:pPr>
      <w:r>
        <w:rPr>
          <w:rFonts w:hint="eastAsia" w:ascii="宋体" w:hAnsi="宋体" w:cs="宋体"/>
          <w:color w:val="000000" w:themeColor="text1"/>
          <w:szCs w:val="21"/>
        </w:rPr>
        <w:t>1.2甲方应将上级公安部门和上级单位对工地治安防火工作的有关要求、信息及时向乙方进行传达布置，定期听取乙方在开展治安防火工作中的情况和意见，做好指导和协调工作。</w:t>
      </w:r>
    </w:p>
    <w:p>
      <w:pPr>
        <w:spacing w:line="276" w:lineRule="auto"/>
        <w:rPr>
          <w:rFonts w:ascii="宋体" w:hAnsi="宋体" w:cs="宋体"/>
          <w:color w:val="000000" w:themeColor="text1"/>
          <w:szCs w:val="21"/>
        </w:rPr>
      </w:pPr>
      <w:r>
        <w:rPr>
          <w:rFonts w:hint="eastAsia" w:ascii="宋体" w:hAnsi="宋体" w:cs="宋体"/>
          <w:color w:val="000000" w:themeColor="text1"/>
          <w:szCs w:val="21"/>
        </w:rPr>
        <w:t>1.3甲方有权对乙方贯彻落实治安防火工作的情况进行检查，对乙方有关人员发生的违章违法行为及相关问题，则有权教育、制止和责成其限期整改，必要时可按责任违约给予相应的经济处理(500~1000元人民币／次)。</w:t>
      </w:r>
    </w:p>
    <w:p>
      <w:pPr>
        <w:spacing w:line="276" w:lineRule="auto"/>
        <w:rPr>
          <w:rFonts w:ascii="宋体" w:hAnsi="宋体" w:cs="宋体"/>
          <w:color w:val="000000" w:themeColor="text1"/>
          <w:szCs w:val="21"/>
        </w:rPr>
      </w:pPr>
      <w:r>
        <w:rPr>
          <w:rFonts w:hint="eastAsia" w:ascii="宋体" w:hAnsi="宋体" w:cs="宋体"/>
          <w:color w:val="000000" w:themeColor="text1"/>
          <w:szCs w:val="21"/>
        </w:rPr>
        <w:t>1.4乙方的违章违法行为，甲方有权对其进行经济处理的是指：</w:t>
      </w:r>
    </w:p>
    <w:p>
      <w:pPr>
        <w:spacing w:line="276" w:lineRule="auto"/>
        <w:rPr>
          <w:rFonts w:ascii="宋体" w:hAnsi="宋体" w:cs="宋体"/>
          <w:color w:val="000000" w:themeColor="text1"/>
          <w:szCs w:val="21"/>
        </w:rPr>
      </w:pPr>
      <w:r>
        <w:rPr>
          <w:rFonts w:hint="eastAsia" w:ascii="宋体" w:hAnsi="宋体" w:cs="宋体"/>
          <w:color w:val="000000" w:themeColor="text1"/>
          <w:szCs w:val="21"/>
        </w:rPr>
        <w:t>1.4.1未经公安消防部门审核批准，擅自使用液化气钢瓶或违章储存易燃、易爆危险物品尚未造成后果的。</w:t>
      </w:r>
    </w:p>
    <w:p>
      <w:pPr>
        <w:spacing w:line="276" w:lineRule="auto"/>
        <w:rPr>
          <w:rFonts w:ascii="宋体" w:hAnsi="宋体" w:cs="宋体"/>
          <w:color w:val="000000" w:themeColor="text1"/>
          <w:szCs w:val="21"/>
        </w:rPr>
      </w:pPr>
      <w:r>
        <w:rPr>
          <w:rFonts w:hint="eastAsia" w:ascii="宋体" w:hAnsi="宋体" w:cs="宋体"/>
          <w:color w:val="000000" w:themeColor="text1"/>
          <w:szCs w:val="21"/>
        </w:rPr>
        <w:t>1.4.2未严格控本公司《施工现场动用明火管理规定》(后附)进行动火作业尚未造成后果的。</w:t>
      </w:r>
    </w:p>
    <w:p>
      <w:pPr>
        <w:spacing w:line="276" w:lineRule="auto"/>
        <w:rPr>
          <w:rFonts w:ascii="宋体" w:hAnsi="宋体" w:cs="宋体"/>
          <w:color w:val="000000" w:themeColor="text1"/>
          <w:szCs w:val="21"/>
        </w:rPr>
      </w:pPr>
      <w:r>
        <w:rPr>
          <w:rFonts w:hint="eastAsia" w:ascii="宋体" w:hAnsi="宋体" w:cs="宋体"/>
          <w:color w:val="000000" w:themeColor="text1"/>
          <w:szCs w:val="21"/>
        </w:rPr>
        <w:t>1.4.3施工区域内发生聚众斗殴、赌博、收看淫秽录像等影响工地治安秩序的违法行为及集体宿舍内违章男女混居的。</w:t>
      </w:r>
    </w:p>
    <w:p>
      <w:pPr>
        <w:spacing w:line="276" w:lineRule="auto"/>
        <w:rPr>
          <w:rFonts w:ascii="宋体" w:hAnsi="宋体" w:cs="宋体"/>
          <w:color w:val="000000" w:themeColor="text1"/>
          <w:szCs w:val="21"/>
        </w:rPr>
      </w:pPr>
      <w:r>
        <w:rPr>
          <w:rFonts w:hint="eastAsia" w:ascii="宋体" w:hAnsi="宋体" w:cs="宋体"/>
          <w:color w:val="000000" w:themeColor="text1"/>
          <w:szCs w:val="21"/>
        </w:rPr>
        <w:t>1.4.4违反《施工现场用电安全管理规定》用电，擅自使用电炉、煤油炉、电热毯、电慰斗等及带有明火的各类电取热器，或擅自使用高能耗灯具取暖、烘烤物品及在禁火区域内违章吸烟的。</w:t>
      </w:r>
    </w:p>
    <w:p>
      <w:pPr>
        <w:spacing w:line="276" w:lineRule="auto"/>
        <w:rPr>
          <w:rFonts w:ascii="宋体" w:hAnsi="宋体" w:cs="宋体"/>
          <w:color w:val="000000" w:themeColor="text1"/>
          <w:szCs w:val="21"/>
        </w:rPr>
      </w:pPr>
      <w:r>
        <w:rPr>
          <w:rFonts w:hint="eastAsia" w:ascii="宋体" w:hAnsi="宋体" w:cs="宋体"/>
          <w:color w:val="000000" w:themeColor="text1"/>
          <w:szCs w:val="21"/>
        </w:rPr>
        <w:t>1.5乙方在其责任区域内发生严重违法犯罪案件或重特大火灾事故的，由公安司法部门调查处理：但甲方可按其造成的后果和影响，对乙方或其治安、防火第一责任人行使评选先进集体、先进个人否决权。</w:t>
      </w:r>
    </w:p>
    <w:p>
      <w:pPr>
        <w:spacing w:line="276" w:lineRule="auto"/>
        <w:rPr>
          <w:rFonts w:ascii="宋体" w:hAnsi="宋体" w:cs="宋体"/>
          <w:color w:val="000000" w:themeColor="text1"/>
          <w:szCs w:val="21"/>
        </w:rPr>
      </w:pPr>
      <w:r>
        <w:rPr>
          <w:rFonts w:hint="eastAsia" w:ascii="宋体" w:hAnsi="宋体" w:cs="宋体"/>
          <w:color w:val="000000" w:themeColor="text1"/>
          <w:szCs w:val="21"/>
        </w:rPr>
        <w:t>1.6甲方对乙方的责任违约经济处理，由甲方开具书面通知单给乙方认可。处理款从乙方工程款中直接扣除。</w:t>
      </w:r>
    </w:p>
    <w:p>
      <w:pPr>
        <w:spacing w:line="276" w:lineRule="auto"/>
        <w:rPr>
          <w:rFonts w:ascii="宋体" w:hAnsi="宋体" w:cs="宋体"/>
          <w:color w:val="000000" w:themeColor="text1"/>
          <w:szCs w:val="21"/>
        </w:rPr>
      </w:pPr>
      <w:r>
        <w:rPr>
          <w:rFonts w:hint="eastAsia" w:ascii="宋体" w:hAnsi="宋体" w:cs="宋体"/>
          <w:color w:val="000000" w:themeColor="text1"/>
          <w:szCs w:val="21"/>
        </w:rPr>
        <w:t>1.7根据整个工地治安防范的需要，如确需增设或外聘警卫值勤人员时，甲方可按“协商、集中”的原则决定实施方案，其费用甲方按实际需要由涉及到的各施工单位分担，乙方不得推委。</w:t>
      </w:r>
    </w:p>
    <w:p>
      <w:pPr>
        <w:pStyle w:val="65"/>
        <w:numPr>
          <w:ilvl w:val="0"/>
          <w:numId w:val="0"/>
        </w:numPr>
        <w:tabs>
          <w:tab w:val="left" w:pos="160"/>
        </w:tabs>
        <w:spacing w:line="276" w:lineRule="auto"/>
        <w:rPr>
          <w:rFonts w:ascii="宋体" w:hAnsi="宋体" w:eastAsia="宋体" w:cs="宋体"/>
          <w:b/>
          <w:color w:val="000000" w:themeColor="text1"/>
          <w:kern w:val="0"/>
          <w:sz w:val="21"/>
          <w:szCs w:val="21"/>
        </w:rPr>
      </w:pPr>
      <w:r>
        <w:rPr>
          <w:rFonts w:hint="eastAsia" w:ascii="宋体" w:hAnsi="宋体" w:eastAsia="宋体" w:cs="宋体"/>
          <w:b/>
          <w:color w:val="000000" w:themeColor="text1"/>
          <w:kern w:val="0"/>
          <w:sz w:val="21"/>
          <w:szCs w:val="21"/>
        </w:rPr>
        <w:t>2、乙方的权利和义务</w:t>
      </w:r>
    </w:p>
    <w:p>
      <w:pPr>
        <w:spacing w:line="276" w:lineRule="auto"/>
        <w:rPr>
          <w:rFonts w:ascii="宋体" w:hAnsi="宋体" w:cs="宋体"/>
          <w:color w:val="000000" w:themeColor="text1"/>
          <w:szCs w:val="21"/>
        </w:rPr>
      </w:pPr>
      <w:r>
        <w:rPr>
          <w:rFonts w:hint="eastAsia" w:ascii="宋体" w:hAnsi="宋体" w:cs="宋体"/>
          <w:color w:val="000000" w:themeColor="text1"/>
          <w:szCs w:val="21"/>
        </w:rPr>
        <w:t>2.1乙方在进入工地后，应及时明确落实工地治安、防火第一责任人专(兼)职保卫消防干部及治安保卫组织网络，书面报发包方备案。</w:t>
      </w:r>
    </w:p>
    <w:p>
      <w:pPr>
        <w:spacing w:line="276" w:lineRule="auto"/>
        <w:rPr>
          <w:rFonts w:ascii="宋体" w:hAnsi="宋体" w:cs="宋体"/>
          <w:color w:val="000000" w:themeColor="text1"/>
          <w:szCs w:val="21"/>
        </w:rPr>
      </w:pPr>
      <w:r>
        <w:rPr>
          <w:rFonts w:hint="eastAsia" w:ascii="宋体" w:hAnsi="宋体" w:cs="宋体"/>
          <w:color w:val="000000" w:themeColor="text1"/>
          <w:szCs w:val="21"/>
        </w:rPr>
        <w:t>2.2乙方在施工期间必须遵守、执行国家和本市颁布的治安、消防方面的法律、法规，认真落实发包方制定的《施工现场治安、防火工作管理规范》执服从管理，对本责任区域内的治安稳定、防火安全，实施全面负责，确保不发生重大治安、刑事案件和火灾事故。</w:t>
      </w:r>
    </w:p>
    <w:p>
      <w:pPr>
        <w:spacing w:line="276" w:lineRule="auto"/>
        <w:rPr>
          <w:rFonts w:ascii="宋体" w:hAnsi="宋体" w:cs="宋体"/>
          <w:color w:val="000000" w:themeColor="text1"/>
          <w:szCs w:val="21"/>
        </w:rPr>
      </w:pPr>
      <w:r>
        <w:rPr>
          <w:rFonts w:hint="eastAsia" w:ascii="宋体" w:hAnsi="宋体" w:cs="宋体"/>
          <w:color w:val="000000" w:themeColor="text1"/>
          <w:szCs w:val="21"/>
        </w:rPr>
        <w:t>2.3乙方的治安防火工作，除接受其上级主管单位的领导外，还应主动接受辖区公安消防部门和甲方的业务指导、督促、检查。对公安消防部门和甲方布置的“创建治安合格工地”等工作，要积极地贯彻执行，对公安消防部门和发包方在检查中查获的各类隐患问题，应在规定的期限内组织整改或采取相应的防范措施，确保安全。</w:t>
      </w:r>
    </w:p>
    <w:p>
      <w:pPr>
        <w:spacing w:line="276" w:lineRule="auto"/>
        <w:rPr>
          <w:rFonts w:ascii="宋体" w:hAnsi="宋体" w:cs="宋体"/>
          <w:color w:val="000000" w:themeColor="text1"/>
          <w:szCs w:val="21"/>
        </w:rPr>
      </w:pPr>
      <w:r>
        <w:rPr>
          <w:rFonts w:hint="eastAsia" w:ascii="宋体" w:hAnsi="宋体" w:cs="宋体"/>
          <w:color w:val="000000" w:themeColor="text1"/>
          <w:szCs w:val="21"/>
        </w:rPr>
        <w:t>2.4一旦工地上发生治安、刑事案件或火灾事故，乙方应在积极处置、保护现场的同时，立即向公安部门和甲方报告，接受调查、处理。所造成(包括对发包方)的损失，由乙方承担。</w:t>
      </w:r>
    </w:p>
    <w:p>
      <w:pPr>
        <w:spacing w:line="276" w:lineRule="auto"/>
        <w:rPr>
          <w:rFonts w:ascii="宋体" w:hAnsi="宋体" w:cs="宋体"/>
          <w:color w:val="000000" w:themeColor="text1"/>
          <w:szCs w:val="21"/>
        </w:rPr>
      </w:pPr>
      <w:r>
        <w:rPr>
          <w:rFonts w:hint="eastAsia" w:ascii="宋体" w:hAnsi="宋体" w:cs="宋体"/>
          <w:color w:val="000000" w:themeColor="text1"/>
          <w:szCs w:val="21"/>
        </w:rPr>
        <w:t>2.5乙方对因违章违法行为所受的责任违约经济处理有异议的，可提出申诉，要求复议。如发现甲方工作人员在工作中有滥用职权、营私舞弊、有意刁难等违法行为的，有权向甲方领导或有关机关检举揭发，要求处理。</w:t>
      </w:r>
    </w:p>
    <w:p>
      <w:pPr>
        <w:pStyle w:val="65"/>
        <w:numPr>
          <w:ilvl w:val="0"/>
          <w:numId w:val="0"/>
        </w:numPr>
        <w:tabs>
          <w:tab w:val="left" w:pos="160"/>
        </w:tabs>
        <w:spacing w:line="276" w:lineRule="auto"/>
        <w:rPr>
          <w:rFonts w:ascii="宋体" w:hAnsi="宋体" w:eastAsia="宋体" w:cs="宋体"/>
          <w:b/>
          <w:color w:val="000000" w:themeColor="text1"/>
          <w:kern w:val="0"/>
          <w:sz w:val="21"/>
          <w:szCs w:val="21"/>
        </w:rPr>
      </w:pPr>
      <w:r>
        <w:rPr>
          <w:rFonts w:hint="eastAsia" w:ascii="宋体" w:hAnsi="宋体" w:eastAsia="宋体" w:cs="宋体"/>
          <w:b/>
          <w:color w:val="000000" w:themeColor="text1"/>
          <w:kern w:val="0"/>
          <w:sz w:val="21"/>
          <w:szCs w:val="21"/>
        </w:rPr>
        <w:t>3、其他</w:t>
      </w:r>
    </w:p>
    <w:p>
      <w:pPr>
        <w:spacing w:line="276" w:lineRule="auto"/>
        <w:rPr>
          <w:rFonts w:ascii="宋体" w:hAnsi="宋体" w:cs="宋体"/>
          <w:color w:val="000000" w:themeColor="text1"/>
          <w:szCs w:val="21"/>
        </w:rPr>
      </w:pPr>
      <w:r>
        <w:rPr>
          <w:rFonts w:hint="eastAsia" w:ascii="宋体" w:hAnsi="宋体" w:cs="宋体"/>
          <w:color w:val="000000" w:themeColor="text1"/>
          <w:szCs w:val="21"/>
        </w:rPr>
        <w:t>3.1本协议中未涉及到的有关条款，甲乙双方可根据需要协商补充修改。如遇有与国家和本市的有关部门法规不符的应按国家和本市的有关规定执行。</w:t>
      </w:r>
    </w:p>
    <w:p>
      <w:pPr>
        <w:spacing w:line="276" w:lineRule="auto"/>
        <w:rPr>
          <w:rFonts w:ascii="宋体" w:hAnsi="宋体" w:cs="宋体"/>
          <w:color w:val="000000" w:themeColor="text1"/>
          <w:szCs w:val="21"/>
        </w:rPr>
      </w:pPr>
      <w:r>
        <w:rPr>
          <w:rFonts w:hint="eastAsia" w:ascii="宋体" w:hAnsi="宋体" w:cs="宋体"/>
          <w:color w:val="000000" w:themeColor="text1"/>
          <w:szCs w:val="21"/>
        </w:rPr>
        <w:t>3.2本协议作为工程合同的附件在工程合同正式签约后生效，与工程合同具有同等法律效力。工程合同期满，本协议终止。</w:t>
      </w:r>
    </w:p>
    <w:p>
      <w:pPr>
        <w:spacing w:line="276" w:lineRule="auto"/>
        <w:rPr>
          <w:rFonts w:ascii="宋体" w:hAnsi="宋体" w:cs="宋体"/>
          <w:color w:val="000000" w:themeColor="text1"/>
          <w:szCs w:val="21"/>
        </w:rPr>
      </w:pPr>
      <w:r>
        <w:rPr>
          <w:rFonts w:hint="eastAsia" w:ascii="宋体" w:hAnsi="宋体" w:cs="宋体"/>
          <w:color w:val="000000" w:themeColor="text1"/>
          <w:szCs w:val="21"/>
        </w:rPr>
        <w:t>甲方：</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 xml:space="preserve">          乙方：</w:t>
      </w:r>
      <w:r>
        <w:rPr>
          <w:rFonts w:hint="eastAsia" w:ascii="宋体" w:hAnsi="宋体" w:cs="宋体"/>
          <w:color w:val="000000" w:themeColor="text1"/>
          <w:szCs w:val="21"/>
          <w:u w:val="single"/>
        </w:rPr>
        <w:t xml:space="preserve">                              </w:t>
      </w:r>
    </w:p>
    <w:p>
      <w:pPr>
        <w:spacing w:line="276" w:lineRule="auto"/>
        <w:ind w:firstLine="420"/>
        <w:rPr>
          <w:rFonts w:ascii="宋体" w:hAnsi="宋体" w:cs="宋体"/>
          <w:color w:val="000000" w:themeColor="text1"/>
          <w:szCs w:val="21"/>
        </w:rPr>
      </w:pPr>
    </w:p>
    <w:p>
      <w:pPr>
        <w:spacing w:line="276" w:lineRule="auto"/>
        <w:ind w:firstLine="420"/>
        <w:rPr>
          <w:rFonts w:ascii="宋体" w:hAnsi="宋体" w:cs="宋体"/>
          <w:color w:val="000000" w:themeColor="text1"/>
          <w:szCs w:val="21"/>
        </w:rPr>
      </w:pPr>
    </w:p>
    <w:p>
      <w:pPr>
        <w:spacing w:line="360" w:lineRule="auto"/>
        <w:rPr>
          <w:rFonts w:ascii="宋体" w:hAnsi="宋体" w:cs="宋体"/>
          <w:color w:val="000000" w:themeColor="text1"/>
          <w:szCs w:val="21"/>
        </w:rPr>
      </w:pPr>
      <w:r>
        <w:rPr>
          <w:rFonts w:hint="eastAsia" w:ascii="宋体" w:hAnsi="宋体" w:cs="宋体"/>
          <w:color w:val="000000" w:themeColor="text1"/>
          <w:szCs w:val="21"/>
        </w:rPr>
        <w:t>2021年04月</w:t>
      </w:r>
      <w:r>
        <w:rPr>
          <w:rFonts w:hint="eastAsia" w:ascii="宋体" w:hAnsi="宋体" w:cs="宋体"/>
          <w:color w:val="000000" w:themeColor="text1"/>
          <w:szCs w:val="21"/>
          <w:lang w:val="en-US" w:eastAsia="zh-CN"/>
        </w:rPr>
        <w:t>27</w:t>
      </w:r>
      <w:r>
        <w:rPr>
          <w:rFonts w:hint="eastAsia" w:ascii="宋体" w:hAnsi="宋体" w:cs="宋体"/>
          <w:color w:val="000000" w:themeColor="text1"/>
          <w:szCs w:val="21"/>
        </w:rPr>
        <w:t xml:space="preserve"> 日                           2021年04月</w:t>
      </w:r>
      <w:r>
        <w:rPr>
          <w:rFonts w:hint="eastAsia" w:ascii="宋体" w:hAnsi="宋体" w:cs="宋体"/>
          <w:color w:val="000000" w:themeColor="text1"/>
          <w:szCs w:val="21"/>
          <w:lang w:val="en-US" w:eastAsia="zh-CN"/>
        </w:rPr>
        <w:t>27</w:t>
      </w:r>
      <w:r>
        <w:rPr>
          <w:rFonts w:hint="eastAsia" w:ascii="宋体" w:hAnsi="宋体" w:cs="宋体"/>
          <w:color w:val="000000" w:themeColor="text1"/>
          <w:szCs w:val="21"/>
        </w:rPr>
        <w:t xml:space="preserve"> 日 </w:t>
      </w:r>
    </w:p>
    <w:p>
      <w:pPr>
        <w:spacing w:line="276" w:lineRule="auto"/>
        <w:rPr>
          <w:rFonts w:ascii="宋体" w:hAnsi="宋体" w:cs="宋体"/>
          <w:color w:val="000000" w:themeColor="text1"/>
          <w:szCs w:val="21"/>
        </w:rPr>
      </w:pPr>
    </w:p>
    <w:p>
      <w:pPr>
        <w:spacing w:line="276" w:lineRule="auto"/>
        <w:ind w:firstLine="945" w:firstLineChars="450"/>
        <w:rPr>
          <w:rFonts w:ascii="宋体" w:hAnsi="宋体" w:cs="宋体"/>
          <w:color w:val="000000" w:themeColor="text1"/>
          <w:szCs w:val="21"/>
        </w:rPr>
      </w:pPr>
    </w:p>
    <w:p>
      <w:pPr>
        <w:spacing w:line="276" w:lineRule="auto"/>
        <w:ind w:firstLine="945" w:firstLineChars="450"/>
        <w:rPr>
          <w:rFonts w:ascii="宋体" w:hAnsi="宋体" w:cs="宋体"/>
          <w:color w:val="000000" w:themeColor="text1"/>
          <w:szCs w:val="21"/>
        </w:rPr>
      </w:pPr>
    </w:p>
    <w:p>
      <w:pPr>
        <w:spacing w:line="276" w:lineRule="auto"/>
        <w:ind w:firstLine="945" w:firstLineChars="450"/>
        <w:rPr>
          <w:rFonts w:ascii="宋体" w:hAnsi="宋体" w:cs="宋体"/>
          <w:color w:val="000000" w:themeColor="text1"/>
          <w:szCs w:val="21"/>
        </w:rPr>
      </w:pPr>
    </w:p>
    <w:p>
      <w:pPr>
        <w:spacing w:line="276" w:lineRule="auto"/>
        <w:ind w:firstLine="945" w:firstLineChars="450"/>
        <w:rPr>
          <w:rFonts w:ascii="宋体" w:hAnsi="宋体" w:cs="宋体"/>
          <w:color w:val="000000" w:themeColor="text1"/>
          <w:szCs w:val="21"/>
        </w:rPr>
      </w:pPr>
    </w:p>
    <w:p>
      <w:pPr>
        <w:spacing w:line="276" w:lineRule="auto"/>
        <w:ind w:firstLine="945" w:firstLineChars="450"/>
        <w:rPr>
          <w:rFonts w:ascii="宋体" w:hAnsi="宋体" w:cs="宋体"/>
          <w:color w:val="000000" w:themeColor="text1"/>
          <w:szCs w:val="21"/>
        </w:rPr>
      </w:pPr>
    </w:p>
    <w:p>
      <w:pPr>
        <w:spacing w:line="276" w:lineRule="auto"/>
        <w:ind w:firstLine="945" w:firstLineChars="450"/>
        <w:rPr>
          <w:rFonts w:ascii="宋体" w:hAnsi="宋体" w:cs="宋体"/>
          <w:color w:val="000000" w:themeColor="text1"/>
          <w:szCs w:val="21"/>
        </w:rPr>
      </w:pPr>
    </w:p>
    <w:p>
      <w:pPr>
        <w:spacing w:line="276" w:lineRule="auto"/>
        <w:ind w:firstLine="945" w:firstLineChars="450"/>
        <w:rPr>
          <w:rFonts w:ascii="宋体" w:hAnsi="宋体" w:cs="宋体"/>
          <w:color w:val="000000" w:themeColor="text1"/>
          <w:szCs w:val="21"/>
        </w:rPr>
      </w:pPr>
    </w:p>
    <w:p>
      <w:pPr>
        <w:spacing w:line="276" w:lineRule="auto"/>
        <w:ind w:firstLine="945" w:firstLineChars="450"/>
        <w:rPr>
          <w:rFonts w:ascii="宋体" w:hAnsi="宋体" w:cs="宋体"/>
          <w:color w:val="000000" w:themeColor="text1"/>
          <w:szCs w:val="21"/>
        </w:rPr>
      </w:pPr>
    </w:p>
    <w:p>
      <w:pPr>
        <w:spacing w:line="276" w:lineRule="auto"/>
        <w:ind w:firstLine="945" w:firstLineChars="450"/>
        <w:rPr>
          <w:rFonts w:ascii="宋体" w:hAnsi="宋体" w:cs="宋体"/>
          <w:color w:val="000000" w:themeColor="text1"/>
          <w:szCs w:val="21"/>
        </w:rPr>
      </w:pPr>
    </w:p>
    <w:p>
      <w:pPr>
        <w:spacing w:line="276" w:lineRule="auto"/>
        <w:ind w:right="-26"/>
        <w:rPr>
          <w:rFonts w:ascii="宋体" w:hAnsi="宋体" w:cs="宋体"/>
          <w:b/>
          <w:color w:val="000000" w:themeColor="text1"/>
          <w:szCs w:val="21"/>
        </w:rPr>
      </w:pPr>
    </w:p>
    <w:p>
      <w:pPr>
        <w:spacing w:line="276" w:lineRule="auto"/>
        <w:ind w:right="-26"/>
        <w:rPr>
          <w:rFonts w:ascii="宋体" w:hAnsi="宋体" w:cs="宋体"/>
          <w:b/>
          <w:color w:val="000000" w:themeColor="text1"/>
          <w:szCs w:val="21"/>
        </w:rPr>
      </w:pPr>
    </w:p>
    <w:p>
      <w:pPr>
        <w:spacing w:line="276" w:lineRule="auto"/>
        <w:ind w:right="-26"/>
        <w:rPr>
          <w:rFonts w:ascii="宋体" w:hAnsi="宋体" w:cs="宋体"/>
          <w:b/>
          <w:color w:val="000000" w:themeColor="text1"/>
          <w:szCs w:val="21"/>
        </w:rPr>
      </w:pPr>
    </w:p>
    <w:p>
      <w:pPr>
        <w:spacing w:line="276" w:lineRule="auto"/>
        <w:ind w:right="-26"/>
        <w:rPr>
          <w:rFonts w:ascii="宋体" w:hAnsi="宋体" w:cs="宋体"/>
          <w:b/>
          <w:color w:val="000000" w:themeColor="text1"/>
          <w:szCs w:val="21"/>
        </w:rPr>
      </w:pPr>
    </w:p>
    <w:p>
      <w:pPr>
        <w:spacing w:line="276" w:lineRule="auto"/>
        <w:ind w:right="-26"/>
        <w:rPr>
          <w:rFonts w:ascii="宋体" w:hAnsi="宋体" w:cs="宋体"/>
          <w:b/>
          <w:color w:val="000000" w:themeColor="text1"/>
          <w:szCs w:val="21"/>
        </w:rPr>
      </w:pPr>
    </w:p>
    <w:p>
      <w:pPr>
        <w:spacing w:line="276" w:lineRule="auto"/>
        <w:ind w:right="-26"/>
        <w:rPr>
          <w:rFonts w:ascii="宋体" w:hAnsi="宋体" w:cs="宋体"/>
          <w:b/>
          <w:color w:val="000000" w:themeColor="text1"/>
          <w:szCs w:val="21"/>
        </w:rPr>
      </w:pPr>
    </w:p>
    <w:p>
      <w:pPr>
        <w:spacing w:line="276" w:lineRule="auto"/>
        <w:ind w:right="-26"/>
        <w:rPr>
          <w:rFonts w:ascii="宋体" w:hAnsi="宋体" w:cs="宋体"/>
          <w:b/>
          <w:color w:val="000000" w:themeColor="text1"/>
          <w:szCs w:val="21"/>
        </w:rPr>
      </w:pPr>
    </w:p>
    <w:p>
      <w:pPr>
        <w:spacing w:line="276" w:lineRule="auto"/>
        <w:ind w:right="-26"/>
        <w:rPr>
          <w:rFonts w:ascii="宋体" w:hAnsi="宋体" w:cs="宋体"/>
          <w:b/>
          <w:color w:val="000000" w:themeColor="text1"/>
          <w:szCs w:val="21"/>
        </w:rPr>
      </w:pPr>
    </w:p>
    <w:p>
      <w:pPr>
        <w:spacing w:line="276" w:lineRule="auto"/>
        <w:ind w:right="-26"/>
        <w:rPr>
          <w:rFonts w:ascii="宋体" w:hAnsi="宋体" w:cs="宋体"/>
          <w:b/>
          <w:color w:val="000000" w:themeColor="text1"/>
          <w:szCs w:val="21"/>
        </w:rPr>
      </w:pPr>
    </w:p>
    <w:p>
      <w:pPr>
        <w:spacing w:line="276" w:lineRule="auto"/>
        <w:ind w:right="-26"/>
        <w:rPr>
          <w:rFonts w:ascii="宋体" w:hAnsi="宋体" w:cs="宋体"/>
          <w:b/>
          <w:color w:val="000000" w:themeColor="text1"/>
          <w:szCs w:val="21"/>
        </w:rPr>
      </w:pPr>
    </w:p>
    <w:p>
      <w:pPr>
        <w:spacing w:line="276" w:lineRule="auto"/>
        <w:ind w:right="-26"/>
        <w:rPr>
          <w:rFonts w:ascii="宋体" w:hAnsi="宋体" w:cs="宋体"/>
          <w:b/>
          <w:color w:val="000000" w:themeColor="text1"/>
          <w:szCs w:val="21"/>
        </w:rPr>
      </w:pPr>
    </w:p>
    <w:p>
      <w:pPr>
        <w:spacing w:line="276" w:lineRule="auto"/>
        <w:ind w:right="-26"/>
        <w:rPr>
          <w:rFonts w:ascii="宋体" w:hAnsi="宋体" w:cs="宋体"/>
          <w:b/>
          <w:color w:val="000000" w:themeColor="text1"/>
          <w:szCs w:val="21"/>
        </w:rPr>
      </w:pPr>
    </w:p>
    <w:p>
      <w:pPr>
        <w:spacing w:line="276" w:lineRule="auto"/>
        <w:ind w:right="-26"/>
        <w:rPr>
          <w:rFonts w:ascii="宋体" w:hAnsi="宋体" w:cs="宋体"/>
          <w:b/>
          <w:color w:val="000000" w:themeColor="text1"/>
          <w:szCs w:val="21"/>
        </w:rPr>
      </w:pPr>
    </w:p>
    <w:p>
      <w:pPr>
        <w:spacing w:line="276" w:lineRule="auto"/>
        <w:ind w:right="-26"/>
        <w:rPr>
          <w:rFonts w:ascii="宋体" w:hAnsi="宋体" w:cs="宋体"/>
          <w:b/>
          <w:color w:val="000000" w:themeColor="text1"/>
          <w:szCs w:val="21"/>
        </w:rPr>
      </w:pPr>
    </w:p>
    <w:p>
      <w:pPr>
        <w:spacing w:line="276" w:lineRule="auto"/>
        <w:ind w:right="-26"/>
        <w:rPr>
          <w:rFonts w:ascii="宋体" w:hAnsi="宋体" w:cs="宋体"/>
          <w:b/>
          <w:color w:val="000000" w:themeColor="text1"/>
          <w:szCs w:val="21"/>
        </w:rPr>
      </w:pPr>
    </w:p>
    <w:p>
      <w:pPr>
        <w:spacing w:line="276" w:lineRule="auto"/>
        <w:ind w:right="-26"/>
        <w:rPr>
          <w:rFonts w:ascii="宋体" w:hAnsi="宋体" w:cs="宋体"/>
          <w:b/>
          <w:color w:val="000000" w:themeColor="text1"/>
          <w:szCs w:val="21"/>
        </w:rPr>
      </w:pPr>
    </w:p>
    <w:p>
      <w:pPr>
        <w:spacing w:line="276" w:lineRule="auto"/>
        <w:ind w:right="-26"/>
        <w:rPr>
          <w:rFonts w:ascii="宋体" w:hAnsi="宋体" w:cs="宋体"/>
          <w:b/>
          <w:color w:val="000000" w:themeColor="text1"/>
          <w:szCs w:val="21"/>
        </w:rPr>
      </w:pPr>
    </w:p>
    <w:p>
      <w:pPr>
        <w:spacing w:line="276" w:lineRule="auto"/>
        <w:ind w:right="-26"/>
        <w:rPr>
          <w:rFonts w:ascii="宋体" w:hAnsi="宋体" w:cs="宋体"/>
          <w:b/>
          <w:color w:val="000000" w:themeColor="text1"/>
          <w:szCs w:val="21"/>
        </w:rPr>
      </w:pPr>
    </w:p>
    <w:p>
      <w:pPr>
        <w:spacing w:line="276" w:lineRule="auto"/>
        <w:ind w:right="-26"/>
        <w:rPr>
          <w:rFonts w:ascii="宋体" w:hAnsi="宋体" w:cs="宋体"/>
          <w:b/>
          <w:color w:val="000000" w:themeColor="text1"/>
          <w:szCs w:val="21"/>
        </w:rPr>
      </w:pPr>
    </w:p>
    <w:p>
      <w:pPr>
        <w:spacing w:line="276" w:lineRule="auto"/>
        <w:ind w:right="-26"/>
        <w:rPr>
          <w:rFonts w:ascii="宋体" w:hAnsi="宋体" w:cs="宋体"/>
          <w:b/>
          <w:color w:val="000000" w:themeColor="text1"/>
          <w:szCs w:val="21"/>
        </w:rPr>
      </w:pPr>
    </w:p>
    <w:p>
      <w:pPr>
        <w:spacing w:after="312" w:afterLines="100"/>
        <w:rPr>
          <w:rFonts w:ascii="宋体" w:hAnsi="宋体" w:cs="宋体"/>
          <w:color w:val="000000" w:themeColor="text1"/>
          <w:szCs w:val="21"/>
        </w:rPr>
      </w:pPr>
    </w:p>
    <w:p>
      <w:pPr>
        <w:autoSpaceDE w:val="0"/>
        <w:autoSpaceDN w:val="0"/>
        <w:adjustRightInd w:val="0"/>
        <w:spacing w:line="360" w:lineRule="auto"/>
        <w:rPr>
          <w:rFonts w:ascii="宋体" w:hAnsi="宋体" w:cs="宋体"/>
          <w:b/>
          <w:color w:val="000000" w:themeColor="text1"/>
          <w:szCs w:val="21"/>
        </w:rPr>
      </w:pPr>
      <w:r>
        <w:rPr>
          <w:rFonts w:hint="eastAsia" w:ascii="宋体" w:hAnsi="宋体" w:cs="宋体"/>
          <w:b/>
          <w:color w:val="000000" w:themeColor="text1"/>
          <w:szCs w:val="21"/>
        </w:rPr>
        <w:t>附件十：</w:t>
      </w:r>
    </w:p>
    <w:p>
      <w:pPr>
        <w:pStyle w:val="2"/>
        <w:jc w:val="center"/>
        <w:rPr>
          <w:rFonts w:hAnsi="宋体"/>
          <w:b/>
          <w:color w:val="000000" w:themeColor="text1"/>
          <w:sz w:val="21"/>
          <w:szCs w:val="21"/>
        </w:rPr>
      </w:pPr>
      <w:r>
        <w:rPr>
          <w:rFonts w:hint="eastAsia" w:hAnsi="宋体"/>
          <w:b/>
          <w:color w:val="000000" w:themeColor="text1"/>
          <w:sz w:val="21"/>
          <w:szCs w:val="21"/>
        </w:rPr>
        <w:t>工程现场管理奖罚细则</w:t>
      </w:r>
    </w:p>
    <w:p>
      <w:pPr>
        <w:pStyle w:val="53"/>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为确保工程建设顺利进行，甲方制定出以下工地现场管理奖罚细则，要求各施工方要严格执行合同、施工规范同时务必遵守本细则，如有违反，则按下列条款给予处罚： </w:t>
      </w:r>
    </w:p>
    <w:p>
      <w:pPr>
        <w:pStyle w:val="53"/>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一、 对施工方（以下简称“乙方”）： </w:t>
      </w:r>
    </w:p>
    <w:p>
      <w:pPr>
        <w:pStyle w:val="53"/>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(一)工作质量管理 </w:t>
      </w:r>
    </w:p>
    <w:p>
      <w:pPr>
        <w:pStyle w:val="53"/>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1、乙方项目经理、项目技术负责人、安全员、质量员，必须参加每周工程例会，因故不能参加的应提前4小时向甲方告知并在获得甲方批准后方可缺席，否则乙方向甲方支付罚款200元/人次。 </w:t>
      </w:r>
    </w:p>
    <w:p>
      <w:pPr>
        <w:pStyle w:val="53"/>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2、对于下列乙方工作人员，甲方有权要求及时更换，乙方在收到书面通知后必须在24小时内将其调离本工程范围，否则乙方将支付罚款1000元/人次；同时，乙方应在48小时内用甲方批准的合格的人员代替上述调离的人员： </w:t>
      </w:r>
    </w:p>
    <w:p>
      <w:pPr>
        <w:pStyle w:val="53"/>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⑴对施工进度及质量达不到合同要求负有责任的施工员； </w:t>
      </w:r>
    </w:p>
    <w:p>
      <w:pPr>
        <w:pStyle w:val="53"/>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⑵专业水平达不到岗位要求、工作责任心不强的施工人员； </w:t>
      </w:r>
    </w:p>
    <w:p>
      <w:pPr>
        <w:pStyle w:val="53"/>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⑶违反甲方或乙方工地现场管理规定，与甲方人员发生过激行为者； </w:t>
      </w:r>
    </w:p>
    <w:p>
      <w:pPr>
        <w:pStyle w:val="53"/>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3、乙方殴打甲方者，按20000元/次罚款并从重处理。 </w:t>
      </w:r>
    </w:p>
    <w:p>
      <w:pPr>
        <w:pStyle w:val="53"/>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4、乙方未发现图纸明显缺陷而继续按图纸施工的，必须无条件返工。 </w:t>
      </w:r>
    </w:p>
    <w:p>
      <w:pPr>
        <w:pStyle w:val="53"/>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5、工程现场执行样板引路制度，每分部分项工程的各道工序的施工之前，必须先制作样板，样板经甲方验收合格后，方能开始大面积的施工，对于未办理样板确认手续就开始大面积施工的单位，甲方有权责令乙方立即停工，拆除并处于5000元/次罚款。 </w:t>
      </w:r>
    </w:p>
    <w:p>
      <w:pPr>
        <w:pStyle w:val="53"/>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6、每月必须实行月度质量安全检查，合格率未达到80％，按2000元/次罚款。 </w:t>
      </w:r>
    </w:p>
    <w:p>
      <w:pPr>
        <w:pStyle w:val="53"/>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7、每周必须实行质量安全周检，检查结果甲方必须以书面形式打印，一式四份，施工单位根据检查结果进行整改，必须在下规定时间内整改完毕并以书面形式回复。如不能按时整改或不配合检查的，按1000元/次罚款。 </w:t>
      </w:r>
    </w:p>
    <w:p>
      <w:pPr>
        <w:pStyle w:val="53"/>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8、乙方每周向甲方提供周进度计划，每月提供月进度计划，如未按时提供进度计划的单位，按200元/次罚款，、连续两周不能按进度计划施工的，除不可抗拒外力外，从第三周开始按500元/次罚款。 </w:t>
      </w:r>
    </w:p>
    <w:p>
      <w:pPr>
        <w:pStyle w:val="53"/>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9、、因施工方原因造成进度滞后，拟定了施工方案且经甲方认可后，如施工方不按批准方案进行赶工作业，则按延误日每日罚款5000元（合同中明确的可顺延情况除外）。 </w:t>
      </w:r>
    </w:p>
    <w:p>
      <w:pPr>
        <w:pStyle w:val="53"/>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10、在工程施工过程中以及工程移交一年内，由于乙方责任出现质量问题、安全事故或其他原因而受到报纸、电台等媒体的曝光或政府有关主管部门的通报批评的，每次由乙方向甲方支付5万元违约金（从乙方工程进度款或保修款中扣除）。 </w:t>
      </w:r>
    </w:p>
    <w:p>
      <w:pPr>
        <w:pStyle w:val="53"/>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11、乙方应在竣工验收后10天内撤出全部临设、机械设备和剩余材料（除收尾工程所需的以外），并将所有承包范围内的工程清理干净，如乙方不能及时拆除和清理，对于占用的甲方将收取每平方米每天6元的租金，并有权派人强行拆除并清理，造成的费用及责任均由乙方承担。 </w:t>
      </w:r>
    </w:p>
    <w:p>
      <w:pPr>
        <w:pStyle w:val="53"/>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12、对于未经甲方验收擅自隐蔽部位，首次予以5000元罚款，第二次予以10000元罚款，以此类推，第N次予以2*（N-1）*5000罚款金额，并将所有已隐蔽工程剥离检查。</w:t>
      </w:r>
    </w:p>
    <w:p>
      <w:pPr>
        <w:pStyle w:val="53"/>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13、未按要求进行实测实量及停止点检查报验者，按5000元/次进行处罚；实测实量工作承包单位必须配备2名以上专人进行实测实量，少一人按5000元/人*月给予处罚。</w:t>
      </w:r>
    </w:p>
    <w:p>
      <w:pPr>
        <w:pStyle w:val="53"/>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14、对公司督察部及</w:t>
      </w:r>
      <w:r>
        <w:rPr>
          <w:rFonts w:hint="eastAsia" w:ascii="宋体" w:hAnsi="宋体" w:eastAsia="宋体" w:cs="宋体"/>
          <w:color w:val="000000" w:themeColor="text1"/>
          <w:kern w:val="0"/>
          <w:sz w:val="21"/>
          <w:szCs w:val="21"/>
          <w:lang w:eastAsia="zh-CN"/>
        </w:rPr>
        <w:t>产品管控部</w:t>
      </w:r>
      <w:r>
        <w:rPr>
          <w:rFonts w:hint="eastAsia" w:ascii="宋体" w:hAnsi="宋体" w:eastAsia="宋体" w:cs="宋体"/>
          <w:color w:val="000000" w:themeColor="text1"/>
          <w:kern w:val="0"/>
          <w:sz w:val="21"/>
          <w:szCs w:val="21"/>
        </w:rPr>
        <w:t>检查发现问题及项目发现质量问题未按要求进行整改者，给予5000元/次-10000元/次进行处罚；</w:t>
      </w:r>
    </w:p>
    <w:p>
      <w:pPr>
        <w:pStyle w:val="53"/>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15、抹灰阶段施工，对于施工完毕的楼栋进行实测实量以四层为一个验收批次，实测各项数据合格率如有低于90%的楼栋进行3000元/次进行处罚，并由承包单位负责修复整改合格。</w:t>
      </w:r>
    </w:p>
    <w:p>
      <w:pPr>
        <w:pStyle w:val="53"/>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16、凡是建设单位下发的指令承包单位必须签收，如有异议可书面回复，对于直接拒绝接受甲方指令者，建设单位按5000元/次进行索赔。</w:t>
      </w:r>
    </w:p>
    <w:p>
      <w:pPr>
        <w:pStyle w:val="53"/>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17、对于工程停止点经发包单位项目部一次性验收不合格的给予500元/次违约索赔；经发包单位督察部门验收一次性不通过的，发包单位向承包单位进行1000-3000元不等违约索赔。</w:t>
      </w:r>
    </w:p>
    <w:p>
      <w:pPr>
        <w:pStyle w:val="53"/>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（二）材料管理 </w:t>
      </w:r>
    </w:p>
    <w:p>
      <w:pPr>
        <w:pStyle w:val="53"/>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1、材料进场，每一批次需按规范要求进行二次检测（规范需要二次检测的），材料进场，每一批次均需按照规范进行二次检测（全部按规范检测），不合格材料清理出场，如发现偷偷使用不合格材料，必须返工，并一次性罚款5000-10000元。同时不合格材料应在24小时内无条件退场，否则按1000元/天罚款。对于甲指乙供材料，不符合甲方指定或封样要求的，必须退货或重新封样，并一次性处罚5000-10000元。材料及设备进场未按甲方程序报验，按10000元/批次对乙方进行处罚。 </w:t>
      </w:r>
    </w:p>
    <w:p>
      <w:pPr>
        <w:pStyle w:val="53"/>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2、严格按配合比计量，在砼、砂浆（搅拌）过程中如发现故意增加砂石用量搅拌砼每次罚2000元，搅拌砂浆每次罚1000元。严格禁止“砂浆精”、“砂浆王”等改善砂浆和易性的材料进场。只要在施工场地内发现，无论使用与否，每次给予10000元罚款。</w:t>
      </w:r>
      <w:r>
        <w:rPr>
          <w:rFonts w:hint="eastAsia" w:ascii="宋体" w:hAnsi="宋体" w:eastAsia="宋体" w:cs="宋体"/>
          <w:color w:val="000000" w:themeColor="text1"/>
          <w:sz w:val="21"/>
          <w:szCs w:val="21"/>
        </w:rPr>
        <w:t>在乙方施工区域内（含乙方材料仓库和施工现场等），不得出现与合同约定品牌不符的产品，不论是否确属“前一工地遗留、临时设施使用”等，凡出现在现场（不含已使用并附着在临设上的材料）一律视作用于本工程。并将按照不合格材料进行处罚。</w:t>
      </w:r>
    </w:p>
    <w:p>
      <w:pPr>
        <w:pStyle w:val="53"/>
        <w:ind w:right="-283" w:rightChars="-135"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3、严格按相关部门要求使用商品砂浆，如未按要求使用被相关部门处以罚款的，一切费用由乙方承担。 </w:t>
      </w:r>
    </w:p>
    <w:p>
      <w:pPr>
        <w:pStyle w:val="53"/>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4、不准使用含泥量超标砂石，一经发现每次罚款1000元。 </w:t>
      </w:r>
    </w:p>
    <w:p>
      <w:pPr>
        <w:pStyle w:val="53"/>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（三）现场安全文明管理 </w:t>
      </w:r>
    </w:p>
    <w:p>
      <w:pPr>
        <w:pStyle w:val="53"/>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1、对于进入工地现场不带安全帽、不扣帽带、标识不规范，高处作业安全带不发、不戴、挂设不规范，电焊工、电工无三宝、登高穿硬底鞋等现象，一经发现，对违章个人罚款50-200元，对违章单位罚款200-500元。 </w:t>
      </w:r>
    </w:p>
    <w:p>
      <w:pPr>
        <w:pStyle w:val="53"/>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2、对于电箱使用不规范，存在一箱多用、混用、使用不标准箱、缺防护、缺巡视记录，接地、接零不规范等情况，电线铺设不规范，宿舍用电中使用加热器、乱接插座、乱拉电线等，一经发现，对违章个人罚款100-500元，对违章单位罚款300-1000元。 </w:t>
      </w:r>
    </w:p>
    <w:p>
      <w:pPr>
        <w:pStyle w:val="53"/>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3、机械设备管理 </w:t>
      </w:r>
    </w:p>
    <w:p>
      <w:pPr>
        <w:pStyle w:val="53"/>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⑴ 无验收、无台账、无检测、无检测封闭等情况，对于责任人和责任单位罚款200-5000元； </w:t>
      </w:r>
    </w:p>
    <w:p>
      <w:pPr>
        <w:pStyle w:val="53"/>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⑵ 无巡检、无保养记录，对于责任人和责任单位罚款100-200元； </w:t>
      </w:r>
    </w:p>
    <w:p>
      <w:pPr>
        <w:pStyle w:val="53"/>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⑶ 焊机存在无二次空载、虚接、电焊搭铁不规范、电线老化、二瓶使用不规范等情况，对违章个人罚款100-200元，对责任单位罚款500-1000元； </w:t>
      </w:r>
    </w:p>
    <w:p>
      <w:pPr>
        <w:pStyle w:val="53"/>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⑷ 电动工具存在绝缘未检测、电线过长、接电不规范、使用无绝缘设施、无验收记录等情况，对违章个人罚款50-200元，对违章单位罚款300-500元； </w:t>
      </w:r>
    </w:p>
    <w:p>
      <w:pPr>
        <w:pStyle w:val="53"/>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⑸ 加工机械若有接地、接零混接、挂设不统一、无防护罩、无防护棚等情况，对责任人和责任单位罚款500-1000元； </w:t>
      </w:r>
    </w:p>
    <w:p>
      <w:pPr>
        <w:pStyle w:val="53"/>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⑹ 机械操作中缺指挥、安全门不关、无证操作、吊装无警戒、无日常保养记录、机械带病操作等情况，对违章个人罚款100-200元，对责任单位罚款500-1000元。 </w:t>
      </w:r>
    </w:p>
    <w:p>
      <w:pPr>
        <w:pStyle w:val="53"/>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4、消防管理 </w:t>
      </w:r>
    </w:p>
    <w:p>
      <w:pPr>
        <w:pStyle w:val="53"/>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⑴ 若发现边施工边吸烟、边走动边吸烟、烟蒂随意丢、在床上吸烟、在易燃物场所吸烟等情况，对违章个人罚款50-200元，对责任单位罚款300-500元； </w:t>
      </w:r>
    </w:p>
    <w:p>
      <w:pPr>
        <w:pStyle w:val="53"/>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⑵ 消防器材无巡检记录、配置不足、不规范、药剂过期、随意玩弄、无定期保养，存在上述情况，对责任人和责任单位罚款500-1000元； </w:t>
      </w:r>
    </w:p>
    <w:p>
      <w:pPr>
        <w:pStyle w:val="53"/>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⑶ 在高层施工中，若存在消防水管未及时跟上、无消防带配备等情况，对责任人和责任单位罚款500-2000元； </w:t>
      </w:r>
    </w:p>
    <w:p>
      <w:pPr>
        <w:pStyle w:val="53"/>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⑷ 在动火作业时，无动火证、未配置有效灭火机、无监护或监护离岗、收工不清理等情况，对违章个人罚款200-500元，对违章单位罚款500-1000元； </w:t>
      </w:r>
    </w:p>
    <w:p>
      <w:pPr>
        <w:pStyle w:val="53"/>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5、防护设施管理 </w:t>
      </w:r>
    </w:p>
    <w:p>
      <w:pPr>
        <w:pStyle w:val="53"/>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⑴ 存在拆除不报告、无监护、不复位、设施未养护，维修警告、警示标志不齐全等情况，对违章个人罚款200元每次，对违章单位罚款500-5000元； </w:t>
      </w:r>
    </w:p>
    <w:p>
      <w:pPr>
        <w:pStyle w:val="53"/>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⑵ 临边洞口缺设施、擅自移动、封闭不坚固、无吊装区域措施、无防坠措施、井道维护简易，若发生上述情况，对责任人和责任单位罚款500-3000元； </w:t>
      </w:r>
    </w:p>
    <w:p>
      <w:pPr>
        <w:pStyle w:val="53"/>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⑶ 存在安全通道未设置、不走安全通道、攀爬脚手架或设施等情况，对违章个人罚款100-200元，对责任单位罚款300-500元。 </w:t>
      </w:r>
    </w:p>
    <w:p>
      <w:pPr>
        <w:pStyle w:val="53"/>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6、安全监督：发生对重大危险源未识别、不上报、无措施和现场监控等情况，或安全无网格化管理、人员责任落实不到位、无追究措施，对责任人罚款200-500元，对责任单位罚款500-2000元。 </w:t>
      </w:r>
    </w:p>
    <w:p>
      <w:pPr>
        <w:pStyle w:val="53"/>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7、方案与安全交底 </w:t>
      </w:r>
    </w:p>
    <w:p>
      <w:pPr>
        <w:pStyle w:val="53"/>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⑴ 存在方案未编制、未审批就施工、变更无补充、不按方案实施操作等情况，对责任人罚款200-500元，对责任单位罚款500-5000元； </w:t>
      </w:r>
    </w:p>
    <w:p>
      <w:pPr>
        <w:pStyle w:val="53"/>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⑵ 无日上岗交底、交底无针对性、危险源告知不清、无上岗检查等，对责任人罚款100-200元，对责任单位罚款500-1000元； </w:t>
      </w:r>
    </w:p>
    <w:p>
      <w:pPr>
        <w:pStyle w:val="53"/>
        <w:spacing w:line="390" w:lineRule="exact"/>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⑶ 安全措施不落实、设施简陋、措施费用无编制、无资料积累等，对责任人和责任单位罚款500-1000元； </w:t>
      </w:r>
    </w:p>
    <w:p>
      <w:pPr>
        <w:pStyle w:val="53"/>
        <w:spacing w:line="390" w:lineRule="exact"/>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⑷ 作业操作时不按方案实施、不按程序操作、不按交底作业，对违章个人和责任单位罚款200-1000元。 </w:t>
      </w:r>
    </w:p>
    <w:p>
      <w:pPr>
        <w:pStyle w:val="53"/>
        <w:spacing w:line="390" w:lineRule="exact"/>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8、人员管理 </w:t>
      </w:r>
    </w:p>
    <w:p>
      <w:pPr>
        <w:pStyle w:val="53"/>
        <w:spacing w:line="390" w:lineRule="exact"/>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⑴ 存在无证件、假证件、失效证件、证卡不齐、年龄偏小或超大、无劳动合同、专职人员未配置、少配置等情况，对责任人罚款100-200元，对责任单位罚款200-1000元； </w:t>
      </w:r>
    </w:p>
    <w:p>
      <w:pPr>
        <w:pStyle w:val="53"/>
        <w:spacing w:line="390" w:lineRule="exact"/>
        <w:ind w:right="-143" w:rightChars="-68"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⑵ 有进场不告知、不登记、不向总包通报、出场不消项等情况，对责任人和责任单位罚款200-500元； </w:t>
      </w:r>
    </w:p>
    <w:p>
      <w:pPr>
        <w:pStyle w:val="53"/>
        <w:spacing w:line="390" w:lineRule="exact"/>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⑶ 综合保险存在资料不上报、不购买、不及时、资料缺损等情况，对责任人和责任单位罚款200-500元； </w:t>
      </w:r>
    </w:p>
    <w:p>
      <w:pPr>
        <w:pStyle w:val="53"/>
        <w:spacing w:line="390" w:lineRule="exact"/>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9、宿舍生活区管理 </w:t>
      </w:r>
    </w:p>
    <w:p>
      <w:pPr>
        <w:pStyle w:val="53"/>
        <w:spacing w:line="390" w:lineRule="exact"/>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⑴ 宿舍区若发生不登记、男女混居、擅自寄宿、使用电加热器、宿舍基本设置不到位等情况，对违章个人罚款200-500元，对违章单位罚款500-1000元； </w:t>
      </w:r>
    </w:p>
    <w:p>
      <w:pPr>
        <w:pStyle w:val="53"/>
        <w:spacing w:line="390" w:lineRule="exact"/>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⑵ 存在宿舍无值日制度、不清洁、乱扔垃圾、长流水、长明灯、在小吃摊用餐等情况，对违章个人罚款200-500人，对责任单位罚款500-1000元； </w:t>
      </w:r>
    </w:p>
    <w:p>
      <w:pPr>
        <w:pStyle w:val="53"/>
        <w:spacing w:line="390" w:lineRule="exact"/>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⑶ 若发生酗酒、赌博、乱吐痰、打架等不健康不文明行为，对违章个人罚款200-500元，对责任单位罚款500-2000元。 </w:t>
      </w:r>
    </w:p>
    <w:p>
      <w:pPr>
        <w:pStyle w:val="53"/>
        <w:spacing w:line="390" w:lineRule="exact"/>
        <w:ind w:right="-143" w:rightChars="-68"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10、交房前总包方需将电梯基坑内集水排干，建筑垃圾运到场外或甲方指定地点，费用已含在合同价内。</w:t>
      </w:r>
    </w:p>
    <w:p>
      <w:pPr>
        <w:pStyle w:val="53"/>
        <w:spacing w:line="390" w:lineRule="exact"/>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（四）、安全事故 </w:t>
      </w:r>
    </w:p>
    <w:p>
      <w:pPr>
        <w:pStyle w:val="53"/>
        <w:spacing w:line="390" w:lineRule="exact"/>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因乙方原因造成现场安全事故，每发生一次乙方向甲方支付罚款： </w:t>
      </w:r>
    </w:p>
    <w:p>
      <w:pPr>
        <w:pStyle w:val="53"/>
        <w:spacing w:line="390" w:lineRule="exact"/>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1、 一般事故5千元——2万元； </w:t>
      </w:r>
    </w:p>
    <w:p>
      <w:pPr>
        <w:pStyle w:val="53"/>
        <w:spacing w:line="390" w:lineRule="exact"/>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2、 重大事故2万元——5万元； </w:t>
      </w:r>
    </w:p>
    <w:p>
      <w:pPr>
        <w:pStyle w:val="53"/>
        <w:spacing w:line="390" w:lineRule="exact"/>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3、 特大事故5万元——15万元； </w:t>
      </w:r>
    </w:p>
    <w:p>
      <w:pPr>
        <w:pStyle w:val="53"/>
        <w:spacing w:line="390" w:lineRule="exact"/>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三、对日常施工生产中,具备以下条件的将由甲方和总包随时给予一定奖励,。 </w:t>
      </w:r>
    </w:p>
    <w:p>
      <w:pPr>
        <w:pStyle w:val="53"/>
        <w:spacing w:line="390" w:lineRule="exact"/>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1、认真贯彻质量安全生产方针、政策,，落实质量安全生产各项规章制度标准有突出成绩者。 </w:t>
      </w:r>
    </w:p>
    <w:p>
      <w:pPr>
        <w:pStyle w:val="53"/>
        <w:spacing w:line="390" w:lineRule="exact"/>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2、在质量安全生产中坚持原则,敢说、敢管、善管,敢于抵制违章指挥,敢于制止违章作业的人员。 </w:t>
      </w:r>
    </w:p>
    <w:p>
      <w:pPr>
        <w:pStyle w:val="53"/>
        <w:spacing w:line="390" w:lineRule="exact"/>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3、及时发现事故隐患,督促、消除和预防重大事故的有功人员。 </w:t>
      </w:r>
    </w:p>
    <w:p>
      <w:pPr>
        <w:pStyle w:val="53"/>
        <w:spacing w:line="390" w:lineRule="exact"/>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4、坚持执行规章制度,防止了工伤事故的有功人员。 </w:t>
      </w:r>
    </w:p>
    <w:p>
      <w:pPr>
        <w:pStyle w:val="53"/>
        <w:spacing w:line="390" w:lineRule="exact"/>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5、在抢救工伤及事故中的头功人员。 </w:t>
      </w:r>
    </w:p>
    <w:p>
      <w:pPr>
        <w:pStyle w:val="53"/>
        <w:spacing w:line="390" w:lineRule="exact"/>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6、为确保质量安全生产积极进行技术革新,发明创造,提出合理化建议,作出突出贡献的人员。 </w:t>
      </w:r>
    </w:p>
    <w:p>
      <w:pPr>
        <w:pStyle w:val="53"/>
        <w:spacing w:line="390" w:lineRule="exact"/>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7、努力钻研业务,积极推广先进经验和先进科学技术,进行质量安全生产有突出成绩者。 </w:t>
      </w:r>
    </w:p>
    <w:p>
      <w:pPr>
        <w:pStyle w:val="53"/>
        <w:spacing w:line="390" w:lineRule="exact"/>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8、坚持质量安全生产,并带动大家遵守安全操作规程成绩显著者。 </w:t>
      </w:r>
    </w:p>
    <w:p>
      <w:pPr>
        <w:pStyle w:val="53"/>
        <w:spacing w:line="390" w:lineRule="exact"/>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9、经常总结质量安全生产经验,制定安全管理办法及规章制度成绩显著者。 </w:t>
      </w:r>
    </w:p>
    <w:p>
      <w:pPr>
        <w:pStyle w:val="53"/>
        <w:spacing w:line="390" w:lineRule="exact"/>
        <w:ind w:firstLine="42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10、取得单项工程安全无事故的集体和个人。 </w:t>
      </w:r>
    </w:p>
    <w:p>
      <w:pPr>
        <w:pStyle w:val="53"/>
        <w:spacing w:line="390" w:lineRule="exact"/>
        <w:ind w:firstLine="420"/>
        <w:rPr>
          <w:rFonts w:ascii="宋体" w:hAnsi="宋体" w:eastAsia="宋体" w:cs="宋体"/>
          <w:color w:val="000000" w:themeColor="text1"/>
          <w:kern w:val="0"/>
          <w:sz w:val="21"/>
          <w:szCs w:val="21"/>
        </w:rPr>
        <w:sectPr>
          <w:pgSz w:w="11906" w:h="16838"/>
          <w:pgMar w:top="1134" w:right="1134" w:bottom="1134" w:left="1134" w:header="567" w:footer="567" w:gutter="0"/>
          <w:pgNumType w:fmt="numberInDash"/>
          <w:cols w:space="720" w:num="1"/>
          <w:docGrid w:type="lines" w:linePitch="312" w:charSpace="0"/>
        </w:sectPr>
      </w:pPr>
      <w:r>
        <w:rPr>
          <w:rFonts w:hint="eastAsia" w:ascii="宋体" w:hAnsi="宋体" w:eastAsia="宋体" w:cs="宋体"/>
          <w:color w:val="000000" w:themeColor="text1"/>
          <w:kern w:val="0"/>
          <w:sz w:val="21"/>
          <w:szCs w:val="21"/>
        </w:rPr>
        <w:t>本规定作为合同附件，具有与原合同同等的法律效力，合同条款与本规定不一致的地方，以要求高的为准，现场管理强制性罚款，甲方将用于现场作业环境和工地生活改善及配套实施现场安全文明奖励等。原合同终止，本规定自动终止。</w:t>
      </w:r>
    </w:p>
    <w:p>
      <w:pPr>
        <w:pStyle w:val="5"/>
        <w:numPr>
          <w:ilvl w:val="2"/>
          <w:numId w:val="0"/>
        </w:numPr>
        <w:tabs>
          <w:tab w:val="left" w:pos="720"/>
        </w:tabs>
        <w:rPr>
          <w:rFonts w:ascii="宋体" w:hAnsi="宋体" w:cs="宋体"/>
          <w:color w:val="000000" w:themeColor="text1"/>
          <w:kern w:val="0"/>
          <w:sz w:val="21"/>
          <w:szCs w:val="21"/>
        </w:rPr>
      </w:pPr>
      <w:r>
        <w:rPr>
          <w:rFonts w:hint="eastAsia" w:ascii="宋体" w:hAnsi="宋体" w:cs="宋体"/>
          <w:color w:val="000000" w:themeColor="text1"/>
          <w:kern w:val="0"/>
          <w:sz w:val="21"/>
          <w:szCs w:val="21"/>
        </w:rPr>
        <w:t>附件十一</w:t>
      </w:r>
      <w:r>
        <w:rPr>
          <w:rFonts w:hint="eastAsia" w:ascii="宋体" w:hAnsi="宋体" w:cs="宋体"/>
          <w:color w:val="000000" w:themeColor="text1"/>
          <w:sz w:val="21"/>
          <w:szCs w:val="21"/>
        </w:rPr>
        <w:t>：</w:t>
      </w:r>
      <w:r>
        <w:rPr>
          <w:rFonts w:hint="eastAsia" w:ascii="宋体" w:hAnsi="宋体" w:cs="宋体"/>
          <w:color w:val="000000" w:themeColor="text1"/>
          <w:kern w:val="0"/>
          <w:sz w:val="21"/>
          <w:szCs w:val="21"/>
        </w:rPr>
        <w:t xml:space="preserve">                          民工权益保障承诺书</w:t>
      </w:r>
    </w:p>
    <w:p>
      <w:pPr>
        <w:spacing w:before="120" w:after="240" w:line="360" w:lineRule="auto"/>
        <w:rPr>
          <w:rFonts w:ascii="宋体" w:hAnsi="宋体" w:cs="宋体"/>
          <w:b/>
          <w:color w:val="000000" w:themeColor="text1"/>
          <w:szCs w:val="21"/>
        </w:rPr>
      </w:pPr>
      <w:r>
        <w:rPr>
          <w:rFonts w:hint="eastAsia" w:ascii="宋体" w:hAnsi="宋体" w:cs="宋体"/>
          <w:b/>
          <w:color w:val="000000" w:themeColor="text1"/>
          <w:szCs w:val="21"/>
        </w:rPr>
        <w:t>致：</w:t>
      </w:r>
      <w:r>
        <w:rPr>
          <w:rFonts w:hint="eastAsia" w:ascii="宋体" w:hAnsi="宋体" w:cs="宋体"/>
          <w:color w:val="000000" w:themeColor="text1"/>
          <w:szCs w:val="21"/>
          <w:u w:val="single"/>
        </w:rPr>
        <w:t>新华阳光科技发展集团有限公司</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    本公司已与贵司签订《</w:t>
      </w:r>
      <w:r>
        <w:rPr>
          <w:rFonts w:hint="eastAsia" w:ascii="宋体" w:hAnsi="宋体" w:cs="宋体"/>
          <w:color w:val="000000" w:themeColor="text1"/>
          <w:szCs w:val="21"/>
          <w:u w:val="single"/>
        </w:rPr>
        <w:t xml:space="preserve"> </w:t>
      </w:r>
      <w:r>
        <w:rPr>
          <w:rFonts w:hint="eastAsia" w:ascii="宋体" w:hAnsi="宋体" w:cs="宋体"/>
          <w:b w:val="0"/>
          <w:color w:val="000000" w:themeColor="text1"/>
          <w:sz w:val="21"/>
          <w:szCs w:val="21"/>
        </w:rPr>
        <w:t>新华阳光集团2021-2022年度装饰配套空调战略采购工程合作框架协议</w:t>
      </w:r>
      <w:r>
        <w:rPr>
          <w:rFonts w:hint="eastAsia" w:ascii="宋体" w:hAnsi="宋体" w:cs="宋体"/>
          <w:color w:val="000000" w:themeColor="text1"/>
          <w:szCs w:val="21"/>
        </w:rPr>
        <w:t>》，我司同意在合同履行过程中，向贵司就民工权益保障工作做如下承诺：</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我司承诺认真履行职责，做好本公司在贵司承建的施工项目的民工用工和管理工作，足额支付劳务分包单位的工程款，确保按时足额将民工工资发放到民工本人（国家法定节假日前工程款优先支付民工工资），安排好本公司民工的生活，做好本公司民工的安全教育和管理工作，发放劳保和安全用品。</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我司承诺将民工权益保障工作的绩效作为工程款支付依据之一，如果我司违反相关承诺，则同意贵司的进度款分两步支付，先支付上月（期）民工工资，待我司发放民工工资完毕并提供相关凭证，再支付进度款的余额。</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一旦出现本公司因民工权益保障工作不到位，导致发生重大突发事件，并造成一定影响，本公司承担由此产生的全部责任以及与贵司签订的总包合同中约定的违约责任。如发生贵司代为付款的情况，我司同意直接从进度款或工程结算款中扣除。若因此给贵司造成负面影响，我司愿意承担因此所产生的一切赔偿责任。</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特此承诺！</w:t>
      </w:r>
    </w:p>
    <w:p>
      <w:pPr>
        <w:spacing w:line="440" w:lineRule="exact"/>
        <w:rPr>
          <w:rFonts w:ascii="宋体" w:hAnsi="宋体" w:cs="宋体"/>
          <w:color w:val="000000" w:themeColor="text1"/>
          <w:szCs w:val="21"/>
        </w:rPr>
      </w:pPr>
      <w:r>
        <w:rPr>
          <w:rFonts w:hint="eastAsia" w:ascii="宋体" w:hAnsi="宋体" w:cs="宋体"/>
          <w:color w:val="000000" w:themeColor="text1"/>
          <w:szCs w:val="21"/>
        </w:rPr>
        <w:t xml:space="preserve">             </w:t>
      </w:r>
    </w:p>
    <w:p>
      <w:pPr>
        <w:spacing w:line="400" w:lineRule="exact"/>
        <w:ind w:firstLine="4462" w:firstLineChars="2125"/>
        <w:rPr>
          <w:rFonts w:ascii="宋体" w:hAnsi="宋体" w:cs="宋体"/>
          <w:color w:val="000000" w:themeColor="text1"/>
          <w:szCs w:val="21"/>
        </w:rPr>
      </w:pPr>
      <w:r>
        <w:rPr>
          <w:rFonts w:hint="eastAsia" w:ascii="宋体" w:hAnsi="宋体" w:cs="宋体"/>
          <w:color w:val="000000" w:themeColor="text1"/>
          <w:szCs w:val="21"/>
        </w:rPr>
        <w:t>承诺人：</w:t>
      </w:r>
    </w:p>
    <w:p>
      <w:pPr>
        <w:spacing w:line="440" w:lineRule="exact"/>
        <w:ind w:firstLine="3360" w:firstLineChars="1600"/>
        <w:rPr>
          <w:rFonts w:ascii="宋体" w:hAnsi="宋体" w:cs="宋体"/>
          <w:color w:val="000000" w:themeColor="text1"/>
          <w:szCs w:val="21"/>
        </w:rPr>
      </w:pPr>
      <w:r>
        <w:rPr>
          <w:rFonts w:hint="eastAsia" w:ascii="宋体" w:hAnsi="宋体" w:cs="宋体"/>
          <w:color w:val="000000" w:themeColor="text1"/>
          <w:szCs w:val="21"/>
        </w:rPr>
        <w:t xml:space="preserve">  </w:t>
      </w:r>
    </w:p>
    <w:p>
      <w:pPr>
        <w:spacing w:line="440" w:lineRule="exact"/>
        <w:ind w:firstLine="4480"/>
        <w:rPr>
          <w:rFonts w:ascii="宋体" w:hAnsi="宋体" w:cs="宋体"/>
          <w:color w:val="000000" w:themeColor="text1"/>
          <w:szCs w:val="21"/>
        </w:rPr>
      </w:pPr>
      <w:r>
        <w:rPr>
          <w:rFonts w:hint="eastAsia" w:ascii="宋体" w:hAnsi="宋体" w:cs="宋体"/>
          <w:color w:val="000000" w:themeColor="text1"/>
          <w:szCs w:val="21"/>
        </w:rPr>
        <w:t>法定代表人：</w:t>
      </w:r>
    </w:p>
    <w:p>
      <w:pPr>
        <w:spacing w:line="440" w:lineRule="exact"/>
        <w:ind w:firstLine="4480"/>
        <w:rPr>
          <w:rFonts w:ascii="宋体" w:hAnsi="宋体" w:cs="宋体"/>
          <w:color w:val="000000" w:themeColor="text1"/>
          <w:szCs w:val="21"/>
        </w:rPr>
      </w:pPr>
    </w:p>
    <w:p>
      <w:pPr>
        <w:ind w:firstLine="4410" w:firstLineChars="2100"/>
        <w:rPr>
          <w:rFonts w:ascii="宋体" w:hAnsi="宋体" w:cs="宋体"/>
          <w:color w:val="000000" w:themeColor="text1"/>
          <w:szCs w:val="21"/>
        </w:rPr>
      </w:pPr>
      <w:r>
        <w:rPr>
          <w:rFonts w:hint="eastAsia" w:ascii="宋体" w:hAnsi="宋体" w:cs="宋体"/>
          <w:color w:val="000000" w:themeColor="text1"/>
          <w:szCs w:val="21"/>
        </w:rPr>
        <w:t xml:space="preserve">承诺日期：2021年04月 </w:t>
      </w:r>
      <w:r>
        <w:rPr>
          <w:rFonts w:hint="eastAsia" w:ascii="宋体" w:hAnsi="宋体" w:cs="宋体"/>
          <w:color w:val="000000" w:themeColor="text1"/>
          <w:szCs w:val="21"/>
          <w:lang w:val="en-US" w:eastAsia="zh-CN"/>
        </w:rPr>
        <w:t>27</w:t>
      </w:r>
      <w:r>
        <w:rPr>
          <w:rFonts w:hint="eastAsia" w:ascii="宋体" w:hAnsi="宋体" w:cs="宋体"/>
          <w:color w:val="000000" w:themeColor="text1"/>
          <w:szCs w:val="21"/>
        </w:rPr>
        <w:t xml:space="preserve">  日</w:t>
      </w:r>
    </w:p>
    <w:p>
      <w:pPr>
        <w:rPr>
          <w:rFonts w:ascii="宋体" w:hAnsi="宋体" w:cs="宋体"/>
          <w:b/>
          <w:color w:val="000000" w:themeColor="text1"/>
          <w:szCs w:val="21"/>
        </w:rPr>
      </w:pPr>
    </w:p>
    <w:p>
      <w:pPr>
        <w:jc w:val="center"/>
        <w:rPr>
          <w:rFonts w:ascii="宋体" w:hAnsi="宋体" w:cs="宋体"/>
          <w:b/>
          <w:color w:val="000000" w:themeColor="text1"/>
          <w:szCs w:val="21"/>
        </w:rPr>
      </w:pPr>
    </w:p>
    <w:p>
      <w:pPr>
        <w:jc w:val="center"/>
        <w:rPr>
          <w:rFonts w:ascii="宋体" w:hAnsi="宋体" w:cs="宋体"/>
          <w:b/>
          <w:color w:val="000000" w:themeColor="text1"/>
          <w:szCs w:val="21"/>
        </w:rPr>
      </w:pPr>
    </w:p>
    <w:p>
      <w:pPr>
        <w:jc w:val="center"/>
        <w:rPr>
          <w:rFonts w:ascii="宋体" w:hAnsi="宋体" w:cs="宋体"/>
          <w:b/>
          <w:color w:val="000000" w:themeColor="text1"/>
          <w:szCs w:val="21"/>
        </w:rPr>
      </w:pPr>
    </w:p>
    <w:p>
      <w:pPr>
        <w:jc w:val="center"/>
        <w:rPr>
          <w:rFonts w:ascii="宋体" w:hAnsi="宋体" w:cs="宋体"/>
          <w:b/>
          <w:color w:val="000000" w:themeColor="text1"/>
          <w:szCs w:val="21"/>
        </w:rPr>
      </w:pPr>
    </w:p>
    <w:p>
      <w:pPr>
        <w:pStyle w:val="8"/>
        <w:rPr>
          <w:rFonts w:ascii="宋体" w:hAnsi="宋体" w:cs="宋体"/>
          <w:b/>
          <w:color w:val="000000" w:themeColor="text1"/>
          <w:sz w:val="21"/>
          <w:szCs w:val="21"/>
        </w:rPr>
      </w:pPr>
    </w:p>
    <w:p>
      <w:pPr>
        <w:rPr>
          <w:rFonts w:ascii="宋体" w:hAnsi="宋体" w:cs="宋体"/>
          <w:b/>
          <w:color w:val="000000" w:themeColor="text1"/>
          <w:szCs w:val="21"/>
        </w:rPr>
      </w:pPr>
    </w:p>
    <w:p>
      <w:pPr>
        <w:pStyle w:val="2"/>
        <w:rPr>
          <w:rFonts w:hAnsi="宋体"/>
          <w:b/>
          <w:color w:val="000000" w:themeColor="text1"/>
          <w:sz w:val="21"/>
          <w:szCs w:val="21"/>
        </w:rPr>
      </w:pPr>
    </w:p>
    <w:p>
      <w:pPr>
        <w:pStyle w:val="2"/>
        <w:rPr>
          <w:rFonts w:hAnsi="宋体"/>
          <w:b/>
          <w:color w:val="000000" w:themeColor="text1"/>
          <w:sz w:val="21"/>
          <w:szCs w:val="21"/>
        </w:rPr>
      </w:pPr>
    </w:p>
    <w:p>
      <w:pPr>
        <w:pStyle w:val="2"/>
        <w:rPr>
          <w:rFonts w:hAnsi="宋体"/>
          <w:b/>
          <w:color w:val="000000" w:themeColor="text1"/>
          <w:sz w:val="21"/>
          <w:szCs w:val="21"/>
        </w:rPr>
      </w:pPr>
    </w:p>
    <w:p>
      <w:pPr>
        <w:rPr>
          <w:rFonts w:ascii="宋体" w:hAnsi="宋体" w:cs="宋体"/>
          <w:szCs w:val="21"/>
        </w:rPr>
      </w:pPr>
    </w:p>
    <w:p>
      <w:pPr>
        <w:rPr>
          <w:rFonts w:ascii="宋体" w:hAnsi="宋体" w:cs="宋体"/>
          <w:b/>
          <w:color w:val="000000" w:themeColor="text1"/>
          <w:szCs w:val="21"/>
          <w:highlight w:val="none"/>
        </w:rPr>
      </w:pPr>
      <w:r>
        <w:rPr>
          <w:rFonts w:hint="eastAsia" w:ascii="宋体" w:hAnsi="宋体" w:cs="宋体"/>
          <w:b/>
          <w:color w:val="000000" w:themeColor="text1"/>
          <w:szCs w:val="21"/>
          <w:highlight w:val="none"/>
        </w:rPr>
        <w:t>附件十二：                            商务谈判</w:t>
      </w:r>
    </w:p>
    <w:p>
      <w:pPr>
        <w:rPr>
          <w:rFonts w:ascii="宋体" w:hAnsi="宋体" w:cs="宋体"/>
          <w:szCs w:val="21"/>
        </w:rPr>
      </w:pPr>
      <w:r>
        <w:drawing>
          <wp:inline distT="0" distB="0" distL="114300" distR="114300">
            <wp:extent cx="5666740" cy="8201025"/>
            <wp:effectExtent l="0" t="0" r="10160" b="9525"/>
            <wp:docPr id="1" name="图片 1" descr="16188247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18824738(1)"/>
                    <pic:cNvPicPr>
                      <a:picLocks noChangeAspect="1"/>
                    </pic:cNvPicPr>
                  </pic:nvPicPr>
                  <pic:blipFill>
                    <a:blip r:embed="rId10"/>
                    <a:stretch>
                      <a:fillRect/>
                    </a:stretch>
                  </pic:blipFill>
                  <pic:spPr>
                    <a:xfrm>
                      <a:off x="0" y="0"/>
                      <a:ext cx="5666740" cy="8201025"/>
                    </a:xfrm>
                    <a:prstGeom prst="rect">
                      <a:avLst/>
                    </a:prstGeom>
                  </pic:spPr>
                </pic:pic>
              </a:graphicData>
            </a:graphic>
          </wp:inline>
        </w:drawing>
      </w:r>
    </w:p>
    <w:p>
      <w:pPr>
        <w:rPr>
          <w:rFonts w:hint="eastAsia" w:ascii="宋体" w:hAnsi="宋体" w:cs="宋体"/>
          <w:color w:val="000000" w:themeColor="text1"/>
          <w:sz w:val="21"/>
          <w:szCs w:val="21"/>
        </w:rPr>
      </w:pPr>
      <w:r>
        <w:rPr>
          <w:rFonts w:hint="eastAsia" w:ascii="宋体" w:hAnsi="宋体" w:cs="宋体"/>
          <w:color w:val="000000" w:themeColor="text1"/>
          <w:sz w:val="21"/>
          <w:szCs w:val="21"/>
        </w:rPr>
        <w:br w:type="page"/>
      </w:r>
    </w:p>
    <w:p>
      <w:pPr>
        <w:pStyle w:val="5"/>
        <w:numPr>
          <w:ilvl w:val="2"/>
          <w:numId w:val="0"/>
        </w:numPr>
        <w:jc w:val="left"/>
        <w:rPr>
          <w:rFonts w:ascii="宋体" w:hAnsi="宋体" w:cs="宋体"/>
          <w:b w:val="0"/>
          <w:color w:val="000000" w:themeColor="text1"/>
          <w:sz w:val="21"/>
          <w:szCs w:val="21"/>
        </w:rPr>
      </w:pPr>
      <w:r>
        <w:rPr>
          <w:rFonts w:hint="eastAsia" w:ascii="宋体" w:hAnsi="宋体" w:cs="宋体"/>
          <w:color w:val="000000" w:themeColor="text1"/>
          <w:sz w:val="21"/>
          <w:szCs w:val="21"/>
        </w:rPr>
        <w:t xml:space="preserve">附件十三： </w:t>
      </w:r>
      <w:r>
        <w:rPr>
          <w:rFonts w:hint="eastAsia" w:ascii="宋体" w:hAnsi="宋体" w:cs="宋体"/>
          <w:b w:val="0"/>
          <w:bCs w:val="0"/>
          <w:color w:val="000000" w:themeColor="text1"/>
          <w:sz w:val="21"/>
          <w:szCs w:val="21"/>
        </w:rPr>
        <w:t xml:space="preserve">                           </w:t>
      </w:r>
      <w:r>
        <w:rPr>
          <w:rFonts w:hint="eastAsia" w:ascii="宋体" w:hAnsi="宋体" w:cs="宋体"/>
          <w:color w:val="000000" w:themeColor="text1"/>
          <w:sz w:val="21"/>
          <w:szCs w:val="21"/>
        </w:rPr>
        <w:t>工期管理办法</w:t>
      </w:r>
    </w:p>
    <w:p>
      <w:pPr>
        <w:rPr>
          <w:rFonts w:ascii="宋体" w:hAnsi="宋体" w:cs="宋体"/>
          <w:b/>
          <w:color w:val="000000" w:themeColor="text1"/>
          <w:szCs w:val="21"/>
        </w:rPr>
      </w:pPr>
      <w:r>
        <w:rPr>
          <w:rFonts w:hint="eastAsia" w:ascii="宋体" w:hAnsi="宋体" w:cs="宋体"/>
          <w:b/>
          <w:color w:val="000000" w:themeColor="text1"/>
          <w:szCs w:val="21"/>
        </w:rPr>
        <w:t>一、工期计划</w:t>
      </w:r>
    </w:p>
    <w:p>
      <w:pPr>
        <w:pStyle w:val="63"/>
        <w:spacing w:line="440" w:lineRule="exact"/>
        <w:ind w:left="284" w:firstLine="0" w:firstLineChars="0"/>
        <w:rPr>
          <w:rFonts w:ascii="宋体" w:hAnsi="宋体" w:cs="宋体"/>
          <w:bCs/>
          <w:color w:val="000000" w:themeColor="text1"/>
          <w:szCs w:val="21"/>
        </w:rPr>
      </w:pPr>
      <w:r>
        <w:rPr>
          <w:rFonts w:hint="eastAsia" w:ascii="宋体" w:hAnsi="宋体" w:cs="宋体"/>
          <w:bCs/>
          <w:color w:val="000000" w:themeColor="text1"/>
          <w:szCs w:val="21"/>
        </w:rPr>
        <w:t xml:space="preserve">    投标人收到中标通知书次日起做进场施工准备，按招标要求的工期组织施工并配合甲方进行现场交底。特别提醒：甲方不承担计划开工日期与实际开工日期之间延期开工的任何费用和损失。</w:t>
      </w:r>
    </w:p>
    <w:p>
      <w:pPr>
        <w:pStyle w:val="63"/>
        <w:spacing w:line="440" w:lineRule="exact"/>
        <w:ind w:left="284" w:firstLineChars="0"/>
        <w:rPr>
          <w:rFonts w:ascii="宋体" w:hAnsi="宋体" w:cs="宋体"/>
          <w:color w:val="000000" w:themeColor="text1"/>
          <w:szCs w:val="21"/>
        </w:rPr>
      </w:pPr>
      <w:r>
        <w:rPr>
          <w:rFonts w:hint="eastAsia" w:ascii="宋体" w:hAnsi="宋体" w:cs="宋体"/>
          <w:color w:val="000000" w:themeColor="text1"/>
          <w:szCs w:val="21"/>
        </w:rPr>
        <w:t>乙方进场后</w:t>
      </w:r>
      <w:r>
        <w:rPr>
          <w:rFonts w:hint="eastAsia" w:ascii="宋体" w:hAnsi="宋体" w:cs="宋体"/>
          <w:b/>
          <w:color w:val="000000" w:themeColor="text1"/>
          <w:szCs w:val="21"/>
        </w:rPr>
        <w:t xml:space="preserve"> 3天内</w:t>
      </w:r>
      <w:r>
        <w:rPr>
          <w:rFonts w:hint="eastAsia" w:ascii="宋体" w:hAnsi="宋体" w:cs="宋体"/>
          <w:color w:val="000000" w:themeColor="text1"/>
          <w:szCs w:val="21"/>
        </w:rPr>
        <w:t>，向甲方提交本合同分包工程的进度计划（须负责人签字并加盖公章），进度计划一旦经甲方确认，乙方须严格按此进度计划的时间节点，组织安排施工，并作为合同中工期节点考核的依据。</w:t>
      </w:r>
    </w:p>
    <w:p>
      <w:pPr>
        <w:pStyle w:val="63"/>
        <w:spacing w:line="360" w:lineRule="auto"/>
        <w:ind w:left="284" w:firstLineChars="0"/>
        <w:rPr>
          <w:rFonts w:ascii="宋体" w:hAnsi="宋体" w:cs="宋体"/>
          <w:color w:val="000000" w:themeColor="text1"/>
          <w:szCs w:val="21"/>
        </w:rPr>
      </w:pPr>
      <w:r>
        <w:rPr>
          <w:rFonts w:hint="eastAsia" w:ascii="宋体" w:hAnsi="宋体" w:cs="宋体"/>
          <w:color w:val="000000" w:themeColor="text1"/>
          <w:szCs w:val="21"/>
        </w:rPr>
        <w:t>乙方应在协议约定工期内完成工程施工，因不可抗力或甲方原因造成的工期顺延，乙方必须办理顺延确认手续。经甲方签证同意方可予以工期顺延，但甲方不予增加费用，且乙方须尽力确保本工程如期或提前竣工。</w:t>
      </w:r>
    </w:p>
    <w:p>
      <w:pPr>
        <w:pStyle w:val="63"/>
        <w:numPr>
          <w:ilvl w:val="0"/>
          <w:numId w:val="41"/>
        </w:numPr>
        <w:spacing w:line="360" w:lineRule="auto"/>
        <w:ind w:firstLineChars="0"/>
        <w:rPr>
          <w:rFonts w:ascii="宋体" w:hAnsi="宋体" w:cs="宋体"/>
          <w:b/>
          <w:color w:val="000000" w:themeColor="text1"/>
          <w:szCs w:val="21"/>
        </w:rPr>
      </w:pPr>
      <w:r>
        <w:rPr>
          <w:rFonts w:hint="eastAsia" w:ascii="宋体" w:hAnsi="宋体" w:cs="宋体"/>
          <w:b/>
          <w:color w:val="000000" w:themeColor="text1"/>
          <w:szCs w:val="21"/>
        </w:rPr>
        <w:t>工期顺延条件</w:t>
      </w:r>
    </w:p>
    <w:p>
      <w:pPr>
        <w:spacing w:line="360" w:lineRule="auto"/>
        <w:ind w:firstLine="142"/>
        <w:rPr>
          <w:rFonts w:ascii="宋体" w:hAnsi="宋体" w:cs="宋体"/>
          <w:color w:val="000000" w:themeColor="text1"/>
          <w:szCs w:val="21"/>
        </w:rPr>
      </w:pPr>
      <w:r>
        <w:rPr>
          <w:rFonts w:hint="eastAsia" w:ascii="宋体" w:hAnsi="宋体" w:cs="宋体"/>
          <w:color w:val="000000" w:themeColor="text1"/>
          <w:szCs w:val="21"/>
        </w:rPr>
        <w:t>2.1因以下原因造成关键线路工期延误，经甲方确认，工期相应顺延：</w:t>
      </w:r>
    </w:p>
    <w:p>
      <w:pPr>
        <w:pStyle w:val="63"/>
        <w:spacing w:line="360" w:lineRule="auto"/>
        <w:ind w:leftChars="-101" w:hanging="212" w:hangingChars="101"/>
        <w:rPr>
          <w:rFonts w:ascii="宋体" w:hAnsi="宋体" w:cs="宋体"/>
          <w:b/>
          <w:color w:val="000000" w:themeColor="text1"/>
          <w:szCs w:val="21"/>
        </w:rPr>
      </w:pPr>
      <w:r>
        <w:rPr>
          <w:rFonts w:hint="eastAsia" w:ascii="宋体" w:hAnsi="宋体" w:cs="宋体"/>
          <w:color w:val="000000" w:themeColor="text1"/>
          <w:szCs w:val="21"/>
        </w:rPr>
        <w:t xml:space="preserve">      2.1.1甲方未能按合同相关约定提供图纸及开工条件；</w:t>
      </w:r>
    </w:p>
    <w:p>
      <w:pPr>
        <w:spacing w:line="440" w:lineRule="exact"/>
        <w:ind w:leftChars="-200" w:hanging="420" w:hangingChars="200"/>
        <w:rPr>
          <w:rFonts w:ascii="宋体" w:hAnsi="宋体" w:cs="宋体"/>
          <w:color w:val="000000" w:themeColor="text1"/>
          <w:szCs w:val="21"/>
        </w:rPr>
      </w:pPr>
      <w:r>
        <w:rPr>
          <w:rFonts w:hint="eastAsia" w:ascii="宋体" w:hAnsi="宋体" w:cs="宋体"/>
          <w:bCs/>
          <w:color w:val="000000" w:themeColor="text1"/>
          <w:szCs w:val="21"/>
        </w:rPr>
        <w:t xml:space="preserve">        2.1.2因甲方原因造成的停水、停电连续时间超过8小时的工期相应顺延</w:t>
      </w:r>
      <w:r>
        <w:rPr>
          <w:rFonts w:hint="eastAsia" w:ascii="宋体" w:hAnsi="宋体" w:cs="宋体"/>
          <w:color w:val="000000" w:themeColor="text1"/>
          <w:szCs w:val="21"/>
        </w:rPr>
        <w:t>；</w:t>
      </w:r>
    </w:p>
    <w:p>
      <w:pPr>
        <w:spacing w:line="440" w:lineRule="exact"/>
        <w:ind w:leftChars="-33" w:hanging="69" w:hangingChars="33"/>
        <w:rPr>
          <w:rFonts w:ascii="宋体" w:hAnsi="宋体" w:cs="宋体"/>
          <w:color w:val="000000" w:themeColor="text1"/>
          <w:szCs w:val="21"/>
        </w:rPr>
      </w:pPr>
      <w:r>
        <w:rPr>
          <w:rFonts w:hint="eastAsia" w:ascii="宋体" w:hAnsi="宋体" w:cs="宋体"/>
          <w:color w:val="000000" w:themeColor="text1"/>
          <w:szCs w:val="21"/>
        </w:rPr>
        <w:t xml:space="preserve">     2.1.3甲方未按合同约定提供所需指令、批准等，致使施工不能正常进行；</w:t>
      </w:r>
    </w:p>
    <w:p>
      <w:pPr>
        <w:spacing w:line="440" w:lineRule="exact"/>
        <w:ind w:left="420"/>
        <w:rPr>
          <w:rFonts w:ascii="宋体" w:hAnsi="宋体" w:cs="宋体"/>
          <w:color w:val="000000" w:themeColor="text1"/>
          <w:szCs w:val="21"/>
        </w:rPr>
      </w:pPr>
      <w:r>
        <w:rPr>
          <w:rFonts w:hint="eastAsia" w:ascii="宋体" w:hAnsi="宋体" w:cs="宋体"/>
          <w:color w:val="000000" w:themeColor="text1"/>
          <w:szCs w:val="21"/>
        </w:rPr>
        <w:t>2.1.4重大设计变更和重大工程量增加；</w:t>
      </w:r>
    </w:p>
    <w:p>
      <w:pPr>
        <w:spacing w:line="440" w:lineRule="exact"/>
        <w:ind w:left="420"/>
        <w:rPr>
          <w:rFonts w:ascii="宋体" w:hAnsi="宋体" w:cs="宋体"/>
          <w:color w:val="000000" w:themeColor="text1"/>
          <w:szCs w:val="21"/>
        </w:rPr>
      </w:pPr>
      <w:r>
        <w:rPr>
          <w:rFonts w:hint="eastAsia" w:ascii="宋体" w:hAnsi="宋体" w:cs="宋体"/>
          <w:color w:val="000000" w:themeColor="text1"/>
          <w:szCs w:val="21"/>
        </w:rPr>
        <w:t>2.1.5不可抗力。</w:t>
      </w:r>
    </w:p>
    <w:p>
      <w:pPr>
        <w:pStyle w:val="63"/>
        <w:spacing w:line="440" w:lineRule="exact"/>
        <w:ind w:leftChars="-11" w:hanging="23" w:hangingChars="11"/>
        <w:rPr>
          <w:rFonts w:ascii="宋体" w:hAnsi="宋体" w:cs="宋体"/>
          <w:color w:val="000000" w:themeColor="text1"/>
          <w:szCs w:val="21"/>
        </w:rPr>
      </w:pPr>
      <w:r>
        <w:rPr>
          <w:rFonts w:hint="eastAsia" w:ascii="宋体" w:hAnsi="宋体" w:cs="宋体"/>
          <w:color w:val="000000" w:themeColor="text1"/>
          <w:szCs w:val="21"/>
        </w:rPr>
        <w:t xml:space="preserve">  2.2因乙方原因导致工期延误，工期不予以顺延。</w:t>
      </w:r>
    </w:p>
    <w:p>
      <w:pPr>
        <w:pStyle w:val="63"/>
        <w:numPr>
          <w:ilvl w:val="0"/>
          <w:numId w:val="41"/>
        </w:numPr>
        <w:spacing w:line="440" w:lineRule="exact"/>
        <w:ind w:firstLineChars="0"/>
        <w:rPr>
          <w:rFonts w:ascii="宋体" w:hAnsi="宋体" w:cs="宋体"/>
          <w:b/>
          <w:color w:val="000000" w:themeColor="text1"/>
          <w:szCs w:val="21"/>
        </w:rPr>
      </w:pPr>
      <w:r>
        <w:rPr>
          <w:rFonts w:hint="eastAsia" w:ascii="宋体" w:hAnsi="宋体" w:cs="宋体"/>
          <w:b/>
          <w:color w:val="000000" w:themeColor="text1"/>
          <w:szCs w:val="21"/>
        </w:rPr>
        <w:t>工期顺延审批流程</w:t>
      </w:r>
    </w:p>
    <w:p>
      <w:pPr>
        <w:pStyle w:val="63"/>
        <w:spacing w:line="276" w:lineRule="auto"/>
        <w:ind w:left="450" w:firstLineChars="0"/>
        <w:rPr>
          <w:rFonts w:ascii="宋体" w:hAnsi="宋体" w:cs="宋体"/>
          <w:color w:val="000000" w:themeColor="text1"/>
          <w:szCs w:val="21"/>
        </w:rPr>
      </w:pPr>
      <w:r>
        <w:rPr>
          <w:rFonts w:hint="eastAsia" w:ascii="宋体" w:hAnsi="宋体" w:cs="宋体"/>
          <w:color w:val="000000" w:themeColor="text1"/>
          <w:szCs w:val="21"/>
        </w:rPr>
        <w:t>乙方第2.1条所述的其中某种情况发生后</w:t>
      </w:r>
      <w:r>
        <w:rPr>
          <w:rStyle w:val="67"/>
          <w:rFonts w:hint="eastAsia" w:ascii="宋体" w:hAnsi="宋体" w:cs="宋体"/>
          <w:b/>
          <w:color w:val="000000" w:themeColor="text1"/>
          <w:sz w:val="21"/>
          <w:szCs w:val="21"/>
        </w:rPr>
        <w:t>3</w:t>
      </w:r>
      <w:r>
        <w:rPr>
          <w:rFonts w:hint="eastAsia" w:ascii="宋体" w:hAnsi="宋体" w:cs="宋体"/>
          <w:b/>
          <w:color w:val="000000" w:themeColor="text1"/>
          <w:szCs w:val="21"/>
        </w:rPr>
        <w:t>天内</w:t>
      </w:r>
      <w:r>
        <w:rPr>
          <w:rFonts w:hint="eastAsia" w:ascii="宋体" w:hAnsi="宋体" w:cs="宋体"/>
          <w:color w:val="000000" w:themeColor="text1"/>
          <w:szCs w:val="21"/>
        </w:rPr>
        <w:t>，就延误的工期以书面形式向甲方提出延期申请，申请应注明延期原因及延期天数，甲方在收到书面申请后</w:t>
      </w:r>
      <w:r>
        <w:rPr>
          <w:rStyle w:val="67"/>
          <w:rFonts w:hint="eastAsia" w:ascii="宋体" w:hAnsi="宋体" w:cs="宋体"/>
          <w:b/>
          <w:color w:val="000000" w:themeColor="text1"/>
          <w:sz w:val="21"/>
          <w:szCs w:val="21"/>
        </w:rPr>
        <w:t>2</w:t>
      </w:r>
      <w:r>
        <w:rPr>
          <w:rFonts w:hint="eastAsia" w:ascii="宋体" w:hAnsi="宋体" w:cs="宋体"/>
          <w:b/>
          <w:color w:val="000000" w:themeColor="text1"/>
          <w:szCs w:val="21"/>
        </w:rPr>
        <w:t>天内</w:t>
      </w:r>
      <w:r>
        <w:rPr>
          <w:rFonts w:hint="eastAsia" w:ascii="宋体" w:hAnsi="宋体" w:cs="宋体"/>
          <w:color w:val="000000" w:themeColor="text1"/>
          <w:szCs w:val="21"/>
        </w:rPr>
        <w:t>予以确认。</w:t>
      </w:r>
    </w:p>
    <w:p>
      <w:pPr>
        <w:spacing w:line="276" w:lineRule="auto"/>
        <w:ind w:left="424" w:leftChars="200" w:hanging="4" w:hangingChars="2"/>
        <w:rPr>
          <w:rFonts w:ascii="宋体" w:hAnsi="宋体" w:cs="宋体"/>
          <w:b/>
          <w:color w:val="000000" w:themeColor="text1"/>
          <w:szCs w:val="21"/>
        </w:rPr>
      </w:pPr>
      <w:r>
        <w:rPr>
          <w:rFonts w:hint="eastAsia" w:ascii="宋体" w:hAnsi="宋体" w:cs="宋体"/>
          <w:b/>
          <w:color w:val="000000" w:themeColor="text1"/>
          <w:szCs w:val="21"/>
        </w:rPr>
        <w:t xml:space="preserve">    甲方不能按时进行验收，应在验收前</w:t>
      </w:r>
      <w:r>
        <w:rPr>
          <w:rStyle w:val="67"/>
          <w:rFonts w:hint="eastAsia" w:ascii="宋体" w:hAnsi="宋体" w:cs="宋体"/>
          <w:b/>
          <w:color w:val="000000" w:themeColor="text1"/>
          <w:sz w:val="21"/>
          <w:szCs w:val="21"/>
        </w:rPr>
        <w:t>24</w:t>
      </w:r>
      <w:r>
        <w:rPr>
          <w:rFonts w:hint="eastAsia" w:ascii="宋体" w:hAnsi="宋体" w:cs="宋体"/>
          <w:b/>
          <w:color w:val="000000" w:themeColor="text1"/>
          <w:szCs w:val="21"/>
        </w:rPr>
        <w:t>小时向乙方以书面形式签署工期顺延证明。</w:t>
      </w:r>
    </w:p>
    <w:p>
      <w:pPr>
        <w:spacing w:line="276" w:lineRule="auto"/>
        <w:ind w:left="424" w:leftChars="200" w:hanging="4" w:hangingChars="2"/>
        <w:rPr>
          <w:rFonts w:ascii="宋体" w:hAnsi="宋体" w:cs="宋体"/>
          <w:color w:val="000000" w:themeColor="text1"/>
          <w:szCs w:val="21"/>
        </w:rPr>
      </w:pPr>
      <w:r>
        <w:rPr>
          <w:rFonts w:hint="eastAsia" w:ascii="宋体" w:hAnsi="宋体" w:cs="宋体"/>
          <w:color w:val="000000" w:themeColor="text1"/>
          <w:szCs w:val="21"/>
        </w:rPr>
        <w:t xml:space="preserve">    乙方应在合同规定的总工期内竣工，经甲方同意顺延工期的，应在顺延的工期内竣工。</w:t>
      </w:r>
    </w:p>
    <w:p>
      <w:pPr>
        <w:spacing w:line="440" w:lineRule="exact"/>
        <w:ind w:left="424" w:leftChars="200" w:hanging="4" w:hangingChars="2"/>
        <w:jc w:val="center"/>
        <w:rPr>
          <w:rFonts w:ascii="宋体" w:hAnsi="宋体" w:cs="宋体"/>
          <w:color w:val="000000" w:themeColor="text1"/>
          <w:szCs w:val="21"/>
        </w:rPr>
      </w:pPr>
      <w:r>
        <w:rPr>
          <w:rFonts w:ascii="宋体" w:hAnsi="宋体" w:cs="宋体"/>
          <w:color w:val="000000" w:themeColor="text1"/>
          <w:szCs w:val="21"/>
        </w:rPr>
        <w:pict>
          <v:roundrect id="矩形: 圆角 55" o:spid="_x0000_s1026" o:spt="2" style="position:absolute;left:0pt;margin-left:210.75pt;margin-top:3.95pt;height:45pt;width:186pt;z-index:251660288;v-text-anchor:middle;mso-width-relative:page;mso-height-relative:page;" fillcolor="#BDD7EE" filled="t" stroked="t" coordsize="21600,21600" arcsize="0.166666666666667" o:gfxdata="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yCUDj9UAAAAIAQAADwAAAAAAAAABACAAAAAiAAAAZHJzL2Rvd25yZXYueG1sUEsBAhQAFAAAAAgA&#10;h07iQJA8g1uaAgAAKAUAAA4AAAAAAAAAAQAgAAAAJAEAAGRycy9lMm9Eb2MueG1sUEsFBgAAAAAG&#10;AAYAWQEAADAGAAAAAA==&#10;">
            <v:path/>
            <v:fill on="t" focussize="0,0"/>
            <v:stroke weight="1pt" color="#2F528F" joinstyle="miter"/>
            <v:imagedata o:title=""/>
            <o:lock v:ext="edit"/>
            <v:textbox>
              <w:txbxContent>
                <w:p>
                  <w:pPr>
                    <w:jc w:val="center"/>
                    <w:rPr>
                      <w:rFonts w:hAnsi="宋体"/>
                      <w:b/>
                      <w:color w:val="0D0D0D"/>
                      <w:sz w:val="18"/>
                      <w:szCs w:val="18"/>
                    </w:rPr>
                  </w:pPr>
                  <w:r>
                    <w:rPr>
                      <w:rFonts w:hint="eastAsia" w:hAnsi="宋体"/>
                      <w:b/>
                      <w:color w:val="0D0D0D"/>
                      <w:sz w:val="18"/>
                      <w:szCs w:val="18"/>
                    </w:rPr>
                    <w:t>3</w:t>
                  </w:r>
                  <w:r>
                    <w:rPr>
                      <w:rFonts w:hAnsi="宋体"/>
                      <w:b/>
                      <w:color w:val="0D0D0D"/>
                      <w:sz w:val="18"/>
                      <w:szCs w:val="18"/>
                    </w:rPr>
                    <w:t>日内</w:t>
                  </w:r>
                  <w:r>
                    <w:rPr>
                      <w:rFonts w:hint="eastAsia" w:hAnsi="宋体"/>
                      <w:b/>
                      <w:color w:val="0D0D0D"/>
                      <w:sz w:val="18"/>
                      <w:szCs w:val="18"/>
                    </w:rPr>
                    <w:t>乙方提出</w:t>
                  </w:r>
                  <w:r>
                    <w:rPr>
                      <w:rFonts w:hAnsi="宋体"/>
                      <w:b/>
                      <w:color w:val="0D0D0D"/>
                      <w:sz w:val="18"/>
                      <w:szCs w:val="18"/>
                    </w:rPr>
                    <w:t>书面</w:t>
                  </w:r>
                  <w:r>
                    <w:rPr>
                      <w:rFonts w:hint="eastAsia" w:hAnsi="宋体"/>
                      <w:b/>
                      <w:color w:val="0D0D0D"/>
                      <w:sz w:val="18"/>
                      <w:szCs w:val="18"/>
                    </w:rPr>
                    <w:t>工期</w:t>
                  </w:r>
                  <w:r>
                    <w:rPr>
                      <w:rFonts w:hAnsi="宋体"/>
                      <w:b/>
                      <w:color w:val="0D0D0D"/>
                      <w:sz w:val="18"/>
                      <w:szCs w:val="18"/>
                    </w:rPr>
                    <w:t>延期申请</w:t>
                  </w:r>
                </w:p>
                <w:p>
                  <w:pPr>
                    <w:jc w:val="center"/>
                    <w:rPr>
                      <w:sz w:val="18"/>
                      <w:szCs w:val="18"/>
                    </w:rPr>
                  </w:pPr>
                  <w:r>
                    <w:rPr>
                      <w:rFonts w:hint="eastAsia" w:hAnsi="宋体"/>
                      <w:b/>
                      <w:color w:val="0D0D0D"/>
                      <w:sz w:val="18"/>
                      <w:szCs w:val="18"/>
                    </w:rPr>
                    <w:t>需</w:t>
                  </w:r>
                  <w:r>
                    <w:rPr>
                      <w:rFonts w:hAnsi="宋体"/>
                      <w:b/>
                      <w:color w:val="0D0D0D"/>
                      <w:sz w:val="18"/>
                      <w:szCs w:val="18"/>
                    </w:rPr>
                    <w:t>明确延期原因及延期</w:t>
                  </w:r>
                  <w:r>
                    <w:rPr>
                      <w:rFonts w:hint="eastAsia" w:hAnsi="宋体"/>
                      <w:b/>
                      <w:color w:val="0D0D0D"/>
                      <w:sz w:val="18"/>
                      <w:szCs w:val="18"/>
                    </w:rPr>
                    <w:t>天数</w:t>
                  </w:r>
                </w:p>
              </w:txbxContent>
            </v:textbox>
          </v:roundrect>
        </w:pict>
      </w:r>
      <w:r>
        <w:rPr>
          <w:rFonts w:ascii="宋体" w:hAnsi="宋体" w:cs="宋体"/>
          <w:color w:val="000000" w:themeColor="text1"/>
          <w:szCs w:val="21"/>
        </w:rPr>
        <w:pict>
          <v:roundrect id="矩形: 圆角 54" o:spid="_x0000_s1029" o:spt="2" style="position:absolute;left:0pt;margin-left:33.75pt;margin-top:19.8pt;height:24pt;width:147.75pt;z-index:251659264;v-text-anchor:middle;mso-width-relative:page;mso-height-relative:page;" fillcolor="#BDD7EE" filled="t" stroked="t" coordsize="21600,21600" arcsize="0.166666666666667" o:gfxdata="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LHlkfPXAAAACAEAAA8AAAAAAAAAAQAgAAAAIgAAAGRycy9kb3ducmV2LnhtbFBLAQIUABQA&#10;AAAIAIdO4kB0qpEOnAIAACgFAAAOAAAAAAAAAAEAIAAAACYBAABkcnMvZTJvRG9jLnhtbFBLBQYA&#10;AAAABgAGAFkBAAA0BgAAAAA=&#10;">
            <v:path/>
            <v:fill on="t" focussize="0,0"/>
            <v:stroke weight="1pt" color="#2F528F" joinstyle="miter"/>
            <v:imagedata o:title=""/>
            <o:lock v:ext="edit"/>
            <v:textbox>
              <w:txbxContent>
                <w:p>
                  <w:pPr>
                    <w:jc w:val="center"/>
                    <w:rPr>
                      <w:rFonts w:hAnsi="宋体"/>
                      <w:b/>
                      <w:color w:val="0D0D0D"/>
                    </w:rPr>
                  </w:pPr>
                  <w:r>
                    <w:rPr>
                      <w:rFonts w:hint="eastAsia" w:hAnsi="宋体"/>
                      <w:b/>
                      <w:color w:val="0D0D0D"/>
                      <w:sz w:val="18"/>
                      <w:szCs w:val="18"/>
                    </w:rPr>
                    <w:t>发生第</w:t>
                  </w:r>
                  <w:r>
                    <w:rPr>
                      <w:rFonts w:hAnsi="宋体"/>
                      <w:b/>
                      <w:color w:val="0D0D0D"/>
                      <w:sz w:val="18"/>
                      <w:szCs w:val="18"/>
                    </w:rPr>
                    <w:t>2.1条所述其中</w:t>
                  </w:r>
                  <w:r>
                    <w:rPr>
                      <w:rFonts w:hint="eastAsia" w:hAnsi="宋体"/>
                      <w:b/>
                      <w:color w:val="0D0D0D"/>
                      <w:sz w:val="18"/>
                      <w:szCs w:val="18"/>
                    </w:rPr>
                    <w:t>某种</w:t>
                  </w:r>
                  <w:r>
                    <w:rPr>
                      <w:rFonts w:hAnsi="宋体"/>
                      <w:b/>
                      <w:color w:val="0D0D0D"/>
                      <w:sz w:val="18"/>
                      <w:szCs w:val="18"/>
                    </w:rPr>
                    <w:t>情况</w:t>
                  </w:r>
                </w:p>
              </w:txbxContent>
            </v:textbox>
          </v:roundrect>
        </w:pict>
      </w:r>
    </w:p>
    <w:p>
      <w:pPr>
        <w:spacing w:line="440" w:lineRule="exact"/>
        <w:ind w:left="424" w:leftChars="200" w:hanging="4" w:hangingChars="2"/>
        <w:jc w:val="center"/>
        <w:rPr>
          <w:rFonts w:ascii="宋体" w:hAnsi="宋体" w:cs="宋体"/>
          <w:color w:val="000000" w:themeColor="text1"/>
          <w:szCs w:val="21"/>
        </w:rPr>
      </w:pPr>
      <w:r>
        <w:rPr>
          <w:rFonts w:ascii="宋体" w:hAnsi="宋体" w:cs="宋体"/>
          <w:color w:val="000000" w:themeColor="text1"/>
          <w:szCs w:val="21"/>
        </w:rPr>
        <w:pict>
          <v:shape id="箭头: 右 53" o:spid="_x0000_s1028" o:spt="13" type="#_x0000_t13" style="position:absolute;left:0pt;flip:y;margin-left:181.45pt;margin-top:7.5pt;height:3.6pt;width:29.25pt;z-index:251662336;v-text-anchor:middle;mso-width-relative:page;mso-height-relative:page;" fillcolor="#FF0000" filled="t" stroked="t" coordsize="21600,21600" o:gfxdata="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BRGB+zYAAAACQEAAA8AAAAAAAAAAQAgAAAAIgAA&#10;AGRycy9kb3ducmV2LnhtbFBLAQIUABQAAAAIAIdO4kDmuTloegIAAOoEAAAOAAAAAAAAAAEAIAAA&#10;ACcBAABkcnMvZTJvRG9jLnhtbFBLBQYAAAAABgAGAFkBAAATBgAAAAA=&#10;" adj="20271">
            <v:path/>
            <v:fill on="t" focussize="0,0"/>
            <v:stroke weight="1pt" color="#2F528F" joinstyle="miter"/>
            <v:imagedata o:title=""/>
            <o:lock v:ext="edit"/>
            <v:textbox>
              <w:txbxContent>
                <w:p/>
              </w:txbxContent>
            </v:textbox>
          </v:shape>
        </w:pict>
      </w:r>
    </w:p>
    <w:p>
      <w:pPr>
        <w:spacing w:line="440" w:lineRule="exact"/>
        <w:ind w:left="424" w:leftChars="200" w:hanging="4" w:hangingChars="2"/>
        <w:jc w:val="center"/>
        <w:rPr>
          <w:rFonts w:ascii="宋体" w:hAnsi="宋体" w:cs="宋体"/>
          <w:color w:val="000000" w:themeColor="text1"/>
          <w:szCs w:val="21"/>
        </w:rPr>
      </w:pPr>
      <w:r>
        <w:rPr>
          <w:rFonts w:ascii="宋体" w:hAnsi="宋体" w:cs="宋体"/>
          <w:color w:val="000000" w:themeColor="text1"/>
          <w:szCs w:val="21"/>
        </w:rPr>
        <w:pict>
          <v:shape id="箭头: 右 52" o:spid="_x0000_s1030" o:spt="13" type="#_x0000_t13" style="position:absolute;left:0pt;flip:y;margin-left:298pt;margin-top:11.85pt;height:3.6pt;width:17.8pt;rotation:-5898240f;z-index:251663360;v-text-anchor:middle;mso-width-relative:page;mso-height-relative:page;" fillcolor="#FF0000" filled="t" stroked="t" coordsize="21600,21600" o:gfxdata="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Y8KZ92AAAAAkBAAAPAAAAAAAAAAEAIAAA&#10;ACIAAABkcnMvZG93bnJldi54bWxQSwECFAAUAAAACACHTuJAN3Ep7H4CAAD4BAAADgAAAAAAAAAB&#10;ACAAAAAnAQAAZHJzL2Uyb0RvYy54bWxQSwUGAAAAAAYABgBZAQAAFwYAAAAA&#10;" adj="19416">
            <v:path/>
            <v:fill on="t" focussize="0,0"/>
            <v:stroke weight="1pt" color="#2F528F" joinstyle="miter"/>
            <v:imagedata o:title=""/>
            <o:lock v:ext="edit"/>
            <v:textbox>
              <w:txbxContent>
                <w:p/>
              </w:txbxContent>
            </v:textbox>
          </v:shape>
        </w:pict>
      </w:r>
      <w:r>
        <w:rPr>
          <w:rFonts w:ascii="宋体" w:hAnsi="宋体" w:cs="宋体"/>
          <w:color w:val="000000" w:themeColor="text1"/>
          <w:szCs w:val="21"/>
        </w:rPr>
        <w:pict>
          <v:roundrect id="矩形: 圆角 51" o:spid="_x0000_s1027" o:spt="2" style="position:absolute;left:0pt;margin-left:235.5pt;margin-top:22.35pt;height:28.5pt;width:144.75pt;z-index:251661312;v-text-anchor:middle;mso-width-relative:page;mso-height-relative:page;" fillcolor="#BDD7EE" filled="t" stroked="t" coordsize="21600,21600" arcsize="0.166666666666667" o:gfxdata="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KB4wazXAAAACgEAAA8AAAAAAAAAAQAgAAAAIgAAAGRycy9kb3ducmV2LnhtbFBLAQIUABQA&#10;AAAIAIdO4kBrQKSKnAIAACgFAAAOAAAAAAAAAAEAIAAAACYBAABkcnMvZTJvRG9jLnhtbFBLBQYA&#10;AAAABgAGAFkBAAA0BgAAAAA=&#10;">
            <v:path/>
            <v:fill on="t" focussize="0,0"/>
            <v:stroke weight="1pt" color="#2F528F" joinstyle="miter"/>
            <v:imagedata o:title=""/>
            <o:lock v:ext="edit"/>
            <v:textbox>
              <w:txbxContent>
                <w:p>
                  <w:pPr>
                    <w:jc w:val="center"/>
                    <w:rPr>
                      <w:rFonts w:hAnsi="宋体"/>
                      <w:b/>
                      <w:color w:val="0D0D0D"/>
                      <w:sz w:val="18"/>
                      <w:szCs w:val="18"/>
                    </w:rPr>
                  </w:pPr>
                  <w:r>
                    <w:rPr>
                      <w:rFonts w:hint="eastAsia" w:hAnsi="宋体"/>
                      <w:b/>
                      <w:color w:val="0D0D0D"/>
                      <w:sz w:val="18"/>
                      <w:szCs w:val="18"/>
                    </w:rPr>
                    <w:t>甲方</w:t>
                  </w:r>
                  <w:r>
                    <w:rPr>
                      <w:rFonts w:hAnsi="宋体"/>
                      <w:b/>
                      <w:color w:val="0D0D0D"/>
                      <w:sz w:val="18"/>
                      <w:szCs w:val="18"/>
                    </w:rPr>
                    <w:t>于2天内予以确认</w:t>
                  </w:r>
                </w:p>
              </w:txbxContent>
            </v:textbox>
          </v:roundrect>
        </w:pict>
      </w:r>
    </w:p>
    <w:p>
      <w:pPr>
        <w:spacing w:line="440" w:lineRule="exact"/>
        <w:ind w:left="424" w:leftChars="200" w:hanging="4" w:hangingChars="2"/>
        <w:jc w:val="center"/>
        <w:rPr>
          <w:rFonts w:ascii="宋体" w:hAnsi="宋体" w:cs="宋体"/>
          <w:color w:val="000000" w:themeColor="text1"/>
          <w:szCs w:val="21"/>
        </w:rPr>
      </w:pPr>
    </w:p>
    <w:p>
      <w:pPr>
        <w:spacing w:line="440" w:lineRule="exact"/>
        <w:ind w:left="424" w:hanging="424" w:hangingChars="201"/>
        <w:rPr>
          <w:rFonts w:ascii="宋体" w:hAnsi="宋体" w:cs="宋体"/>
          <w:b/>
          <w:color w:val="000000" w:themeColor="text1"/>
          <w:szCs w:val="21"/>
        </w:rPr>
      </w:pPr>
      <w:r>
        <w:rPr>
          <w:rFonts w:hint="eastAsia" w:ascii="宋体" w:hAnsi="宋体" w:cs="宋体"/>
          <w:b/>
          <w:color w:val="000000" w:themeColor="text1"/>
          <w:szCs w:val="21"/>
        </w:rPr>
        <w:t>四、延期处罚</w:t>
      </w:r>
    </w:p>
    <w:p>
      <w:pPr>
        <w:spacing w:line="440" w:lineRule="exact"/>
        <w:ind w:left="422" w:hanging="422" w:hangingChars="201"/>
        <w:rPr>
          <w:rFonts w:ascii="宋体" w:hAnsi="宋体" w:cs="宋体"/>
          <w:color w:val="000000" w:themeColor="text1"/>
          <w:szCs w:val="21"/>
        </w:rPr>
      </w:pPr>
      <w:r>
        <w:rPr>
          <w:rFonts w:hint="eastAsia" w:ascii="宋体" w:hAnsi="宋体" w:cs="宋体"/>
          <w:color w:val="000000" w:themeColor="text1"/>
          <w:szCs w:val="21"/>
        </w:rPr>
        <w:t xml:space="preserve">        乙方未能按总工期要求完工的，除甲方确认的顺延工期外，每延迟一天，乙方向甲方支付的违约金金额：本合同结算价的</w:t>
      </w:r>
      <w:r>
        <w:rPr>
          <w:rFonts w:hint="eastAsia" w:ascii="宋体" w:hAnsi="宋体" w:cs="宋体"/>
          <w:b/>
          <w:color w:val="000000" w:themeColor="text1"/>
          <w:szCs w:val="21"/>
          <w:u w:val="single"/>
        </w:rPr>
        <w:t>1％，此违约金在结算款中扣除</w:t>
      </w:r>
      <w:r>
        <w:rPr>
          <w:rFonts w:hint="eastAsia" w:ascii="宋体" w:hAnsi="宋体" w:cs="宋体"/>
          <w:color w:val="000000" w:themeColor="text1"/>
          <w:szCs w:val="21"/>
        </w:rPr>
        <w:t>。</w:t>
      </w:r>
    </w:p>
    <w:p>
      <w:pPr>
        <w:spacing w:line="440" w:lineRule="exact"/>
        <w:ind w:left="424" w:leftChars="200" w:hanging="4" w:hangingChars="2"/>
        <w:rPr>
          <w:rFonts w:ascii="宋体" w:hAnsi="宋体" w:cs="宋体"/>
          <w:color w:val="000000" w:themeColor="text1"/>
          <w:szCs w:val="21"/>
        </w:rPr>
      </w:pPr>
      <w:r>
        <w:rPr>
          <w:rFonts w:hint="eastAsia" w:ascii="宋体" w:hAnsi="宋体" w:cs="宋体"/>
          <w:color w:val="000000" w:themeColor="text1"/>
          <w:szCs w:val="21"/>
        </w:rPr>
        <w:t xml:space="preserve">    乙方除保证工程总工期外，还应保证关键节点工期按时完成。涉及到交叉施工的，如因乙方工期拖延影响其他工序的，每逾期一天，应向甲方支付</w:t>
      </w:r>
      <w:r>
        <w:rPr>
          <w:rStyle w:val="67"/>
          <w:rFonts w:hint="eastAsia" w:ascii="宋体" w:hAnsi="宋体" w:cs="宋体"/>
          <w:b/>
          <w:color w:val="000000" w:themeColor="text1"/>
          <w:sz w:val="21"/>
          <w:szCs w:val="21"/>
        </w:rPr>
        <w:t>壹万</w:t>
      </w:r>
      <w:r>
        <w:rPr>
          <w:rFonts w:hint="eastAsia" w:ascii="宋体" w:hAnsi="宋体" w:cs="宋体"/>
          <w:color w:val="000000" w:themeColor="text1"/>
          <w:szCs w:val="21"/>
        </w:rPr>
        <w:t>元/天的罚款；从逾期</w:t>
      </w:r>
      <w:r>
        <w:rPr>
          <w:rStyle w:val="67"/>
          <w:rFonts w:hint="eastAsia" w:ascii="宋体" w:hAnsi="宋体" w:cs="宋体"/>
          <w:color w:val="000000" w:themeColor="text1"/>
          <w:sz w:val="21"/>
          <w:szCs w:val="21"/>
        </w:rPr>
        <w:t>7</w:t>
      </w:r>
      <w:r>
        <w:rPr>
          <w:rFonts w:hint="eastAsia" w:ascii="宋体" w:hAnsi="宋体" w:cs="宋体"/>
          <w:color w:val="000000" w:themeColor="text1"/>
          <w:szCs w:val="21"/>
        </w:rPr>
        <w:t>天起，每逾期一天，乙方向甲方支付</w:t>
      </w:r>
      <w:r>
        <w:rPr>
          <w:rStyle w:val="67"/>
          <w:rFonts w:hint="eastAsia" w:ascii="宋体" w:hAnsi="宋体" w:cs="宋体"/>
          <w:b/>
          <w:color w:val="000000" w:themeColor="text1"/>
          <w:sz w:val="21"/>
          <w:szCs w:val="21"/>
        </w:rPr>
        <w:t>贰万</w:t>
      </w:r>
      <w:r>
        <w:rPr>
          <w:rFonts w:hint="eastAsia" w:ascii="宋体" w:hAnsi="宋体" w:cs="宋体"/>
          <w:color w:val="000000" w:themeColor="text1"/>
          <w:szCs w:val="21"/>
        </w:rPr>
        <w:t>元/天的罚款；逾期超过</w:t>
      </w:r>
      <w:r>
        <w:rPr>
          <w:rStyle w:val="67"/>
          <w:rFonts w:hint="eastAsia" w:ascii="宋体" w:hAnsi="宋体" w:cs="宋体"/>
          <w:color w:val="000000" w:themeColor="text1"/>
          <w:sz w:val="21"/>
          <w:szCs w:val="21"/>
        </w:rPr>
        <w:t>15</w:t>
      </w:r>
      <w:r>
        <w:rPr>
          <w:rFonts w:hint="eastAsia" w:ascii="宋体" w:hAnsi="宋体" w:cs="宋体"/>
          <w:color w:val="000000" w:themeColor="text1"/>
          <w:szCs w:val="21"/>
        </w:rPr>
        <w:t xml:space="preserve">天的，甲方即刻发出书面清场警告并责令乙方3日内整改完毕，若仍整改无效，则甲方有权将乙方即刻清场并解除合同，同时由乙方承担违约责任。除承担违约金及罚款外，乙方还应承担因工期延误造成的甲方及其他单位的相关损失。  </w:t>
      </w:r>
    </w:p>
    <w:p>
      <w:pPr>
        <w:spacing w:line="440" w:lineRule="exact"/>
        <w:ind w:left="424" w:leftChars="200" w:hanging="4" w:hangingChars="2"/>
        <w:rPr>
          <w:rFonts w:ascii="宋体" w:hAnsi="宋体" w:cs="宋体"/>
          <w:color w:val="000000" w:themeColor="text1"/>
          <w:szCs w:val="21"/>
        </w:rPr>
      </w:pPr>
      <w:r>
        <w:rPr>
          <w:rFonts w:hint="eastAsia" w:ascii="宋体" w:hAnsi="宋体" w:cs="宋体"/>
          <w:color w:val="000000" w:themeColor="text1"/>
          <w:szCs w:val="21"/>
        </w:rPr>
        <w:t xml:space="preserve">    以上处罚可并行使用。</w:t>
      </w:r>
    </w:p>
    <w:p>
      <w:pPr>
        <w:spacing w:line="440" w:lineRule="exact"/>
        <w:rPr>
          <w:rFonts w:ascii="宋体" w:hAnsi="宋体" w:cs="宋体"/>
          <w:color w:val="000000" w:themeColor="text1"/>
          <w:szCs w:val="21"/>
        </w:rPr>
      </w:pPr>
      <w:r>
        <w:rPr>
          <w:rFonts w:hint="eastAsia" w:ascii="宋体" w:hAnsi="宋体" w:cs="宋体"/>
          <w:color w:val="000000" w:themeColor="text1"/>
          <w:szCs w:val="21"/>
        </w:rPr>
        <w:t xml:space="preserve">       本附件内容如与合同所述不一致，以本附件为准。</w:t>
      </w:r>
    </w:p>
    <w:p>
      <w:pPr>
        <w:pStyle w:val="2"/>
        <w:rPr>
          <w:rFonts w:hAnsi="宋体"/>
          <w:color w:val="000000" w:themeColor="text1"/>
          <w:sz w:val="21"/>
          <w:szCs w:val="21"/>
        </w:rPr>
      </w:pPr>
    </w:p>
    <w:p>
      <w:pPr>
        <w:pStyle w:val="2"/>
        <w:rPr>
          <w:rFonts w:hAnsi="宋体"/>
          <w:color w:val="000000" w:themeColor="text1"/>
          <w:sz w:val="21"/>
          <w:szCs w:val="21"/>
        </w:rPr>
      </w:pPr>
    </w:p>
    <w:p>
      <w:pPr>
        <w:pStyle w:val="2"/>
        <w:rPr>
          <w:rFonts w:hAnsi="宋体"/>
          <w:color w:val="000000" w:themeColor="text1"/>
          <w:sz w:val="21"/>
          <w:szCs w:val="21"/>
        </w:rPr>
      </w:pPr>
    </w:p>
    <w:p>
      <w:pPr>
        <w:pStyle w:val="2"/>
        <w:rPr>
          <w:rFonts w:hAnsi="宋体"/>
          <w:color w:val="000000" w:themeColor="text1"/>
          <w:sz w:val="21"/>
          <w:szCs w:val="21"/>
        </w:rPr>
      </w:pPr>
    </w:p>
    <w:p>
      <w:pPr>
        <w:pStyle w:val="2"/>
        <w:rPr>
          <w:rFonts w:hAnsi="宋体"/>
          <w:color w:val="000000" w:themeColor="text1"/>
          <w:sz w:val="2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spacing w:line="360" w:lineRule="auto"/>
        <w:rPr>
          <w:rFonts w:ascii="宋体" w:hAnsi="宋体" w:cs="宋体"/>
          <w:b/>
          <w:bCs/>
          <w:color w:val="000000" w:themeColor="text1"/>
          <w:szCs w:val="21"/>
        </w:rPr>
      </w:pPr>
    </w:p>
    <w:p>
      <w:pPr>
        <w:pStyle w:val="8"/>
        <w:rPr>
          <w:rFonts w:ascii="宋体" w:hAnsi="宋体" w:cs="宋体"/>
          <w:b/>
          <w:bCs/>
          <w:color w:val="000000" w:themeColor="text1"/>
          <w:sz w:val="21"/>
          <w:szCs w:val="21"/>
        </w:rPr>
      </w:pPr>
    </w:p>
    <w:p>
      <w:pPr>
        <w:rPr>
          <w:rFonts w:ascii="宋体" w:hAnsi="宋体" w:cs="宋体"/>
          <w:b/>
          <w:bCs/>
          <w:color w:val="000000" w:themeColor="text1"/>
          <w:szCs w:val="21"/>
        </w:rPr>
      </w:pPr>
    </w:p>
    <w:p>
      <w:pPr>
        <w:pStyle w:val="8"/>
        <w:rPr>
          <w:rFonts w:ascii="宋体" w:hAnsi="宋体" w:cs="宋体"/>
          <w:b/>
          <w:bCs/>
          <w:color w:val="000000" w:themeColor="text1"/>
          <w:sz w:val="21"/>
          <w:szCs w:val="21"/>
        </w:rPr>
      </w:pPr>
    </w:p>
    <w:p>
      <w:pPr>
        <w:rPr>
          <w:rFonts w:ascii="宋体" w:hAnsi="宋体" w:cs="宋体"/>
          <w:b/>
          <w:bCs/>
          <w:color w:val="000000" w:themeColor="text1"/>
          <w:szCs w:val="21"/>
        </w:rPr>
      </w:pPr>
    </w:p>
    <w:p>
      <w:pPr>
        <w:pStyle w:val="2"/>
        <w:rPr>
          <w:rFonts w:hAnsi="宋体"/>
        </w:rPr>
      </w:pPr>
    </w:p>
    <w:p>
      <w:pPr>
        <w:rPr>
          <w:rFonts w:ascii="宋体" w:hAnsi="宋体" w:cs="宋体"/>
          <w:szCs w:val="21"/>
        </w:rPr>
      </w:pPr>
    </w:p>
    <w:p>
      <w:pPr>
        <w:spacing w:line="360" w:lineRule="auto"/>
        <w:rPr>
          <w:rFonts w:ascii="宋体" w:hAnsi="宋体" w:cs="宋体"/>
          <w:b/>
          <w:color w:val="000000" w:themeColor="text1"/>
          <w:szCs w:val="21"/>
        </w:rPr>
      </w:pPr>
      <w:r>
        <w:rPr>
          <w:rFonts w:hint="eastAsia" w:ascii="宋体" w:hAnsi="宋体" w:cs="宋体"/>
          <w:b/>
          <w:color w:val="000000" w:themeColor="text1"/>
          <w:szCs w:val="21"/>
        </w:rPr>
        <w:t>附件十四：</w:t>
      </w:r>
    </w:p>
    <w:p>
      <w:pPr>
        <w:spacing w:line="360" w:lineRule="auto"/>
        <w:rPr>
          <w:rFonts w:ascii="宋体" w:hAnsi="宋体" w:cs="宋体"/>
          <w:b/>
          <w:color w:val="000000" w:themeColor="text1"/>
          <w:szCs w:val="21"/>
        </w:rPr>
      </w:pPr>
      <w:r>
        <w:rPr>
          <w:rFonts w:hint="eastAsia" w:ascii="宋体" w:hAnsi="宋体" w:cs="宋体"/>
          <w:b/>
          <w:color w:val="000000" w:themeColor="text1"/>
          <w:szCs w:val="21"/>
        </w:rPr>
        <w:t xml:space="preserve">                                      保修维修协议</w:t>
      </w:r>
    </w:p>
    <w:p>
      <w:pPr>
        <w:spacing w:line="360" w:lineRule="auto"/>
        <w:rPr>
          <w:rFonts w:ascii="宋体" w:hAnsi="宋体" w:cs="宋体"/>
          <w:b/>
          <w:color w:val="000000" w:themeColor="text1"/>
          <w:szCs w:val="21"/>
        </w:rPr>
      </w:pPr>
      <w:r>
        <w:rPr>
          <w:rFonts w:hint="eastAsia" w:ascii="宋体" w:hAnsi="宋体" w:cs="宋体"/>
          <w:b/>
          <w:color w:val="000000" w:themeColor="text1"/>
          <w:szCs w:val="21"/>
        </w:rPr>
        <w:t>1.维修人员安排及要求</w:t>
      </w:r>
    </w:p>
    <w:p>
      <w:pPr>
        <w:spacing w:line="360" w:lineRule="auto"/>
        <w:rPr>
          <w:rFonts w:ascii="宋体" w:hAnsi="宋体" w:cs="宋体"/>
          <w:color w:val="000000" w:themeColor="text1"/>
          <w:szCs w:val="21"/>
        </w:rPr>
      </w:pPr>
      <w:r>
        <w:rPr>
          <w:rFonts w:hint="eastAsia" w:ascii="宋体" w:hAnsi="宋体" w:cs="宋体"/>
          <w:b/>
          <w:color w:val="000000" w:themeColor="text1"/>
          <w:szCs w:val="21"/>
        </w:rPr>
        <w:t>1.1</w:t>
      </w:r>
      <w:r>
        <w:rPr>
          <w:rFonts w:hint="eastAsia" w:ascii="宋体" w:hAnsi="宋体" w:cs="宋体"/>
          <w:color w:val="000000" w:themeColor="text1"/>
          <w:szCs w:val="21"/>
        </w:rPr>
        <w:t>工程竣工验收后10日内，乙方必须以书面授权委托（详见附件a）形式指定一名现场维修负责人及充足的维修小组成员。维修负责人全面负责保修期间内所发生的各项维修事务的对接及实施工作。包括但不限于：现场维修人员管理、钥匙领用、函件签收、维修任务单领取和维修实施、配合甲方（运营项目为甲方项目办）处理重大投诉、费用承担确认、保修期到期回访等工作。乙方的现场所有维修人员及管理人员，由甲方（运营项目为甲方项目办）统一管理、统一安排各项维修事务，不得兼任其他工程项目职务，未经甲方同意不得擅自离开工作岗位。维修负责人或其联系方式一旦发生变更，乙方应提前一个工作日书面通知甲方。如未及时通知，造成甲方无法及时联系到乙方现场维修负责人的，乙方同意由甲方全权负责相关维修事宜的确定。</w:t>
      </w:r>
      <w:r>
        <w:rPr>
          <w:rFonts w:hint="eastAsia" w:ascii="宋体" w:hAnsi="宋体" w:cs="宋体"/>
          <w:b/>
          <w:color w:val="000000" w:themeColor="text1"/>
          <w:szCs w:val="21"/>
        </w:rPr>
        <w:t>保修期间，</w:t>
      </w:r>
      <w:r>
        <w:rPr>
          <w:rFonts w:hint="eastAsia" w:ascii="宋体" w:hAnsi="宋体" w:cs="宋体"/>
          <w:b/>
          <w:color w:val="000000" w:themeColor="text1"/>
          <w:spacing w:val="-2"/>
          <w:szCs w:val="21"/>
        </w:rPr>
        <w:t>乙方接到甲方通知后不予答复的、在约定时间内不能赶到现场维修的、或</w:t>
      </w:r>
      <w:r>
        <w:rPr>
          <w:rFonts w:hint="eastAsia" w:ascii="宋体" w:hAnsi="宋体" w:cs="宋体"/>
          <w:b/>
          <w:color w:val="000000" w:themeColor="text1"/>
          <w:szCs w:val="21"/>
        </w:rPr>
        <w:t>乙方的维修质量及服务不能满足甲方或商户要求的，</w:t>
      </w:r>
      <w:r>
        <w:rPr>
          <w:rFonts w:hint="eastAsia" w:ascii="宋体" w:hAnsi="宋体" w:cs="宋体"/>
          <w:b/>
          <w:color w:val="000000" w:themeColor="text1"/>
          <w:spacing w:val="-2"/>
          <w:szCs w:val="21"/>
        </w:rPr>
        <w:t>甲方</w:t>
      </w:r>
      <w:r>
        <w:rPr>
          <w:rFonts w:hint="eastAsia" w:ascii="宋体" w:hAnsi="宋体" w:cs="宋体"/>
          <w:b/>
          <w:color w:val="000000" w:themeColor="text1"/>
          <w:szCs w:val="21"/>
        </w:rPr>
        <w:t>有权直接委托第三方专业施工单位维修，由此产生的所有费用和损失乙方应无条件认可并全部承担，同时乙方还需承担以上费用20%的违约金，乙方须予以无条件接受。</w:t>
      </w:r>
    </w:p>
    <w:p>
      <w:pPr>
        <w:spacing w:line="360" w:lineRule="auto"/>
        <w:rPr>
          <w:rFonts w:ascii="宋体" w:hAnsi="宋体" w:cs="宋体"/>
          <w:color w:val="000000" w:themeColor="text1"/>
          <w:szCs w:val="21"/>
        </w:rPr>
      </w:pPr>
      <w:r>
        <w:rPr>
          <w:rFonts w:hint="eastAsia" w:ascii="宋体" w:hAnsi="宋体" w:cs="宋体"/>
          <w:b/>
          <w:color w:val="000000" w:themeColor="text1"/>
          <w:szCs w:val="21"/>
        </w:rPr>
        <w:t>1.2一般维修：</w:t>
      </w:r>
      <w:r>
        <w:rPr>
          <w:rFonts w:hint="eastAsia" w:ascii="宋体" w:hAnsi="宋体" w:cs="宋体"/>
          <w:color w:val="000000" w:themeColor="text1"/>
          <w:szCs w:val="21"/>
        </w:rPr>
        <w:t>包括但不限于质量缺陷（如管道漏水等）发生后，对商户户内造成的经济损失或观感质量缺陷在较长时间内暂时可以固定，无明显扩大损失趋势的维修；或公共区域经济损失、观感质量缺陷、局部使用功能缺陷的在较长时间内暂时可以固定，无明显扩大损失趋势的维修等。甲方以</w:t>
      </w:r>
      <w:r>
        <w:rPr>
          <w:rFonts w:hint="eastAsia" w:ascii="宋体" w:hAnsi="宋体" w:cs="宋体"/>
          <w:b/>
          <w:bCs/>
          <w:color w:val="000000" w:themeColor="text1"/>
          <w:szCs w:val="21"/>
        </w:rPr>
        <w:t>电话、短信、电子邮件、传真、挂号邮寄或当面递交签收等方式通知乙方保修</w:t>
      </w:r>
      <w:r>
        <w:rPr>
          <w:rFonts w:hint="eastAsia" w:ascii="宋体" w:hAnsi="宋体" w:cs="宋体"/>
          <w:color w:val="000000" w:themeColor="text1"/>
          <w:szCs w:val="21"/>
        </w:rPr>
        <w:t>，乙方须在甲方通知后24小时或甲方指定时间内到场落实维修方案、维修进度、工期，并以书面形式交给甲方同时组织维修人员。在集中返修期内，乙方须驻场维修，驻场主管人员应视为已获得乙方的授权（有决策权），驻场时间为</w:t>
      </w:r>
      <w:r>
        <w:rPr>
          <w:rFonts w:hint="eastAsia" w:ascii="宋体" w:hAnsi="宋体" w:cs="宋体"/>
          <w:color w:val="000000" w:themeColor="text1"/>
          <w:szCs w:val="21"/>
          <w:u w:val="single"/>
        </w:rPr>
        <w:t>3个月（视整改的完成情况适当增减）</w:t>
      </w:r>
      <w:r>
        <w:rPr>
          <w:rFonts w:hint="eastAsia" w:ascii="宋体" w:hAnsi="宋体" w:cs="宋体"/>
          <w:color w:val="000000" w:themeColor="text1"/>
          <w:szCs w:val="21"/>
        </w:rPr>
        <w:t>，并在退场后做季度回访；在集中返修期外，乙方可退场，但保修期内乙方仍需履行维修责任，并做季度回访。如遇重大质量事故，需乙方再次返场并驻场维修。驻场维修的完结率达到95%才能退场。</w:t>
      </w:r>
    </w:p>
    <w:p>
      <w:pPr>
        <w:spacing w:line="360" w:lineRule="auto"/>
        <w:rPr>
          <w:rFonts w:ascii="宋体" w:hAnsi="宋体" w:cs="宋体"/>
          <w:b/>
          <w:color w:val="000000" w:themeColor="text1"/>
          <w:szCs w:val="21"/>
        </w:rPr>
      </w:pPr>
      <w:r>
        <w:rPr>
          <w:rFonts w:hint="eastAsia" w:ascii="宋体" w:hAnsi="宋体" w:cs="宋体"/>
          <w:b/>
          <w:color w:val="000000" w:themeColor="text1"/>
          <w:szCs w:val="21"/>
        </w:rPr>
        <w:t>1.3应急维修：</w:t>
      </w:r>
      <w:r>
        <w:rPr>
          <w:rFonts w:hint="eastAsia" w:ascii="宋体" w:hAnsi="宋体" w:cs="宋体"/>
          <w:color w:val="000000" w:themeColor="text1"/>
          <w:szCs w:val="21"/>
        </w:rPr>
        <w:t>包括但不限于质量缺陷（如</w:t>
      </w:r>
      <w:r>
        <w:rPr>
          <w:rFonts w:hint="eastAsia" w:ascii="宋体" w:hAnsi="宋体" w:cs="宋体"/>
          <w:color w:val="000000" w:themeColor="text1"/>
          <w:spacing w:val="-2"/>
          <w:szCs w:val="21"/>
        </w:rPr>
        <w:t>渗水、漏水，给排水、供电设施、线路，燃气等紧急故障</w:t>
      </w:r>
      <w:r>
        <w:rPr>
          <w:rFonts w:hint="eastAsia" w:ascii="宋体" w:hAnsi="宋体" w:cs="宋体"/>
          <w:color w:val="000000" w:themeColor="text1"/>
          <w:szCs w:val="21"/>
        </w:rPr>
        <w:t>（如上水管爆裂，层漏，门窗渗漏，屋面漏水，漏、断电等））一旦发生后，对商户户内造成的经济损失在较短时间内可能会较快扩大的、直接影响使用功能，从而对商户正常使用造成一定障碍的；公共区域经济损失较大（金额大于5000元）且存在有进一步扩大趋势的、造成使用功能缺陷直接影响正常使用的。乙方须在甲方通知后3小时内赶赴现场，可当场维修的在6小时内完成维修，不能当场完成维修的由甲、乙双方视实际情况协商确定全面完成维修的时间并填写应急维修确认单。</w:t>
      </w:r>
    </w:p>
    <w:p>
      <w:pPr>
        <w:spacing w:line="360" w:lineRule="auto"/>
        <w:rPr>
          <w:rFonts w:ascii="宋体" w:hAnsi="宋体" w:cs="宋体"/>
          <w:color w:val="000000" w:themeColor="text1"/>
          <w:szCs w:val="21"/>
        </w:rPr>
      </w:pPr>
      <w:r>
        <w:rPr>
          <w:rFonts w:hint="eastAsia" w:ascii="宋体" w:hAnsi="宋体" w:cs="宋体"/>
          <w:b/>
          <w:color w:val="000000" w:themeColor="text1"/>
          <w:szCs w:val="21"/>
        </w:rPr>
        <w:t>1.4应急抢修：</w:t>
      </w:r>
      <w:r>
        <w:rPr>
          <w:rFonts w:hint="eastAsia" w:ascii="宋体" w:hAnsi="宋体" w:cs="宋体"/>
          <w:color w:val="000000" w:themeColor="text1"/>
          <w:szCs w:val="21"/>
        </w:rPr>
        <w:t>包括但不限于质量缺陷（如上水管爆裂，屋面漏水，漏、断电等）一旦发生后，对商户户内或公共区域造成的经济损失在较短时间内可能会迅速扩大的、直接关联商户正常使用或财产安全性的相关维修等。乙方有驻场人员的，接到甲方通知后第一时间赶赴现场抢险止损，可当场维修的在6小时内完成维修，不能当场完成维修的由甲、乙双方视实际情况协商确定全面完成维修的时间并填写应急维修确认单；</w:t>
      </w:r>
      <w:r>
        <w:rPr>
          <w:rFonts w:hint="eastAsia" w:ascii="宋体" w:hAnsi="宋体" w:cs="宋体"/>
          <w:b/>
          <w:color w:val="000000" w:themeColor="text1"/>
          <w:szCs w:val="21"/>
        </w:rPr>
        <w:t>乙方无驻场人员的，甲方有权请第三方专业施工单位第一时间进行抢险止损，费用由乙方无条件认可并全部承担</w:t>
      </w:r>
      <w:r>
        <w:rPr>
          <w:rFonts w:hint="eastAsia" w:ascii="宋体" w:hAnsi="宋体" w:cs="宋体"/>
          <w:color w:val="000000" w:themeColor="text1"/>
          <w:szCs w:val="21"/>
        </w:rPr>
        <w:t>，</w:t>
      </w:r>
      <w:r>
        <w:rPr>
          <w:rFonts w:hint="eastAsia" w:ascii="宋体" w:hAnsi="宋体" w:cs="宋体"/>
          <w:b/>
          <w:color w:val="000000" w:themeColor="text1"/>
          <w:szCs w:val="21"/>
        </w:rPr>
        <w:t>同时乙方还需承担以上费用20%的违约金</w:t>
      </w:r>
      <w:r>
        <w:rPr>
          <w:rFonts w:hint="eastAsia" w:ascii="宋体" w:hAnsi="宋体" w:cs="宋体"/>
          <w:color w:val="000000" w:themeColor="text1"/>
          <w:szCs w:val="21"/>
        </w:rPr>
        <w:t>，</w:t>
      </w:r>
      <w:r>
        <w:rPr>
          <w:rFonts w:hint="eastAsia" w:ascii="宋体" w:hAnsi="宋体" w:cs="宋体"/>
          <w:b/>
          <w:color w:val="000000" w:themeColor="text1"/>
          <w:szCs w:val="21"/>
        </w:rPr>
        <w:t>乙方须予以无条件接受。</w:t>
      </w:r>
    </w:p>
    <w:p>
      <w:pPr>
        <w:spacing w:line="360" w:lineRule="auto"/>
        <w:rPr>
          <w:rFonts w:ascii="宋体" w:hAnsi="宋体" w:cs="宋体"/>
          <w:color w:val="000000" w:themeColor="text1"/>
          <w:szCs w:val="21"/>
        </w:rPr>
      </w:pPr>
      <w:r>
        <w:rPr>
          <w:rFonts w:hint="eastAsia" w:ascii="宋体" w:hAnsi="宋体" w:cs="宋体"/>
          <w:b/>
          <w:bCs/>
          <w:color w:val="000000" w:themeColor="text1"/>
          <w:szCs w:val="21"/>
        </w:rPr>
        <w:t>1.5未判定责任的维修项目：</w:t>
      </w:r>
      <w:r>
        <w:rPr>
          <w:rFonts w:hint="eastAsia" w:ascii="宋体" w:hAnsi="宋体" w:cs="宋体"/>
          <w:bCs/>
          <w:color w:val="000000" w:themeColor="text1"/>
          <w:szCs w:val="21"/>
        </w:rPr>
        <w:t>一时不能判定责任归属的维修项目，乙方应服从甲方的安排，先行组织维修，</w:t>
      </w:r>
      <w:r>
        <w:rPr>
          <w:rFonts w:hint="eastAsia" w:ascii="宋体" w:hAnsi="宋体" w:cs="宋体"/>
          <w:color w:val="000000" w:themeColor="text1"/>
          <w:szCs w:val="21"/>
        </w:rPr>
        <w:t>不得推诿。</w:t>
      </w:r>
      <w:r>
        <w:rPr>
          <w:rFonts w:hint="eastAsia" w:ascii="宋体" w:hAnsi="宋体" w:cs="宋体"/>
          <w:b/>
          <w:color w:val="000000" w:themeColor="text1"/>
          <w:szCs w:val="21"/>
        </w:rPr>
        <w:t>否则，</w:t>
      </w:r>
      <w:r>
        <w:rPr>
          <w:rFonts w:hint="eastAsia" w:ascii="宋体" w:hAnsi="宋体" w:cs="宋体"/>
          <w:b/>
          <w:color w:val="000000" w:themeColor="text1"/>
          <w:spacing w:val="-2"/>
          <w:szCs w:val="21"/>
        </w:rPr>
        <w:t>甲方</w:t>
      </w:r>
      <w:r>
        <w:rPr>
          <w:rFonts w:hint="eastAsia" w:ascii="宋体" w:hAnsi="宋体" w:cs="宋体"/>
          <w:b/>
          <w:color w:val="000000" w:themeColor="text1"/>
          <w:szCs w:val="21"/>
        </w:rPr>
        <w:t>有权直接委托第三方专业施工单位维修，相关费用和损失由乙方无条件承担，同时乙方还需承担以上费用20%的违约金，从保修金中扣除。</w:t>
      </w:r>
      <w:r>
        <w:rPr>
          <w:rFonts w:hint="eastAsia" w:ascii="宋体" w:hAnsi="宋体" w:cs="宋体"/>
          <w:color w:val="000000" w:themeColor="text1"/>
          <w:szCs w:val="21"/>
        </w:rPr>
        <w:t>该维修项目</w:t>
      </w:r>
      <w:r>
        <w:rPr>
          <w:rFonts w:hint="eastAsia" w:ascii="宋体" w:hAnsi="宋体" w:cs="宋体"/>
          <w:bCs/>
          <w:color w:val="000000" w:themeColor="text1"/>
          <w:szCs w:val="21"/>
        </w:rPr>
        <w:t>经甲方、乙方、第三方维修单位最终确认为非乙方原因造成的，费用由责任方承担。</w:t>
      </w:r>
    </w:p>
    <w:p>
      <w:pPr>
        <w:spacing w:line="360" w:lineRule="auto"/>
        <w:rPr>
          <w:rFonts w:ascii="宋体" w:hAnsi="宋体" w:cs="宋体"/>
          <w:b/>
          <w:color w:val="000000" w:themeColor="text1"/>
          <w:szCs w:val="21"/>
        </w:rPr>
      </w:pPr>
      <w:r>
        <w:rPr>
          <w:rFonts w:hint="eastAsia" w:ascii="宋体" w:hAnsi="宋体" w:cs="宋体"/>
          <w:b/>
          <w:bCs/>
          <w:color w:val="000000" w:themeColor="text1"/>
          <w:szCs w:val="21"/>
        </w:rPr>
        <w:t>1.6乙方负责维修的质量：</w:t>
      </w:r>
      <w:r>
        <w:rPr>
          <w:rFonts w:hint="eastAsia" w:ascii="宋体" w:hAnsi="宋体" w:cs="宋体"/>
          <w:bCs/>
          <w:color w:val="000000" w:themeColor="text1"/>
          <w:szCs w:val="21"/>
        </w:rPr>
        <w:t>每个维修项目完成后必须经甲方验收签字；所维修项目应保证在一年内在相同部位不再出现类似问题，否则，即使保修期满，也应继续维修，相应的保修款待维修完成一年后支付。相同部位在一次报修期间连续维修两次仍未通过验收的，</w:t>
      </w:r>
      <w:r>
        <w:rPr>
          <w:rFonts w:hint="eastAsia" w:ascii="宋体" w:hAnsi="宋体" w:cs="宋体"/>
          <w:b/>
          <w:color w:val="000000" w:themeColor="text1"/>
          <w:szCs w:val="21"/>
        </w:rPr>
        <w:t>甲方有权聘请第三方专业施工单位进行维修，由此引起的一切费用和责任由乙方无条件认可并承担，同时乙方还需承担以上费用20%的违约金。</w:t>
      </w:r>
    </w:p>
    <w:p>
      <w:pPr>
        <w:spacing w:line="360" w:lineRule="auto"/>
        <w:rPr>
          <w:rFonts w:ascii="宋体" w:hAnsi="宋体" w:cs="宋体"/>
          <w:bCs/>
          <w:color w:val="FF0000"/>
          <w:szCs w:val="21"/>
        </w:rPr>
      </w:pPr>
      <w:r>
        <w:rPr>
          <w:rFonts w:hint="eastAsia" w:ascii="宋体" w:hAnsi="宋体" w:cs="宋体"/>
          <w:b/>
          <w:bCs/>
          <w:color w:val="000000" w:themeColor="text1"/>
          <w:szCs w:val="21"/>
        </w:rPr>
        <w:t>1.7维修总时长超过合理工期的：</w:t>
      </w:r>
      <w:r>
        <w:rPr>
          <w:rFonts w:hint="eastAsia" w:ascii="宋体" w:hAnsi="宋体" w:cs="宋体"/>
          <w:bCs/>
          <w:color w:val="000000" w:themeColor="text1"/>
          <w:szCs w:val="21"/>
        </w:rPr>
        <w:t>维修总时长超过合理工期的（</w:t>
      </w:r>
      <w:r>
        <w:rPr>
          <w:rFonts w:hint="eastAsia" w:ascii="宋体" w:hAnsi="宋体" w:cs="宋体"/>
          <w:bCs/>
          <w:color w:val="000000"/>
          <w:szCs w:val="21"/>
        </w:rPr>
        <w:t>合理工期参考附件b《报事</w:t>
      </w:r>
      <w:r>
        <w:rPr>
          <w:rFonts w:hint="eastAsia" w:ascii="宋体" w:hAnsi="宋体" w:cs="宋体"/>
          <w:bCs/>
          <w:color w:val="000000" w:themeColor="text1"/>
          <w:szCs w:val="21"/>
        </w:rPr>
        <w:t>处理时长参考表》），</w:t>
      </w:r>
      <w:r>
        <w:rPr>
          <w:rFonts w:hint="eastAsia" w:ascii="宋体" w:hAnsi="宋体" w:cs="宋体"/>
          <w:b/>
          <w:color w:val="000000" w:themeColor="text1"/>
          <w:szCs w:val="21"/>
        </w:rPr>
        <w:t>甲方有权聘请第三方专业施工单位进行维修，由此引起的一切费用和责任由乙方无条件认可并承担，同时乙方还需承担以上费用20%的违约金</w:t>
      </w:r>
      <w:r>
        <w:rPr>
          <w:rFonts w:hint="eastAsia" w:ascii="宋体" w:hAnsi="宋体" w:cs="宋体"/>
          <w:b/>
          <w:bCs/>
          <w:color w:val="000000" w:themeColor="text1"/>
          <w:szCs w:val="21"/>
        </w:rPr>
        <w:t>。</w:t>
      </w:r>
    </w:p>
    <w:p>
      <w:pPr>
        <w:spacing w:line="360" w:lineRule="auto"/>
        <w:rPr>
          <w:rFonts w:ascii="宋体" w:hAnsi="宋体" w:cs="宋体"/>
          <w:color w:val="000000" w:themeColor="text1"/>
          <w:szCs w:val="21"/>
        </w:rPr>
      </w:pPr>
      <w:r>
        <w:rPr>
          <w:rFonts w:hint="eastAsia" w:ascii="宋体" w:hAnsi="宋体" w:cs="宋体"/>
          <w:b/>
          <w:color w:val="000000" w:themeColor="text1"/>
          <w:szCs w:val="21"/>
        </w:rPr>
        <w:t>1.8相同部位一年内再次发生报修的：甲方有权聘请第三方专业施工单位进行维修，由此引起的一切费用和责任由乙方无条件认可并承担，同时乙方还需承担以上费用20%的违约金。</w:t>
      </w:r>
    </w:p>
    <w:p>
      <w:pPr>
        <w:spacing w:line="360" w:lineRule="auto"/>
        <w:rPr>
          <w:rFonts w:ascii="宋体" w:hAnsi="宋体" w:cs="宋体"/>
          <w:color w:val="000000" w:themeColor="text1"/>
          <w:szCs w:val="21"/>
        </w:rPr>
      </w:pPr>
      <w:r>
        <w:rPr>
          <w:rFonts w:hint="eastAsia" w:ascii="宋体" w:hAnsi="宋体" w:cs="宋体"/>
          <w:b/>
          <w:bCs/>
          <w:color w:val="000000" w:themeColor="text1"/>
          <w:szCs w:val="21"/>
        </w:rPr>
        <w:t>1.9</w:t>
      </w:r>
      <w:r>
        <w:rPr>
          <w:rFonts w:hint="eastAsia" w:ascii="宋体" w:hAnsi="宋体" w:cs="宋体"/>
          <w:bCs/>
          <w:color w:val="000000" w:themeColor="text1"/>
          <w:szCs w:val="21"/>
        </w:rPr>
        <w:t>维修工作完成后，乙方负责将施工现场清理干净，如乙方清洁工作达不到商户、甲方的要求，则由甲方安排保洁工作，由此产生的费用由乙方承担。如维修过程中给商户造成损失，则乙方承担相应责任。</w:t>
      </w:r>
    </w:p>
    <w:p>
      <w:pPr>
        <w:spacing w:line="360" w:lineRule="auto"/>
        <w:rPr>
          <w:rFonts w:ascii="宋体" w:hAnsi="宋体" w:cs="宋体"/>
          <w:color w:val="000000" w:themeColor="text1"/>
          <w:szCs w:val="21"/>
        </w:rPr>
      </w:pPr>
      <w:r>
        <w:rPr>
          <w:rFonts w:hint="eastAsia" w:ascii="宋体" w:hAnsi="宋体" w:cs="宋体"/>
          <w:b/>
          <w:bCs/>
          <w:color w:val="000000" w:themeColor="text1"/>
          <w:szCs w:val="21"/>
        </w:rPr>
        <w:t>1.10</w:t>
      </w:r>
      <w:r>
        <w:rPr>
          <w:rFonts w:hint="eastAsia" w:ascii="宋体" w:hAnsi="宋体" w:cs="宋体"/>
          <w:bCs/>
          <w:color w:val="000000" w:themeColor="text1"/>
          <w:szCs w:val="21"/>
        </w:rPr>
        <w:t>乙方维修人员应按甲方制定的维修程序进行维修，服从甲方的管理，服从商户的监督，统一着装、文明施工、文明用语，不得与商户发生任何争执，否则每人每次支付违约金500元。</w:t>
      </w:r>
    </w:p>
    <w:p>
      <w:pPr>
        <w:spacing w:line="360" w:lineRule="auto"/>
        <w:rPr>
          <w:rFonts w:ascii="宋体" w:hAnsi="宋体" w:cs="宋体"/>
          <w:b/>
          <w:color w:val="000000" w:themeColor="text1"/>
          <w:szCs w:val="21"/>
        </w:rPr>
      </w:pPr>
      <w:r>
        <w:rPr>
          <w:rFonts w:hint="eastAsia" w:ascii="宋体" w:hAnsi="宋体" w:cs="宋体"/>
          <w:b/>
          <w:color w:val="000000" w:themeColor="text1"/>
          <w:szCs w:val="21"/>
        </w:rPr>
        <w:t>2.保修处理约定条款</w:t>
      </w:r>
    </w:p>
    <w:p>
      <w:pPr>
        <w:spacing w:line="360" w:lineRule="auto"/>
        <w:rPr>
          <w:rFonts w:ascii="宋体" w:hAnsi="宋体" w:cs="宋体"/>
          <w:bCs/>
          <w:color w:val="000000" w:themeColor="text1"/>
          <w:szCs w:val="21"/>
        </w:rPr>
      </w:pPr>
      <w:r>
        <w:rPr>
          <w:rFonts w:hint="eastAsia" w:ascii="宋体" w:hAnsi="宋体" w:cs="宋体"/>
          <w:b/>
          <w:bCs/>
          <w:color w:val="000000" w:themeColor="text1"/>
          <w:szCs w:val="21"/>
        </w:rPr>
        <w:t>2.1</w:t>
      </w:r>
      <w:r>
        <w:rPr>
          <w:rFonts w:hint="eastAsia" w:ascii="宋体" w:hAnsi="宋体" w:cs="宋体"/>
          <w:bCs/>
          <w:color w:val="000000" w:themeColor="text1"/>
          <w:szCs w:val="21"/>
        </w:rPr>
        <w:t>一旦维修条件具备且责任确属乙方的，乙方应立即维修。</w:t>
      </w:r>
      <w:r>
        <w:rPr>
          <w:rFonts w:hint="eastAsia" w:ascii="宋体" w:hAnsi="宋体" w:cs="宋体"/>
          <w:b/>
          <w:bCs/>
          <w:color w:val="000000" w:themeColor="text1"/>
          <w:szCs w:val="21"/>
        </w:rPr>
        <w:t>如果乙方拒绝维修或维修不当，甲方有权直接</w:t>
      </w:r>
      <w:r>
        <w:rPr>
          <w:rFonts w:hint="eastAsia" w:ascii="宋体" w:hAnsi="宋体" w:cs="宋体"/>
          <w:b/>
          <w:bCs/>
          <w:color w:val="000000" w:themeColor="text1"/>
          <w:spacing w:val="-2"/>
          <w:szCs w:val="21"/>
        </w:rPr>
        <w:t>聘</w:t>
      </w:r>
      <w:r>
        <w:rPr>
          <w:rFonts w:hint="eastAsia" w:ascii="宋体" w:hAnsi="宋体" w:cs="宋体"/>
          <w:b/>
          <w:bCs/>
          <w:color w:val="000000" w:themeColor="text1"/>
          <w:szCs w:val="21"/>
        </w:rPr>
        <w:t>请第三方专业单位进行维修，</w:t>
      </w:r>
      <w:r>
        <w:rPr>
          <w:rFonts w:hint="eastAsia" w:ascii="宋体" w:hAnsi="宋体" w:cs="宋体"/>
          <w:b/>
          <w:color w:val="000000" w:themeColor="text1"/>
          <w:szCs w:val="21"/>
        </w:rPr>
        <w:t>由此引起的一切费用和责任由乙方无条件认可并承担，且乙方</w:t>
      </w:r>
      <w:r>
        <w:rPr>
          <w:rFonts w:hint="eastAsia" w:ascii="宋体" w:hAnsi="宋体" w:cs="宋体"/>
          <w:b/>
          <w:bCs/>
          <w:color w:val="000000" w:themeColor="text1"/>
          <w:szCs w:val="21"/>
        </w:rPr>
        <w:t>需向甲方支付维修费用的20%作为违约金，</w:t>
      </w:r>
      <w:r>
        <w:rPr>
          <w:rFonts w:hint="eastAsia" w:ascii="宋体" w:hAnsi="宋体" w:cs="宋体"/>
          <w:b/>
          <w:bCs/>
          <w:color w:val="000000" w:themeColor="text1"/>
          <w:spacing w:val="-2"/>
          <w:szCs w:val="21"/>
        </w:rPr>
        <w:t>从保修金中扣除</w:t>
      </w:r>
      <w:r>
        <w:rPr>
          <w:rFonts w:hint="eastAsia" w:ascii="宋体" w:hAnsi="宋体" w:cs="宋体"/>
          <w:b/>
          <w:bCs/>
          <w:color w:val="000000" w:themeColor="text1"/>
          <w:szCs w:val="21"/>
        </w:rPr>
        <w:t>。</w:t>
      </w:r>
    </w:p>
    <w:p>
      <w:pPr>
        <w:spacing w:line="360" w:lineRule="auto"/>
        <w:rPr>
          <w:rFonts w:ascii="宋体" w:hAnsi="宋体" w:cs="宋体"/>
          <w:bCs/>
          <w:color w:val="000000" w:themeColor="text1"/>
          <w:szCs w:val="21"/>
        </w:rPr>
      </w:pPr>
      <w:r>
        <w:rPr>
          <w:rFonts w:hint="eastAsia" w:ascii="宋体" w:hAnsi="宋体" w:cs="宋体"/>
          <w:b/>
          <w:bCs/>
          <w:color w:val="000000" w:themeColor="text1"/>
          <w:spacing w:val="-2"/>
          <w:szCs w:val="21"/>
        </w:rPr>
        <w:t>2.2</w:t>
      </w:r>
      <w:r>
        <w:rPr>
          <w:rFonts w:hint="eastAsia" w:ascii="宋体" w:hAnsi="宋体" w:cs="宋体"/>
          <w:bCs/>
          <w:color w:val="000000" w:themeColor="text1"/>
          <w:spacing w:val="-2"/>
          <w:szCs w:val="21"/>
        </w:rPr>
        <w:t>如乙方维修后的项目在保修期内发生返修，由乙方承担责任；乙方拒绝维修后1年保修期和保修内容的，</w:t>
      </w:r>
      <w:r>
        <w:rPr>
          <w:rFonts w:hint="eastAsia" w:ascii="宋体" w:hAnsi="宋体" w:cs="宋体"/>
          <w:b/>
          <w:bCs/>
          <w:color w:val="000000" w:themeColor="text1"/>
          <w:spacing w:val="-2"/>
          <w:szCs w:val="21"/>
        </w:rPr>
        <w:t>甲方有权另行聘请第三方专业施工单位进行维修，由此引起的一切费用和责任由乙方无条件认可并承担，</w:t>
      </w:r>
      <w:r>
        <w:rPr>
          <w:rFonts w:hint="eastAsia" w:ascii="宋体" w:hAnsi="宋体" w:cs="宋体"/>
          <w:b/>
          <w:color w:val="000000" w:themeColor="text1"/>
          <w:szCs w:val="21"/>
        </w:rPr>
        <w:t>且乙方</w:t>
      </w:r>
      <w:r>
        <w:rPr>
          <w:rFonts w:hint="eastAsia" w:ascii="宋体" w:hAnsi="宋体" w:cs="宋体"/>
          <w:b/>
          <w:bCs/>
          <w:color w:val="000000" w:themeColor="text1"/>
          <w:szCs w:val="21"/>
        </w:rPr>
        <w:t>需向甲方支付维修费用的20%作为违约金，</w:t>
      </w:r>
      <w:r>
        <w:rPr>
          <w:rFonts w:hint="eastAsia" w:ascii="宋体" w:hAnsi="宋体" w:cs="宋体"/>
          <w:b/>
          <w:bCs/>
          <w:color w:val="000000" w:themeColor="text1"/>
          <w:spacing w:val="-2"/>
          <w:szCs w:val="21"/>
        </w:rPr>
        <w:t>从保修金中扣除。</w:t>
      </w:r>
    </w:p>
    <w:p>
      <w:pPr>
        <w:spacing w:line="360" w:lineRule="auto"/>
        <w:rPr>
          <w:rFonts w:ascii="宋体" w:hAnsi="宋体" w:cs="宋体"/>
          <w:bCs/>
          <w:color w:val="000000" w:themeColor="text1"/>
          <w:szCs w:val="21"/>
        </w:rPr>
      </w:pPr>
      <w:r>
        <w:rPr>
          <w:rFonts w:hint="eastAsia" w:ascii="宋体" w:hAnsi="宋体" w:cs="宋体"/>
          <w:b/>
          <w:color w:val="000000" w:themeColor="text1"/>
          <w:szCs w:val="21"/>
        </w:rPr>
        <w:t>2.3</w:t>
      </w:r>
      <w:r>
        <w:rPr>
          <w:rFonts w:hint="eastAsia" w:ascii="宋体" w:hAnsi="宋体" w:cs="宋体"/>
          <w:color w:val="000000" w:themeColor="text1"/>
          <w:szCs w:val="21"/>
        </w:rPr>
        <w:t>若因乙方工程质量原因或维修不及时导致商户提出索赔要求，乙方授权甲方全权代表乙方与商户进行谈判，</w:t>
      </w:r>
      <w:r>
        <w:rPr>
          <w:rFonts w:hint="eastAsia" w:ascii="宋体" w:hAnsi="宋体" w:cs="宋体"/>
          <w:bCs/>
          <w:color w:val="000000" w:themeColor="text1"/>
          <w:spacing w:val="-2"/>
          <w:szCs w:val="21"/>
        </w:rPr>
        <w:t>甲方对谈判结果拥有决定权，谈判结果经甲方代表和商户签字后即生效，</w:t>
      </w:r>
      <w:r>
        <w:rPr>
          <w:rFonts w:hint="eastAsia" w:ascii="宋体" w:hAnsi="宋体" w:cs="宋体"/>
          <w:color w:val="000000" w:themeColor="text1"/>
          <w:szCs w:val="21"/>
        </w:rPr>
        <w:t>乙方无条件认可并承担相应责任；若乙方拒绝承担，甲方有权从保修金中扣除，乙方应无条件接受。</w:t>
      </w:r>
    </w:p>
    <w:p>
      <w:pPr>
        <w:spacing w:line="360" w:lineRule="auto"/>
        <w:rPr>
          <w:rFonts w:ascii="宋体" w:hAnsi="宋体" w:cs="宋体"/>
          <w:bCs/>
          <w:color w:val="000000" w:themeColor="text1"/>
          <w:szCs w:val="21"/>
        </w:rPr>
      </w:pPr>
      <w:r>
        <w:rPr>
          <w:rFonts w:hint="eastAsia" w:ascii="宋体" w:hAnsi="宋体" w:cs="宋体"/>
          <w:b/>
          <w:bCs/>
          <w:color w:val="000000" w:themeColor="text1"/>
          <w:spacing w:val="-2"/>
          <w:szCs w:val="21"/>
        </w:rPr>
        <w:t>2.4</w:t>
      </w:r>
      <w:r>
        <w:rPr>
          <w:rFonts w:hint="eastAsia" w:ascii="宋体" w:hAnsi="宋体" w:cs="宋体"/>
          <w:bCs/>
          <w:color w:val="000000" w:themeColor="text1"/>
          <w:spacing w:val="-2"/>
          <w:szCs w:val="21"/>
        </w:rPr>
        <w:t>因乙方质量问题乙方维修一次后，同一部位再次出现类似问题，乙方除按协议约定再次进行维修外，乙方还需按每次每项维修费用的25%向甲方支付违约金。</w:t>
      </w:r>
    </w:p>
    <w:p>
      <w:pPr>
        <w:spacing w:line="360" w:lineRule="auto"/>
        <w:rPr>
          <w:rFonts w:ascii="宋体" w:hAnsi="宋体" w:cs="宋体"/>
          <w:bCs/>
          <w:color w:val="000000" w:themeColor="text1"/>
          <w:szCs w:val="21"/>
        </w:rPr>
      </w:pPr>
      <w:r>
        <w:rPr>
          <w:rFonts w:hint="eastAsia" w:ascii="宋体" w:hAnsi="宋体" w:cs="宋体"/>
          <w:b/>
          <w:bCs/>
          <w:color w:val="000000" w:themeColor="text1"/>
          <w:spacing w:val="-2"/>
          <w:szCs w:val="21"/>
        </w:rPr>
        <w:t>2.5</w:t>
      </w:r>
      <w:r>
        <w:rPr>
          <w:rFonts w:hint="eastAsia" w:ascii="宋体" w:hAnsi="宋体" w:cs="宋体"/>
          <w:bCs/>
          <w:color w:val="000000" w:themeColor="text1"/>
          <w:spacing w:val="-2"/>
          <w:szCs w:val="21"/>
        </w:rPr>
        <w:t>一个月度内发生4次以上（含第4次）维修不及时的现象时，每次乙方需向甲方支付2000元违约金。</w:t>
      </w:r>
    </w:p>
    <w:p>
      <w:pPr>
        <w:spacing w:line="360" w:lineRule="auto"/>
        <w:rPr>
          <w:rFonts w:ascii="宋体" w:hAnsi="宋体" w:cs="宋体"/>
          <w:bCs/>
          <w:color w:val="000000" w:themeColor="text1"/>
          <w:szCs w:val="21"/>
        </w:rPr>
      </w:pPr>
      <w:r>
        <w:rPr>
          <w:rFonts w:hint="eastAsia" w:ascii="宋体" w:hAnsi="宋体" w:cs="宋体"/>
          <w:b/>
          <w:bCs/>
          <w:color w:val="000000" w:themeColor="text1"/>
          <w:spacing w:val="-2"/>
          <w:szCs w:val="21"/>
        </w:rPr>
        <w:t>2.6</w:t>
      </w:r>
      <w:r>
        <w:rPr>
          <w:rFonts w:hint="eastAsia" w:ascii="宋体" w:hAnsi="宋体" w:cs="宋体"/>
          <w:bCs/>
          <w:color w:val="000000" w:themeColor="text1"/>
          <w:spacing w:val="-2"/>
          <w:szCs w:val="21"/>
        </w:rPr>
        <w:t>因房屋质量问题或乙方保修不及时等乙方原因导致甲方的楼盘在电视、网络等媒体上被曝光，发生一次，乙方应向甲方支付</w:t>
      </w:r>
      <w:r>
        <w:rPr>
          <w:rFonts w:hint="eastAsia" w:ascii="宋体" w:hAnsi="宋体" w:cs="宋体"/>
          <w:bCs/>
          <w:color w:val="000000" w:themeColor="text1"/>
          <w:spacing w:val="-2"/>
          <w:szCs w:val="21"/>
          <w:u w:val="single"/>
        </w:rPr>
        <w:t xml:space="preserve">  壹拾万元  </w:t>
      </w:r>
      <w:r>
        <w:rPr>
          <w:rFonts w:hint="eastAsia" w:ascii="宋体" w:hAnsi="宋体" w:cs="宋体"/>
          <w:bCs/>
          <w:color w:val="000000" w:themeColor="text1"/>
          <w:spacing w:val="-2"/>
          <w:szCs w:val="21"/>
        </w:rPr>
        <w:t>的违约金。</w:t>
      </w:r>
    </w:p>
    <w:p>
      <w:pPr>
        <w:spacing w:line="360" w:lineRule="auto"/>
        <w:rPr>
          <w:rFonts w:ascii="宋体" w:hAnsi="宋体" w:cs="宋体"/>
          <w:bCs/>
          <w:color w:val="000000" w:themeColor="text1"/>
          <w:szCs w:val="21"/>
        </w:rPr>
      </w:pPr>
      <w:r>
        <w:rPr>
          <w:rFonts w:hint="eastAsia" w:ascii="宋体" w:hAnsi="宋体" w:cs="宋体"/>
          <w:b/>
          <w:color w:val="000000" w:themeColor="text1"/>
          <w:szCs w:val="21"/>
        </w:rPr>
        <w:t>2.7</w:t>
      </w:r>
      <w:r>
        <w:rPr>
          <w:rFonts w:hint="eastAsia" w:ascii="宋体" w:hAnsi="宋体" w:cs="宋体"/>
          <w:color w:val="000000" w:themeColor="text1"/>
          <w:szCs w:val="21"/>
        </w:rPr>
        <w:t>维修项目的质量验收，以国家相关的《规范》、《规程》、《标准》和原设计要求为准。维修项目完成后，必须经甲方签字确认。</w:t>
      </w:r>
    </w:p>
    <w:p>
      <w:pPr>
        <w:spacing w:line="360" w:lineRule="auto"/>
        <w:rPr>
          <w:rFonts w:ascii="宋体" w:hAnsi="宋体" w:cs="宋体"/>
          <w:bCs/>
          <w:color w:val="000000" w:themeColor="text1"/>
          <w:szCs w:val="21"/>
        </w:rPr>
      </w:pPr>
      <w:r>
        <w:rPr>
          <w:rFonts w:hint="eastAsia" w:ascii="宋体" w:hAnsi="宋体" w:cs="宋体"/>
          <w:b/>
          <w:color w:val="000000" w:themeColor="text1"/>
          <w:szCs w:val="21"/>
        </w:rPr>
        <w:t>2.8</w:t>
      </w:r>
      <w:r>
        <w:rPr>
          <w:rFonts w:hint="eastAsia" w:ascii="宋体" w:hAnsi="宋体" w:cs="宋体"/>
          <w:color w:val="000000" w:themeColor="text1"/>
          <w:szCs w:val="21"/>
        </w:rPr>
        <w:t>对保修责任归属有争议的，以甲方认定为准。若乙方对此有疑义，则乙方可自行委托双方认可的权威机构鉴定，鉴定费用最终由责任方承担。</w:t>
      </w:r>
    </w:p>
    <w:p>
      <w:pPr>
        <w:spacing w:line="360" w:lineRule="auto"/>
        <w:rPr>
          <w:rFonts w:ascii="宋体" w:hAnsi="宋体" w:cs="宋体"/>
          <w:bCs/>
          <w:color w:val="000000" w:themeColor="text1"/>
          <w:szCs w:val="21"/>
        </w:rPr>
      </w:pPr>
      <w:r>
        <w:rPr>
          <w:rFonts w:hint="eastAsia" w:ascii="宋体" w:hAnsi="宋体" w:cs="宋体"/>
          <w:b/>
          <w:color w:val="000000" w:themeColor="text1"/>
          <w:szCs w:val="21"/>
        </w:rPr>
        <w:t>2.9</w:t>
      </w:r>
      <w:r>
        <w:rPr>
          <w:rFonts w:hint="eastAsia" w:ascii="宋体" w:hAnsi="宋体" w:cs="宋体"/>
          <w:color w:val="000000" w:themeColor="text1"/>
          <w:szCs w:val="21"/>
        </w:rPr>
        <w:t>甲方根据本协议书约定委托第三方专业施工单位维修的费用，乙方同意按照甲方与第三方签订的合同执行，由甲方直接从保修金中扣除（包括违约金、商户赔偿款等），不足部分由乙方支付。</w:t>
      </w:r>
    </w:p>
    <w:p>
      <w:pPr>
        <w:spacing w:line="360" w:lineRule="auto"/>
        <w:rPr>
          <w:rFonts w:ascii="宋体" w:hAnsi="宋体" w:cs="宋体"/>
          <w:bCs/>
          <w:color w:val="000000" w:themeColor="text1"/>
          <w:szCs w:val="21"/>
        </w:rPr>
      </w:pPr>
      <w:r>
        <w:rPr>
          <w:rFonts w:hint="eastAsia" w:ascii="宋体" w:hAnsi="宋体" w:cs="宋体"/>
          <w:b/>
          <w:color w:val="000000" w:themeColor="text1"/>
          <w:szCs w:val="21"/>
        </w:rPr>
        <w:t>2.10</w:t>
      </w:r>
      <w:r>
        <w:rPr>
          <w:rFonts w:hint="eastAsia" w:ascii="宋体" w:hAnsi="宋体" w:cs="宋体"/>
          <w:color w:val="000000" w:themeColor="text1"/>
          <w:szCs w:val="21"/>
        </w:rPr>
        <w:t>乙方同意因乙方责任导致的一切费用(包括维修费用、违约金、商户赔偿等)由甲方直接从保修金扣除，当保修金不足以支付时，甲方有权向乙方进行追偿。</w:t>
      </w:r>
    </w:p>
    <w:p>
      <w:pPr>
        <w:spacing w:line="360" w:lineRule="auto"/>
        <w:rPr>
          <w:rFonts w:ascii="宋体" w:hAnsi="宋体" w:cs="宋体"/>
          <w:color w:val="000000" w:themeColor="text1"/>
          <w:szCs w:val="21"/>
        </w:rPr>
      </w:pPr>
      <w:r>
        <w:rPr>
          <w:rFonts w:hint="eastAsia" w:ascii="宋体" w:hAnsi="宋体" w:cs="宋体"/>
          <w:b/>
          <w:color w:val="000000" w:themeColor="text1"/>
          <w:szCs w:val="21"/>
        </w:rPr>
        <w:t>2.11</w:t>
      </w:r>
      <w:r>
        <w:rPr>
          <w:rFonts w:hint="eastAsia" w:ascii="宋体" w:hAnsi="宋体" w:cs="宋体"/>
          <w:color w:val="000000" w:themeColor="text1"/>
          <w:szCs w:val="21"/>
        </w:rPr>
        <w:t>维修标准按照《房屋维修成品保护方案》、《维修施工安全注意事项》、《房屋维修人员服务行为规范》。</w:t>
      </w:r>
    </w:p>
    <w:p>
      <w:pPr>
        <w:spacing w:line="360" w:lineRule="auto"/>
        <w:rPr>
          <w:rFonts w:ascii="宋体" w:hAnsi="宋体" w:cs="宋体"/>
          <w:color w:val="000000" w:themeColor="text1"/>
          <w:szCs w:val="21"/>
        </w:rPr>
      </w:pPr>
      <w:r>
        <w:rPr>
          <w:rFonts w:hint="eastAsia" w:ascii="宋体" w:hAnsi="宋体" w:cs="宋体"/>
          <w:b/>
          <w:color w:val="000000" w:themeColor="text1"/>
          <w:szCs w:val="21"/>
        </w:rPr>
        <w:t>3.</w:t>
      </w:r>
      <w:r>
        <w:rPr>
          <w:rFonts w:hint="eastAsia" w:ascii="宋体" w:hAnsi="宋体" w:cs="宋体"/>
          <w:color w:val="000000" w:themeColor="text1"/>
          <w:szCs w:val="21"/>
        </w:rPr>
        <w:t>安全文明管理</w:t>
      </w:r>
    </w:p>
    <w:p>
      <w:pPr>
        <w:spacing w:line="360" w:lineRule="auto"/>
        <w:rPr>
          <w:rFonts w:ascii="宋体" w:hAnsi="宋体" w:cs="宋体"/>
          <w:color w:val="000000" w:themeColor="text1"/>
          <w:szCs w:val="21"/>
        </w:rPr>
      </w:pPr>
      <w:r>
        <w:rPr>
          <w:rFonts w:hint="eastAsia" w:ascii="宋体" w:hAnsi="宋体" w:cs="宋体"/>
          <w:b/>
          <w:color w:val="000000" w:themeColor="text1"/>
          <w:szCs w:val="21"/>
        </w:rPr>
        <w:t>3.1</w:t>
      </w:r>
      <w:r>
        <w:rPr>
          <w:rFonts w:hint="eastAsia" w:ascii="宋体" w:hAnsi="宋体" w:cs="宋体"/>
          <w:color w:val="000000" w:themeColor="text1"/>
          <w:szCs w:val="21"/>
        </w:rPr>
        <w:t>工程竣工验收后10日内，乙方应向甲方提交总体《工程维修预案》和《维修人员构架》。</w:t>
      </w:r>
    </w:p>
    <w:p>
      <w:pPr>
        <w:spacing w:line="360" w:lineRule="auto"/>
        <w:rPr>
          <w:rFonts w:ascii="宋体" w:hAnsi="宋体" w:cs="宋体"/>
          <w:color w:val="000000" w:themeColor="text1"/>
          <w:szCs w:val="21"/>
        </w:rPr>
      </w:pPr>
      <w:r>
        <w:rPr>
          <w:rFonts w:hint="eastAsia" w:ascii="宋体" w:hAnsi="宋体" w:cs="宋体"/>
          <w:b/>
          <w:color w:val="000000" w:themeColor="text1"/>
          <w:szCs w:val="21"/>
        </w:rPr>
        <w:t>3.2</w:t>
      </w:r>
      <w:r>
        <w:rPr>
          <w:rFonts w:hint="eastAsia" w:ascii="宋体" w:hAnsi="宋体" w:cs="宋体"/>
          <w:color w:val="000000" w:themeColor="text1"/>
          <w:szCs w:val="21"/>
        </w:rPr>
        <w:t>乙方成品保护用品及维修人员服装在项目交付前一个月运抵项目转存甲方，待项目交付后，由乙方至甲方处领取使用。</w:t>
      </w:r>
    </w:p>
    <w:p>
      <w:pPr>
        <w:spacing w:line="360" w:lineRule="auto"/>
        <w:rPr>
          <w:rFonts w:ascii="宋体" w:hAnsi="宋体" w:cs="宋体"/>
          <w:color w:val="000000" w:themeColor="text1"/>
          <w:szCs w:val="21"/>
        </w:rPr>
      </w:pPr>
      <w:r>
        <w:rPr>
          <w:rFonts w:hint="eastAsia" w:ascii="宋体" w:hAnsi="宋体" w:cs="宋体"/>
          <w:b/>
          <w:color w:val="000000" w:themeColor="text1"/>
          <w:szCs w:val="21"/>
        </w:rPr>
        <w:t>3.3</w:t>
      </w:r>
      <w:r>
        <w:rPr>
          <w:rFonts w:hint="eastAsia" w:ascii="宋体" w:hAnsi="宋体" w:cs="宋体"/>
          <w:color w:val="000000" w:themeColor="text1"/>
          <w:szCs w:val="21"/>
        </w:rPr>
        <w:t>乙方接到甲方维修通知后，确定维修方案的同时，乙方应向甲方提交《维修施工安全措施》，经甲方审核同意后方可实施维修。</w:t>
      </w:r>
    </w:p>
    <w:p>
      <w:pPr>
        <w:spacing w:line="360" w:lineRule="auto"/>
        <w:rPr>
          <w:rFonts w:ascii="宋体" w:hAnsi="宋体" w:cs="宋体"/>
          <w:color w:val="000000" w:themeColor="text1"/>
          <w:szCs w:val="21"/>
        </w:rPr>
      </w:pPr>
      <w:r>
        <w:rPr>
          <w:rFonts w:hint="eastAsia" w:ascii="宋体" w:hAnsi="宋体" w:cs="宋体"/>
          <w:b/>
          <w:color w:val="000000" w:themeColor="text1"/>
          <w:szCs w:val="21"/>
        </w:rPr>
        <w:t>3.4</w:t>
      </w:r>
      <w:r>
        <w:rPr>
          <w:rFonts w:hint="eastAsia" w:ascii="宋体" w:hAnsi="宋体" w:cs="宋体"/>
          <w:color w:val="000000" w:themeColor="text1"/>
          <w:szCs w:val="21"/>
        </w:rPr>
        <w:t>施工过程中，一旦甲方发现乙方未按《维修施工安全措施》执行，存在重大安全隐患的情况，甲方有权责令停工整改，乙方必须无条件服从。</w:t>
      </w:r>
    </w:p>
    <w:p>
      <w:pPr>
        <w:spacing w:line="360" w:lineRule="auto"/>
        <w:rPr>
          <w:rFonts w:ascii="宋体" w:hAnsi="宋体" w:cs="宋体"/>
          <w:color w:val="000000" w:themeColor="text1"/>
          <w:szCs w:val="21"/>
        </w:rPr>
      </w:pPr>
      <w:r>
        <w:rPr>
          <w:rFonts w:hint="eastAsia" w:ascii="宋体" w:hAnsi="宋体" w:cs="宋体"/>
          <w:b/>
          <w:color w:val="000000" w:themeColor="text1"/>
          <w:szCs w:val="21"/>
        </w:rPr>
        <w:t>3.5</w:t>
      </w:r>
      <w:r>
        <w:rPr>
          <w:rFonts w:hint="eastAsia" w:ascii="宋体" w:hAnsi="宋体" w:cs="宋体"/>
          <w:color w:val="000000" w:themeColor="text1"/>
          <w:szCs w:val="21"/>
        </w:rPr>
        <w:t>乙方接到安全整改通知后24小时内未采取整改措施，甲方有权对乙方罚款200--1000元/次。乙方必须无条件服从。否则，由此引起的一切费用和后果由乙方承担。</w:t>
      </w:r>
    </w:p>
    <w:p>
      <w:pPr>
        <w:spacing w:line="360" w:lineRule="auto"/>
        <w:rPr>
          <w:rFonts w:ascii="宋体" w:hAnsi="宋体" w:cs="宋体"/>
          <w:color w:val="000000" w:themeColor="text1"/>
          <w:szCs w:val="21"/>
        </w:rPr>
      </w:pPr>
      <w:r>
        <w:rPr>
          <w:rFonts w:hint="eastAsia" w:ascii="宋体" w:hAnsi="宋体" w:cs="宋体"/>
          <w:b/>
          <w:color w:val="000000" w:themeColor="text1"/>
          <w:szCs w:val="21"/>
        </w:rPr>
        <w:t>3.6</w:t>
      </w:r>
      <w:r>
        <w:rPr>
          <w:rFonts w:hint="eastAsia" w:ascii="宋体" w:hAnsi="宋体" w:cs="宋体"/>
          <w:color w:val="000000" w:themeColor="text1"/>
          <w:szCs w:val="21"/>
        </w:rPr>
        <w:t>乙方必须做好维修施工人员安全教育，严格执行当地政府管理部门颁发的“劳动安全法规”，因乙方安全施工措施不力而导致乙方人员、甲方人员及第三方受到伤害，由乙方承担全部责任。</w:t>
      </w:r>
    </w:p>
    <w:p>
      <w:pPr>
        <w:spacing w:line="360" w:lineRule="auto"/>
        <w:rPr>
          <w:rFonts w:ascii="宋体" w:hAnsi="宋体" w:cs="宋体"/>
          <w:color w:val="000000" w:themeColor="text1"/>
          <w:szCs w:val="21"/>
        </w:rPr>
      </w:pPr>
      <w:r>
        <w:rPr>
          <w:rFonts w:hint="eastAsia" w:ascii="宋体" w:hAnsi="宋体" w:cs="宋体"/>
          <w:b/>
          <w:color w:val="000000" w:themeColor="text1"/>
          <w:szCs w:val="21"/>
        </w:rPr>
        <w:t>3.7</w:t>
      </w:r>
      <w:r>
        <w:rPr>
          <w:rFonts w:hint="eastAsia" w:ascii="宋体" w:hAnsi="宋体" w:cs="宋体"/>
          <w:color w:val="000000" w:themeColor="text1"/>
          <w:szCs w:val="21"/>
        </w:rPr>
        <w:t>乙方在为商户进行维修作业时，如涉及影响商户装潢、家具以至人身安全等，乙方需事先和甲方及商户商定，否则，造成商户损失等一切责任及费用由乙方承担。</w:t>
      </w:r>
    </w:p>
    <w:p>
      <w:pPr>
        <w:spacing w:line="360" w:lineRule="auto"/>
        <w:rPr>
          <w:rFonts w:ascii="宋体" w:hAnsi="宋体" w:cs="宋体"/>
          <w:color w:val="000000" w:themeColor="text1"/>
          <w:szCs w:val="21"/>
        </w:rPr>
      </w:pPr>
      <w:r>
        <w:rPr>
          <w:rFonts w:hint="eastAsia" w:ascii="宋体" w:hAnsi="宋体" w:cs="宋体"/>
          <w:b/>
          <w:color w:val="000000" w:themeColor="text1"/>
          <w:szCs w:val="21"/>
        </w:rPr>
        <w:t>3.8</w:t>
      </w:r>
      <w:r>
        <w:rPr>
          <w:rFonts w:hint="eastAsia" w:ascii="宋体" w:hAnsi="宋体" w:cs="宋体"/>
          <w:color w:val="000000" w:themeColor="text1"/>
          <w:szCs w:val="21"/>
        </w:rPr>
        <w:t>乙方在施工中应遵守政府部门、物业公司有关卫生、噪音、交通、绿化、安全、文明等规定，如有违反，由此引起的一切费用和后果由乙方承担。</w:t>
      </w:r>
    </w:p>
    <w:p>
      <w:pPr>
        <w:spacing w:line="360" w:lineRule="auto"/>
        <w:rPr>
          <w:rFonts w:ascii="宋体" w:hAnsi="宋体" w:cs="宋体"/>
          <w:color w:val="000000" w:themeColor="text1"/>
          <w:szCs w:val="21"/>
        </w:rPr>
      </w:pPr>
      <w:r>
        <w:rPr>
          <w:rFonts w:hint="eastAsia" w:ascii="宋体" w:hAnsi="宋体" w:cs="宋体"/>
          <w:b/>
          <w:color w:val="000000" w:themeColor="text1"/>
          <w:szCs w:val="21"/>
        </w:rPr>
        <w:t>4.</w:t>
      </w:r>
      <w:r>
        <w:rPr>
          <w:rFonts w:hint="eastAsia" w:ascii="宋体" w:hAnsi="宋体" w:cs="宋体"/>
          <w:color w:val="000000" w:themeColor="text1"/>
          <w:szCs w:val="21"/>
        </w:rPr>
        <w:t>保修金返还方式</w:t>
      </w:r>
    </w:p>
    <w:p>
      <w:pPr>
        <w:spacing w:line="360" w:lineRule="auto"/>
        <w:rPr>
          <w:rFonts w:ascii="宋体" w:hAnsi="宋体" w:cs="宋体"/>
          <w:color w:val="000000" w:themeColor="text1"/>
          <w:szCs w:val="21"/>
        </w:rPr>
      </w:pPr>
      <w:r>
        <w:rPr>
          <w:rFonts w:hint="eastAsia" w:ascii="宋体" w:hAnsi="宋体" w:cs="宋体"/>
          <w:b/>
          <w:color w:val="000000" w:themeColor="text1"/>
          <w:szCs w:val="21"/>
        </w:rPr>
        <w:t>4.1</w:t>
      </w:r>
      <w:r>
        <w:rPr>
          <w:rFonts w:hint="eastAsia" w:ascii="宋体" w:hAnsi="宋体" w:cs="宋体"/>
          <w:color w:val="000000" w:themeColor="text1"/>
          <w:szCs w:val="21"/>
        </w:rPr>
        <w:t>甲方全权委托甲方项目办负责工程保修金的申请支付确认。</w:t>
      </w:r>
    </w:p>
    <w:p>
      <w:pPr>
        <w:spacing w:line="360" w:lineRule="auto"/>
        <w:rPr>
          <w:rFonts w:ascii="宋体" w:hAnsi="宋体" w:cs="宋体"/>
          <w:color w:val="000000" w:themeColor="text1"/>
          <w:szCs w:val="21"/>
        </w:rPr>
      </w:pPr>
      <w:r>
        <w:rPr>
          <w:rFonts w:hint="eastAsia" w:ascii="宋体" w:hAnsi="宋体" w:cs="宋体"/>
          <w:b/>
          <w:color w:val="000000" w:themeColor="text1"/>
          <w:szCs w:val="21"/>
        </w:rPr>
        <w:t>4.2</w:t>
      </w:r>
      <w:r>
        <w:rPr>
          <w:rFonts w:hint="eastAsia" w:ascii="宋体" w:hAnsi="宋体" w:cs="宋体"/>
          <w:color w:val="000000" w:themeColor="text1"/>
          <w:szCs w:val="21"/>
        </w:rPr>
        <w:t xml:space="preserve">保修金的返还时间和返还金额按乙方与甲方签订的合同约定执行。 </w:t>
      </w:r>
    </w:p>
    <w:p>
      <w:pPr>
        <w:spacing w:line="360" w:lineRule="auto"/>
        <w:rPr>
          <w:rFonts w:ascii="宋体" w:hAnsi="宋体" w:cs="宋体"/>
          <w:color w:val="000000" w:themeColor="text1"/>
          <w:szCs w:val="21"/>
        </w:rPr>
      </w:pPr>
      <w:r>
        <w:rPr>
          <w:rFonts w:hint="eastAsia" w:ascii="宋体" w:hAnsi="宋体" w:cs="宋体"/>
          <w:b/>
          <w:color w:val="000000" w:themeColor="text1"/>
          <w:szCs w:val="21"/>
        </w:rPr>
        <w:t>4.3</w:t>
      </w:r>
      <w:r>
        <w:rPr>
          <w:rFonts w:hint="eastAsia" w:ascii="宋体" w:hAnsi="宋体" w:cs="宋体"/>
          <w:color w:val="000000" w:themeColor="text1"/>
          <w:szCs w:val="21"/>
        </w:rPr>
        <w:t>保修期内报修的质量问题整改率达到100%，乙方方可申请返还保修金。</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    本协议未尽事宜，以国家《中华人民共和国建筑法》、《建设工程质量管理条例》、《房屋建筑工程质量保修办法》和《</w:t>
      </w:r>
      <w:r>
        <w:rPr>
          <w:rFonts w:hint="eastAsia" w:ascii="宋体" w:hAnsi="宋体" w:cs="宋体"/>
          <w:b w:val="0"/>
          <w:color w:val="000000" w:themeColor="text1"/>
          <w:sz w:val="21"/>
          <w:szCs w:val="21"/>
        </w:rPr>
        <w:t>新华阳光集团2021-2022年度装饰配套空调战略采购工程合作框架协议</w:t>
      </w:r>
      <w:r>
        <w:rPr>
          <w:rFonts w:hint="eastAsia" w:ascii="宋体" w:hAnsi="宋体" w:cs="宋体"/>
          <w:color w:val="000000" w:themeColor="text1"/>
          <w:szCs w:val="21"/>
        </w:rPr>
        <w:t xml:space="preserve">》为准或协商解决。  </w:t>
      </w: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u w:val="single"/>
        </w:rPr>
      </w:pPr>
      <w:r>
        <w:rPr>
          <w:rFonts w:hint="eastAsia" w:ascii="宋体" w:hAnsi="宋体" w:cs="宋体"/>
          <w:color w:val="000000" w:themeColor="text1"/>
          <w:szCs w:val="21"/>
        </w:rPr>
        <w:t>甲方：</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 xml:space="preserve">           乙方：</w:t>
      </w:r>
      <w:r>
        <w:rPr>
          <w:rFonts w:hint="eastAsia" w:ascii="宋体" w:hAnsi="宋体" w:cs="宋体"/>
          <w:color w:val="000000" w:themeColor="text1"/>
          <w:szCs w:val="21"/>
          <w:u w:val="single"/>
        </w:rPr>
        <w:t xml:space="preserve">                    </w:t>
      </w: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r>
        <w:rPr>
          <w:rFonts w:hint="eastAsia" w:ascii="宋体" w:hAnsi="宋体" w:cs="宋体"/>
          <w:color w:val="000000" w:themeColor="text1"/>
          <w:szCs w:val="21"/>
        </w:rPr>
        <w:t>2021年04月</w:t>
      </w:r>
      <w:r>
        <w:rPr>
          <w:rFonts w:hint="eastAsia" w:ascii="宋体" w:hAnsi="宋体" w:cs="宋体"/>
          <w:color w:val="000000" w:themeColor="text1"/>
          <w:szCs w:val="21"/>
          <w:lang w:val="en-US" w:eastAsia="zh-CN"/>
        </w:rPr>
        <w:t>27</w:t>
      </w:r>
      <w:r>
        <w:rPr>
          <w:rFonts w:hint="eastAsia" w:ascii="宋体" w:hAnsi="宋体" w:cs="宋体"/>
          <w:color w:val="000000" w:themeColor="text1"/>
          <w:szCs w:val="21"/>
        </w:rPr>
        <w:t xml:space="preserve"> 日                           2021年04月</w:t>
      </w:r>
      <w:r>
        <w:rPr>
          <w:rFonts w:hint="eastAsia" w:ascii="宋体" w:hAnsi="宋体" w:cs="宋体"/>
          <w:color w:val="000000" w:themeColor="text1"/>
          <w:szCs w:val="21"/>
          <w:lang w:val="en-US" w:eastAsia="zh-CN"/>
        </w:rPr>
        <w:t>27</w:t>
      </w:r>
      <w:r>
        <w:rPr>
          <w:rFonts w:hint="eastAsia" w:ascii="宋体" w:hAnsi="宋体" w:cs="宋体"/>
          <w:color w:val="000000" w:themeColor="text1"/>
          <w:szCs w:val="21"/>
        </w:rPr>
        <w:t xml:space="preserve"> 日 </w:t>
      </w:r>
    </w:p>
    <w:p>
      <w:pPr>
        <w:ind w:firstLine="2319" w:firstLineChars="1100"/>
        <w:rPr>
          <w:rFonts w:ascii="宋体" w:hAnsi="宋体" w:cs="宋体"/>
          <w:b/>
          <w:bCs/>
          <w:color w:val="000000" w:themeColor="text1"/>
          <w:szCs w:val="21"/>
        </w:rPr>
      </w:pPr>
    </w:p>
    <w:p>
      <w:pPr>
        <w:ind w:firstLine="2319" w:firstLineChars="1100"/>
        <w:rPr>
          <w:rFonts w:ascii="宋体" w:hAnsi="宋体" w:cs="宋体"/>
          <w:b/>
          <w:bCs/>
          <w:color w:val="000000" w:themeColor="text1"/>
          <w:szCs w:val="21"/>
        </w:rPr>
      </w:pPr>
    </w:p>
    <w:p>
      <w:pPr>
        <w:ind w:firstLine="2319" w:firstLineChars="1100"/>
        <w:rPr>
          <w:rFonts w:ascii="宋体" w:hAnsi="宋体" w:cs="宋体"/>
          <w:b/>
          <w:bCs/>
          <w:color w:val="000000" w:themeColor="text1"/>
          <w:szCs w:val="21"/>
        </w:rPr>
      </w:pPr>
    </w:p>
    <w:p>
      <w:pPr>
        <w:pStyle w:val="8"/>
        <w:rPr>
          <w:rFonts w:ascii="宋体" w:hAnsi="宋体" w:cs="宋体"/>
          <w:b/>
          <w:bCs/>
          <w:color w:val="000000" w:themeColor="text1"/>
          <w:sz w:val="21"/>
          <w:szCs w:val="21"/>
        </w:rPr>
      </w:pPr>
    </w:p>
    <w:p>
      <w:pPr>
        <w:rPr>
          <w:rFonts w:ascii="宋体" w:hAnsi="宋体" w:cs="宋体"/>
          <w:b/>
          <w:bCs/>
          <w:color w:val="000000" w:themeColor="text1"/>
          <w:szCs w:val="21"/>
        </w:rPr>
      </w:pPr>
    </w:p>
    <w:p>
      <w:pPr>
        <w:pStyle w:val="8"/>
        <w:rPr>
          <w:rFonts w:ascii="宋体" w:hAnsi="宋体" w:cs="宋体"/>
          <w:b/>
          <w:bCs/>
          <w:color w:val="000000" w:themeColor="text1"/>
          <w:sz w:val="21"/>
          <w:szCs w:val="21"/>
        </w:rPr>
      </w:pPr>
    </w:p>
    <w:p>
      <w:pPr>
        <w:rPr>
          <w:rFonts w:ascii="宋体" w:hAnsi="宋体" w:cs="宋体"/>
          <w:b/>
          <w:bCs/>
          <w:color w:val="000000" w:themeColor="text1"/>
          <w:szCs w:val="21"/>
        </w:rPr>
      </w:pPr>
    </w:p>
    <w:p>
      <w:pPr>
        <w:pStyle w:val="8"/>
        <w:rPr>
          <w:rFonts w:ascii="宋体" w:hAnsi="宋体" w:cs="宋体"/>
          <w:b/>
          <w:bCs/>
          <w:color w:val="000000" w:themeColor="text1"/>
          <w:sz w:val="21"/>
          <w:szCs w:val="21"/>
        </w:rPr>
      </w:pPr>
    </w:p>
    <w:p>
      <w:pPr>
        <w:rPr>
          <w:rFonts w:ascii="宋体" w:hAnsi="宋体" w:cs="宋体"/>
          <w:b/>
          <w:bCs/>
          <w:color w:val="000000" w:themeColor="text1"/>
          <w:szCs w:val="21"/>
        </w:rPr>
      </w:pPr>
    </w:p>
    <w:p>
      <w:pPr>
        <w:pStyle w:val="8"/>
        <w:rPr>
          <w:rFonts w:ascii="宋体" w:hAnsi="宋体" w:cs="宋体"/>
          <w:b/>
          <w:bCs/>
          <w:color w:val="000000" w:themeColor="text1"/>
          <w:sz w:val="21"/>
          <w:szCs w:val="21"/>
        </w:rPr>
      </w:pPr>
    </w:p>
    <w:p>
      <w:pPr>
        <w:rPr>
          <w:rFonts w:ascii="宋体" w:hAnsi="宋体" w:cs="宋体"/>
          <w:b/>
          <w:bCs/>
          <w:color w:val="000000" w:themeColor="text1"/>
          <w:szCs w:val="21"/>
        </w:rPr>
      </w:pPr>
    </w:p>
    <w:p>
      <w:pPr>
        <w:pStyle w:val="2"/>
        <w:rPr>
          <w:rFonts w:hAnsi="宋体"/>
          <w:b/>
          <w:bCs/>
          <w:color w:val="000000" w:themeColor="text1"/>
          <w:sz w:val="21"/>
          <w:szCs w:val="21"/>
        </w:rPr>
      </w:pPr>
    </w:p>
    <w:p>
      <w:pPr>
        <w:pStyle w:val="2"/>
        <w:rPr>
          <w:rFonts w:hAnsi="宋体"/>
          <w:b/>
          <w:bCs/>
          <w:color w:val="000000" w:themeColor="text1"/>
          <w:sz w:val="21"/>
          <w:szCs w:val="21"/>
        </w:rPr>
      </w:pPr>
    </w:p>
    <w:p>
      <w:pPr>
        <w:pStyle w:val="2"/>
        <w:rPr>
          <w:rFonts w:hAnsi="宋体"/>
          <w:b/>
          <w:bCs/>
          <w:color w:val="000000" w:themeColor="text1"/>
          <w:sz w:val="21"/>
          <w:szCs w:val="21"/>
        </w:rPr>
      </w:pPr>
    </w:p>
    <w:p>
      <w:pPr>
        <w:pStyle w:val="2"/>
        <w:rPr>
          <w:rFonts w:hAnsi="宋体"/>
          <w:b/>
          <w:bCs/>
          <w:color w:val="000000" w:themeColor="text1"/>
          <w:sz w:val="21"/>
          <w:szCs w:val="21"/>
        </w:rPr>
      </w:pPr>
    </w:p>
    <w:p>
      <w:pPr>
        <w:pStyle w:val="2"/>
        <w:rPr>
          <w:rFonts w:hAnsi="宋体"/>
          <w:b/>
          <w:bCs/>
          <w:color w:val="000000" w:themeColor="text1"/>
          <w:sz w:val="21"/>
          <w:szCs w:val="21"/>
        </w:rPr>
      </w:pPr>
    </w:p>
    <w:p>
      <w:pPr>
        <w:pStyle w:val="2"/>
        <w:rPr>
          <w:rFonts w:hAnsi="宋体"/>
          <w:b/>
          <w:bCs/>
          <w:color w:val="000000" w:themeColor="text1"/>
          <w:sz w:val="21"/>
          <w:szCs w:val="21"/>
        </w:rPr>
      </w:pPr>
    </w:p>
    <w:p>
      <w:pPr>
        <w:pStyle w:val="2"/>
        <w:rPr>
          <w:rFonts w:hAnsi="宋体"/>
          <w:b/>
          <w:bCs/>
          <w:color w:val="000000" w:themeColor="text1"/>
          <w:sz w:val="21"/>
          <w:szCs w:val="21"/>
        </w:rPr>
      </w:pPr>
    </w:p>
    <w:p>
      <w:pPr>
        <w:pStyle w:val="2"/>
        <w:rPr>
          <w:rFonts w:hAnsi="宋体"/>
          <w:b/>
          <w:bCs/>
          <w:color w:val="000000" w:themeColor="text1"/>
          <w:sz w:val="21"/>
          <w:szCs w:val="21"/>
        </w:rPr>
      </w:pPr>
    </w:p>
    <w:p>
      <w:pPr>
        <w:pStyle w:val="2"/>
        <w:rPr>
          <w:rFonts w:hAnsi="宋体"/>
          <w:b/>
          <w:bCs/>
          <w:color w:val="000000" w:themeColor="text1"/>
          <w:sz w:val="21"/>
          <w:szCs w:val="21"/>
        </w:rPr>
      </w:pPr>
    </w:p>
    <w:p>
      <w:pPr>
        <w:pStyle w:val="2"/>
        <w:rPr>
          <w:rFonts w:hAnsi="宋体"/>
          <w:b/>
          <w:bCs/>
          <w:color w:val="000000" w:themeColor="text1"/>
          <w:sz w:val="21"/>
          <w:szCs w:val="21"/>
        </w:rPr>
      </w:pPr>
    </w:p>
    <w:p>
      <w:pPr>
        <w:pStyle w:val="2"/>
        <w:rPr>
          <w:rFonts w:hAnsi="宋体"/>
          <w:b/>
          <w:bCs/>
          <w:color w:val="000000" w:themeColor="text1"/>
          <w:sz w:val="21"/>
          <w:szCs w:val="21"/>
        </w:rPr>
      </w:pPr>
    </w:p>
    <w:p>
      <w:pPr>
        <w:pStyle w:val="2"/>
        <w:rPr>
          <w:rFonts w:hAnsi="宋体"/>
          <w:b/>
          <w:bCs/>
          <w:color w:val="000000" w:themeColor="text1"/>
          <w:sz w:val="21"/>
          <w:szCs w:val="21"/>
        </w:rPr>
      </w:pPr>
    </w:p>
    <w:p>
      <w:pPr>
        <w:spacing w:line="360" w:lineRule="auto"/>
        <w:rPr>
          <w:rFonts w:ascii="宋体" w:hAnsi="宋体" w:cs="宋体"/>
          <w:b/>
          <w:color w:val="000000" w:themeColor="text1"/>
          <w:szCs w:val="21"/>
        </w:rPr>
      </w:pPr>
      <w:r>
        <w:rPr>
          <w:rFonts w:hint="eastAsia" w:ascii="宋体" w:hAnsi="宋体" w:cs="宋体"/>
          <w:b/>
          <w:color w:val="000000" w:themeColor="text1"/>
          <w:szCs w:val="21"/>
        </w:rPr>
        <w:t>附件十五：</w:t>
      </w:r>
    </w:p>
    <w:p>
      <w:pPr>
        <w:ind w:firstLine="3584" w:firstLineChars="1700"/>
        <w:rPr>
          <w:rFonts w:ascii="宋体" w:hAnsi="宋体" w:cs="宋体"/>
          <w:color w:val="000000" w:themeColor="text1"/>
          <w:szCs w:val="21"/>
        </w:rPr>
      </w:pPr>
      <w:r>
        <w:rPr>
          <w:rFonts w:hint="eastAsia" w:ascii="宋体" w:hAnsi="宋体" w:cs="宋体"/>
          <w:b/>
          <w:bCs/>
          <w:color w:val="000000" w:themeColor="text1"/>
          <w:szCs w:val="21"/>
        </w:rPr>
        <w:t>关于“疫情”严控的函</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   感谢贵司参与新华阳光科技发展集团有限公司的建设，由于目前疫情传播迅速，防范困难，根据北京市建委和本项目的具体情况，鉴于此，对于复工前的准备工作对贵司要求如下：</w:t>
      </w:r>
    </w:p>
    <w:p>
      <w:pPr>
        <w:spacing w:line="360" w:lineRule="auto"/>
        <w:rPr>
          <w:rFonts w:ascii="宋体" w:hAnsi="宋体" w:cs="宋体"/>
          <w:color w:val="000000" w:themeColor="text1"/>
          <w:szCs w:val="21"/>
        </w:rPr>
      </w:pPr>
      <w:r>
        <w:rPr>
          <w:rFonts w:hint="eastAsia" w:ascii="宋体" w:hAnsi="宋体" w:cs="宋体"/>
          <w:color w:val="000000" w:themeColor="text1"/>
          <w:szCs w:val="21"/>
        </w:rPr>
        <w:t>一、成立“疫控”领导小组，指定专人负责疫控工作；</w:t>
      </w:r>
    </w:p>
    <w:p>
      <w:pPr>
        <w:spacing w:line="360" w:lineRule="auto"/>
        <w:rPr>
          <w:rFonts w:ascii="宋体" w:hAnsi="宋体" w:cs="宋体"/>
          <w:color w:val="000000" w:themeColor="text1"/>
          <w:szCs w:val="21"/>
        </w:rPr>
      </w:pPr>
      <w:r>
        <w:rPr>
          <w:rFonts w:hint="eastAsia" w:ascii="宋体" w:hAnsi="宋体" w:cs="宋体"/>
          <w:color w:val="000000" w:themeColor="text1"/>
          <w:szCs w:val="21"/>
        </w:rPr>
        <w:t>二、加强对施工人员的教育，增强自我防范意识，无条件接受进入施工现场的规定；</w:t>
      </w:r>
    </w:p>
    <w:p>
      <w:pPr>
        <w:spacing w:line="360" w:lineRule="auto"/>
        <w:rPr>
          <w:rFonts w:ascii="宋体" w:hAnsi="宋体" w:cs="宋体"/>
          <w:color w:val="000000" w:themeColor="text1"/>
          <w:szCs w:val="21"/>
        </w:rPr>
      </w:pPr>
      <w:r>
        <w:rPr>
          <w:rFonts w:hint="eastAsia" w:ascii="宋体" w:hAnsi="宋体" w:cs="宋体"/>
          <w:color w:val="000000" w:themeColor="text1"/>
          <w:szCs w:val="21"/>
        </w:rPr>
        <w:t>三、准备充足的疫情防范物资，口罩、84、酒精等，公共场所每天按时消杀二次；</w:t>
      </w:r>
    </w:p>
    <w:p>
      <w:pPr>
        <w:spacing w:line="360" w:lineRule="auto"/>
        <w:rPr>
          <w:rFonts w:ascii="宋体" w:hAnsi="宋体" w:cs="宋体"/>
          <w:color w:val="000000" w:themeColor="text1"/>
          <w:szCs w:val="21"/>
        </w:rPr>
      </w:pPr>
      <w:r>
        <w:rPr>
          <w:rFonts w:hint="eastAsia" w:ascii="宋体" w:hAnsi="宋体" w:cs="宋体"/>
          <w:color w:val="000000" w:themeColor="text1"/>
          <w:szCs w:val="21"/>
        </w:rPr>
        <w:t>四、所有进出施工场地的施工人员必须接受“体温”测试，自觉自律；</w:t>
      </w:r>
    </w:p>
    <w:p>
      <w:pPr>
        <w:spacing w:line="360" w:lineRule="auto"/>
        <w:rPr>
          <w:rFonts w:ascii="宋体" w:hAnsi="宋体" w:cs="宋体"/>
          <w:color w:val="000000" w:themeColor="text1"/>
          <w:szCs w:val="21"/>
        </w:rPr>
      </w:pPr>
      <w:r>
        <w:rPr>
          <w:rFonts w:hint="eastAsia" w:ascii="宋体" w:hAnsi="宋体" w:cs="宋体"/>
          <w:color w:val="000000" w:themeColor="text1"/>
          <w:szCs w:val="21"/>
        </w:rPr>
        <w:t>五、所有施工人员统一造册进行摸排，上报项目部内容包括但不限于：</w:t>
      </w:r>
    </w:p>
    <w:p>
      <w:pPr>
        <w:numPr>
          <w:ilvl w:val="0"/>
          <w:numId w:val="42"/>
        </w:numPr>
        <w:spacing w:line="360" w:lineRule="auto"/>
        <w:rPr>
          <w:rFonts w:ascii="宋体" w:hAnsi="宋体" w:cs="宋体"/>
          <w:color w:val="000000" w:themeColor="text1"/>
          <w:szCs w:val="21"/>
        </w:rPr>
      </w:pPr>
      <w:r>
        <w:rPr>
          <w:rFonts w:hint="eastAsia" w:ascii="宋体" w:hAnsi="宋体" w:cs="宋体"/>
          <w:color w:val="000000" w:themeColor="text1"/>
          <w:szCs w:val="21"/>
        </w:rPr>
        <w:t>施工人员的籍贯地；</w:t>
      </w:r>
    </w:p>
    <w:p>
      <w:pPr>
        <w:numPr>
          <w:ilvl w:val="0"/>
          <w:numId w:val="42"/>
        </w:numPr>
        <w:spacing w:line="360" w:lineRule="auto"/>
        <w:rPr>
          <w:rFonts w:ascii="宋体" w:hAnsi="宋体" w:cs="宋体"/>
          <w:color w:val="000000" w:themeColor="text1"/>
          <w:szCs w:val="21"/>
        </w:rPr>
      </w:pPr>
      <w:r>
        <w:rPr>
          <w:rFonts w:hint="eastAsia" w:ascii="宋体" w:hAnsi="宋体" w:cs="宋体"/>
          <w:color w:val="000000" w:themeColor="text1"/>
          <w:szCs w:val="21"/>
        </w:rPr>
        <w:t>施工人员春节期间是否去过或经过疫区和接触过疫区人员；</w:t>
      </w:r>
    </w:p>
    <w:p>
      <w:pPr>
        <w:numPr>
          <w:ilvl w:val="0"/>
          <w:numId w:val="42"/>
        </w:numPr>
        <w:spacing w:line="360" w:lineRule="auto"/>
        <w:rPr>
          <w:rFonts w:ascii="宋体" w:hAnsi="宋体" w:cs="宋体"/>
          <w:color w:val="000000" w:themeColor="text1"/>
          <w:szCs w:val="21"/>
        </w:rPr>
      </w:pPr>
      <w:r>
        <w:rPr>
          <w:rFonts w:hint="eastAsia" w:ascii="宋体" w:hAnsi="宋体" w:cs="宋体"/>
          <w:color w:val="000000" w:themeColor="text1"/>
          <w:szCs w:val="21"/>
        </w:rPr>
        <w:t>施工人员是否有身体不适或发热现象，家庭人员是否有感染情况；</w:t>
      </w:r>
    </w:p>
    <w:p>
      <w:pPr>
        <w:numPr>
          <w:ilvl w:val="0"/>
          <w:numId w:val="42"/>
        </w:numPr>
        <w:spacing w:line="360" w:lineRule="auto"/>
        <w:rPr>
          <w:rFonts w:ascii="宋体" w:hAnsi="宋体" w:cs="宋体"/>
          <w:color w:val="000000" w:themeColor="text1"/>
          <w:szCs w:val="21"/>
        </w:rPr>
      </w:pPr>
      <w:r>
        <w:rPr>
          <w:rFonts w:hint="eastAsia" w:ascii="宋体" w:hAnsi="宋体" w:cs="宋体"/>
          <w:color w:val="000000" w:themeColor="text1"/>
          <w:szCs w:val="21"/>
        </w:rPr>
        <w:t>针对以上情况要求逐一排查，如隐情不报，将于重罚，造成重大经济损失和造成疫情扩散的，按国家相关法律追究单位和个人责任。</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请贵司对此次新型冠状病毒感染的肺炎疫情防控工作高度重视，更好的保障人民群众的生命安全和身体健康，按照党中央、国务院及、市委、市政府等的要求去落实，严防死守。</w:t>
      </w:r>
    </w:p>
    <w:p>
      <w:pPr>
        <w:spacing w:line="360" w:lineRule="auto"/>
        <w:ind w:firstLine="630" w:firstLineChars="300"/>
        <w:rPr>
          <w:rFonts w:ascii="宋体" w:hAnsi="宋体" w:cs="宋体"/>
          <w:color w:val="000000" w:themeColor="text1"/>
          <w:szCs w:val="21"/>
        </w:rPr>
      </w:pPr>
      <w:r>
        <w:rPr>
          <w:rFonts w:hint="eastAsia" w:ascii="宋体" w:hAnsi="宋体" w:cs="宋体"/>
          <w:color w:val="000000" w:themeColor="text1"/>
          <w:szCs w:val="21"/>
        </w:rPr>
        <w:t>特此函告！</w:t>
      </w:r>
    </w:p>
    <w:p>
      <w:pPr>
        <w:spacing w:line="360" w:lineRule="auto"/>
        <w:rPr>
          <w:rFonts w:ascii="宋体" w:hAnsi="宋体" w:cs="宋体"/>
          <w:color w:val="000000" w:themeColor="text1"/>
          <w:szCs w:val="21"/>
        </w:rPr>
      </w:pPr>
      <w:r>
        <w:rPr>
          <w:rFonts w:hint="eastAsia" w:ascii="宋体" w:hAnsi="宋体" w:cs="宋体"/>
          <w:color w:val="000000" w:themeColor="text1"/>
          <w:szCs w:val="21"/>
        </w:rPr>
        <w:t>顺颂商祺！</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                                                 新华阳光科技发展集团有限公司</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 xml:space="preserve">   2021年04月</w:t>
      </w:r>
      <w:r>
        <w:rPr>
          <w:rFonts w:hint="eastAsia" w:ascii="宋体" w:hAnsi="宋体" w:cs="宋体"/>
          <w:color w:val="000000" w:themeColor="text1"/>
          <w:szCs w:val="21"/>
          <w:lang w:val="en-US" w:eastAsia="zh-CN"/>
        </w:rPr>
        <w:t>27</w:t>
      </w:r>
      <w:r>
        <w:rPr>
          <w:rFonts w:hint="eastAsia" w:ascii="宋体" w:hAnsi="宋体" w:cs="宋体"/>
          <w:color w:val="000000" w:themeColor="text1"/>
          <w:szCs w:val="21"/>
        </w:rPr>
        <w:t xml:space="preserve">日 </w:t>
      </w: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pStyle w:val="2"/>
        <w:rPr>
          <w:rFonts w:hAnsi="宋体"/>
          <w:color w:val="000000" w:themeColor="text1"/>
          <w:sz w:val="21"/>
          <w:szCs w:val="21"/>
        </w:rPr>
      </w:pPr>
    </w:p>
    <w:p>
      <w:pPr>
        <w:pStyle w:val="2"/>
        <w:rPr>
          <w:rFonts w:hAnsi="宋体"/>
          <w:color w:val="000000" w:themeColor="text1"/>
          <w:sz w:val="21"/>
          <w:szCs w:val="21"/>
        </w:rPr>
      </w:pPr>
    </w:p>
    <w:p>
      <w:pPr>
        <w:pStyle w:val="2"/>
        <w:rPr>
          <w:rFonts w:hAnsi="宋体"/>
          <w:color w:val="000000" w:themeColor="text1"/>
          <w:sz w:val="21"/>
          <w:szCs w:val="21"/>
        </w:rPr>
      </w:pPr>
    </w:p>
    <w:p>
      <w:pPr>
        <w:spacing w:line="360" w:lineRule="auto"/>
        <w:rPr>
          <w:rFonts w:ascii="宋体" w:hAnsi="宋体" w:cs="宋体"/>
          <w:b/>
          <w:color w:val="000000" w:themeColor="text1"/>
          <w:szCs w:val="21"/>
        </w:rPr>
      </w:pPr>
      <w:r>
        <w:rPr>
          <w:rFonts w:hint="eastAsia" w:ascii="宋体" w:hAnsi="宋体" w:cs="宋体"/>
          <w:b/>
          <w:color w:val="000000" w:themeColor="text1"/>
          <w:szCs w:val="21"/>
        </w:rPr>
        <w:t>附件十六：</w:t>
      </w:r>
    </w:p>
    <w:p>
      <w:pPr>
        <w:spacing w:line="360" w:lineRule="auto"/>
        <w:rPr>
          <w:rFonts w:ascii="宋体" w:hAnsi="宋体" w:cs="宋体"/>
          <w:b/>
          <w:bCs/>
          <w:color w:val="000000" w:themeColor="text1"/>
          <w:szCs w:val="21"/>
        </w:rPr>
      </w:pPr>
      <w:r>
        <w:rPr>
          <w:rFonts w:hint="eastAsia" w:ascii="宋体" w:hAnsi="宋体" w:cs="宋体"/>
          <w:b/>
          <w:bCs/>
          <w:color w:val="000000" w:themeColor="text1"/>
          <w:szCs w:val="21"/>
        </w:rPr>
        <w:t xml:space="preserve">                                        工程联系单（模板）</w:t>
      </w:r>
    </w:p>
    <w:p>
      <w:pPr>
        <w:spacing w:line="360" w:lineRule="auto"/>
        <w:rPr>
          <w:rFonts w:ascii="宋体" w:hAnsi="宋体" w:cs="宋体"/>
          <w:b/>
          <w:color w:val="000000" w:themeColor="text1"/>
          <w:szCs w:val="21"/>
        </w:rPr>
      </w:pPr>
      <w:r>
        <w:rPr>
          <w:rFonts w:hint="eastAsia" w:ascii="宋体" w:hAnsi="宋体" w:cs="宋体"/>
          <w:color w:val="000000" w:themeColor="text1"/>
          <w:szCs w:val="21"/>
        </w:rPr>
        <w:drawing>
          <wp:inline distT="0" distB="0" distL="0" distR="0">
            <wp:extent cx="6142355" cy="8134350"/>
            <wp:effectExtent l="0" t="0" r="10795"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142355" cy="8134350"/>
                    </a:xfrm>
                    <a:prstGeom prst="rect">
                      <a:avLst/>
                    </a:prstGeom>
                    <a:noFill/>
                    <a:ln>
                      <a:noFill/>
                    </a:ln>
                  </pic:spPr>
                </pic:pic>
              </a:graphicData>
            </a:graphic>
          </wp:inline>
        </w:drawing>
      </w:r>
    </w:p>
    <w:p>
      <w:pPr>
        <w:spacing w:line="360" w:lineRule="auto"/>
        <w:rPr>
          <w:rFonts w:ascii="宋体" w:hAnsi="宋体" w:cs="宋体"/>
          <w:b/>
          <w:color w:val="000000" w:themeColor="text1"/>
          <w:szCs w:val="21"/>
        </w:rPr>
      </w:pPr>
      <w:r>
        <w:rPr>
          <w:rFonts w:hint="eastAsia" w:ascii="宋体" w:hAnsi="宋体" w:cs="宋体"/>
          <w:b/>
          <w:color w:val="000000" w:themeColor="text1"/>
          <w:szCs w:val="21"/>
        </w:rPr>
        <w:t>附件十七：</w:t>
      </w:r>
    </w:p>
    <w:p>
      <w:pPr>
        <w:spacing w:line="360" w:lineRule="auto"/>
        <w:jc w:val="center"/>
        <w:rPr>
          <w:rFonts w:ascii="宋体" w:hAnsi="宋体" w:cs="宋体"/>
          <w:szCs w:val="21"/>
        </w:rPr>
      </w:pPr>
      <w:r>
        <w:rPr>
          <w:rFonts w:hint="eastAsia" w:ascii="宋体" w:hAnsi="宋体" w:cs="宋体"/>
          <w:b/>
          <w:bCs/>
          <w:color w:val="000000" w:themeColor="text1"/>
          <w:szCs w:val="21"/>
        </w:rPr>
        <w:t>工程进场交底表（模板）</w:t>
      </w:r>
    </w:p>
    <w:tbl>
      <w:tblPr>
        <w:tblStyle w:val="24"/>
        <w:tblW w:w="8739" w:type="dxa"/>
        <w:tblInd w:w="0" w:type="dxa"/>
        <w:tblLayout w:type="fixed"/>
        <w:tblCellMar>
          <w:top w:w="0" w:type="dxa"/>
          <w:left w:w="0" w:type="dxa"/>
          <w:bottom w:w="0" w:type="dxa"/>
          <w:right w:w="0" w:type="dxa"/>
        </w:tblCellMar>
      </w:tblPr>
      <w:tblGrid>
        <w:gridCol w:w="668"/>
        <w:gridCol w:w="1483"/>
        <w:gridCol w:w="1493"/>
        <w:gridCol w:w="875"/>
        <w:gridCol w:w="1208"/>
        <w:gridCol w:w="863"/>
        <w:gridCol w:w="2149"/>
      </w:tblGrid>
      <w:tr>
        <w:tblPrEx>
          <w:tblCellMar>
            <w:top w:w="0" w:type="dxa"/>
            <w:left w:w="0" w:type="dxa"/>
            <w:bottom w:w="0" w:type="dxa"/>
            <w:right w:w="0" w:type="dxa"/>
          </w:tblCellMar>
        </w:tblPrEx>
        <w:trPr>
          <w:trHeight w:val="1273" w:hRule="atLeast"/>
        </w:trPr>
        <w:tc>
          <w:tcPr>
            <w:tcW w:w="21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bdr w:val="single" w:color="000000" w:sz="4" w:space="0"/>
                <w:lang w:bidi="ar"/>
              </w:rPr>
              <w:drawing>
                <wp:anchor distT="0" distB="0" distL="114300" distR="114300" simplePos="0" relativeHeight="251664384" behindDoc="0" locked="0" layoutInCell="1" allowOverlap="1">
                  <wp:simplePos x="0" y="0"/>
                  <wp:positionH relativeFrom="column">
                    <wp:posOffset>85725</wp:posOffset>
                  </wp:positionH>
                  <wp:positionV relativeFrom="paragraph">
                    <wp:posOffset>153035</wp:posOffset>
                  </wp:positionV>
                  <wp:extent cx="932180" cy="307975"/>
                  <wp:effectExtent l="0" t="0" r="1270" b="15875"/>
                  <wp:wrapNone/>
                  <wp:docPr id="7" name="图片_2"/>
                  <wp:cNvGraphicFramePr/>
                  <a:graphic xmlns:a="http://schemas.openxmlformats.org/drawingml/2006/main">
                    <a:graphicData uri="http://schemas.openxmlformats.org/drawingml/2006/picture">
                      <pic:pic xmlns:pic="http://schemas.openxmlformats.org/drawingml/2006/picture">
                        <pic:nvPicPr>
                          <pic:cNvPr id="7" name="图片_2"/>
                          <pic:cNvPicPr/>
                        </pic:nvPicPr>
                        <pic:blipFill>
                          <a:blip r:embed="rId12"/>
                          <a:stretch>
                            <a:fillRect/>
                          </a:stretch>
                        </pic:blipFill>
                        <pic:spPr>
                          <a:xfrm>
                            <a:off x="0" y="0"/>
                            <a:ext cx="932180" cy="307975"/>
                          </a:xfrm>
                          <a:prstGeom prst="rect">
                            <a:avLst/>
                          </a:prstGeom>
                          <a:noFill/>
                          <a:ln>
                            <a:noFill/>
                          </a:ln>
                        </pic:spPr>
                      </pic:pic>
                    </a:graphicData>
                  </a:graphic>
                </wp:anchor>
              </w:drawing>
            </w:r>
          </w:p>
        </w:tc>
        <w:tc>
          <w:tcPr>
            <w:tcW w:w="44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新华阳光科技发展集团有限公司</w:t>
            </w:r>
            <w:r>
              <w:rPr>
                <w:rStyle w:val="71"/>
                <w:rFonts w:hint="default"/>
                <w:lang w:bidi="ar"/>
              </w:rPr>
              <w:br w:type="textWrapping"/>
            </w:r>
            <w:r>
              <w:rPr>
                <w:rStyle w:val="71"/>
                <w:rFonts w:hint="default"/>
                <w:lang w:bidi="ar"/>
              </w:rPr>
              <w:t xml:space="preserve"> </w:t>
            </w:r>
            <w:r>
              <w:rPr>
                <w:rStyle w:val="72"/>
                <w:rFonts w:hint="default"/>
                <w:lang w:bidi="ar"/>
              </w:rPr>
              <w:t>Xinhua Sunshine Technology Development Group Co.,Ltd.</w:t>
            </w:r>
          </w:p>
        </w:tc>
        <w:tc>
          <w:tcPr>
            <w:tcW w:w="2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kern w:val="0"/>
                <w:sz w:val="20"/>
                <w:lang w:bidi="ar"/>
              </w:rPr>
              <w:t>编      号：XHYG-BD-203</w:t>
            </w:r>
            <w:r>
              <w:rPr>
                <w:rFonts w:hint="eastAsia" w:ascii="微软雅黑" w:hAnsi="微软雅黑" w:eastAsia="微软雅黑" w:cs="微软雅黑"/>
                <w:color w:val="000000"/>
                <w:kern w:val="0"/>
                <w:sz w:val="20"/>
                <w:lang w:bidi="ar"/>
              </w:rPr>
              <w:br w:type="textWrapping"/>
            </w:r>
            <w:r>
              <w:rPr>
                <w:rFonts w:hint="eastAsia" w:ascii="微软雅黑" w:hAnsi="微软雅黑" w:eastAsia="微软雅黑" w:cs="微软雅黑"/>
                <w:color w:val="000000"/>
                <w:kern w:val="0"/>
                <w:sz w:val="20"/>
                <w:lang w:bidi="ar"/>
              </w:rPr>
              <w:t>版      号：V1.0</w:t>
            </w:r>
            <w:r>
              <w:rPr>
                <w:rFonts w:hint="eastAsia" w:ascii="微软雅黑" w:hAnsi="微软雅黑" w:eastAsia="微软雅黑" w:cs="微软雅黑"/>
                <w:color w:val="000000"/>
                <w:kern w:val="0"/>
                <w:sz w:val="20"/>
                <w:lang w:bidi="ar"/>
              </w:rPr>
              <w:br w:type="textWrapping"/>
            </w:r>
            <w:r>
              <w:rPr>
                <w:rFonts w:hint="eastAsia" w:ascii="微软雅黑" w:hAnsi="微软雅黑" w:eastAsia="微软雅黑" w:cs="微软雅黑"/>
                <w:color w:val="000000"/>
                <w:kern w:val="0"/>
                <w:sz w:val="20"/>
                <w:lang w:bidi="ar"/>
              </w:rPr>
              <w:t>生效日期：2019-6-21</w:t>
            </w:r>
          </w:p>
        </w:tc>
      </w:tr>
      <w:tr>
        <w:tblPrEx>
          <w:tblCellMar>
            <w:top w:w="0" w:type="dxa"/>
            <w:left w:w="0" w:type="dxa"/>
            <w:bottom w:w="0" w:type="dxa"/>
            <w:right w:w="0" w:type="dxa"/>
          </w:tblCellMar>
        </w:tblPrEx>
        <w:trPr>
          <w:trHeight w:val="725" w:hRule="atLeast"/>
        </w:trPr>
        <w:tc>
          <w:tcPr>
            <w:tcW w:w="8739"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8"/>
                <w:szCs w:val="28"/>
              </w:rPr>
            </w:pPr>
            <w:r>
              <w:rPr>
                <w:rFonts w:hint="eastAsia" w:ascii="宋体" w:hAnsi="宋体" w:cs="宋体"/>
                <w:b/>
                <w:color w:val="000000"/>
                <w:kern w:val="0"/>
                <w:sz w:val="28"/>
                <w:szCs w:val="28"/>
                <w:lang w:bidi="ar"/>
              </w:rPr>
              <w:t>工程进场交底记录表</w:t>
            </w:r>
          </w:p>
        </w:tc>
      </w:tr>
      <w:tr>
        <w:tblPrEx>
          <w:tblCellMar>
            <w:top w:w="0" w:type="dxa"/>
            <w:left w:w="0" w:type="dxa"/>
            <w:bottom w:w="0" w:type="dxa"/>
            <w:right w:w="0" w:type="dxa"/>
          </w:tblCellMar>
        </w:tblPrEx>
        <w:trPr>
          <w:trHeight w:val="365" w:hRule="atLeast"/>
        </w:trPr>
        <w:tc>
          <w:tcPr>
            <w:tcW w:w="8739" w:type="dxa"/>
            <w:gridSpan w:val="7"/>
            <w:tcBorders>
              <w:top w:val="nil"/>
              <w:left w:val="nil"/>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工程名称：</w:t>
            </w:r>
          </w:p>
        </w:tc>
      </w:tr>
      <w:tr>
        <w:tblPrEx>
          <w:tblCellMar>
            <w:top w:w="0" w:type="dxa"/>
            <w:left w:w="0" w:type="dxa"/>
            <w:bottom w:w="0" w:type="dxa"/>
            <w:right w:w="0" w:type="dxa"/>
          </w:tblCellMar>
        </w:tblPrEx>
        <w:trPr>
          <w:trHeight w:val="661"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lang w:bidi="ar"/>
              </w:rPr>
              <w:t>序号</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lang w:bidi="ar"/>
              </w:rPr>
              <w:t>项目</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0"/>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lang w:bidi="ar"/>
              </w:rPr>
              <w:t>交底内容</w:t>
            </w:r>
          </w:p>
        </w:tc>
        <w:tc>
          <w:tcPr>
            <w:tcW w:w="3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0"/>
              </w:rPr>
            </w:pPr>
          </w:p>
        </w:tc>
      </w:tr>
      <w:tr>
        <w:tblPrEx>
          <w:tblCellMar>
            <w:top w:w="0" w:type="dxa"/>
            <w:left w:w="0" w:type="dxa"/>
            <w:bottom w:w="0" w:type="dxa"/>
            <w:right w:w="0" w:type="dxa"/>
          </w:tblCellMar>
        </w:tblPrEx>
        <w:trPr>
          <w:trHeight w:val="521"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总工期</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计划开</w:t>
            </w:r>
          </w:p>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工时间</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计划竣</w:t>
            </w:r>
          </w:p>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工时间</w:t>
            </w:r>
          </w:p>
        </w:tc>
        <w:tc>
          <w:tcPr>
            <w:tcW w:w="2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61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合同范围</w:t>
            </w:r>
          </w:p>
        </w:tc>
        <w:tc>
          <w:tcPr>
            <w:tcW w:w="65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rPr>
            </w:pPr>
          </w:p>
        </w:tc>
      </w:tr>
      <w:tr>
        <w:tblPrEx>
          <w:tblCellMar>
            <w:top w:w="0" w:type="dxa"/>
            <w:left w:w="0" w:type="dxa"/>
            <w:bottom w:w="0" w:type="dxa"/>
            <w:right w:w="0" w:type="dxa"/>
          </w:tblCellMar>
        </w:tblPrEx>
        <w:trPr>
          <w:trHeight w:val="452"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承包方式</w:t>
            </w:r>
          </w:p>
        </w:tc>
        <w:tc>
          <w:tcPr>
            <w:tcW w:w="65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rPr>
            </w:pPr>
          </w:p>
        </w:tc>
      </w:tr>
      <w:tr>
        <w:tblPrEx>
          <w:tblCellMar>
            <w:top w:w="0" w:type="dxa"/>
            <w:left w:w="0" w:type="dxa"/>
            <w:bottom w:w="0" w:type="dxa"/>
            <w:right w:w="0" w:type="dxa"/>
          </w:tblCellMar>
        </w:tblPrEx>
        <w:trPr>
          <w:trHeight w:val="404"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付款方式</w:t>
            </w:r>
          </w:p>
        </w:tc>
        <w:tc>
          <w:tcPr>
            <w:tcW w:w="65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rPr>
            </w:pPr>
          </w:p>
        </w:tc>
      </w:tr>
      <w:tr>
        <w:tblPrEx>
          <w:tblCellMar>
            <w:top w:w="0" w:type="dxa"/>
            <w:left w:w="0" w:type="dxa"/>
            <w:bottom w:w="0" w:type="dxa"/>
            <w:right w:w="0" w:type="dxa"/>
          </w:tblCellMar>
        </w:tblPrEx>
        <w:trPr>
          <w:trHeight w:val="447"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施工计划报审</w:t>
            </w:r>
          </w:p>
        </w:tc>
        <w:tc>
          <w:tcPr>
            <w:tcW w:w="65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 xml:space="preserve"> </w:t>
            </w:r>
          </w:p>
        </w:tc>
      </w:tr>
      <w:tr>
        <w:tblPrEx>
          <w:tblCellMar>
            <w:top w:w="0" w:type="dxa"/>
            <w:left w:w="0" w:type="dxa"/>
            <w:bottom w:w="0" w:type="dxa"/>
            <w:right w:w="0" w:type="dxa"/>
          </w:tblCellMar>
        </w:tblPrEx>
        <w:trPr>
          <w:trHeight w:val="447"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6</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工期顺延条件</w:t>
            </w:r>
          </w:p>
        </w:tc>
        <w:tc>
          <w:tcPr>
            <w:tcW w:w="65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404"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7</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工期罚款</w:t>
            </w:r>
          </w:p>
        </w:tc>
        <w:tc>
          <w:tcPr>
            <w:tcW w:w="65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42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质量保修期</w:t>
            </w:r>
          </w:p>
        </w:tc>
        <w:tc>
          <w:tcPr>
            <w:tcW w:w="65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72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9</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质量标准及质量罚款</w:t>
            </w:r>
          </w:p>
        </w:tc>
        <w:tc>
          <w:tcPr>
            <w:tcW w:w="65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496"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安全文明施工</w:t>
            </w:r>
          </w:p>
        </w:tc>
        <w:tc>
          <w:tcPr>
            <w:tcW w:w="65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26"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竣工验收</w:t>
            </w:r>
          </w:p>
        </w:tc>
        <w:tc>
          <w:tcPr>
            <w:tcW w:w="65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rPr>
            </w:pPr>
          </w:p>
        </w:tc>
      </w:tr>
      <w:tr>
        <w:tblPrEx>
          <w:tblCellMar>
            <w:top w:w="0" w:type="dxa"/>
            <w:left w:w="0" w:type="dxa"/>
            <w:bottom w:w="0" w:type="dxa"/>
            <w:right w:w="0" w:type="dxa"/>
          </w:tblCellMar>
        </w:tblPrEx>
        <w:trPr>
          <w:trHeight w:val="72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中标单位</w:t>
            </w:r>
          </w:p>
        </w:tc>
        <w:tc>
          <w:tcPr>
            <w:tcW w:w="35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联系人</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联系电话</w:t>
            </w:r>
          </w:p>
        </w:tc>
        <w:tc>
          <w:tcPr>
            <w:tcW w:w="2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rPr>
            </w:pPr>
          </w:p>
        </w:tc>
      </w:tr>
      <w:tr>
        <w:tblPrEx>
          <w:tblCellMar>
            <w:top w:w="0" w:type="dxa"/>
            <w:left w:w="0" w:type="dxa"/>
            <w:bottom w:w="0" w:type="dxa"/>
            <w:right w:w="0" w:type="dxa"/>
          </w:tblCellMar>
        </w:tblPrEx>
        <w:trPr>
          <w:trHeight w:val="383" w:hRule="atLeast"/>
        </w:trPr>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会</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签</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栏</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项目办</w:t>
            </w:r>
          </w:p>
        </w:tc>
        <w:tc>
          <w:tcPr>
            <w:tcW w:w="658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4"/>
                <w:szCs w:val="24"/>
              </w:rPr>
            </w:pPr>
          </w:p>
        </w:tc>
      </w:tr>
      <w:tr>
        <w:tblPrEx>
          <w:tblCellMar>
            <w:top w:w="0" w:type="dxa"/>
            <w:left w:w="0" w:type="dxa"/>
            <w:bottom w:w="0" w:type="dxa"/>
            <w:right w:w="0" w:type="dxa"/>
          </w:tblCellMar>
        </w:tblPrEx>
        <w:trPr>
          <w:trHeight w:val="383"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产品管控部</w:t>
            </w:r>
          </w:p>
        </w:tc>
        <w:tc>
          <w:tcPr>
            <w:tcW w:w="658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4"/>
                <w:szCs w:val="24"/>
              </w:rPr>
            </w:pPr>
          </w:p>
        </w:tc>
      </w:tr>
      <w:tr>
        <w:tblPrEx>
          <w:tblCellMar>
            <w:top w:w="0" w:type="dxa"/>
            <w:left w:w="0" w:type="dxa"/>
            <w:bottom w:w="0" w:type="dxa"/>
            <w:right w:w="0" w:type="dxa"/>
          </w:tblCellMar>
        </w:tblPrEx>
        <w:trPr>
          <w:trHeight w:val="383"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成本采购部</w:t>
            </w:r>
          </w:p>
        </w:tc>
        <w:tc>
          <w:tcPr>
            <w:tcW w:w="658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4"/>
                <w:szCs w:val="24"/>
              </w:rPr>
            </w:pPr>
          </w:p>
        </w:tc>
      </w:tr>
      <w:tr>
        <w:tblPrEx>
          <w:tblCellMar>
            <w:top w:w="0" w:type="dxa"/>
            <w:left w:w="0" w:type="dxa"/>
            <w:bottom w:w="0" w:type="dxa"/>
            <w:right w:w="0" w:type="dxa"/>
          </w:tblCellMar>
        </w:tblPrEx>
        <w:trPr>
          <w:trHeight w:val="383"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施工单位</w:t>
            </w:r>
          </w:p>
        </w:tc>
        <w:tc>
          <w:tcPr>
            <w:tcW w:w="658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4"/>
                <w:szCs w:val="24"/>
              </w:rPr>
            </w:pPr>
          </w:p>
        </w:tc>
      </w:tr>
      <w:tr>
        <w:tblPrEx>
          <w:tblCellMar>
            <w:top w:w="0" w:type="dxa"/>
            <w:left w:w="0" w:type="dxa"/>
            <w:bottom w:w="0" w:type="dxa"/>
            <w:right w:w="0" w:type="dxa"/>
          </w:tblCellMar>
        </w:tblPrEx>
        <w:trPr>
          <w:trHeight w:val="736" w:hRule="atLeast"/>
        </w:trPr>
        <w:tc>
          <w:tcPr>
            <w:tcW w:w="873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注：本表一式四份，项目办、建设单位工程部、建设单位成本部、施工单位各执一份；该交底内容与合同不一致或未尽事宜，以最终签订合同为准。</w:t>
            </w:r>
          </w:p>
        </w:tc>
      </w:tr>
    </w:tbl>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b/>
          <w:bCs/>
          <w:szCs w:val="21"/>
        </w:rPr>
      </w:pPr>
      <w:r>
        <w:rPr>
          <w:rFonts w:hint="eastAsia" w:ascii="宋体" w:hAnsi="宋体" w:cs="宋体"/>
          <w:b/>
          <w:bCs/>
          <w:szCs w:val="21"/>
        </w:rPr>
        <w:br w:type="page"/>
      </w:r>
    </w:p>
    <w:p>
      <w:pPr>
        <w:pStyle w:val="8"/>
        <w:rPr>
          <w:rFonts w:ascii="宋体" w:hAnsi="宋体" w:cs="宋体"/>
          <w:b/>
          <w:bCs/>
          <w:sz w:val="21"/>
          <w:szCs w:val="21"/>
        </w:rPr>
      </w:pPr>
      <w:r>
        <w:rPr>
          <w:rFonts w:hint="eastAsia" w:ascii="宋体" w:hAnsi="宋体" w:cs="宋体"/>
          <w:b/>
          <w:bCs/>
          <w:sz w:val="21"/>
          <w:szCs w:val="21"/>
        </w:rPr>
        <w:t>附件十八</w:t>
      </w:r>
      <w:r>
        <w:rPr>
          <w:rFonts w:hint="eastAsia" w:ascii="宋体" w:hAnsi="宋体" w:cs="宋体"/>
          <w:b/>
          <w:color w:val="000000" w:themeColor="text1"/>
          <w:sz w:val="21"/>
          <w:szCs w:val="21"/>
        </w:rPr>
        <w:t>：</w:t>
      </w:r>
    </w:p>
    <w:p>
      <w:pPr>
        <w:rPr>
          <w:rFonts w:ascii="宋体" w:hAnsi="宋体" w:cs="宋体"/>
          <w:b/>
          <w:bCs/>
          <w:szCs w:val="21"/>
        </w:rPr>
      </w:pPr>
    </w:p>
    <w:p>
      <w:pPr>
        <w:pStyle w:val="68"/>
        <w:jc w:val="center"/>
        <w:rPr>
          <w:rFonts w:ascii="宋体" w:hAnsi="宋体" w:eastAsia="宋体" w:cs="宋体"/>
          <w:b/>
          <w:sz w:val="21"/>
          <w:szCs w:val="21"/>
        </w:rPr>
      </w:pPr>
      <w:r>
        <w:rPr>
          <w:rFonts w:hint="eastAsia" w:ascii="宋体" w:hAnsi="宋体" w:eastAsia="宋体" w:cs="宋体"/>
          <w:b/>
          <w:sz w:val="21"/>
          <w:szCs w:val="21"/>
        </w:rPr>
        <w:t>合同交底记录表</w:t>
      </w:r>
    </w:p>
    <w:p>
      <w:pPr>
        <w:pStyle w:val="68"/>
        <w:jc w:val="center"/>
        <w:rPr>
          <w:rFonts w:ascii="宋体" w:hAnsi="宋体" w:eastAsia="宋体" w:cs="宋体"/>
          <w:b/>
          <w:sz w:val="21"/>
          <w:szCs w:val="21"/>
        </w:rPr>
      </w:pPr>
    </w:p>
    <w:tbl>
      <w:tblPr>
        <w:tblStyle w:val="24"/>
        <w:tblpPr w:leftFromText="180" w:rightFromText="180" w:vertAnchor="text" w:horzAnchor="page" w:tblpX="1295" w:tblpY="33"/>
        <w:tblW w:w="9229" w:type="dxa"/>
        <w:tblInd w:w="0" w:type="dxa"/>
        <w:tblLayout w:type="fixed"/>
        <w:tblCellMar>
          <w:top w:w="15" w:type="dxa"/>
          <w:left w:w="15" w:type="dxa"/>
          <w:bottom w:w="15" w:type="dxa"/>
          <w:right w:w="15" w:type="dxa"/>
        </w:tblCellMar>
      </w:tblPr>
      <w:tblGrid>
        <w:gridCol w:w="2347"/>
        <w:gridCol w:w="2771"/>
        <w:gridCol w:w="1701"/>
        <w:gridCol w:w="2410"/>
      </w:tblGrid>
      <w:tr>
        <w:tblPrEx>
          <w:tblCellMar>
            <w:top w:w="15" w:type="dxa"/>
            <w:left w:w="15" w:type="dxa"/>
            <w:bottom w:w="15" w:type="dxa"/>
            <w:right w:w="15" w:type="dxa"/>
          </w:tblCellMar>
        </w:tblPrEx>
        <w:trPr>
          <w:trHeight w:val="510" w:hRule="exact"/>
        </w:trPr>
        <w:tc>
          <w:tcPr>
            <w:tcW w:w="2347"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r>
              <w:rPr>
                <w:rFonts w:hint="eastAsia" w:ascii="宋体" w:hAnsi="宋体" w:cs="宋体"/>
                <w:color w:val="000000"/>
                <w:szCs w:val="21"/>
              </w:rPr>
              <w:t>流水号</w:t>
            </w:r>
          </w:p>
        </w:tc>
        <w:tc>
          <w:tcPr>
            <w:tcW w:w="2771"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701"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r>
              <w:rPr>
                <w:rFonts w:hint="eastAsia" w:ascii="宋体" w:hAnsi="宋体" w:cs="宋体"/>
                <w:color w:val="000000"/>
                <w:szCs w:val="21"/>
              </w:rPr>
              <w:t>填单日期</w:t>
            </w:r>
          </w:p>
        </w:tc>
        <w:tc>
          <w:tcPr>
            <w:tcW w:w="2410" w:type="dxa"/>
            <w:tcBorders>
              <w:top w:val="single" w:color="000000" w:sz="8" w:space="0"/>
              <w:left w:val="single" w:color="000000" w:sz="8" w:space="0"/>
              <w:bottom w:val="single" w:color="000000" w:sz="8" w:space="0"/>
              <w:right w:val="single" w:color="000000" w:sz="8" w:space="0"/>
            </w:tcBorders>
            <w:vAlign w:val="center"/>
          </w:tcPr>
          <w:p>
            <w:pPr>
              <w:ind w:right="-582" w:rightChars="-277"/>
              <w:jc w:val="center"/>
              <w:rPr>
                <w:rFonts w:ascii="宋体" w:hAnsi="宋体" w:cs="宋体"/>
                <w:color w:val="000000"/>
                <w:szCs w:val="21"/>
              </w:rPr>
            </w:pPr>
          </w:p>
        </w:tc>
      </w:tr>
      <w:tr>
        <w:tblPrEx>
          <w:tblCellMar>
            <w:top w:w="15" w:type="dxa"/>
            <w:left w:w="15" w:type="dxa"/>
            <w:bottom w:w="15" w:type="dxa"/>
            <w:right w:w="15" w:type="dxa"/>
          </w:tblCellMar>
        </w:tblPrEx>
        <w:trPr>
          <w:trHeight w:val="510" w:hRule="exact"/>
        </w:trPr>
        <w:tc>
          <w:tcPr>
            <w:tcW w:w="2347"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r>
              <w:rPr>
                <w:rFonts w:hint="eastAsia" w:ascii="宋体" w:hAnsi="宋体" w:cs="宋体"/>
                <w:color w:val="000000"/>
                <w:szCs w:val="21"/>
              </w:rPr>
              <w:t>所在公司</w:t>
            </w:r>
          </w:p>
        </w:tc>
        <w:tc>
          <w:tcPr>
            <w:tcW w:w="2771"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701"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r>
              <w:rPr>
                <w:rFonts w:hint="eastAsia" w:ascii="宋体" w:hAnsi="宋体" w:cs="宋体"/>
                <w:color w:val="000000"/>
                <w:szCs w:val="21"/>
              </w:rPr>
              <w:t>经办人</w:t>
            </w:r>
          </w:p>
        </w:tc>
        <w:tc>
          <w:tcPr>
            <w:tcW w:w="241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510" w:hRule="exact"/>
        </w:trPr>
        <w:tc>
          <w:tcPr>
            <w:tcW w:w="2347"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r>
              <w:rPr>
                <w:rFonts w:hint="eastAsia" w:ascii="宋体" w:hAnsi="宋体" w:cs="宋体"/>
                <w:color w:val="000000"/>
                <w:szCs w:val="21"/>
              </w:rPr>
              <w:t>项目名称</w:t>
            </w:r>
          </w:p>
        </w:tc>
        <w:tc>
          <w:tcPr>
            <w:tcW w:w="2771"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701"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r>
              <w:rPr>
                <w:rFonts w:hint="eastAsia" w:ascii="宋体" w:hAnsi="宋体" w:cs="宋体"/>
                <w:color w:val="000000"/>
                <w:szCs w:val="21"/>
              </w:rPr>
              <w:t>部门/项目</w:t>
            </w:r>
          </w:p>
        </w:tc>
        <w:tc>
          <w:tcPr>
            <w:tcW w:w="241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510" w:hRule="exact"/>
        </w:trPr>
        <w:tc>
          <w:tcPr>
            <w:tcW w:w="2347"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r>
              <w:rPr>
                <w:rFonts w:hint="eastAsia" w:ascii="宋体" w:hAnsi="宋体" w:cs="宋体"/>
                <w:color w:val="000000"/>
                <w:szCs w:val="21"/>
              </w:rPr>
              <w:t>合同名称</w:t>
            </w:r>
          </w:p>
        </w:tc>
        <w:tc>
          <w:tcPr>
            <w:tcW w:w="6882" w:type="dxa"/>
            <w:gridSpan w:val="3"/>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color w:val="000000"/>
                <w:szCs w:val="21"/>
              </w:rPr>
            </w:pPr>
          </w:p>
        </w:tc>
      </w:tr>
      <w:tr>
        <w:tblPrEx>
          <w:tblCellMar>
            <w:top w:w="15" w:type="dxa"/>
            <w:left w:w="15" w:type="dxa"/>
            <w:bottom w:w="15" w:type="dxa"/>
            <w:right w:w="15" w:type="dxa"/>
          </w:tblCellMar>
        </w:tblPrEx>
        <w:trPr>
          <w:trHeight w:val="774" w:hRule="exact"/>
        </w:trPr>
        <w:tc>
          <w:tcPr>
            <w:tcW w:w="2347"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r>
              <w:rPr>
                <w:rFonts w:hint="eastAsia" w:ascii="宋体" w:hAnsi="宋体" w:cs="宋体"/>
                <w:color w:val="000000"/>
                <w:szCs w:val="21"/>
              </w:rPr>
              <w:t>施工单位</w:t>
            </w:r>
          </w:p>
        </w:tc>
        <w:tc>
          <w:tcPr>
            <w:tcW w:w="2771"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701" w:type="dxa"/>
            <w:tcBorders>
              <w:top w:val="single" w:color="000000" w:sz="8" w:space="0"/>
              <w:left w:val="single" w:color="000000" w:sz="8" w:space="0"/>
              <w:bottom w:val="single" w:color="000000" w:sz="8" w:space="0"/>
              <w:right w:val="single" w:color="000000" w:sz="8" w:space="0"/>
            </w:tcBorders>
            <w:vAlign w:val="center"/>
          </w:tcPr>
          <w:p>
            <w:pPr>
              <w:ind w:left="-15" w:leftChars="-7" w:firstLine="14" w:firstLineChars="7"/>
              <w:jc w:val="center"/>
              <w:rPr>
                <w:rFonts w:ascii="宋体" w:hAnsi="宋体" w:cs="宋体"/>
                <w:color w:val="000000"/>
                <w:szCs w:val="21"/>
              </w:rPr>
            </w:pPr>
            <w:r>
              <w:rPr>
                <w:rFonts w:hint="eastAsia" w:ascii="宋体" w:hAnsi="宋体" w:cs="宋体"/>
                <w:color w:val="000000"/>
                <w:szCs w:val="21"/>
              </w:rPr>
              <w:t>施工单位联系人及联系方式</w:t>
            </w:r>
          </w:p>
        </w:tc>
        <w:tc>
          <w:tcPr>
            <w:tcW w:w="2410" w:type="dxa"/>
            <w:tcBorders>
              <w:top w:val="single" w:color="000000" w:sz="8" w:space="0"/>
              <w:left w:val="single" w:color="000000" w:sz="8" w:space="0"/>
              <w:bottom w:val="single" w:color="000000" w:sz="8" w:space="0"/>
              <w:right w:val="single" w:color="000000" w:sz="8" w:space="0"/>
            </w:tcBorders>
            <w:vAlign w:val="center"/>
          </w:tcPr>
          <w:p>
            <w:pPr>
              <w:ind w:left="1241" w:right="-1573" w:rightChars="-749" w:hanging="1241" w:hangingChars="591"/>
              <w:rPr>
                <w:rFonts w:ascii="宋体" w:hAnsi="宋体" w:cs="宋体"/>
                <w:color w:val="000000"/>
                <w:szCs w:val="21"/>
              </w:rPr>
            </w:pPr>
          </w:p>
        </w:tc>
      </w:tr>
      <w:tr>
        <w:tblPrEx>
          <w:tblCellMar>
            <w:top w:w="15" w:type="dxa"/>
            <w:left w:w="15" w:type="dxa"/>
            <w:bottom w:w="15" w:type="dxa"/>
            <w:right w:w="15" w:type="dxa"/>
          </w:tblCellMar>
        </w:tblPrEx>
        <w:trPr>
          <w:trHeight w:val="615" w:hRule="atLeast"/>
        </w:trPr>
        <w:tc>
          <w:tcPr>
            <w:tcW w:w="2347"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r>
              <w:rPr>
                <w:rFonts w:hint="eastAsia" w:ascii="宋体" w:hAnsi="宋体" w:cs="宋体"/>
                <w:color w:val="000000"/>
                <w:szCs w:val="21"/>
              </w:rPr>
              <w:t>约定工期</w:t>
            </w:r>
          </w:p>
        </w:tc>
        <w:tc>
          <w:tcPr>
            <w:tcW w:w="6882" w:type="dxa"/>
            <w:gridSpan w:val="3"/>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color w:val="000000"/>
                <w:szCs w:val="21"/>
              </w:rPr>
            </w:pPr>
          </w:p>
        </w:tc>
      </w:tr>
      <w:tr>
        <w:tblPrEx>
          <w:tblCellMar>
            <w:top w:w="15" w:type="dxa"/>
            <w:left w:w="15" w:type="dxa"/>
            <w:bottom w:w="15" w:type="dxa"/>
            <w:right w:w="15" w:type="dxa"/>
          </w:tblCellMar>
        </w:tblPrEx>
        <w:trPr>
          <w:trHeight w:val="2652" w:hRule="atLeast"/>
        </w:trPr>
        <w:tc>
          <w:tcPr>
            <w:tcW w:w="2347"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r>
              <w:rPr>
                <w:rFonts w:hint="eastAsia" w:ascii="宋体" w:hAnsi="宋体" w:cs="宋体"/>
                <w:color w:val="000000"/>
                <w:szCs w:val="21"/>
              </w:rPr>
              <w:t>具体交底事项</w:t>
            </w:r>
          </w:p>
          <w:p>
            <w:pPr>
              <w:jc w:val="center"/>
              <w:rPr>
                <w:rFonts w:ascii="宋体" w:hAnsi="宋体" w:cs="宋体"/>
                <w:color w:val="000000"/>
                <w:szCs w:val="21"/>
              </w:rPr>
            </w:pPr>
            <w:r>
              <w:rPr>
                <w:rFonts w:hint="eastAsia" w:ascii="宋体" w:hAnsi="宋体" w:cs="宋体"/>
                <w:color w:val="000000"/>
                <w:szCs w:val="21"/>
              </w:rPr>
              <w:t>（施工范围技术要求等）</w:t>
            </w:r>
          </w:p>
        </w:tc>
        <w:tc>
          <w:tcPr>
            <w:tcW w:w="6882" w:type="dxa"/>
            <w:gridSpan w:val="3"/>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color w:val="000000"/>
                <w:szCs w:val="21"/>
              </w:rPr>
            </w:pPr>
          </w:p>
        </w:tc>
      </w:tr>
      <w:tr>
        <w:tblPrEx>
          <w:tblCellMar>
            <w:top w:w="15" w:type="dxa"/>
            <w:left w:w="15" w:type="dxa"/>
            <w:bottom w:w="15" w:type="dxa"/>
            <w:right w:w="15" w:type="dxa"/>
          </w:tblCellMar>
        </w:tblPrEx>
        <w:trPr>
          <w:trHeight w:val="1304" w:hRule="exact"/>
        </w:trPr>
        <w:tc>
          <w:tcPr>
            <w:tcW w:w="2347"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r>
              <w:rPr>
                <w:rFonts w:hint="eastAsia" w:ascii="宋体" w:hAnsi="宋体" w:cs="宋体"/>
                <w:color w:val="000000"/>
                <w:szCs w:val="21"/>
              </w:rPr>
              <w:t>合同签订部门</w:t>
            </w:r>
          </w:p>
        </w:tc>
        <w:tc>
          <w:tcPr>
            <w:tcW w:w="6882" w:type="dxa"/>
            <w:gridSpan w:val="3"/>
            <w:tcBorders>
              <w:top w:val="single" w:color="000000" w:sz="8" w:space="0"/>
              <w:left w:val="single" w:color="000000" w:sz="8" w:space="0"/>
              <w:bottom w:val="single" w:color="000000" w:sz="8" w:space="0"/>
              <w:right w:val="single" w:color="000000" w:sz="8" w:space="0"/>
            </w:tcBorders>
            <w:vAlign w:val="bottom"/>
          </w:tcPr>
          <w:p>
            <w:pPr>
              <w:jc w:val="center"/>
              <w:rPr>
                <w:rFonts w:ascii="宋体" w:hAnsi="宋体" w:cs="宋体"/>
                <w:color w:val="000000"/>
                <w:szCs w:val="21"/>
              </w:rPr>
            </w:pPr>
            <w:r>
              <w:rPr>
                <w:rFonts w:hint="eastAsia" w:ascii="宋体" w:hAnsi="宋体" w:cs="宋体"/>
                <w:color w:val="000000"/>
                <w:szCs w:val="21"/>
              </w:rPr>
              <w:t>签字：               日期：</w:t>
            </w:r>
          </w:p>
        </w:tc>
      </w:tr>
      <w:tr>
        <w:tblPrEx>
          <w:tblCellMar>
            <w:top w:w="15" w:type="dxa"/>
            <w:left w:w="15" w:type="dxa"/>
            <w:bottom w:w="15" w:type="dxa"/>
            <w:right w:w="15" w:type="dxa"/>
          </w:tblCellMar>
        </w:tblPrEx>
        <w:trPr>
          <w:trHeight w:val="1304" w:hRule="exact"/>
        </w:trPr>
        <w:tc>
          <w:tcPr>
            <w:tcW w:w="2347"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r>
              <w:rPr>
                <w:rFonts w:hint="eastAsia" w:ascii="宋体" w:hAnsi="宋体" w:cs="宋体"/>
                <w:color w:val="000000"/>
                <w:szCs w:val="21"/>
              </w:rPr>
              <w:t>合同签订部门负责人</w:t>
            </w:r>
          </w:p>
        </w:tc>
        <w:tc>
          <w:tcPr>
            <w:tcW w:w="6882" w:type="dxa"/>
            <w:gridSpan w:val="3"/>
            <w:tcBorders>
              <w:top w:val="single" w:color="000000" w:sz="8" w:space="0"/>
              <w:left w:val="single" w:color="000000" w:sz="8" w:space="0"/>
              <w:bottom w:val="single" w:color="000000" w:sz="8" w:space="0"/>
              <w:right w:val="single" w:color="000000" w:sz="8" w:space="0"/>
            </w:tcBorders>
            <w:vAlign w:val="bottom"/>
          </w:tcPr>
          <w:p>
            <w:pPr>
              <w:jc w:val="center"/>
              <w:rPr>
                <w:rFonts w:ascii="宋体" w:hAnsi="宋体" w:cs="宋体"/>
                <w:color w:val="000000"/>
                <w:szCs w:val="21"/>
              </w:rPr>
            </w:pPr>
            <w:r>
              <w:rPr>
                <w:rFonts w:hint="eastAsia" w:ascii="宋体" w:hAnsi="宋体" w:cs="宋体"/>
                <w:color w:val="000000"/>
                <w:szCs w:val="21"/>
              </w:rPr>
              <w:t>签字：               日期：</w:t>
            </w:r>
          </w:p>
        </w:tc>
      </w:tr>
      <w:tr>
        <w:tblPrEx>
          <w:tblCellMar>
            <w:top w:w="15" w:type="dxa"/>
            <w:left w:w="15" w:type="dxa"/>
            <w:bottom w:w="15" w:type="dxa"/>
            <w:right w:w="15" w:type="dxa"/>
          </w:tblCellMar>
        </w:tblPrEx>
        <w:trPr>
          <w:trHeight w:val="1304" w:hRule="exact"/>
        </w:trPr>
        <w:tc>
          <w:tcPr>
            <w:tcW w:w="2347"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r>
              <w:rPr>
                <w:rFonts w:hint="eastAsia" w:ascii="宋体" w:hAnsi="宋体" w:cs="宋体"/>
                <w:color w:val="000000"/>
                <w:szCs w:val="21"/>
              </w:rPr>
              <w:t>合同使用部门</w:t>
            </w:r>
          </w:p>
        </w:tc>
        <w:tc>
          <w:tcPr>
            <w:tcW w:w="6882" w:type="dxa"/>
            <w:gridSpan w:val="3"/>
            <w:tcBorders>
              <w:top w:val="single" w:color="000000" w:sz="8" w:space="0"/>
              <w:left w:val="single" w:color="000000" w:sz="8" w:space="0"/>
              <w:bottom w:val="single" w:color="000000" w:sz="8" w:space="0"/>
              <w:right w:val="single" w:color="000000" w:sz="8" w:space="0"/>
            </w:tcBorders>
            <w:vAlign w:val="bottom"/>
          </w:tcPr>
          <w:p>
            <w:pPr>
              <w:jc w:val="center"/>
              <w:rPr>
                <w:rFonts w:ascii="宋体" w:hAnsi="宋体" w:cs="宋体"/>
                <w:color w:val="000000"/>
                <w:szCs w:val="21"/>
              </w:rPr>
            </w:pPr>
            <w:r>
              <w:rPr>
                <w:rFonts w:hint="eastAsia" w:ascii="宋体" w:hAnsi="宋体" w:cs="宋体"/>
                <w:color w:val="000000"/>
                <w:szCs w:val="21"/>
              </w:rPr>
              <w:t>签字：               日期：</w:t>
            </w:r>
          </w:p>
        </w:tc>
      </w:tr>
      <w:tr>
        <w:tblPrEx>
          <w:tblCellMar>
            <w:top w:w="15" w:type="dxa"/>
            <w:left w:w="15" w:type="dxa"/>
            <w:bottom w:w="15" w:type="dxa"/>
            <w:right w:w="15" w:type="dxa"/>
          </w:tblCellMar>
        </w:tblPrEx>
        <w:trPr>
          <w:trHeight w:val="1304" w:hRule="exact"/>
        </w:trPr>
        <w:tc>
          <w:tcPr>
            <w:tcW w:w="2347"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r>
              <w:rPr>
                <w:rFonts w:hint="eastAsia" w:ascii="宋体" w:hAnsi="宋体" w:cs="宋体"/>
                <w:color w:val="000000"/>
                <w:szCs w:val="21"/>
              </w:rPr>
              <w:t>合同使用部门负责人</w:t>
            </w:r>
          </w:p>
        </w:tc>
        <w:tc>
          <w:tcPr>
            <w:tcW w:w="6882" w:type="dxa"/>
            <w:gridSpan w:val="3"/>
            <w:tcBorders>
              <w:top w:val="single" w:color="000000" w:sz="8" w:space="0"/>
              <w:left w:val="single" w:color="000000" w:sz="8" w:space="0"/>
              <w:bottom w:val="single" w:color="000000" w:sz="8" w:space="0"/>
              <w:right w:val="single" w:color="000000" w:sz="8" w:space="0"/>
            </w:tcBorders>
            <w:vAlign w:val="bottom"/>
          </w:tcPr>
          <w:p>
            <w:pPr>
              <w:jc w:val="center"/>
              <w:rPr>
                <w:rFonts w:ascii="宋体" w:hAnsi="宋体" w:cs="宋体"/>
                <w:color w:val="000000"/>
                <w:szCs w:val="21"/>
              </w:rPr>
            </w:pPr>
            <w:r>
              <w:rPr>
                <w:rFonts w:hint="eastAsia" w:ascii="宋体" w:hAnsi="宋体" w:cs="宋体"/>
                <w:color w:val="000000"/>
                <w:szCs w:val="21"/>
              </w:rPr>
              <w:t>签字：               日期：</w:t>
            </w:r>
          </w:p>
        </w:tc>
      </w:tr>
    </w:tbl>
    <w:p>
      <w:pPr>
        <w:pStyle w:val="68"/>
        <w:rPr>
          <w:rFonts w:ascii="宋体" w:hAnsi="宋体" w:eastAsia="宋体" w:cs="宋体"/>
          <w:color w:val="000000"/>
          <w:sz w:val="21"/>
          <w:szCs w:val="21"/>
        </w:rPr>
      </w:pPr>
    </w:p>
    <w:p>
      <w:pPr>
        <w:pStyle w:val="68"/>
        <w:rPr>
          <w:rFonts w:ascii="宋体" w:hAnsi="宋体" w:eastAsia="宋体" w:cs="宋体"/>
          <w:color w:val="000000"/>
          <w:sz w:val="21"/>
          <w:szCs w:val="21"/>
        </w:rPr>
      </w:pPr>
      <w:r>
        <w:rPr>
          <w:rFonts w:hint="eastAsia" w:ascii="宋体" w:hAnsi="宋体" w:eastAsia="宋体" w:cs="宋体"/>
          <w:color w:val="000000"/>
          <w:sz w:val="21"/>
          <w:szCs w:val="21"/>
        </w:rPr>
        <w:t>备注：因北京项目进场时间急，存在在重大事项确定中标后就要求施工单位进场的情况，合同无法及时出具，此时以《工程进场交底记录》作为双方进场使用依据。</w:t>
      </w:r>
    </w:p>
    <w:p>
      <w:pPr>
        <w:rPr>
          <w:rFonts w:ascii="宋体" w:hAnsi="宋体" w:cs="宋体"/>
          <w:szCs w:val="21"/>
        </w:rPr>
      </w:pPr>
    </w:p>
    <w:p>
      <w:pPr>
        <w:rPr>
          <w:rFonts w:ascii="宋体" w:hAnsi="宋体" w:cs="宋体"/>
          <w:b/>
          <w:bCs/>
          <w:color w:val="000000" w:themeColor="text1"/>
          <w:szCs w:val="21"/>
        </w:rPr>
      </w:pPr>
      <w:r>
        <w:rPr>
          <w:rFonts w:hint="eastAsia" w:ascii="宋体" w:hAnsi="宋体" w:cs="宋体"/>
          <w:b/>
          <w:bCs/>
          <w:color w:val="000000" w:themeColor="text1"/>
          <w:szCs w:val="21"/>
        </w:rPr>
        <w:br w:type="page"/>
      </w:r>
    </w:p>
    <w:p>
      <w:pPr>
        <w:rPr>
          <w:rFonts w:ascii="宋体" w:hAnsi="宋体" w:cs="宋体"/>
          <w:b/>
          <w:bCs/>
          <w:color w:val="000000" w:themeColor="text1"/>
          <w:szCs w:val="21"/>
        </w:rPr>
      </w:pPr>
      <w:r>
        <w:rPr>
          <w:rFonts w:hint="eastAsia" w:ascii="宋体" w:hAnsi="宋体" w:cs="宋体"/>
          <w:b/>
          <w:bCs/>
          <w:color w:val="000000" w:themeColor="text1"/>
          <w:szCs w:val="21"/>
        </w:rPr>
        <w:t>附件十九</w:t>
      </w:r>
      <w:r>
        <w:rPr>
          <w:rFonts w:hint="eastAsia" w:ascii="宋体" w:hAnsi="宋体" w:cs="宋体"/>
          <w:b/>
          <w:color w:val="000000" w:themeColor="text1"/>
          <w:szCs w:val="21"/>
        </w:rPr>
        <w:t>：</w:t>
      </w:r>
    </w:p>
    <w:p>
      <w:pPr>
        <w:jc w:val="center"/>
        <w:rPr>
          <w:rFonts w:ascii="宋体" w:hAnsi="宋体" w:cs="宋体"/>
          <w:b/>
          <w:szCs w:val="21"/>
        </w:rPr>
      </w:pPr>
      <w:r>
        <w:rPr>
          <w:rFonts w:hint="eastAsia" w:ascii="宋体" w:hAnsi="宋体" w:cs="宋体"/>
          <w:b/>
          <w:color w:val="000000" w:themeColor="text1"/>
          <w:szCs w:val="21"/>
        </w:rPr>
        <w:t>新华阳光科技发展集团有限公司</w:t>
      </w:r>
      <w:r>
        <w:rPr>
          <w:rFonts w:hint="eastAsia" w:ascii="宋体" w:hAnsi="宋体" w:cs="宋体"/>
          <w:b/>
          <w:szCs w:val="21"/>
        </w:rPr>
        <w:t>施工手续提交资料</w:t>
      </w:r>
    </w:p>
    <w:p>
      <w:pPr>
        <w:spacing w:line="400" w:lineRule="exact"/>
        <w:rPr>
          <w:rFonts w:ascii="宋体" w:hAnsi="宋体" w:cs="宋体"/>
          <w:b/>
          <w:szCs w:val="21"/>
        </w:rPr>
      </w:pPr>
      <w:r>
        <w:rPr>
          <w:rFonts w:hint="eastAsia" w:ascii="宋体" w:hAnsi="宋体" w:cs="宋体"/>
          <w:b/>
          <w:szCs w:val="21"/>
        </w:rPr>
        <w:t>施工单位:</w:t>
      </w:r>
    </w:p>
    <w:p>
      <w:pPr>
        <w:spacing w:line="400" w:lineRule="exact"/>
        <w:ind w:firstLine="105" w:firstLineChars="50"/>
        <w:rPr>
          <w:rFonts w:ascii="宋体" w:hAnsi="宋体" w:cs="宋体"/>
          <w:szCs w:val="21"/>
        </w:rPr>
      </w:pPr>
      <w:r>
        <w:rPr>
          <w:rFonts w:hint="eastAsia" w:ascii="宋体" w:hAnsi="宋体" w:cs="宋体"/>
          <w:szCs w:val="21"/>
        </w:rPr>
        <w:t xml:space="preserve">  一、您来办理施工手续时，请施工单位带齐以下材料：</w:t>
      </w:r>
    </w:p>
    <w:p>
      <w:pPr>
        <w:spacing w:line="400" w:lineRule="exact"/>
        <w:ind w:left="315" w:leftChars="50" w:hanging="210" w:hangingChars="100"/>
        <w:rPr>
          <w:rFonts w:ascii="宋体" w:hAnsi="宋体" w:cs="宋体"/>
          <w:szCs w:val="21"/>
        </w:rPr>
      </w:pPr>
      <w:r>
        <w:rPr>
          <w:rFonts w:hint="eastAsia" w:ascii="宋体" w:hAnsi="宋体" w:cs="宋体"/>
          <w:szCs w:val="21"/>
        </w:rPr>
        <w:t>1、施工单位营业执照副本复印件、施工安全许可证及其他资质文件等复印件加盖公章；</w:t>
      </w:r>
    </w:p>
    <w:p>
      <w:pPr>
        <w:spacing w:line="400" w:lineRule="exact"/>
        <w:ind w:firstLine="105" w:firstLineChars="50"/>
        <w:rPr>
          <w:rFonts w:ascii="宋体" w:hAnsi="宋体" w:cs="宋体"/>
          <w:szCs w:val="21"/>
        </w:rPr>
      </w:pPr>
      <w:r>
        <w:rPr>
          <w:rFonts w:hint="eastAsia" w:ascii="宋体" w:hAnsi="宋体" w:cs="宋体"/>
          <w:szCs w:val="21"/>
        </w:rPr>
        <w:t>2、法人及代理人身份证原件及复印件；</w:t>
      </w:r>
    </w:p>
    <w:p>
      <w:pPr>
        <w:spacing w:line="400" w:lineRule="exact"/>
        <w:ind w:firstLine="105" w:firstLineChars="50"/>
        <w:rPr>
          <w:rFonts w:ascii="宋体" w:hAnsi="宋体" w:cs="宋体"/>
          <w:szCs w:val="21"/>
        </w:rPr>
      </w:pPr>
      <w:r>
        <w:rPr>
          <w:rFonts w:hint="eastAsia" w:ascii="宋体" w:hAnsi="宋体" w:cs="宋体"/>
          <w:szCs w:val="21"/>
        </w:rPr>
        <w:t>3、代办人提供法人委托书,加盖公章；</w:t>
      </w:r>
    </w:p>
    <w:p>
      <w:pPr>
        <w:spacing w:line="400" w:lineRule="exact"/>
        <w:ind w:firstLine="105" w:firstLineChars="50"/>
        <w:rPr>
          <w:rFonts w:ascii="宋体" w:hAnsi="宋体" w:cs="宋体"/>
          <w:szCs w:val="21"/>
        </w:rPr>
      </w:pPr>
      <w:r>
        <w:rPr>
          <w:rFonts w:hint="eastAsia" w:ascii="宋体" w:hAnsi="宋体" w:cs="宋体"/>
          <w:szCs w:val="21"/>
        </w:rPr>
        <w:t>4、装设计图纸。</w:t>
      </w:r>
    </w:p>
    <w:p>
      <w:pPr>
        <w:spacing w:line="400" w:lineRule="exact"/>
        <w:ind w:firstLine="210" w:firstLineChars="100"/>
        <w:rPr>
          <w:rFonts w:ascii="宋体" w:hAnsi="宋体" w:cs="宋体"/>
          <w:szCs w:val="21"/>
        </w:rPr>
      </w:pPr>
      <w:r>
        <w:rPr>
          <w:rFonts w:hint="eastAsia" w:ascii="宋体" w:hAnsi="宋体" w:cs="宋体"/>
          <w:szCs w:val="21"/>
        </w:rPr>
        <w:t>二、 施工单位进入楼内施工时，请带齐以下进场材料（施工完后需要二次验房）：</w:t>
      </w:r>
    </w:p>
    <w:p>
      <w:pPr>
        <w:numPr>
          <w:ilvl w:val="0"/>
          <w:numId w:val="43"/>
        </w:numPr>
        <w:spacing w:line="400" w:lineRule="exact"/>
        <w:ind w:left="426" w:hanging="426"/>
        <w:rPr>
          <w:rFonts w:ascii="宋体" w:hAnsi="宋体" w:cs="宋体"/>
          <w:bCs/>
          <w:szCs w:val="21"/>
        </w:rPr>
      </w:pPr>
      <w:r>
        <w:rPr>
          <w:rFonts w:hint="eastAsia" w:ascii="宋体" w:hAnsi="宋体" w:cs="宋体"/>
          <w:bCs/>
          <w:szCs w:val="21"/>
        </w:rPr>
        <w:t>进场施工人员的花名册、管理人员通讯录、施工人员保险；防疫期间隔离证明，个人行程查询结果、返京方式（飞机、火车标注班次，客车私家车标注车牌号）公司承诺证明。</w:t>
      </w:r>
    </w:p>
    <w:p>
      <w:pPr>
        <w:numPr>
          <w:ilvl w:val="0"/>
          <w:numId w:val="43"/>
        </w:numPr>
        <w:spacing w:line="400" w:lineRule="exact"/>
        <w:ind w:left="426" w:hanging="426"/>
        <w:rPr>
          <w:rFonts w:ascii="宋体" w:hAnsi="宋体" w:cs="宋体"/>
          <w:bCs/>
          <w:szCs w:val="21"/>
        </w:rPr>
      </w:pPr>
      <w:r>
        <w:rPr>
          <w:rFonts w:hint="eastAsia" w:ascii="宋体" w:hAnsi="宋体" w:cs="宋体"/>
          <w:bCs/>
          <w:szCs w:val="21"/>
        </w:rPr>
        <w:t>施工人员的身份证复印件一张、1寸两张彩色照片（办理出入证）；</w:t>
      </w:r>
    </w:p>
    <w:p>
      <w:pPr>
        <w:numPr>
          <w:ilvl w:val="0"/>
          <w:numId w:val="43"/>
        </w:numPr>
        <w:spacing w:line="400" w:lineRule="exact"/>
        <w:ind w:left="426" w:hanging="426"/>
        <w:rPr>
          <w:rFonts w:ascii="宋体" w:hAnsi="宋体" w:cs="宋体"/>
          <w:bCs/>
          <w:szCs w:val="21"/>
        </w:rPr>
      </w:pPr>
      <w:r>
        <w:rPr>
          <w:rFonts w:hint="eastAsia" w:ascii="宋体" w:hAnsi="宋体" w:cs="宋体"/>
          <w:bCs/>
          <w:szCs w:val="21"/>
        </w:rPr>
        <w:t>施工单位需配合物业提供到政府相关部门（劳动局、安监科等）备案资料；</w:t>
      </w:r>
    </w:p>
    <w:p>
      <w:pPr>
        <w:numPr>
          <w:ilvl w:val="0"/>
          <w:numId w:val="43"/>
        </w:numPr>
        <w:spacing w:line="400" w:lineRule="exact"/>
        <w:ind w:left="426" w:hanging="426"/>
        <w:rPr>
          <w:rFonts w:ascii="宋体" w:hAnsi="宋体" w:cs="宋体"/>
          <w:bCs/>
          <w:szCs w:val="21"/>
        </w:rPr>
      </w:pPr>
      <w:r>
        <w:rPr>
          <w:rFonts w:hint="eastAsia" w:ascii="宋体" w:hAnsi="宋体" w:cs="宋体"/>
          <w:bCs/>
          <w:szCs w:val="21"/>
        </w:rPr>
        <w:t>特种作业（水、电、焊）操作证、安全员资格证、焊工接火斗等；</w:t>
      </w:r>
    </w:p>
    <w:p>
      <w:pPr>
        <w:numPr>
          <w:ilvl w:val="0"/>
          <w:numId w:val="43"/>
        </w:numPr>
        <w:spacing w:line="400" w:lineRule="exact"/>
        <w:ind w:left="426" w:hanging="426"/>
        <w:rPr>
          <w:rFonts w:ascii="宋体" w:hAnsi="宋体" w:cs="宋体"/>
          <w:bCs/>
          <w:szCs w:val="21"/>
        </w:rPr>
      </w:pPr>
      <w:r>
        <w:rPr>
          <w:rFonts w:hint="eastAsia" w:ascii="宋体" w:hAnsi="宋体" w:cs="宋体"/>
          <w:bCs/>
          <w:szCs w:val="21"/>
        </w:rPr>
        <w:t>进场材料清单包括工具清单、库房管理规定；</w:t>
      </w:r>
    </w:p>
    <w:p>
      <w:pPr>
        <w:numPr>
          <w:ilvl w:val="0"/>
          <w:numId w:val="43"/>
        </w:numPr>
        <w:spacing w:line="400" w:lineRule="exact"/>
        <w:ind w:left="0" w:firstLine="0"/>
        <w:rPr>
          <w:rFonts w:ascii="宋体" w:hAnsi="宋体" w:cs="宋体"/>
          <w:bCs/>
          <w:szCs w:val="21"/>
        </w:rPr>
      </w:pPr>
      <w:r>
        <w:rPr>
          <w:rFonts w:hint="eastAsia" w:ascii="宋体" w:hAnsi="宋体" w:cs="宋体"/>
          <w:bCs/>
          <w:szCs w:val="21"/>
        </w:rPr>
        <w:t>现场施工：佩戴安全帽、口罩 、高空作业安全带、灭火器等；</w:t>
      </w:r>
    </w:p>
    <w:p>
      <w:pPr>
        <w:numPr>
          <w:ilvl w:val="0"/>
          <w:numId w:val="43"/>
        </w:numPr>
        <w:spacing w:line="400" w:lineRule="exact"/>
        <w:ind w:left="0" w:firstLine="0"/>
        <w:rPr>
          <w:rFonts w:ascii="宋体" w:hAnsi="宋体" w:cs="宋体"/>
          <w:bCs/>
          <w:szCs w:val="21"/>
        </w:rPr>
      </w:pPr>
      <w:r>
        <w:rPr>
          <w:rFonts w:hint="eastAsia" w:ascii="宋体" w:hAnsi="宋体" w:cs="宋体"/>
          <w:bCs/>
          <w:szCs w:val="21"/>
        </w:rPr>
        <w:t>三级闸箱、电表；</w:t>
      </w:r>
    </w:p>
    <w:p>
      <w:pPr>
        <w:numPr>
          <w:ilvl w:val="0"/>
          <w:numId w:val="43"/>
        </w:numPr>
        <w:spacing w:line="400" w:lineRule="exact"/>
        <w:ind w:left="0" w:firstLine="0"/>
        <w:rPr>
          <w:rFonts w:ascii="宋体" w:hAnsi="宋体" w:cs="宋体"/>
          <w:bCs/>
          <w:szCs w:val="21"/>
        </w:rPr>
      </w:pPr>
      <w:r>
        <w:rPr>
          <w:rFonts w:hint="eastAsia" w:ascii="宋体" w:hAnsi="宋体" w:cs="宋体"/>
          <w:bCs/>
          <w:szCs w:val="21"/>
        </w:rPr>
        <w:t>施工图纸，工程进度表；</w:t>
      </w:r>
    </w:p>
    <w:p>
      <w:pPr>
        <w:numPr>
          <w:ilvl w:val="0"/>
          <w:numId w:val="43"/>
        </w:numPr>
        <w:spacing w:line="400" w:lineRule="exact"/>
        <w:ind w:left="426" w:hanging="426"/>
        <w:rPr>
          <w:rFonts w:ascii="宋体" w:hAnsi="宋体" w:cs="宋体"/>
          <w:bCs/>
          <w:szCs w:val="21"/>
        </w:rPr>
      </w:pPr>
      <w:r>
        <w:rPr>
          <w:rFonts w:hint="eastAsia" w:ascii="宋体" w:hAnsi="宋体" w:cs="宋体"/>
          <w:bCs/>
          <w:szCs w:val="21"/>
          <w:u w:val="single"/>
        </w:rPr>
        <w:t>涉及消防改造工程的需提供消防公司资质（加盖公章）涉及广告位需将广告方案及公司资质（加盖公章）提报物业部，待审核通过后进场手续方可施工</w:t>
      </w:r>
      <w:r>
        <w:rPr>
          <w:rFonts w:hint="eastAsia" w:ascii="宋体" w:hAnsi="宋体" w:cs="宋体"/>
          <w:bCs/>
          <w:szCs w:val="21"/>
        </w:rPr>
        <w:t>。</w:t>
      </w:r>
    </w:p>
    <w:p>
      <w:pPr>
        <w:numPr>
          <w:ilvl w:val="0"/>
          <w:numId w:val="44"/>
        </w:numPr>
        <w:spacing w:line="400" w:lineRule="exact"/>
        <w:rPr>
          <w:rFonts w:ascii="宋体" w:hAnsi="宋体" w:cs="宋体"/>
          <w:szCs w:val="21"/>
        </w:rPr>
      </w:pPr>
      <w:r>
        <w:rPr>
          <w:rFonts w:hint="eastAsia" w:ascii="宋体" w:hAnsi="宋体" w:cs="宋体"/>
          <w:szCs w:val="21"/>
        </w:rPr>
        <w:t xml:space="preserve"> 现场管理</w:t>
      </w:r>
    </w:p>
    <w:p>
      <w:pPr>
        <w:numPr>
          <w:ilvl w:val="0"/>
          <w:numId w:val="45"/>
        </w:numPr>
        <w:spacing w:line="400" w:lineRule="exact"/>
        <w:ind w:left="120"/>
        <w:rPr>
          <w:rFonts w:ascii="宋体" w:hAnsi="宋体" w:cs="宋体"/>
          <w:szCs w:val="21"/>
        </w:rPr>
      </w:pPr>
      <w:r>
        <w:rPr>
          <w:rFonts w:hint="eastAsia" w:ascii="宋体" w:hAnsi="宋体" w:cs="宋体"/>
          <w:szCs w:val="21"/>
        </w:rPr>
        <w:t>施工期间送货进场必须提前报备进场车辆不许超过25吨（建议17:00—08:00)未满隔离期的司机尽量不要进入园区，如需进入提前申请（临时需进入园区的其他相关人员也需提前报备）并填临时进场登记表需盖公司公章。</w:t>
      </w:r>
    </w:p>
    <w:p>
      <w:pPr>
        <w:numPr>
          <w:ilvl w:val="0"/>
          <w:numId w:val="45"/>
        </w:numPr>
        <w:spacing w:line="400" w:lineRule="exact"/>
        <w:ind w:left="120"/>
        <w:rPr>
          <w:rFonts w:ascii="宋体" w:hAnsi="宋体" w:cs="宋体"/>
          <w:szCs w:val="21"/>
        </w:rPr>
      </w:pPr>
      <w:r>
        <w:rPr>
          <w:rFonts w:hint="eastAsia" w:ascii="宋体" w:hAnsi="宋体" w:cs="宋体"/>
          <w:szCs w:val="21"/>
        </w:rPr>
        <w:t>施工材料按规定堆放，垃圾装袋并及时清理出园区不允许在园区堆放</w:t>
      </w:r>
    </w:p>
    <w:p>
      <w:pPr>
        <w:numPr>
          <w:ilvl w:val="0"/>
          <w:numId w:val="45"/>
        </w:numPr>
        <w:spacing w:line="400" w:lineRule="exact"/>
        <w:ind w:left="120"/>
        <w:rPr>
          <w:rFonts w:ascii="宋体" w:hAnsi="宋体" w:cs="宋体"/>
          <w:szCs w:val="21"/>
        </w:rPr>
      </w:pPr>
      <w:r>
        <w:rPr>
          <w:rFonts w:hint="eastAsia" w:ascii="宋体" w:hAnsi="宋体" w:cs="宋体"/>
          <w:szCs w:val="21"/>
        </w:rPr>
        <w:t>施工现场不许抽烟、随地大小便。</w:t>
      </w:r>
    </w:p>
    <w:p>
      <w:pPr>
        <w:rPr>
          <w:rFonts w:ascii="宋体" w:hAnsi="宋体" w:cs="宋体"/>
          <w:szCs w:val="21"/>
        </w:rPr>
      </w:pPr>
      <w:r>
        <w:rPr>
          <w:rFonts w:hint="eastAsia" w:ascii="宋体" w:hAnsi="宋体" w:cs="宋体"/>
          <w:szCs w:val="21"/>
        </w:rPr>
        <w:t>施工现场做好现场管理并制度上墙警示标示要张贴到位，材料分类摆放整齐。</w:t>
      </w: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pStyle w:val="8"/>
        <w:rPr>
          <w:rFonts w:ascii="宋体" w:hAnsi="宋体" w:cs="宋体"/>
          <w:sz w:val="21"/>
          <w:szCs w:val="21"/>
        </w:rPr>
      </w:pPr>
    </w:p>
    <w:p>
      <w:pPr>
        <w:rPr>
          <w:rFonts w:ascii="宋体" w:hAnsi="宋体" w:cs="宋体"/>
          <w:szCs w:val="21"/>
        </w:rPr>
      </w:pPr>
    </w:p>
    <w:p>
      <w:pPr>
        <w:pStyle w:val="8"/>
        <w:rPr>
          <w:rFonts w:ascii="宋体" w:hAnsi="宋体" w:cs="宋体"/>
          <w:sz w:val="21"/>
          <w:szCs w:val="21"/>
        </w:rPr>
      </w:pPr>
    </w:p>
    <w:p>
      <w:pPr>
        <w:rPr>
          <w:rFonts w:ascii="宋体" w:hAnsi="宋体" w:cs="宋体"/>
          <w:szCs w:val="21"/>
        </w:rPr>
      </w:pPr>
    </w:p>
    <w:p>
      <w:pPr>
        <w:pStyle w:val="8"/>
        <w:rPr>
          <w:rFonts w:ascii="宋体" w:hAnsi="宋体" w:cs="宋体"/>
          <w:sz w:val="21"/>
          <w:szCs w:val="21"/>
        </w:rPr>
      </w:pPr>
    </w:p>
    <w:p>
      <w:pPr>
        <w:pStyle w:val="8"/>
        <w:rPr>
          <w:rFonts w:ascii="宋体" w:hAnsi="宋体" w:cs="宋体"/>
          <w:sz w:val="21"/>
          <w:szCs w:val="21"/>
        </w:rPr>
      </w:pPr>
      <w:r>
        <w:rPr>
          <w:rFonts w:hint="eastAsia" w:ascii="宋体" w:hAnsi="宋体" w:cs="宋体"/>
          <w:b/>
          <w:bCs/>
          <w:sz w:val="21"/>
          <w:szCs w:val="21"/>
        </w:rPr>
        <w:t>附件二十</w:t>
      </w:r>
      <w:r>
        <w:rPr>
          <w:rFonts w:hint="eastAsia" w:ascii="宋体" w:hAnsi="宋体" w:cs="宋体"/>
          <w:sz w:val="21"/>
          <w:szCs w:val="21"/>
        </w:rPr>
        <w:t xml:space="preserve">                 </w:t>
      </w:r>
      <w:r>
        <w:rPr>
          <w:rFonts w:hint="eastAsia" w:ascii="宋体" w:hAnsi="宋体" w:cs="宋体"/>
          <w:b/>
          <w:bCs/>
          <w:sz w:val="21"/>
          <w:szCs w:val="21"/>
        </w:rPr>
        <w:t xml:space="preserve">            实名制人员登记明细表</w:t>
      </w:r>
    </w:p>
    <w:p>
      <w:pPr>
        <w:rPr>
          <w:rFonts w:ascii="宋体" w:hAnsi="宋体" w:cs="宋体"/>
        </w:rPr>
      </w:pPr>
    </w:p>
    <w:p>
      <w:pPr>
        <w:pStyle w:val="8"/>
        <w:rPr>
          <w:rFonts w:ascii="宋体" w:hAnsi="宋体" w:cs="宋体"/>
        </w:rPr>
      </w:pPr>
    </w:p>
    <w:p>
      <w:pPr>
        <w:rPr>
          <w:rFonts w:ascii="宋体" w:hAnsi="宋体" w:cs="宋体"/>
        </w:rPr>
      </w:pPr>
    </w:p>
    <w:p>
      <w:pPr>
        <w:pStyle w:val="8"/>
        <w:rPr>
          <w:rFonts w:ascii="宋体" w:hAnsi="宋体" w:cs="宋体"/>
        </w:rPr>
      </w:pPr>
    </w:p>
    <w:p>
      <w:pPr>
        <w:pStyle w:val="8"/>
        <w:rPr>
          <w:rFonts w:ascii="宋体" w:hAnsi="宋体" w:cs="宋体"/>
        </w:rPr>
      </w:pPr>
    </w:p>
    <w:p>
      <w:pPr>
        <w:pStyle w:val="8"/>
        <w:rPr>
          <w:rFonts w:ascii="宋体" w:hAnsi="宋体" w:cs="宋体"/>
          <w:sz w:val="20"/>
          <w:szCs w:val="20"/>
        </w:rPr>
      </w:pPr>
      <w:r>
        <w:rPr>
          <w:rFonts w:hint="eastAsia" w:ascii="宋体" w:hAnsi="宋体" w:cs="宋体"/>
          <w:sz w:val="20"/>
          <w:szCs w:val="20"/>
        </w:rPr>
        <w:t xml:space="preserve">                </w:t>
      </w:r>
      <w:r>
        <w:rPr>
          <w:rFonts w:hint="eastAsia" w:ascii="宋体" w:hAnsi="宋体" w:cs="宋体"/>
          <w:sz w:val="22"/>
          <w:szCs w:val="20"/>
        </w:rPr>
        <w:t>实名制人员登记明细表</w:t>
      </w:r>
    </w:p>
    <w:p>
      <w:pPr>
        <w:pStyle w:val="8"/>
        <w:ind w:left="0" w:leftChars="-295" w:hanging="619" w:hangingChars="258"/>
        <w:rPr>
          <w:rFonts w:ascii="宋体" w:hAnsi="宋体" w:cs="宋体"/>
          <w:sz w:val="20"/>
          <w:szCs w:val="20"/>
        </w:rPr>
      </w:pPr>
      <w:r>
        <w:rPr>
          <w:rFonts w:hint="eastAsia" w:ascii="宋体" w:hAnsi="宋体" w:cs="宋体"/>
        </w:rPr>
        <w:drawing>
          <wp:inline distT="0" distB="0" distL="0" distR="0">
            <wp:extent cx="7459345" cy="5445125"/>
            <wp:effectExtent l="0" t="0" r="3175"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rot="5400000">
                      <a:off x="0" y="0"/>
                      <a:ext cx="7459345" cy="5445125"/>
                    </a:xfrm>
                    <a:prstGeom prst="rect">
                      <a:avLst/>
                    </a:prstGeom>
                  </pic:spPr>
                </pic:pic>
              </a:graphicData>
            </a:graphic>
          </wp:inline>
        </w:drawing>
      </w:r>
    </w:p>
    <w:p>
      <w:pPr>
        <w:pStyle w:val="8"/>
        <w:tabs>
          <w:tab w:val="left" w:pos="1627"/>
        </w:tabs>
        <w:rPr>
          <w:rFonts w:ascii="宋体" w:hAnsi="宋体" w:cs="宋体"/>
          <w:sz w:val="20"/>
          <w:szCs w:val="20"/>
        </w:rPr>
      </w:pPr>
    </w:p>
    <w:p>
      <w:pPr>
        <w:pStyle w:val="8"/>
        <w:rPr>
          <w:rFonts w:ascii="宋体" w:hAnsi="宋体" w:cs="宋体"/>
        </w:rPr>
      </w:pPr>
    </w:p>
    <w:p>
      <w:pPr>
        <w:rPr>
          <w:rFonts w:ascii="宋体" w:hAnsi="宋体" w:cs="宋体"/>
        </w:rPr>
      </w:pPr>
    </w:p>
    <w:p>
      <w:pPr>
        <w:pStyle w:val="8"/>
        <w:tabs>
          <w:tab w:val="left" w:pos="1610"/>
        </w:tabs>
        <w:rPr>
          <w:rFonts w:ascii="宋体" w:hAnsi="宋体" w:cs="宋体"/>
        </w:rPr>
      </w:pPr>
    </w:p>
    <w:p>
      <w:pPr>
        <w:rPr>
          <w:rFonts w:ascii="宋体" w:hAnsi="宋体" w:cs="宋体"/>
        </w:rPr>
      </w:pPr>
    </w:p>
    <w:p>
      <w:pPr>
        <w:pStyle w:val="8"/>
        <w:rPr>
          <w:rFonts w:ascii="宋体" w:hAnsi="宋体" w:cs="宋体"/>
        </w:rPr>
      </w:pPr>
    </w:p>
    <w:p>
      <w:pPr>
        <w:rPr>
          <w:rFonts w:ascii="宋体" w:hAnsi="宋体" w:cs="宋体"/>
        </w:rPr>
      </w:pPr>
    </w:p>
    <w:p>
      <w:pPr>
        <w:pStyle w:val="8"/>
        <w:rPr>
          <w:rFonts w:ascii="宋体" w:hAnsi="宋体" w:cs="宋体"/>
        </w:rPr>
      </w:pPr>
    </w:p>
    <w:p>
      <w:pPr>
        <w:rPr>
          <w:rFonts w:ascii="宋体" w:hAnsi="宋体" w:cs="宋体"/>
        </w:rPr>
      </w:pPr>
    </w:p>
    <w:p>
      <w:pPr>
        <w:pStyle w:val="8"/>
        <w:rPr>
          <w:rFonts w:ascii="宋体" w:hAnsi="宋体" w:cs="宋体"/>
        </w:rPr>
      </w:pPr>
    </w:p>
    <w:p>
      <w:pPr>
        <w:rPr>
          <w:rFonts w:ascii="宋体" w:hAnsi="宋体" w:cs="宋体"/>
        </w:rPr>
      </w:pPr>
    </w:p>
    <w:p>
      <w:pPr>
        <w:pStyle w:val="8"/>
        <w:rPr>
          <w:rFonts w:ascii="宋体" w:hAnsi="宋体" w:cs="宋体"/>
        </w:rPr>
      </w:pPr>
    </w:p>
    <w:p>
      <w:pPr>
        <w:rPr>
          <w:rFonts w:ascii="宋体" w:hAnsi="宋体" w:cs="宋体"/>
        </w:rPr>
      </w:pPr>
    </w:p>
    <w:p>
      <w:pPr>
        <w:pStyle w:val="8"/>
        <w:rPr>
          <w:rFonts w:ascii="宋体" w:hAnsi="宋体" w:cs="宋体"/>
        </w:rPr>
      </w:pPr>
    </w:p>
    <w:p>
      <w:pPr>
        <w:rPr>
          <w:rFonts w:ascii="宋体" w:hAnsi="宋体" w:cs="宋体"/>
        </w:rPr>
      </w:pPr>
    </w:p>
    <w:p>
      <w:pPr>
        <w:pStyle w:val="8"/>
        <w:rPr>
          <w:rFonts w:ascii="宋体" w:hAnsi="宋体" w:cs="宋体"/>
        </w:rPr>
      </w:pPr>
      <w:r>
        <w:rPr>
          <w:rFonts w:hint="eastAsia" w:ascii="宋体" w:hAnsi="宋体" w:cs="宋体"/>
        </w:rPr>
        <w:drawing>
          <wp:inline distT="0" distB="0" distL="0" distR="0">
            <wp:extent cx="6723380" cy="4282440"/>
            <wp:effectExtent l="0" t="0" r="381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rot="5400000">
                      <a:off x="0" y="0"/>
                      <a:ext cx="6723380" cy="4282440"/>
                    </a:xfrm>
                    <a:prstGeom prst="rect">
                      <a:avLst/>
                    </a:prstGeom>
                  </pic:spPr>
                </pic:pic>
              </a:graphicData>
            </a:graphic>
          </wp:inline>
        </w:drawing>
      </w:r>
    </w:p>
    <w:p>
      <w:pPr>
        <w:rPr>
          <w:rFonts w:ascii="宋体" w:hAnsi="宋体" w:cs="宋体"/>
        </w:rPr>
      </w:pPr>
    </w:p>
    <w:p>
      <w:pPr>
        <w:pStyle w:val="8"/>
        <w:rPr>
          <w:rFonts w:ascii="宋体" w:hAnsi="宋体" w:cs="宋体"/>
        </w:rPr>
      </w:pPr>
    </w:p>
    <w:p>
      <w:pPr>
        <w:rPr>
          <w:rFonts w:ascii="宋体" w:hAnsi="宋体" w:cs="宋体"/>
        </w:rPr>
      </w:pPr>
    </w:p>
    <w:p>
      <w:pPr>
        <w:pStyle w:val="8"/>
        <w:rPr>
          <w:rFonts w:ascii="宋体" w:hAnsi="宋体" w:cs="宋体"/>
        </w:rPr>
      </w:pPr>
    </w:p>
    <w:p>
      <w:pPr>
        <w:rPr>
          <w:rFonts w:ascii="宋体" w:hAnsi="宋体" w:cs="宋体"/>
        </w:rPr>
      </w:pPr>
    </w:p>
    <w:p>
      <w:pPr>
        <w:pStyle w:val="8"/>
        <w:rPr>
          <w:rFonts w:ascii="宋体" w:hAnsi="宋体" w:cs="宋体"/>
        </w:rPr>
      </w:pPr>
    </w:p>
    <w:p>
      <w:pPr>
        <w:rPr>
          <w:rFonts w:ascii="宋体" w:hAnsi="宋体" w:cs="宋体"/>
        </w:rPr>
      </w:pPr>
    </w:p>
    <w:p>
      <w:pPr>
        <w:pStyle w:val="8"/>
        <w:rPr>
          <w:rFonts w:ascii="宋体" w:hAnsi="宋体" w:cs="宋体"/>
        </w:rPr>
      </w:pPr>
    </w:p>
    <w:p>
      <w:pPr>
        <w:rPr>
          <w:rFonts w:ascii="宋体" w:hAnsi="宋体" w:cs="宋体"/>
        </w:rPr>
      </w:pPr>
    </w:p>
    <w:p>
      <w:pPr>
        <w:pStyle w:val="8"/>
        <w:rPr>
          <w:rFonts w:ascii="宋体" w:hAnsi="宋体" w:cs="宋体"/>
        </w:rPr>
      </w:pPr>
    </w:p>
    <w:p>
      <w:pPr>
        <w:rPr>
          <w:rFonts w:ascii="宋体" w:hAnsi="宋体" w:cs="宋体"/>
        </w:rPr>
      </w:pPr>
    </w:p>
    <w:p>
      <w:pPr>
        <w:pStyle w:val="8"/>
        <w:rPr>
          <w:rFonts w:ascii="宋体" w:hAnsi="宋体" w:cs="宋体"/>
        </w:rPr>
      </w:pPr>
    </w:p>
    <w:p/>
    <w:p/>
    <w:p>
      <w:pPr>
        <w:rPr>
          <w:rFonts w:ascii="宋体" w:hAnsi="宋体" w:cs="宋体"/>
        </w:rPr>
      </w:pPr>
    </w:p>
    <w:p>
      <w:pPr>
        <w:rPr>
          <w:rFonts w:hint="default" w:ascii="宋体" w:hAnsi="宋体" w:eastAsia="宋体" w:cs="宋体"/>
          <w:lang w:val="en-US" w:eastAsia="zh-CN"/>
        </w:rPr>
      </w:pPr>
      <w:r>
        <w:rPr>
          <w:rFonts w:hint="eastAsia" w:ascii="宋体" w:hAnsi="宋体" w:cs="宋体"/>
          <w:lang w:val="en-US" w:eastAsia="zh-CN"/>
        </w:rPr>
        <w:t>附件二十一                               履约保证金承诺函</w:t>
      </w:r>
    </w:p>
    <w:p>
      <w:pPr>
        <w:spacing w:line="240" w:lineRule="auto"/>
        <w:ind w:firstLine="0" w:firstLineChars="0"/>
        <w:rPr>
          <w:rFonts w:hint="eastAsia" w:ascii="宋体" w:hAnsi="宋体" w:cs="宋体"/>
          <w:b/>
          <w:color w:val="000000" w:themeColor="text1"/>
          <w:sz w:val="24"/>
        </w:rPr>
      </w:pPr>
      <w:r>
        <w:rPr>
          <w:rFonts w:hint="eastAsia" w:ascii="宋体" w:hAnsi="宋体" w:cs="宋体"/>
          <w:b/>
          <w:color w:val="000000" w:themeColor="text1"/>
          <w:sz w:val="24"/>
        </w:rPr>
        <w:drawing>
          <wp:inline distT="0" distB="0" distL="114300" distR="114300">
            <wp:extent cx="5734050" cy="8115300"/>
            <wp:effectExtent l="0" t="0" r="0" b="0"/>
            <wp:docPr id="2" name="图片 2" descr="16195984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19598443(1)"/>
                    <pic:cNvPicPr>
                      <a:picLocks noChangeAspect="1"/>
                    </pic:cNvPicPr>
                  </pic:nvPicPr>
                  <pic:blipFill>
                    <a:blip r:embed="rId15"/>
                    <a:stretch>
                      <a:fillRect/>
                    </a:stretch>
                  </pic:blipFill>
                  <pic:spPr>
                    <a:xfrm>
                      <a:off x="0" y="0"/>
                      <a:ext cx="5734050" cy="8115300"/>
                    </a:xfrm>
                    <a:prstGeom prst="rect">
                      <a:avLst/>
                    </a:prstGeom>
                  </pic:spPr>
                </pic:pic>
              </a:graphicData>
            </a:graphic>
          </wp:inline>
        </w:drawing>
      </w:r>
      <w:r>
        <w:rPr>
          <w:rFonts w:hint="eastAsia" w:ascii="宋体" w:hAnsi="宋体" w:cs="宋体"/>
          <w:b/>
          <w:color w:val="000000" w:themeColor="text1"/>
          <w:sz w:val="24"/>
        </w:rPr>
        <w:br w:type="page"/>
      </w:r>
    </w:p>
    <w:p>
      <w:pPr>
        <w:tabs>
          <w:tab w:val="left" w:pos="360"/>
        </w:tabs>
        <w:spacing w:line="360" w:lineRule="auto"/>
        <w:ind w:firstLine="241" w:firstLineChars="100"/>
        <w:rPr>
          <w:rFonts w:hint="eastAsia" w:ascii="宋体" w:hAnsi="宋体" w:cs="宋体"/>
          <w:b/>
          <w:color w:val="000000" w:themeColor="text1"/>
          <w:sz w:val="24"/>
          <w:lang w:val="en-US" w:eastAsia="zh-CN"/>
        </w:rPr>
      </w:pPr>
      <w:r>
        <w:rPr>
          <w:rFonts w:hint="eastAsia" w:ascii="宋体" w:hAnsi="宋体" w:cs="宋体"/>
          <w:b/>
          <w:color w:val="000000" w:themeColor="text1"/>
          <w:sz w:val="24"/>
          <w:lang w:val="en-US" w:eastAsia="zh-CN"/>
        </w:rPr>
        <w:t xml:space="preserve">        </w:t>
      </w:r>
    </w:p>
    <w:p>
      <w:pPr>
        <w:tabs>
          <w:tab w:val="left" w:pos="360"/>
        </w:tabs>
        <w:spacing w:line="360" w:lineRule="auto"/>
        <w:ind w:firstLine="5060" w:firstLineChars="2100"/>
        <w:rPr>
          <w:rFonts w:hint="default" w:ascii="宋体" w:hAnsi="宋体" w:eastAsia="宋体" w:cs="宋体"/>
          <w:b/>
          <w:color w:val="000000" w:themeColor="text1"/>
          <w:sz w:val="34"/>
          <w:lang w:val="en-US" w:eastAsia="zh-CN"/>
        </w:rPr>
      </w:pPr>
      <w:bookmarkStart w:id="23" w:name="_GoBack"/>
      <w:bookmarkEnd w:id="23"/>
      <w:r>
        <w:rPr>
          <w:rFonts w:hint="eastAsia" w:ascii="宋体" w:hAnsi="宋体" w:cs="宋体"/>
          <w:b/>
          <w:color w:val="000000" w:themeColor="text1"/>
          <w:sz w:val="24"/>
        </w:rPr>
        <w:t>合同编号：BJ-XH</w:t>
      </w:r>
      <w:r>
        <w:rPr>
          <w:rFonts w:hint="eastAsia" w:ascii="宋体" w:hAnsi="宋体" w:cs="宋体"/>
          <w:b/>
          <w:color w:val="000000" w:themeColor="text1"/>
          <w:sz w:val="24"/>
          <w:lang w:val="en-US" w:eastAsia="zh-CN"/>
        </w:rPr>
        <w:t>XHGJZX</w:t>
      </w:r>
      <w:r>
        <w:rPr>
          <w:rFonts w:hint="eastAsia" w:ascii="宋体" w:hAnsi="宋体" w:cs="宋体"/>
          <w:b/>
          <w:color w:val="000000" w:themeColor="text1"/>
          <w:sz w:val="24"/>
        </w:rPr>
        <w:t>-</w:t>
      </w:r>
      <w:r>
        <w:rPr>
          <w:rFonts w:hint="eastAsia" w:ascii="宋体" w:hAnsi="宋体" w:cs="宋体"/>
          <w:b/>
          <w:color w:val="000000" w:themeColor="text1"/>
          <w:sz w:val="24"/>
          <w:lang w:val="en-US" w:eastAsia="zh-CN"/>
        </w:rPr>
        <w:t>LXGC</w:t>
      </w:r>
      <w:r>
        <w:rPr>
          <w:rFonts w:hint="eastAsia" w:ascii="宋体" w:hAnsi="宋体" w:cs="宋体"/>
          <w:b/>
          <w:color w:val="000000" w:themeColor="text1"/>
          <w:sz w:val="24"/>
        </w:rPr>
        <w:t>【202</w:t>
      </w:r>
      <w:r>
        <w:rPr>
          <w:rFonts w:hint="eastAsia" w:ascii="宋体" w:hAnsi="宋体" w:cs="宋体"/>
          <w:b/>
          <w:color w:val="000000" w:themeColor="text1"/>
          <w:sz w:val="24"/>
          <w:lang w:val="en-US" w:eastAsia="zh-CN"/>
        </w:rPr>
        <w:t>1</w:t>
      </w:r>
      <w:r>
        <w:rPr>
          <w:rFonts w:hint="eastAsia" w:ascii="宋体" w:hAnsi="宋体" w:cs="宋体"/>
          <w:b/>
          <w:color w:val="000000" w:themeColor="text1"/>
          <w:sz w:val="24"/>
        </w:rPr>
        <w:t>】-</w:t>
      </w:r>
      <w:r>
        <w:rPr>
          <w:rFonts w:hint="eastAsia" w:ascii="宋体" w:hAnsi="宋体" w:cs="宋体"/>
          <w:b/>
          <w:color w:val="000000" w:themeColor="text1"/>
          <w:sz w:val="24"/>
          <w:lang w:val="en-US" w:eastAsia="zh-CN"/>
        </w:rPr>
        <w:t>060</w:t>
      </w:r>
    </w:p>
    <w:p>
      <w:pPr>
        <w:tabs>
          <w:tab w:val="left" w:pos="360"/>
        </w:tabs>
        <w:spacing w:line="1140" w:lineRule="exact"/>
        <w:jc w:val="center"/>
        <w:rPr>
          <w:rFonts w:ascii="宋体" w:hAnsi="宋体" w:cs="宋体"/>
          <w:b/>
          <w:color w:val="000000" w:themeColor="text1"/>
          <w:sz w:val="50"/>
          <w:szCs w:val="50"/>
          <w:u w:val="single"/>
        </w:rPr>
      </w:pPr>
    </w:p>
    <w:p>
      <w:pPr>
        <w:spacing w:before="312" w:beforeLines="100" w:after="312" w:afterLines="100" w:line="720" w:lineRule="auto"/>
        <w:jc w:val="center"/>
        <w:rPr>
          <w:rFonts w:ascii="宋体" w:hAnsi="宋体" w:cs="宋体"/>
          <w:b/>
          <w:color w:val="000000" w:themeColor="text1"/>
          <w:sz w:val="50"/>
          <w:szCs w:val="50"/>
          <w:u w:val="single"/>
        </w:rPr>
      </w:pPr>
      <w:r>
        <w:rPr>
          <w:rFonts w:hint="eastAsia" w:ascii="宋体" w:hAnsi="宋体" w:cs="宋体"/>
          <w:b/>
          <w:color w:val="000000" w:themeColor="text1"/>
          <w:sz w:val="50"/>
          <w:szCs w:val="50"/>
          <w:u w:val="single"/>
          <w:lang w:val="en-US" w:eastAsia="zh-CN"/>
        </w:rPr>
        <w:t>新华国际中心C座5层523</w:t>
      </w:r>
      <w:r>
        <w:rPr>
          <w:rFonts w:hint="eastAsia" w:ascii="宋体" w:hAnsi="宋体" w:cs="宋体"/>
          <w:b/>
          <w:color w:val="000000" w:themeColor="text1"/>
          <w:sz w:val="50"/>
          <w:szCs w:val="50"/>
          <w:u w:val="single"/>
        </w:rPr>
        <w:t>室内装饰配套空调工程</w:t>
      </w:r>
    </w:p>
    <w:p>
      <w:pPr>
        <w:spacing w:before="312" w:beforeLines="100" w:after="312" w:afterLines="100" w:line="720" w:lineRule="auto"/>
        <w:jc w:val="center"/>
        <w:rPr>
          <w:rFonts w:ascii="宋体" w:hAnsi="宋体" w:cs="宋体"/>
          <w:b/>
          <w:color w:val="000000" w:themeColor="text1"/>
          <w:sz w:val="72"/>
          <w:szCs w:val="72"/>
        </w:rPr>
      </w:pPr>
      <w:r>
        <w:rPr>
          <w:rFonts w:hint="eastAsia" w:ascii="宋体" w:hAnsi="宋体" w:cs="宋体"/>
          <w:b/>
          <w:color w:val="000000" w:themeColor="text1"/>
          <w:sz w:val="72"/>
          <w:szCs w:val="72"/>
        </w:rPr>
        <w:t>施</w:t>
      </w:r>
    </w:p>
    <w:p>
      <w:pPr>
        <w:spacing w:before="312" w:beforeLines="100" w:after="312" w:afterLines="100" w:line="720" w:lineRule="auto"/>
        <w:jc w:val="center"/>
        <w:rPr>
          <w:rFonts w:ascii="宋体" w:hAnsi="宋体" w:cs="宋体"/>
          <w:b/>
          <w:color w:val="000000" w:themeColor="text1"/>
          <w:sz w:val="72"/>
          <w:szCs w:val="72"/>
        </w:rPr>
      </w:pPr>
      <w:r>
        <w:rPr>
          <w:rFonts w:hint="eastAsia" w:ascii="宋体" w:hAnsi="宋体" w:cs="宋体"/>
          <w:b/>
          <w:color w:val="000000" w:themeColor="text1"/>
          <w:sz w:val="72"/>
          <w:szCs w:val="72"/>
        </w:rPr>
        <w:t>工</w:t>
      </w:r>
    </w:p>
    <w:p>
      <w:pPr>
        <w:spacing w:before="312" w:beforeLines="100" w:after="312" w:afterLines="100" w:line="720" w:lineRule="auto"/>
        <w:jc w:val="center"/>
        <w:rPr>
          <w:rFonts w:ascii="宋体" w:hAnsi="宋体" w:cs="宋体"/>
          <w:b/>
          <w:color w:val="000000" w:themeColor="text1"/>
          <w:sz w:val="72"/>
          <w:szCs w:val="72"/>
        </w:rPr>
      </w:pPr>
      <w:r>
        <w:rPr>
          <w:rFonts w:hint="eastAsia" w:ascii="宋体" w:hAnsi="宋体" w:cs="宋体"/>
          <w:b/>
          <w:color w:val="000000" w:themeColor="text1"/>
          <w:sz w:val="72"/>
          <w:szCs w:val="72"/>
        </w:rPr>
        <w:t>合</w:t>
      </w:r>
    </w:p>
    <w:p>
      <w:pPr>
        <w:spacing w:before="312" w:beforeLines="100" w:after="312" w:afterLines="100" w:line="720" w:lineRule="auto"/>
        <w:jc w:val="center"/>
        <w:rPr>
          <w:rFonts w:ascii="宋体" w:hAnsi="宋体" w:cs="宋体"/>
          <w:b/>
          <w:color w:val="000000" w:themeColor="text1"/>
          <w:sz w:val="72"/>
          <w:szCs w:val="72"/>
        </w:rPr>
      </w:pPr>
      <w:r>
        <w:rPr>
          <w:rFonts w:hint="eastAsia" w:ascii="宋体" w:hAnsi="宋体" w:cs="宋体"/>
          <w:b/>
          <w:color w:val="000000" w:themeColor="text1"/>
          <w:sz w:val="72"/>
          <w:szCs w:val="72"/>
        </w:rPr>
        <w:t>同</w:t>
      </w:r>
    </w:p>
    <w:p>
      <w:pPr>
        <w:spacing w:line="360" w:lineRule="auto"/>
        <w:jc w:val="center"/>
        <w:rPr>
          <w:rFonts w:ascii="宋体" w:hAnsi="宋体" w:cs="宋体"/>
          <w:b/>
          <w:color w:val="000000" w:themeColor="text1"/>
          <w:w w:val="84"/>
          <w:sz w:val="30"/>
        </w:rPr>
      </w:pPr>
    </w:p>
    <w:p>
      <w:pPr>
        <w:spacing w:line="360" w:lineRule="auto"/>
        <w:jc w:val="center"/>
        <w:rPr>
          <w:rFonts w:ascii="宋体" w:hAnsi="宋体" w:cs="宋体"/>
          <w:b/>
          <w:color w:val="000000" w:themeColor="text1"/>
          <w:w w:val="84"/>
          <w:sz w:val="30"/>
        </w:rPr>
      </w:pPr>
    </w:p>
    <w:p>
      <w:pPr>
        <w:spacing w:line="360" w:lineRule="auto"/>
        <w:jc w:val="center"/>
        <w:rPr>
          <w:rFonts w:ascii="宋体" w:hAnsi="宋体" w:cs="宋体"/>
          <w:b/>
          <w:color w:val="000000" w:themeColor="text1"/>
          <w:w w:val="84"/>
          <w:sz w:val="30"/>
        </w:rPr>
      </w:pPr>
    </w:p>
    <w:p>
      <w:pPr>
        <w:spacing w:line="360" w:lineRule="auto"/>
        <w:rPr>
          <w:rFonts w:ascii="宋体" w:hAnsi="宋体" w:cs="宋体"/>
          <w:b/>
          <w:color w:val="000000" w:themeColor="text1"/>
          <w:w w:val="84"/>
          <w:sz w:val="32"/>
          <w:u w:val="single"/>
        </w:rPr>
      </w:pPr>
      <w:r>
        <w:rPr>
          <w:rFonts w:hint="eastAsia" w:ascii="宋体" w:hAnsi="宋体" w:cs="宋体"/>
          <w:b/>
          <w:color w:val="000000" w:themeColor="text1"/>
          <w:w w:val="84"/>
          <w:sz w:val="32"/>
        </w:rPr>
        <w:t xml:space="preserve">                发包人：</w:t>
      </w:r>
      <w:r>
        <w:rPr>
          <w:rFonts w:hint="eastAsia" w:ascii="宋体" w:hAnsi="宋体" w:cs="宋体"/>
          <w:b/>
          <w:color w:val="000000" w:themeColor="text1"/>
          <w:w w:val="84"/>
          <w:sz w:val="32"/>
          <w:u w:val="single"/>
          <w:lang w:val="en-US" w:eastAsia="zh-CN"/>
        </w:rPr>
        <w:t>北京中安恒鑫科技发展</w:t>
      </w:r>
      <w:r>
        <w:rPr>
          <w:rFonts w:hint="eastAsia" w:ascii="宋体" w:hAnsi="宋体" w:cs="宋体"/>
          <w:b/>
          <w:color w:val="000000" w:themeColor="text1"/>
          <w:w w:val="84"/>
          <w:sz w:val="32"/>
          <w:u w:val="single"/>
        </w:rPr>
        <w:t>有限公司</w:t>
      </w:r>
    </w:p>
    <w:p>
      <w:pPr>
        <w:spacing w:line="360" w:lineRule="auto"/>
        <w:rPr>
          <w:rFonts w:hint="eastAsia" w:ascii="宋体" w:hAnsi="宋体" w:eastAsia="宋体" w:cs="宋体"/>
          <w:b/>
          <w:color w:val="000000" w:themeColor="text1"/>
          <w:sz w:val="74"/>
          <w:szCs w:val="72"/>
          <w:lang w:eastAsia="zh-CN"/>
        </w:rPr>
      </w:pPr>
      <w:r>
        <w:rPr>
          <w:rFonts w:hint="eastAsia" w:ascii="宋体" w:hAnsi="宋体" w:cs="宋体"/>
          <w:b/>
          <w:color w:val="000000" w:themeColor="text1"/>
          <w:w w:val="84"/>
          <w:sz w:val="32"/>
        </w:rPr>
        <w:t xml:space="preserve">                承包人：</w:t>
      </w:r>
      <w:r>
        <w:rPr>
          <w:rFonts w:hint="eastAsia" w:ascii="宋体" w:hAnsi="宋体" w:cs="宋体"/>
          <w:b/>
          <w:color w:val="000000" w:themeColor="text1"/>
          <w:w w:val="84"/>
          <w:sz w:val="32"/>
          <w:u w:val="single"/>
          <w:lang w:val="en-US" w:eastAsia="zh-CN"/>
        </w:rPr>
        <w:t>北京三汇能环科技发展</w:t>
      </w:r>
      <w:r>
        <w:rPr>
          <w:rFonts w:hint="eastAsia" w:ascii="宋体" w:hAnsi="宋体" w:cs="宋体"/>
          <w:b/>
          <w:color w:val="000000" w:themeColor="text1"/>
          <w:w w:val="84"/>
          <w:sz w:val="32"/>
          <w:u w:val="single"/>
        </w:rPr>
        <w:t>有限公司</w:t>
      </w:r>
    </w:p>
    <w:p>
      <w:pPr>
        <w:pStyle w:val="12"/>
        <w:spacing w:line="360" w:lineRule="auto"/>
        <w:ind w:left="2000" w:firstLine="1309" w:firstLineChars="400"/>
        <w:rPr>
          <w:rFonts w:hAnsi="宋体" w:eastAsia="宋体" w:cs="宋体"/>
          <w:b/>
          <w:color w:val="000000" w:themeColor="text1"/>
          <w:spacing w:val="13"/>
          <w:kern w:val="0"/>
          <w:sz w:val="30"/>
        </w:rPr>
      </w:pPr>
      <w:r>
        <w:rPr>
          <w:rFonts w:hint="eastAsia" w:hAnsi="宋体" w:eastAsia="宋体" w:cs="宋体"/>
          <w:b/>
          <w:color w:val="000000" w:themeColor="text1"/>
          <w:spacing w:val="13"/>
          <w:kern w:val="0"/>
          <w:sz w:val="30"/>
          <w:u w:val="single"/>
        </w:rPr>
        <w:t>202</w:t>
      </w:r>
      <w:r>
        <w:rPr>
          <w:rFonts w:hint="eastAsia" w:hAnsi="宋体" w:eastAsia="宋体" w:cs="宋体"/>
          <w:b/>
          <w:color w:val="000000" w:themeColor="text1"/>
          <w:spacing w:val="13"/>
          <w:kern w:val="0"/>
          <w:sz w:val="30"/>
          <w:u w:val="single"/>
          <w:lang w:val="en-US" w:eastAsia="zh-CN"/>
        </w:rPr>
        <w:t>1</w:t>
      </w:r>
      <w:r>
        <w:rPr>
          <w:rFonts w:hint="eastAsia" w:hAnsi="宋体" w:eastAsia="宋体" w:cs="宋体"/>
          <w:b/>
          <w:color w:val="000000" w:themeColor="text1"/>
          <w:spacing w:val="13"/>
          <w:kern w:val="0"/>
          <w:sz w:val="30"/>
        </w:rPr>
        <w:t>年</w:t>
      </w:r>
      <w:r>
        <w:rPr>
          <w:rFonts w:hint="eastAsia" w:hAnsi="宋体" w:eastAsia="宋体" w:cs="宋体"/>
          <w:b/>
          <w:color w:val="000000" w:themeColor="text1"/>
          <w:spacing w:val="13"/>
          <w:kern w:val="0"/>
          <w:sz w:val="30"/>
          <w:u w:val="single"/>
          <w:lang w:val="en-US" w:eastAsia="zh-CN"/>
        </w:rPr>
        <w:t>8</w:t>
      </w:r>
      <w:r>
        <w:rPr>
          <w:rFonts w:hint="eastAsia" w:hAnsi="宋体" w:eastAsia="宋体" w:cs="宋体"/>
          <w:b/>
          <w:color w:val="000000" w:themeColor="text1"/>
          <w:spacing w:val="13"/>
          <w:kern w:val="0"/>
          <w:sz w:val="30"/>
        </w:rPr>
        <w:t>月</w:t>
      </w:r>
      <w:r>
        <w:rPr>
          <w:rFonts w:hint="eastAsia" w:hAnsi="宋体" w:eastAsia="宋体" w:cs="宋体"/>
          <w:b/>
          <w:color w:val="000000" w:themeColor="text1"/>
          <w:spacing w:val="13"/>
          <w:kern w:val="0"/>
          <w:sz w:val="30"/>
          <w:u w:val="single"/>
          <w:lang w:val="en-US" w:eastAsia="zh-CN"/>
        </w:rPr>
        <w:t>12</w:t>
      </w:r>
      <w:r>
        <w:rPr>
          <w:rFonts w:hint="eastAsia" w:hAnsi="宋体" w:eastAsia="宋体" w:cs="宋体"/>
          <w:b/>
          <w:color w:val="000000" w:themeColor="text1"/>
          <w:spacing w:val="13"/>
          <w:kern w:val="0"/>
          <w:sz w:val="30"/>
        </w:rPr>
        <w:t>日</w:t>
      </w:r>
    </w:p>
    <w:p>
      <w:pPr>
        <w:pStyle w:val="12"/>
        <w:spacing w:line="360" w:lineRule="auto"/>
        <w:ind w:left="2000" w:firstLine="1309" w:firstLineChars="400"/>
        <w:rPr>
          <w:rFonts w:hAnsi="宋体" w:eastAsia="宋体" w:cs="宋体"/>
          <w:b/>
          <w:color w:val="000000" w:themeColor="text1"/>
          <w:spacing w:val="13"/>
          <w:kern w:val="0"/>
          <w:sz w:val="30"/>
        </w:rPr>
      </w:pPr>
    </w:p>
    <w:p>
      <w:pPr>
        <w:jc w:val="center"/>
        <w:rPr>
          <w:rFonts w:ascii="宋体" w:hAnsi="宋体" w:cs="宋体"/>
          <w:b/>
          <w:bCs/>
          <w:color w:val="000000" w:themeColor="text1"/>
          <w:sz w:val="28"/>
        </w:rPr>
      </w:pPr>
      <w:r>
        <w:rPr>
          <w:rFonts w:hint="eastAsia" w:ascii="宋体" w:hAnsi="宋体" w:cs="宋体"/>
          <w:b/>
          <w:bCs/>
          <w:color w:val="000000" w:themeColor="text1"/>
          <w:sz w:val="28"/>
        </w:rPr>
        <w:t>协议书</w:t>
      </w:r>
    </w:p>
    <w:p>
      <w:pPr>
        <w:ind w:left="420" w:leftChars="200"/>
        <w:rPr>
          <w:rFonts w:ascii="宋体" w:hAnsi="宋体" w:cs="宋体"/>
          <w:color w:val="000000" w:themeColor="text1"/>
          <w:szCs w:val="21"/>
        </w:rPr>
      </w:pPr>
      <w:r>
        <w:rPr>
          <w:rFonts w:hint="eastAsia" w:ascii="宋体" w:hAnsi="宋体" w:cs="宋体"/>
          <w:color w:val="000000" w:themeColor="text1"/>
          <w:szCs w:val="21"/>
        </w:rPr>
        <w:t>甲方（发包人）：</w:t>
      </w:r>
      <w:r>
        <w:rPr>
          <w:rFonts w:hint="eastAsia" w:ascii="宋体" w:hAnsi="宋体" w:cs="宋体"/>
          <w:color w:val="000000" w:themeColor="text1"/>
          <w:szCs w:val="21"/>
          <w:u w:val="single"/>
          <w:lang w:val="en-US" w:eastAsia="zh-CN"/>
        </w:rPr>
        <w:t>北京中安恒鑫科技发展</w:t>
      </w:r>
      <w:r>
        <w:rPr>
          <w:rFonts w:hint="eastAsia" w:ascii="宋体" w:hAnsi="宋体" w:cs="宋体"/>
          <w:color w:val="000000" w:themeColor="text1"/>
          <w:szCs w:val="21"/>
          <w:u w:val="single"/>
        </w:rPr>
        <w:t>有限公司</w:t>
      </w:r>
    </w:p>
    <w:p>
      <w:pPr>
        <w:ind w:left="420" w:leftChars="200"/>
        <w:rPr>
          <w:rFonts w:ascii="宋体" w:hAnsi="宋体" w:cs="宋体"/>
          <w:color w:val="000000" w:themeColor="text1"/>
          <w:szCs w:val="21"/>
          <w:u w:val="single"/>
        </w:rPr>
      </w:pPr>
      <w:r>
        <w:rPr>
          <w:rFonts w:hint="eastAsia" w:ascii="宋体" w:hAnsi="宋体" w:cs="宋体"/>
          <w:color w:val="000000" w:themeColor="text1"/>
          <w:szCs w:val="21"/>
        </w:rPr>
        <w:t>乙方（承包人）：</w:t>
      </w:r>
      <w:r>
        <w:rPr>
          <w:rFonts w:hint="eastAsia" w:ascii="宋体" w:hAnsi="宋体" w:cs="宋体"/>
          <w:color w:val="000000" w:themeColor="text1"/>
          <w:szCs w:val="21"/>
          <w:u w:val="single"/>
          <w:lang w:val="en-US" w:eastAsia="zh-CN"/>
        </w:rPr>
        <w:t>北京三汇能环科技发展</w:t>
      </w:r>
      <w:r>
        <w:rPr>
          <w:rFonts w:hint="eastAsia" w:ascii="宋体" w:hAnsi="宋体" w:cs="宋体"/>
          <w:color w:val="000000" w:themeColor="text1"/>
          <w:szCs w:val="21"/>
          <w:u w:val="single"/>
        </w:rPr>
        <w:t>有限公司</w:t>
      </w:r>
    </w:p>
    <w:p>
      <w:pPr>
        <w:pStyle w:val="69"/>
        <w:spacing w:line="440" w:lineRule="exact"/>
        <w:ind w:firstLine="0" w:firstLineChars="0"/>
        <w:jc w:val="left"/>
        <w:outlineLvl w:val="2"/>
        <w:rPr>
          <w:rFonts w:ascii="宋体" w:hAnsi="宋体" w:cs="宋体"/>
          <w:color w:val="000000" w:themeColor="text1"/>
          <w:szCs w:val="21"/>
        </w:rPr>
      </w:pPr>
      <w:r>
        <w:rPr>
          <w:rFonts w:hint="eastAsia" w:ascii="宋体" w:hAnsi="宋体" w:cs="宋体"/>
          <w:color w:val="000000" w:themeColor="text1"/>
          <w:szCs w:val="21"/>
        </w:rPr>
        <w:t>一、工程名称：</w:t>
      </w:r>
      <w:r>
        <w:rPr>
          <w:rFonts w:hint="eastAsia" w:ascii="宋体" w:hAnsi="宋体" w:cs="宋体"/>
          <w:color w:val="000000" w:themeColor="text1"/>
          <w:szCs w:val="21"/>
          <w:lang w:val="en-US" w:eastAsia="zh-CN"/>
        </w:rPr>
        <w:t>新华国际中心C座5层523室内</w:t>
      </w:r>
      <w:r>
        <w:rPr>
          <w:rFonts w:hint="eastAsia" w:ascii="宋体" w:hAnsi="宋体" w:cs="宋体"/>
          <w:color w:val="000000" w:themeColor="text1"/>
          <w:szCs w:val="21"/>
        </w:rPr>
        <w:t>装饰配套空调工程</w:t>
      </w:r>
    </w:p>
    <w:p>
      <w:pPr>
        <w:pStyle w:val="69"/>
        <w:spacing w:line="440" w:lineRule="exact"/>
        <w:ind w:firstLine="0" w:firstLineChars="0"/>
        <w:jc w:val="left"/>
        <w:outlineLvl w:val="2"/>
        <w:rPr>
          <w:rFonts w:hint="eastAsia" w:ascii="宋体" w:hAnsi="宋体" w:cs="宋体"/>
          <w:color w:val="000000" w:themeColor="text1"/>
          <w:szCs w:val="21"/>
          <w:lang w:val="en-US" w:eastAsia="zh-CN"/>
        </w:rPr>
      </w:pPr>
      <w:r>
        <w:rPr>
          <w:rFonts w:hint="eastAsia" w:ascii="宋体" w:hAnsi="宋体" w:cs="宋体"/>
          <w:color w:val="000000" w:themeColor="text1"/>
          <w:szCs w:val="21"/>
        </w:rPr>
        <w:t>二、工程地点：</w:t>
      </w:r>
      <w:r>
        <w:rPr>
          <w:rFonts w:hint="eastAsia" w:ascii="宋体" w:hAnsi="宋体" w:cs="宋体"/>
          <w:color w:val="000000" w:themeColor="text1"/>
          <w:szCs w:val="21"/>
          <w:lang w:val="en-US" w:eastAsia="zh-CN"/>
        </w:rPr>
        <w:t>北京市丰台区花香高立庄616号新华国际中心</w:t>
      </w:r>
    </w:p>
    <w:p>
      <w:pPr>
        <w:pStyle w:val="69"/>
        <w:spacing w:line="440" w:lineRule="exact"/>
        <w:ind w:firstLine="0" w:firstLineChars="0"/>
        <w:jc w:val="left"/>
        <w:outlineLvl w:val="2"/>
        <w:rPr>
          <w:rFonts w:ascii="宋体" w:hAnsi="宋体" w:cs="宋体"/>
          <w:color w:val="000000" w:themeColor="text1"/>
          <w:szCs w:val="21"/>
        </w:rPr>
      </w:pPr>
      <w:r>
        <w:rPr>
          <w:rFonts w:hint="eastAsia" w:ascii="宋体" w:hAnsi="宋体" w:cs="宋体"/>
          <w:color w:val="000000" w:themeColor="text1"/>
          <w:szCs w:val="21"/>
        </w:rPr>
        <w:t>三、工程内容：</w:t>
      </w:r>
      <w:r>
        <w:rPr>
          <w:rFonts w:hint="eastAsia" w:ascii="宋体" w:hAnsi="宋体" w:cs="宋体"/>
          <w:color w:val="000000" w:themeColor="text1"/>
          <w:szCs w:val="21"/>
          <w:lang w:val="en-US" w:eastAsia="zh-CN"/>
        </w:rPr>
        <w:t>新华国际中心C座5层523室内</w:t>
      </w:r>
      <w:r>
        <w:rPr>
          <w:rFonts w:hint="eastAsia" w:ascii="宋体" w:hAnsi="宋体" w:cs="宋体"/>
          <w:color w:val="000000" w:themeColor="text1"/>
          <w:szCs w:val="21"/>
        </w:rPr>
        <w:t>装饰配套空调工程</w:t>
      </w:r>
      <w:r>
        <w:rPr>
          <w:rFonts w:hint="eastAsia" w:ascii="宋体" w:hAnsi="宋体" w:cs="宋体"/>
          <w:b/>
          <w:bCs/>
          <w:color w:val="000000" w:themeColor="text1"/>
          <w:szCs w:val="21"/>
        </w:rPr>
        <w:t>合同交底记录表、工程进场交底记录表、甲方确认的施工图、招标清单、招标答疑、及商务谈判范围内</w:t>
      </w:r>
      <w:r>
        <w:rPr>
          <w:rFonts w:hint="eastAsia" w:ascii="宋体" w:hAnsi="宋体" w:cs="宋体"/>
          <w:color w:val="000000" w:themeColor="text1"/>
          <w:szCs w:val="21"/>
        </w:rPr>
        <w:t>所有工程，如果实际施工有超出以上说明范围的，必须以甲方出具的工程联系单为准，并向甲方成本部报备，未报备先施工产生的费用，施工方自行承担。所有综合单价含现场勘查、采购、运输、货物及人员保险、安全文明施工费、脚手架费用、施工临时防护、疫情防护费等一切相关措施费（不含税费），如有漏报视同优惠，为固定综合单价包干。</w:t>
      </w:r>
    </w:p>
    <w:p>
      <w:pPr>
        <w:pStyle w:val="69"/>
        <w:spacing w:line="440" w:lineRule="exact"/>
        <w:ind w:firstLine="405" w:firstLineChars="0"/>
        <w:jc w:val="left"/>
        <w:outlineLvl w:val="2"/>
        <w:rPr>
          <w:rFonts w:ascii="宋体" w:hAnsi="宋体" w:cs="宋体"/>
          <w:color w:val="000000" w:themeColor="text1"/>
          <w:szCs w:val="21"/>
        </w:rPr>
      </w:pPr>
      <w:r>
        <w:rPr>
          <w:rFonts w:hint="eastAsia" w:ascii="宋体" w:hAnsi="宋体" w:cs="宋体"/>
          <w:color w:val="000000" w:themeColor="text1"/>
          <w:szCs w:val="21"/>
        </w:rPr>
        <w:t>甲方安排进场交底或合同交底时，乙方必须提供进场施工组织计划，工程部审核确认后执行，若有调整须在第二天调整确认完毕并严格执行。</w:t>
      </w:r>
    </w:p>
    <w:p>
      <w:pPr>
        <w:pStyle w:val="69"/>
        <w:spacing w:line="440" w:lineRule="exact"/>
        <w:ind w:firstLine="0" w:firstLineChars="0"/>
        <w:jc w:val="left"/>
        <w:outlineLvl w:val="2"/>
        <w:rPr>
          <w:rFonts w:ascii="宋体" w:hAnsi="宋体" w:cs="宋体"/>
          <w:color w:val="000000" w:themeColor="text1"/>
          <w:szCs w:val="21"/>
        </w:rPr>
      </w:pPr>
      <w:r>
        <w:rPr>
          <w:rFonts w:hint="eastAsia" w:ascii="宋体" w:hAnsi="宋体" w:cs="宋体"/>
          <w:color w:val="000000" w:themeColor="text1"/>
          <w:szCs w:val="21"/>
        </w:rPr>
        <w:t>四、合同工期</w:t>
      </w:r>
    </w:p>
    <w:p>
      <w:pPr>
        <w:pStyle w:val="69"/>
        <w:spacing w:line="440" w:lineRule="exact"/>
        <w:ind w:firstLine="0" w:firstLineChars="0"/>
        <w:jc w:val="left"/>
        <w:outlineLvl w:val="2"/>
        <w:rPr>
          <w:rFonts w:ascii="宋体" w:hAnsi="宋体" w:cs="宋体"/>
          <w:color w:val="000000" w:themeColor="text1"/>
          <w:szCs w:val="21"/>
        </w:rPr>
      </w:pPr>
      <w:r>
        <w:rPr>
          <w:rFonts w:hint="eastAsia" w:ascii="宋体" w:hAnsi="宋体" w:cs="宋体"/>
          <w:color w:val="000000" w:themeColor="text1"/>
          <w:szCs w:val="21"/>
        </w:rPr>
        <w:t>1、合同工期总日历天数：</w:t>
      </w:r>
      <w:r>
        <w:rPr>
          <w:rFonts w:hint="eastAsia" w:ascii="宋体" w:hAnsi="宋体" w:cs="宋体"/>
          <w:color w:val="000000" w:themeColor="text1"/>
          <w:szCs w:val="21"/>
          <w:lang w:val="en-US" w:eastAsia="zh-CN"/>
        </w:rPr>
        <w:t>7</w:t>
      </w:r>
      <w:r>
        <w:rPr>
          <w:rFonts w:hint="eastAsia" w:ascii="宋体" w:hAnsi="宋体" w:cs="宋体"/>
          <w:color w:val="000000" w:themeColor="text1"/>
          <w:szCs w:val="21"/>
        </w:rPr>
        <w:t>个日历天（含节假日及恶劣天气）。</w:t>
      </w:r>
    </w:p>
    <w:p>
      <w:pPr>
        <w:pStyle w:val="69"/>
        <w:spacing w:line="440" w:lineRule="exact"/>
        <w:ind w:firstLine="0" w:firstLineChars="0"/>
        <w:jc w:val="left"/>
        <w:outlineLvl w:val="2"/>
        <w:rPr>
          <w:rFonts w:ascii="宋体" w:hAnsi="宋体" w:cs="宋体"/>
          <w:color w:val="000000" w:themeColor="text1"/>
          <w:szCs w:val="21"/>
        </w:rPr>
      </w:pPr>
      <w:r>
        <w:rPr>
          <w:rFonts w:hint="eastAsia" w:ascii="宋体" w:hAnsi="宋体" w:cs="宋体"/>
          <w:color w:val="000000" w:themeColor="text1"/>
          <w:szCs w:val="21"/>
        </w:rPr>
        <w:t>2、暂定开工日期：202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8</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13</w:t>
      </w:r>
      <w:r>
        <w:rPr>
          <w:rFonts w:hint="eastAsia" w:ascii="宋体" w:hAnsi="宋体" w:cs="宋体"/>
          <w:color w:val="000000" w:themeColor="text1"/>
          <w:szCs w:val="21"/>
        </w:rPr>
        <w:t>日；竣工日期：202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8</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19</w:t>
      </w:r>
      <w:r>
        <w:rPr>
          <w:rFonts w:hint="eastAsia" w:ascii="宋体" w:hAnsi="宋体" w:cs="宋体"/>
          <w:color w:val="000000" w:themeColor="text1"/>
          <w:szCs w:val="21"/>
        </w:rPr>
        <w:t>日，实际开工日期以甲方发出的单项工程开工令为准，竣工日期按单项合同工期推算。</w:t>
      </w:r>
    </w:p>
    <w:p>
      <w:pPr>
        <w:pStyle w:val="69"/>
        <w:spacing w:line="440" w:lineRule="exact"/>
        <w:ind w:firstLine="0" w:firstLineChars="0"/>
        <w:jc w:val="left"/>
        <w:outlineLvl w:val="2"/>
        <w:rPr>
          <w:rFonts w:ascii="宋体" w:hAnsi="宋体" w:cs="宋体"/>
          <w:color w:val="000000" w:themeColor="text1"/>
          <w:szCs w:val="21"/>
        </w:rPr>
      </w:pPr>
      <w:r>
        <w:rPr>
          <w:rFonts w:hint="eastAsia" w:ascii="宋体" w:hAnsi="宋体" w:cs="宋体"/>
          <w:color w:val="000000" w:themeColor="text1"/>
          <w:szCs w:val="21"/>
        </w:rPr>
        <w:t>3、由施工单位原因引起的工期延误，总工期每拖期1天，从结算款中扣除结算总价的百分之一，超过15天甲方有权解除合同；若影响甲方总体工程进度，则应承担相应责任。</w:t>
      </w:r>
      <w:r>
        <w:rPr>
          <w:rFonts w:hint="eastAsia" w:ascii="宋体" w:hAnsi="宋体" w:cs="宋体"/>
          <w:color w:val="000000" w:themeColor="text1"/>
          <w:szCs w:val="21"/>
        </w:rPr>
        <w:cr/>
      </w:r>
      <w:r>
        <w:rPr>
          <w:rFonts w:hint="eastAsia" w:ascii="宋体" w:hAnsi="宋体" w:cs="宋体"/>
          <w:color w:val="000000" w:themeColor="text1"/>
          <w:szCs w:val="21"/>
        </w:rPr>
        <w:t>4、 任何由施工单位原因引起的窝工，均不计窝工费用。</w:t>
      </w:r>
    </w:p>
    <w:p>
      <w:pPr>
        <w:pStyle w:val="69"/>
        <w:spacing w:line="440" w:lineRule="exact"/>
        <w:ind w:firstLine="0" w:firstLineChars="0"/>
        <w:jc w:val="left"/>
        <w:outlineLvl w:val="2"/>
        <w:rPr>
          <w:rFonts w:ascii="宋体" w:hAnsi="宋体" w:cs="宋体"/>
          <w:color w:val="000000" w:themeColor="text1"/>
          <w:szCs w:val="21"/>
        </w:rPr>
      </w:pPr>
      <w:r>
        <w:rPr>
          <w:rFonts w:hint="eastAsia" w:ascii="宋体" w:hAnsi="宋体" w:cs="宋体"/>
          <w:color w:val="000000" w:themeColor="text1"/>
          <w:szCs w:val="21"/>
        </w:rPr>
        <w:t>五、质量标准</w:t>
      </w:r>
      <w:r>
        <w:rPr>
          <w:rFonts w:hint="eastAsia" w:ascii="宋体" w:hAnsi="宋体" w:cs="宋体"/>
          <w:color w:val="000000" w:themeColor="text1"/>
          <w:szCs w:val="21"/>
        </w:rPr>
        <w:cr/>
      </w:r>
      <w:r>
        <w:rPr>
          <w:rFonts w:hint="eastAsia" w:ascii="宋体" w:hAnsi="宋体" w:cs="宋体"/>
          <w:color w:val="000000" w:themeColor="text1"/>
          <w:szCs w:val="21"/>
        </w:rPr>
        <w:t>   工程质量标准：合格。</w:t>
      </w:r>
      <w:r>
        <w:rPr>
          <w:rFonts w:hint="eastAsia" w:ascii="宋体" w:hAnsi="宋体" w:cs="宋体"/>
          <w:color w:val="000000" w:themeColor="text1"/>
          <w:szCs w:val="21"/>
        </w:rPr>
        <w:cr/>
      </w:r>
      <w:r>
        <w:rPr>
          <w:rFonts w:hint="eastAsia" w:ascii="宋体" w:hAnsi="宋体" w:cs="宋体"/>
          <w:color w:val="000000" w:themeColor="text1"/>
          <w:szCs w:val="21"/>
        </w:rPr>
        <w:t>  本工程质量标准必须符合国家及地方标准和规范。若本合同中约定的任何工程质量标准与国家及地方标准有异，则按要求较高者执行。</w:t>
      </w:r>
    </w:p>
    <w:p>
      <w:pPr>
        <w:pStyle w:val="69"/>
        <w:spacing w:line="440" w:lineRule="exact"/>
        <w:ind w:left="420" w:hanging="420" w:hangingChars="200"/>
        <w:jc w:val="left"/>
        <w:outlineLvl w:val="2"/>
        <w:rPr>
          <w:rFonts w:ascii="宋体" w:hAnsi="宋体" w:cs="宋体"/>
          <w:color w:val="000000" w:themeColor="text1"/>
          <w:szCs w:val="21"/>
        </w:rPr>
      </w:pPr>
      <w:r>
        <w:rPr>
          <w:rFonts w:hint="eastAsia" w:ascii="宋体" w:hAnsi="宋体" w:cs="宋体"/>
          <w:color w:val="000000" w:themeColor="text1"/>
          <w:szCs w:val="21"/>
        </w:rPr>
        <w:t>六、合同价款</w:t>
      </w:r>
      <w:r>
        <w:rPr>
          <w:rFonts w:hint="eastAsia" w:ascii="宋体" w:hAnsi="宋体" w:cs="宋体"/>
          <w:color w:val="000000" w:themeColor="text1"/>
          <w:szCs w:val="21"/>
        </w:rPr>
        <w:cr/>
      </w:r>
      <w:r>
        <w:rPr>
          <w:rFonts w:hint="eastAsia" w:ascii="宋体" w:hAnsi="宋体" w:cs="宋体"/>
          <w:color w:val="000000" w:themeColor="text1"/>
          <w:szCs w:val="21"/>
        </w:rPr>
        <w:t>本合同总价（含增值税销项税额，以下简称“合同总价”）为人民币</w:t>
      </w:r>
      <w:r>
        <w:rPr>
          <w:rFonts w:hint="eastAsia" w:ascii="宋体" w:hAnsi="宋体" w:cs="宋体"/>
          <w:color w:val="000000" w:themeColor="text1"/>
          <w:szCs w:val="21"/>
          <w:u w:val="single"/>
          <w:lang w:val="en-US" w:eastAsia="zh-CN"/>
        </w:rPr>
        <w:t>19737.48</w:t>
      </w:r>
      <w:r>
        <w:rPr>
          <w:rFonts w:hint="eastAsia" w:ascii="宋体" w:hAnsi="宋体" w:cs="宋体"/>
          <w:color w:val="000000" w:themeColor="text1"/>
          <w:szCs w:val="21"/>
        </w:rPr>
        <w:t>元整（大</w:t>
      </w:r>
    </w:p>
    <w:p>
      <w:pPr>
        <w:pStyle w:val="69"/>
        <w:spacing w:line="440" w:lineRule="exact"/>
        <w:ind w:left="420" w:hanging="420" w:hangingChars="200"/>
        <w:jc w:val="left"/>
        <w:outlineLvl w:val="2"/>
        <w:rPr>
          <w:rFonts w:ascii="宋体" w:hAnsi="宋体" w:cs="宋体"/>
          <w:color w:val="000000" w:themeColor="text1"/>
          <w:szCs w:val="21"/>
        </w:rPr>
      </w:pPr>
      <w:r>
        <w:rPr>
          <w:rFonts w:hint="eastAsia" w:ascii="宋体" w:hAnsi="宋体" w:cs="宋体"/>
          <w:color w:val="000000" w:themeColor="text1"/>
          <w:szCs w:val="21"/>
        </w:rPr>
        <w:t>写）（RMB￥</w:t>
      </w:r>
      <w:r>
        <w:rPr>
          <w:rFonts w:hint="eastAsia" w:ascii="宋体" w:hAnsi="宋体" w:cs="宋体"/>
          <w:color w:val="000000" w:themeColor="text1"/>
          <w:szCs w:val="21"/>
          <w:u w:val="single"/>
          <w:lang w:val="en-US" w:eastAsia="zh-CN"/>
        </w:rPr>
        <w:t>壹万玖仟柒佰叁拾柒元肆角捌分</w:t>
      </w:r>
      <w:r>
        <w:rPr>
          <w:rFonts w:hint="eastAsia" w:ascii="宋体" w:hAnsi="宋体" w:cs="宋体"/>
          <w:color w:val="000000" w:themeColor="text1"/>
          <w:szCs w:val="21"/>
        </w:rPr>
        <w:t>元），增值税专票税率为【9 %】（税率根据国家政策据实调整），不含增值</w:t>
      </w:r>
    </w:p>
    <w:p>
      <w:pPr>
        <w:pStyle w:val="69"/>
        <w:spacing w:line="440" w:lineRule="exact"/>
        <w:ind w:left="420" w:hanging="420" w:hangingChars="200"/>
        <w:jc w:val="left"/>
        <w:outlineLvl w:val="2"/>
        <w:rPr>
          <w:rFonts w:ascii="宋体" w:hAnsi="宋体" w:cs="宋体"/>
          <w:color w:val="000000" w:themeColor="text1"/>
          <w:szCs w:val="21"/>
        </w:rPr>
      </w:pPr>
      <w:r>
        <w:rPr>
          <w:rFonts w:hint="eastAsia" w:ascii="宋体" w:hAnsi="宋体" w:cs="宋体"/>
          <w:color w:val="000000" w:themeColor="text1"/>
          <w:szCs w:val="21"/>
        </w:rPr>
        <w:t>税总价为</w:t>
      </w:r>
      <w:r>
        <w:rPr>
          <w:rFonts w:hint="eastAsia" w:ascii="宋体" w:hAnsi="宋体" w:cs="宋体"/>
          <w:color w:val="000000" w:themeColor="text1"/>
          <w:szCs w:val="21"/>
          <w:u w:val="single"/>
          <w:lang w:val="en-US" w:eastAsia="zh-CN"/>
        </w:rPr>
        <w:t>18107.78</w:t>
      </w:r>
      <w:r>
        <w:rPr>
          <w:rFonts w:hint="eastAsia" w:ascii="宋体" w:hAnsi="宋体" w:cs="宋体"/>
          <w:color w:val="000000" w:themeColor="text1"/>
          <w:szCs w:val="21"/>
        </w:rPr>
        <w:t>元。</w:t>
      </w:r>
      <w:r>
        <w:rPr>
          <w:rFonts w:hint="eastAsia" w:ascii="宋体" w:hAnsi="宋体" w:cs="宋体"/>
          <w:color w:val="000000" w:themeColor="text1"/>
          <w:szCs w:val="21"/>
        </w:rPr>
        <w:cr/>
      </w:r>
      <w:r>
        <w:rPr>
          <w:rFonts w:hint="eastAsia" w:ascii="宋体" w:hAnsi="宋体" w:cs="宋体"/>
          <w:color w:val="000000" w:themeColor="text1"/>
          <w:szCs w:val="21"/>
        </w:rPr>
        <w:t>在合同履行期间，综合单价（不含税）不因国家税率变化而变化，综合单价（含税）如遇</w:t>
      </w:r>
    </w:p>
    <w:p>
      <w:pPr>
        <w:pStyle w:val="69"/>
        <w:spacing w:line="440" w:lineRule="exact"/>
        <w:ind w:left="420" w:hanging="420" w:hangingChars="200"/>
        <w:jc w:val="left"/>
        <w:outlineLvl w:val="2"/>
        <w:rPr>
          <w:rFonts w:ascii="宋体" w:hAnsi="宋体" w:cs="宋体"/>
          <w:color w:val="000000" w:themeColor="text1"/>
          <w:szCs w:val="21"/>
        </w:rPr>
      </w:pPr>
      <w:r>
        <w:rPr>
          <w:rFonts w:hint="eastAsia" w:ascii="宋体" w:hAnsi="宋体" w:cs="宋体"/>
          <w:color w:val="000000" w:themeColor="text1"/>
          <w:szCs w:val="21"/>
        </w:rPr>
        <w:t>国家的税率调整，则固定综合单价（含税）随税率相应调整</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含税总价随之调整</w:t>
      </w:r>
      <w:r>
        <w:rPr>
          <w:rFonts w:hint="eastAsia" w:ascii="宋体" w:hAnsi="宋体" w:cs="宋体"/>
          <w:color w:val="000000" w:themeColor="text1"/>
          <w:szCs w:val="21"/>
        </w:rPr>
        <w:t>。</w:t>
      </w:r>
      <w:r>
        <w:rPr>
          <w:rFonts w:hint="eastAsia" w:ascii="宋体" w:hAnsi="宋体" w:cs="宋体"/>
          <w:color w:val="000000" w:themeColor="text1"/>
          <w:szCs w:val="21"/>
        </w:rPr>
        <w:cr/>
      </w:r>
      <w:r>
        <w:rPr>
          <w:rFonts w:hint="eastAsia" w:ascii="宋体" w:hAnsi="宋体" w:cs="宋体"/>
          <w:color w:val="000000" w:themeColor="text1"/>
          <w:szCs w:val="21"/>
        </w:rPr>
        <w:t>由甲方成本部根据甲方设计部（</w:t>
      </w:r>
      <w:r>
        <w:rPr>
          <w:rFonts w:hint="eastAsia" w:ascii="宋体" w:hAnsi="宋体" w:cs="宋体"/>
          <w:color w:val="000000" w:themeColor="text1"/>
          <w:szCs w:val="21"/>
          <w:lang w:eastAsia="zh-CN"/>
        </w:rPr>
        <w:t>产品管控部</w:t>
      </w:r>
      <w:r>
        <w:rPr>
          <w:rFonts w:hint="eastAsia" w:ascii="宋体" w:hAnsi="宋体" w:cs="宋体"/>
          <w:color w:val="000000" w:themeColor="text1"/>
          <w:szCs w:val="21"/>
        </w:rPr>
        <w:t>）签字确认具体工程施工图中工程量及本</w:t>
      </w:r>
    </w:p>
    <w:p>
      <w:pPr>
        <w:pStyle w:val="69"/>
        <w:spacing w:line="440" w:lineRule="exact"/>
        <w:ind w:left="420" w:hanging="420" w:hangingChars="200"/>
        <w:jc w:val="left"/>
        <w:outlineLvl w:val="2"/>
        <w:rPr>
          <w:rFonts w:ascii="宋体" w:hAnsi="宋体" w:cs="宋体"/>
          <w:color w:val="000000" w:themeColor="text1"/>
          <w:szCs w:val="21"/>
        </w:rPr>
      </w:pPr>
      <w:r>
        <w:rPr>
          <w:rFonts w:hint="eastAsia" w:ascii="宋体" w:hAnsi="宋体" w:cs="宋体"/>
          <w:color w:val="000000" w:themeColor="text1"/>
          <w:szCs w:val="21"/>
        </w:rPr>
        <w:t>协议附件工程量清单综合单价（不含税）相乘获得工程承包合同总价。即合同总</w:t>
      </w:r>
    </w:p>
    <w:p>
      <w:pPr>
        <w:pStyle w:val="69"/>
        <w:spacing w:line="440" w:lineRule="exact"/>
        <w:ind w:left="420" w:hanging="420" w:hangingChars="200"/>
        <w:jc w:val="left"/>
        <w:outlineLvl w:val="2"/>
        <w:rPr>
          <w:rFonts w:ascii="宋体" w:hAnsi="宋体" w:cs="宋体"/>
          <w:color w:val="000000" w:themeColor="text1"/>
          <w:szCs w:val="21"/>
        </w:rPr>
      </w:pPr>
      <w:r>
        <w:rPr>
          <w:rFonts w:hint="eastAsia" w:ascii="宋体" w:hAnsi="宋体" w:cs="宋体"/>
          <w:color w:val="000000" w:themeColor="text1"/>
          <w:szCs w:val="21"/>
        </w:rPr>
        <w:t>价：工程量*本协议工程量清单综合单价（不含税）*1.09（税率），作为具体工程承包合同</w:t>
      </w:r>
    </w:p>
    <w:p>
      <w:pPr>
        <w:pStyle w:val="69"/>
        <w:spacing w:line="440" w:lineRule="exact"/>
        <w:ind w:left="420" w:hanging="420" w:hangingChars="200"/>
        <w:jc w:val="left"/>
        <w:outlineLvl w:val="2"/>
        <w:rPr>
          <w:rFonts w:ascii="宋体" w:hAnsi="宋体" w:cs="宋体"/>
          <w:color w:val="000000" w:themeColor="text1"/>
          <w:szCs w:val="21"/>
        </w:rPr>
      </w:pPr>
      <w:r>
        <w:rPr>
          <w:rFonts w:hint="eastAsia" w:ascii="宋体" w:hAnsi="宋体" w:cs="宋体"/>
          <w:color w:val="000000" w:themeColor="text1"/>
          <w:szCs w:val="21"/>
        </w:rPr>
        <w:t>工程款支付依据。税率随国家税率调整而相应调整。</w:t>
      </w:r>
    </w:p>
    <w:p>
      <w:pPr>
        <w:pStyle w:val="69"/>
        <w:spacing w:line="440" w:lineRule="exact"/>
        <w:ind w:left="420" w:hanging="420" w:hangingChars="200"/>
        <w:jc w:val="left"/>
        <w:outlineLvl w:val="2"/>
        <w:rPr>
          <w:rFonts w:ascii="宋体" w:hAnsi="宋体" w:cs="宋体"/>
          <w:color w:val="000000" w:themeColor="text1"/>
          <w:szCs w:val="21"/>
        </w:rPr>
      </w:pPr>
      <w:r>
        <w:rPr>
          <w:rFonts w:hint="eastAsia" w:ascii="宋体" w:hAnsi="宋体" w:cs="宋体"/>
          <w:color w:val="000000" w:themeColor="text1"/>
          <w:szCs w:val="21"/>
        </w:rPr>
        <w:t xml:space="preserve">  根据项目发展需要，有权要求乙方一次或多次进场，相关费用已包含在合同综合单价内。</w:t>
      </w:r>
    </w:p>
    <w:p>
      <w:pPr>
        <w:pStyle w:val="69"/>
        <w:spacing w:line="400" w:lineRule="exact"/>
        <w:ind w:left="420" w:hanging="420" w:hangingChars="200"/>
        <w:jc w:val="left"/>
        <w:outlineLvl w:val="2"/>
        <w:rPr>
          <w:rFonts w:ascii="宋体" w:hAnsi="宋体" w:cs="宋体"/>
          <w:color w:val="000000" w:themeColor="text1"/>
          <w:szCs w:val="21"/>
        </w:rPr>
      </w:pPr>
      <w:r>
        <w:rPr>
          <w:rFonts w:hint="eastAsia" w:ascii="宋体" w:hAnsi="宋体" w:cs="宋体"/>
          <w:color w:val="000000" w:themeColor="text1"/>
          <w:szCs w:val="21"/>
        </w:rPr>
        <w:t xml:space="preserve">七、付款方式： </w:t>
      </w:r>
    </w:p>
    <w:p>
      <w:pPr>
        <w:spacing w:line="400" w:lineRule="exact"/>
        <w:ind w:firstLine="422" w:firstLineChars="200"/>
        <w:rPr>
          <w:rFonts w:ascii="宋体" w:hAnsi="宋体" w:cs="宋体"/>
          <w:b/>
          <w:bCs/>
        </w:rPr>
      </w:pPr>
      <w:r>
        <w:rPr>
          <w:rFonts w:hint="eastAsia" w:ascii="宋体" w:hAnsi="宋体" w:cs="宋体"/>
          <w:b/>
          <w:bCs/>
        </w:rPr>
        <w:t>无预付款；工程完工、验收合格、手续齐全支付合同总价的75%；结算完成，支付至结算总价款的95%，5%质保金，质保期2年，两年后无质量及售后问题一次性无息返还。</w:t>
      </w:r>
    </w:p>
    <w:p>
      <w:pPr>
        <w:pStyle w:val="69"/>
        <w:spacing w:line="440" w:lineRule="exact"/>
        <w:ind w:left="420" w:hanging="420" w:hangingChars="200"/>
        <w:jc w:val="left"/>
        <w:outlineLvl w:val="2"/>
        <w:rPr>
          <w:rFonts w:ascii="宋体" w:hAnsi="宋体" w:cs="宋体"/>
          <w:color w:val="000000" w:themeColor="text1"/>
          <w:szCs w:val="21"/>
        </w:rPr>
      </w:pPr>
      <w:r>
        <w:rPr>
          <w:rFonts w:hint="eastAsia" w:ascii="宋体" w:hAnsi="宋体" w:cs="宋体"/>
          <w:color w:val="000000" w:themeColor="text1"/>
          <w:szCs w:val="21"/>
        </w:rPr>
        <w:t>八、结算价格计算方式</w:t>
      </w:r>
      <w:r>
        <w:rPr>
          <w:rFonts w:hint="eastAsia" w:ascii="宋体" w:hAnsi="宋体" w:cs="宋体"/>
          <w:color w:val="000000" w:themeColor="text1"/>
          <w:szCs w:val="21"/>
        </w:rPr>
        <w:cr/>
      </w:r>
      <w:r>
        <w:rPr>
          <w:rFonts w:hint="eastAsia" w:ascii="宋体" w:hAnsi="宋体" w:cs="宋体"/>
          <w:color w:val="000000" w:themeColor="text1"/>
          <w:szCs w:val="21"/>
        </w:rPr>
        <w:t>合同结算价格=经甲乙双方签字确定的工程量*综合单价±甲方确认并签字盖章的变更签证</w:t>
      </w:r>
    </w:p>
    <w:p>
      <w:pPr>
        <w:pStyle w:val="69"/>
        <w:spacing w:line="440" w:lineRule="exact"/>
        <w:ind w:left="420" w:hanging="420" w:hangingChars="200"/>
        <w:jc w:val="left"/>
        <w:outlineLvl w:val="2"/>
        <w:rPr>
          <w:rFonts w:ascii="宋体" w:hAnsi="宋体" w:cs="宋体"/>
          <w:color w:val="000000" w:themeColor="text1"/>
          <w:szCs w:val="21"/>
        </w:rPr>
      </w:pPr>
      <w:r>
        <w:rPr>
          <w:rFonts w:hint="eastAsia" w:ascii="宋体" w:hAnsi="宋体" w:cs="宋体"/>
          <w:color w:val="000000" w:themeColor="text1"/>
          <w:szCs w:val="21"/>
        </w:rPr>
        <w:t>价格－甲方供应材料设备－施工用水电费用－甲方代付代缴费用－所有罚款。</w:t>
      </w:r>
    </w:p>
    <w:p>
      <w:pPr>
        <w:pStyle w:val="69"/>
        <w:spacing w:line="440" w:lineRule="exact"/>
        <w:ind w:left="420" w:hanging="420" w:hangingChars="200"/>
        <w:jc w:val="left"/>
        <w:outlineLvl w:val="2"/>
        <w:rPr>
          <w:rFonts w:ascii="宋体" w:hAnsi="宋体" w:cs="宋体"/>
          <w:color w:val="000000" w:themeColor="text1"/>
          <w:szCs w:val="21"/>
        </w:rPr>
      </w:pPr>
      <w:r>
        <w:rPr>
          <w:rFonts w:hint="eastAsia" w:ascii="宋体" w:hAnsi="宋体" w:cs="宋体"/>
          <w:color w:val="000000" w:themeColor="text1"/>
          <w:szCs w:val="21"/>
        </w:rPr>
        <w:t>九、质保期及质量保修金</w:t>
      </w:r>
      <w:r>
        <w:rPr>
          <w:rFonts w:hint="eastAsia" w:ascii="宋体" w:hAnsi="宋体" w:cs="宋体"/>
          <w:color w:val="000000" w:themeColor="text1"/>
          <w:szCs w:val="21"/>
        </w:rPr>
        <w:cr/>
      </w:r>
      <w:r>
        <w:rPr>
          <w:rFonts w:hint="eastAsia" w:ascii="宋体" w:hAnsi="宋体" w:cs="宋体"/>
          <w:color w:val="000000" w:themeColor="text1"/>
          <w:szCs w:val="21"/>
        </w:rPr>
        <w:t>1. 质保期</w:t>
      </w:r>
      <w:r>
        <w:rPr>
          <w:rFonts w:hint="eastAsia" w:ascii="宋体" w:hAnsi="宋体" w:cs="宋体"/>
          <w:color w:val="000000" w:themeColor="text1"/>
          <w:szCs w:val="21"/>
          <w:u w:val="single"/>
        </w:rPr>
        <w:t xml:space="preserve"> 贰 </w:t>
      </w:r>
      <w:r>
        <w:rPr>
          <w:rFonts w:hint="eastAsia" w:ascii="宋体" w:hAnsi="宋体" w:cs="宋体"/>
          <w:color w:val="000000" w:themeColor="text1"/>
          <w:szCs w:val="21"/>
        </w:rPr>
        <w:t>年。自单项工程项目竣工验收完成之日起计。</w:t>
      </w:r>
      <w:r>
        <w:rPr>
          <w:rFonts w:hint="eastAsia" w:ascii="宋体" w:hAnsi="宋体" w:cs="宋体"/>
          <w:color w:val="000000" w:themeColor="text1"/>
          <w:szCs w:val="21"/>
        </w:rPr>
        <w:cr/>
      </w:r>
      <w:r>
        <w:rPr>
          <w:rFonts w:hint="eastAsia" w:ascii="宋体" w:hAnsi="宋体" w:cs="宋体"/>
          <w:color w:val="000000" w:themeColor="text1"/>
          <w:szCs w:val="21"/>
        </w:rPr>
        <w:t>2. 质量保修金支付程序如下：保修期满后，如无任何工程质量问题后，无息退还保修金。</w:t>
      </w:r>
    </w:p>
    <w:p>
      <w:pPr>
        <w:pStyle w:val="69"/>
        <w:spacing w:line="440" w:lineRule="exact"/>
        <w:ind w:firstLine="0" w:firstLineChars="0"/>
        <w:jc w:val="left"/>
        <w:outlineLvl w:val="2"/>
        <w:rPr>
          <w:rFonts w:ascii="宋体" w:hAnsi="宋体" w:cs="宋体"/>
          <w:color w:val="000000" w:themeColor="text1"/>
          <w:szCs w:val="21"/>
        </w:rPr>
      </w:pPr>
      <w:r>
        <w:rPr>
          <w:rFonts w:hint="eastAsia" w:ascii="宋体" w:hAnsi="宋体" w:cs="宋体"/>
          <w:color w:val="000000" w:themeColor="text1"/>
          <w:szCs w:val="21"/>
        </w:rPr>
        <w:t>若在保修期内，由于乙方原因未及时对质量问题进行修复，则按《新华阳光集团2021-2022年度装饰配套空调战略采购工程框架协议》条款执行；因产品、施工质量问题而引起的修复，则该部分工程保修期相应顺延。</w:t>
      </w:r>
    </w:p>
    <w:p>
      <w:pPr>
        <w:pStyle w:val="69"/>
        <w:spacing w:line="440" w:lineRule="exact"/>
        <w:ind w:left="420" w:hanging="420" w:hangingChars="200"/>
        <w:jc w:val="left"/>
        <w:outlineLvl w:val="2"/>
        <w:rPr>
          <w:rFonts w:ascii="宋体" w:hAnsi="宋体" w:cs="宋体"/>
          <w:color w:val="000000" w:themeColor="text1"/>
          <w:szCs w:val="21"/>
        </w:rPr>
      </w:pPr>
      <w:r>
        <w:rPr>
          <w:rFonts w:hint="eastAsia" w:ascii="宋体" w:hAnsi="宋体" w:cs="宋体"/>
          <w:color w:val="000000" w:themeColor="text1"/>
          <w:szCs w:val="21"/>
        </w:rPr>
        <w:t>十、乙方承诺按时支付农民工工资，履约期内因乙方引起的民工闹事，每次罚款壹拾万，同</w:t>
      </w:r>
    </w:p>
    <w:p>
      <w:pPr>
        <w:pStyle w:val="69"/>
        <w:spacing w:line="440" w:lineRule="exact"/>
        <w:ind w:firstLine="0" w:firstLineChars="0"/>
        <w:jc w:val="left"/>
        <w:outlineLvl w:val="2"/>
        <w:rPr>
          <w:rFonts w:ascii="宋体" w:hAnsi="宋体" w:cs="宋体"/>
          <w:color w:val="000000" w:themeColor="text1"/>
          <w:szCs w:val="21"/>
        </w:rPr>
      </w:pPr>
      <w:r>
        <w:rPr>
          <w:rFonts w:hint="eastAsia" w:ascii="宋体" w:hAnsi="宋体" w:cs="宋体"/>
          <w:color w:val="000000" w:themeColor="text1"/>
          <w:szCs w:val="21"/>
        </w:rPr>
        <w:t>时甲方保留解除合同的权利。</w:t>
      </w:r>
    </w:p>
    <w:p>
      <w:pPr>
        <w:pStyle w:val="69"/>
        <w:spacing w:line="440" w:lineRule="exact"/>
        <w:ind w:left="420" w:hanging="420" w:hangingChars="200"/>
        <w:jc w:val="left"/>
        <w:outlineLvl w:val="2"/>
        <w:rPr>
          <w:rFonts w:ascii="宋体" w:hAnsi="宋体" w:cs="宋体"/>
          <w:color w:val="000000" w:themeColor="text1"/>
          <w:szCs w:val="21"/>
        </w:rPr>
      </w:pPr>
      <w:r>
        <w:rPr>
          <w:rFonts w:hint="eastAsia" w:ascii="宋体" w:hAnsi="宋体" w:cs="宋体"/>
          <w:color w:val="000000" w:themeColor="text1"/>
          <w:szCs w:val="21"/>
        </w:rPr>
        <w:t>十一、争议解决方式</w:t>
      </w:r>
    </w:p>
    <w:p>
      <w:pPr>
        <w:pStyle w:val="69"/>
        <w:spacing w:line="440" w:lineRule="exact"/>
        <w:ind w:left="420" w:hanging="420" w:hangingChars="200"/>
        <w:jc w:val="left"/>
        <w:outlineLvl w:val="2"/>
        <w:rPr>
          <w:rFonts w:ascii="宋体" w:hAnsi="宋体" w:cs="宋体"/>
          <w:color w:val="000000" w:themeColor="text1"/>
          <w:szCs w:val="21"/>
        </w:rPr>
      </w:pPr>
      <w:r>
        <w:rPr>
          <w:rFonts w:hint="eastAsia" w:ascii="宋体" w:hAnsi="宋体" w:cs="宋体"/>
          <w:color w:val="000000" w:themeColor="text1"/>
          <w:szCs w:val="21"/>
        </w:rPr>
        <w:t>1、 甲方乙方在履行合同时发生争议，可以和解或者请有关主管部门调解。协商不成时，双方</w:t>
      </w:r>
    </w:p>
    <w:p>
      <w:pPr>
        <w:pStyle w:val="69"/>
        <w:spacing w:line="440" w:lineRule="exact"/>
        <w:ind w:left="420" w:hanging="420" w:hangingChars="200"/>
        <w:jc w:val="left"/>
        <w:outlineLvl w:val="2"/>
        <w:rPr>
          <w:rFonts w:ascii="宋体" w:hAnsi="宋体" w:cs="宋体"/>
          <w:color w:val="000000" w:themeColor="text1"/>
          <w:szCs w:val="21"/>
        </w:rPr>
      </w:pPr>
      <w:r>
        <w:rPr>
          <w:rFonts w:hint="eastAsia" w:ascii="宋体" w:hAnsi="宋体" w:cs="宋体"/>
          <w:color w:val="000000" w:themeColor="text1"/>
          <w:szCs w:val="21"/>
        </w:rPr>
        <w:t>同意按下列第2种方式解决：</w:t>
      </w:r>
      <w:r>
        <w:rPr>
          <w:rFonts w:hint="eastAsia" w:ascii="宋体" w:hAnsi="宋体" w:cs="宋体"/>
          <w:color w:val="000000" w:themeColor="text1"/>
          <w:szCs w:val="21"/>
        </w:rPr>
        <w:cr/>
      </w:r>
      <w:r>
        <w:rPr>
          <w:rFonts w:hint="eastAsia" w:ascii="宋体" w:hAnsi="宋体" w:cs="宋体"/>
          <w:color w:val="000000" w:themeColor="text1"/>
          <w:szCs w:val="21"/>
        </w:rPr>
        <w:t>（1）.提交/仲裁</w:t>
      </w:r>
      <w:r>
        <w:rPr>
          <w:rFonts w:hint="eastAsia" w:ascii="宋体" w:hAnsi="宋体" w:cs="宋体"/>
          <w:color w:val="000000" w:themeColor="text1"/>
          <w:szCs w:val="21"/>
        </w:rPr>
        <w:cr/>
      </w:r>
      <w:r>
        <w:rPr>
          <w:rFonts w:hint="eastAsia" w:ascii="宋体" w:hAnsi="宋体" w:cs="宋体"/>
          <w:color w:val="000000" w:themeColor="text1"/>
          <w:szCs w:val="21"/>
        </w:rPr>
        <w:t>（2）.依法向合同签订地人民法院起诉</w:t>
      </w:r>
    </w:p>
    <w:p>
      <w:pPr>
        <w:pStyle w:val="69"/>
        <w:spacing w:line="440" w:lineRule="exact"/>
        <w:ind w:left="420" w:hanging="420" w:hangingChars="200"/>
        <w:jc w:val="left"/>
        <w:outlineLvl w:val="2"/>
        <w:rPr>
          <w:rFonts w:ascii="宋体" w:hAnsi="宋体" w:cs="宋体"/>
          <w:color w:val="000000" w:themeColor="text1"/>
          <w:szCs w:val="21"/>
        </w:rPr>
      </w:pPr>
      <w:r>
        <w:rPr>
          <w:rFonts w:hint="eastAsia" w:ascii="宋体" w:hAnsi="宋体" w:cs="宋体"/>
          <w:color w:val="000000" w:themeColor="text1"/>
          <w:szCs w:val="21"/>
        </w:rPr>
        <w:t>2、合同履行时发生争议，除出现下列情况的，双方都应继续履行合同，保持施工连续，并保护好已完工程：</w:t>
      </w:r>
      <w:r>
        <w:rPr>
          <w:rFonts w:hint="eastAsia" w:ascii="宋体" w:hAnsi="宋体" w:cs="宋体"/>
          <w:color w:val="000000" w:themeColor="text1"/>
          <w:szCs w:val="21"/>
        </w:rPr>
        <w:cr/>
      </w:r>
      <w:r>
        <w:rPr>
          <w:rFonts w:hint="eastAsia" w:ascii="宋体" w:hAnsi="宋体" w:cs="宋体"/>
          <w:color w:val="000000" w:themeColor="text1"/>
          <w:szCs w:val="21"/>
        </w:rPr>
        <w:t>（1）.单方违约导致合同确已无法履行；</w:t>
      </w:r>
      <w:r>
        <w:rPr>
          <w:rFonts w:hint="eastAsia" w:ascii="宋体" w:hAnsi="宋体" w:cs="宋体"/>
          <w:color w:val="000000" w:themeColor="text1"/>
          <w:szCs w:val="21"/>
        </w:rPr>
        <w:cr/>
      </w:r>
      <w:r>
        <w:rPr>
          <w:rFonts w:hint="eastAsia" w:ascii="宋体" w:hAnsi="宋体" w:cs="宋体"/>
          <w:color w:val="000000" w:themeColor="text1"/>
          <w:szCs w:val="21"/>
        </w:rPr>
        <w:t>（2）.双方协议停止施工；</w:t>
      </w:r>
      <w:r>
        <w:rPr>
          <w:rFonts w:hint="eastAsia" w:ascii="宋体" w:hAnsi="宋体" w:cs="宋体"/>
          <w:color w:val="000000" w:themeColor="text1"/>
          <w:szCs w:val="21"/>
        </w:rPr>
        <w:cr/>
      </w:r>
      <w:r>
        <w:rPr>
          <w:rFonts w:hint="eastAsia" w:ascii="宋体" w:hAnsi="宋体" w:cs="宋体"/>
          <w:color w:val="000000" w:themeColor="text1"/>
          <w:szCs w:val="21"/>
        </w:rPr>
        <w:t>（3）.调解要求停止施工，且为双方接受；</w:t>
      </w:r>
      <w:r>
        <w:rPr>
          <w:rFonts w:hint="eastAsia" w:ascii="宋体" w:hAnsi="宋体" w:cs="宋体"/>
          <w:color w:val="000000" w:themeColor="text1"/>
          <w:szCs w:val="21"/>
        </w:rPr>
        <w:cr/>
      </w:r>
      <w:r>
        <w:rPr>
          <w:rFonts w:hint="eastAsia" w:ascii="宋体" w:hAnsi="宋体" w:cs="宋体"/>
          <w:color w:val="000000" w:themeColor="text1"/>
          <w:szCs w:val="21"/>
        </w:rPr>
        <w:t>（4）.仲裁机关要求停止施工；</w:t>
      </w:r>
      <w:r>
        <w:rPr>
          <w:rFonts w:hint="eastAsia" w:ascii="宋体" w:hAnsi="宋体" w:cs="宋体"/>
          <w:color w:val="000000" w:themeColor="text1"/>
          <w:szCs w:val="21"/>
        </w:rPr>
        <w:cr/>
      </w:r>
      <w:r>
        <w:rPr>
          <w:rFonts w:hint="eastAsia" w:ascii="宋体" w:hAnsi="宋体" w:cs="宋体"/>
          <w:color w:val="000000" w:themeColor="text1"/>
          <w:szCs w:val="21"/>
        </w:rPr>
        <w:t>（5）.法院要求停止施工。</w:t>
      </w:r>
    </w:p>
    <w:p>
      <w:pPr>
        <w:pStyle w:val="69"/>
        <w:spacing w:line="440" w:lineRule="exact"/>
        <w:ind w:left="420" w:hanging="420" w:hangingChars="200"/>
        <w:jc w:val="left"/>
        <w:outlineLvl w:val="2"/>
        <w:rPr>
          <w:rFonts w:ascii="宋体" w:hAnsi="宋体" w:cs="宋体"/>
          <w:color w:val="000000" w:themeColor="text1"/>
          <w:szCs w:val="21"/>
        </w:rPr>
      </w:pPr>
      <w:r>
        <w:rPr>
          <w:rFonts w:hint="eastAsia" w:ascii="宋体" w:hAnsi="宋体" w:cs="宋体"/>
          <w:color w:val="000000" w:themeColor="text1"/>
          <w:szCs w:val="21"/>
        </w:rPr>
        <w:t>十二、本工程相关单位现场代表</w:t>
      </w:r>
    </w:p>
    <w:p>
      <w:pPr>
        <w:pStyle w:val="69"/>
        <w:spacing w:line="440" w:lineRule="exact"/>
        <w:ind w:left="420" w:hanging="420" w:hangingChars="200"/>
        <w:jc w:val="left"/>
        <w:outlineLvl w:val="2"/>
        <w:rPr>
          <w:rFonts w:hint="eastAsia" w:ascii="宋体" w:hAnsi="宋体" w:cs="宋体"/>
          <w:color w:val="000000" w:themeColor="text1"/>
          <w:szCs w:val="21"/>
          <w:lang w:val="en-US" w:eastAsia="zh-CN"/>
        </w:rPr>
      </w:pPr>
      <w:r>
        <w:rPr>
          <w:rFonts w:hint="eastAsia" w:ascii="宋体" w:hAnsi="宋体" w:cs="宋体"/>
          <w:color w:val="000000" w:themeColor="text1"/>
          <w:szCs w:val="21"/>
        </w:rPr>
        <w:t>甲方代表：</w:t>
      </w:r>
      <w:r>
        <w:rPr>
          <w:rFonts w:hint="eastAsia" w:ascii="宋体" w:hAnsi="宋体" w:cs="宋体"/>
          <w:color w:val="000000" w:themeColor="text1"/>
          <w:szCs w:val="21"/>
          <w:lang w:val="en-US" w:eastAsia="zh-CN"/>
        </w:rPr>
        <w:t>李小东</w:t>
      </w:r>
    </w:p>
    <w:p>
      <w:pPr>
        <w:pStyle w:val="69"/>
        <w:spacing w:line="440" w:lineRule="exact"/>
        <w:ind w:left="420" w:hanging="420" w:hangingChars="200"/>
        <w:jc w:val="left"/>
        <w:outlineLvl w:val="2"/>
        <w:rPr>
          <w:rFonts w:hint="eastAsia" w:ascii="宋体" w:hAnsi="宋体" w:eastAsia="宋体" w:cs="宋体"/>
          <w:color w:val="000000" w:themeColor="text1"/>
          <w:szCs w:val="21"/>
          <w:lang w:eastAsia="zh-CN"/>
        </w:rPr>
      </w:pPr>
      <w:r>
        <w:rPr>
          <w:rFonts w:hint="eastAsia" w:ascii="宋体" w:hAnsi="宋体" w:cs="宋体"/>
          <w:color w:val="000000" w:themeColor="text1"/>
          <w:szCs w:val="21"/>
        </w:rPr>
        <w:t>乙方代表：</w:t>
      </w:r>
      <w:r>
        <w:rPr>
          <w:rFonts w:hint="eastAsia" w:ascii="宋体" w:hAnsi="宋体" w:cs="宋体"/>
          <w:color w:val="000000" w:themeColor="text1"/>
          <w:szCs w:val="21"/>
          <w:lang w:eastAsia="zh-CN"/>
        </w:rPr>
        <w:t>赵兴华</w:t>
      </w:r>
    </w:p>
    <w:p>
      <w:pPr>
        <w:pStyle w:val="69"/>
        <w:spacing w:line="440" w:lineRule="exact"/>
        <w:ind w:left="420" w:hanging="420" w:hangingChars="200"/>
        <w:jc w:val="left"/>
        <w:outlineLvl w:val="2"/>
        <w:rPr>
          <w:rFonts w:ascii="宋体" w:hAnsi="宋体" w:cs="宋体"/>
          <w:color w:val="000000" w:themeColor="text1"/>
          <w:szCs w:val="21"/>
        </w:rPr>
      </w:pPr>
      <w:r>
        <w:rPr>
          <w:rFonts w:hint="eastAsia" w:ascii="宋体" w:hAnsi="宋体" w:cs="宋体"/>
          <w:color w:val="000000" w:themeColor="text1"/>
          <w:szCs w:val="21"/>
        </w:rPr>
        <w:t>十四、其他</w:t>
      </w:r>
    </w:p>
    <w:p>
      <w:pPr>
        <w:pStyle w:val="69"/>
        <w:spacing w:line="440" w:lineRule="exact"/>
        <w:ind w:left="420" w:hanging="420" w:hangingChars="200"/>
        <w:jc w:val="left"/>
        <w:outlineLvl w:val="2"/>
        <w:rPr>
          <w:rFonts w:ascii="宋体" w:hAnsi="宋体" w:cs="宋体"/>
          <w:color w:val="000000" w:themeColor="text1"/>
          <w:szCs w:val="21"/>
        </w:rPr>
      </w:pPr>
      <w:r>
        <w:rPr>
          <w:rFonts w:hint="eastAsia" w:ascii="宋体" w:hAnsi="宋体" w:cs="宋体"/>
          <w:color w:val="000000" w:themeColor="text1"/>
          <w:szCs w:val="21"/>
        </w:rPr>
        <w:t>其他未尽事宜详见《新华阳光集团2021-2022年度装饰配套空调战略采购工程框架协议》</w:t>
      </w:r>
    </w:p>
    <w:p>
      <w:pPr>
        <w:pStyle w:val="69"/>
        <w:spacing w:line="440" w:lineRule="exact"/>
        <w:ind w:left="420" w:hanging="420" w:hangingChars="200"/>
        <w:jc w:val="left"/>
        <w:outlineLvl w:val="2"/>
        <w:rPr>
          <w:rFonts w:ascii="宋体" w:hAnsi="宋体" w:cs="宋体"/>
          <w:color w:val="000000" w:themeColor="text1"/>
          <w:szCs w:val="21"/>
        </w:rPr>
      </w:pPr>
      <w:r>
        <w:rPr>
          <w:rFonts w:hint="eastAsia" w:ascii="宋体" w:hAnsi="宋体" w:cs="宋体"/>
          <w:color w:val="000000" w:themeColor="text1"/>
          <w:szCs w:val="21"/>
        </w:rPr>
        <w:t>十三、合同生效</w:t>
      </w:r>
      <w:r>
        <w:rPr>
          <w:rFonts w:hint="eastAsia" w:ascii="宋体" w:hAnsi="宋体" w:cs="宋体"/>
          <w:color w:val="000000" w:themeColor="text1"/>
          <w:szCs w:val="21"/>
        </w:rPr>
        <w:cr/>
      </w:r>
      <w:r>
        <w:rPr>
          <w:rFonts w:hint="eastAsia" w:ascii="宋体" w:hAnsi="宋体" w:cs="宋体"/>
          <w:color w:val="000000" w:themeColor="text1"/>
          <w:szCs w:val="21"/>
        </w:rPr>
        <w:t>合同订立时间：202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8</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12</w:t>
      </w:r>
      <w:r>
        <w:rPr>
          <w:rFonts w:hint="eastAsia" w:ascii="宋体" w:hAnsi="宋体" w:cs="宋体"/>
          <w:color w:val="000000" w:themeColor="text1"/>
          <w:szCs w:val="21"/>
        </w:rPr>
        <w:t>日</w:t>
      </w:r>
      <w:r>
        <w:rPr>
          <w:rFonts w:hint="eastAsia" w:ascii="宋体" w:hAnsi="宋体" w:cs="宋体"/>
          <w:color w:val="000000" w:themeColor="text1"/>
          <w:szCs w:val="21"/>
        </w:rPr>
        <w:cr/>
      </w:r>
      <w:r>
        <w:rPr>
          <w:rFonts w:hint="eastAsia" w:ascii="宋体" w:hAnsi="宋体" w:cs="宋体"/>
          <w:color w:val="000000" w:themeColor="text1"/>
          <w:szCs w:val="21"/>
        </w:rPr>
        <w:t>合同订立地点：</w:t>
      </w:r>
      <w:r>
        <w:rPr>
          <w:rFonts w:hint="eastAsia" w:ascii="宋体" w:hAnsi="宋体" w:cs="宋体"/>
          <w:color w:val="000000" w:themeColor="text1"/>
          <w:szCs w:val="21"/>
          <w:lang w:val="en-US" w:eastAsia="zh-CN"/>
        </w:rPr>
        <w:t>北京市丰台区花乡高立庄616号新华国际中心C座一层商务中心</w:t>
      </w:r>
      <w:r>
        <w:rPr>
          <w:rFonts w:hint="eastAsia" w:ascii="宋体" w:hAnsi="宋体" w:cs="宋体"/>
          <w:color w:val="000000" w:themeColor="text1"/>
          <w:szCs w:val="21"/>
        </w:rPr>
        <w:cr/>
      </w:r>
      <w:r>
        <w:rPr>
          <w:rFonts w:hint="eastAsia" w:ascii="宋体" w:hAnsi="宋体" w:cs="宋体"/>
          <w:color w:val="000000" w:themeColor="text1"/>
          <w:szCs w:val="21"/>
        </w:rPr>
        <w:t>双方约定本合同自双方签字盖章之日起生效。</w:t>
      </w:r>
    </w:p>
    <w:p>
      <w:pPr>
        <w:spacing w:line="400" w:lineRule="exact"/>
        <w:ind w:right="-46" w:rightChars="-22"/>
        <w:rPr>
          <w:rFonts w:ascii="宋体" w:hAnsi="宋体" w:cs="宋体"/>
          <w:color w:val="000000" w:themeColor="text1"/>
          <w:szCs w:val="21"/>
        </w:rPr>
      </w:pPr>
    </w:p>
    <w:p>
      <w:pPr>
        <w:spacing w:line="400" w:lineRule="exact"/>
        <w:ind w:right="-46" w:rightChars="-22"/>
        <w:rPr>
          <w:rFonts w:ascii="宋体" w:hAnsi="宋体" w:cs="宋体"/>
          <w:color w:val="000000" w:themeColor="text1"/>
          <w:szCs w:val="21"/>
        </w:rPr>
      </w:pPr>
    </w:p>
    <w:p>
      <w:pPr>
        <w:spacing w:line="400" w:lineRule="exact"/>
        <w:ind w:right="-46" w:rightChars="-22"/>
        <w:rPr>
          <w:rFonts w:ascii="宋体" w:hAnsi="宋体" w:cs="宋体"/>
          <w:color w:val="000000" w:themeColor="text1"/>
          <w:szCs w:val="21"/>
        </w:rPr>
      </w:pPr>
    </w:p>
    <w:p>
      <w:pPr>
        <w:spacing w:line="400" w:lineRule="exact"/>
        <w:ind w:right="-46" w:rightChars="-22" w:firstLine="420" w:firstLineChars="200"/>
        <w:rPr>
          <w:rFonts w:ascii="宋体" w:hAnsi="宋体" w:cs="宋体"/>
          <w:color w:val="000000" w:themeColor="text1"/>
          <w:szCs w:val="21"/>
          <w:u w:val="single"/>
        </w:rPr>
      </w:pPr>
      <w:r>
        <w:rPr>
          <w:rFonts w:hint="eastAsia" w:ascii="宋体" w:hAnsi="宋体" w:cs="宋体"/>
          <w:color w:val="000000" w:themeColor="text1"/>
          <w:szCs w:val="21"/>
        </w:rPr>
        <w:t>甲方：</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 xml:space="preserve">                    </w:t>
      </w:r>
      <w:r>
        <w:rPr>
          <w:rFonts w:hint="eastAsia" w:ascii="宋体" w:hAnsi="宋体" w:cs="宋体"/>
          <w:color w:val="000000" w:themeColor="text1"/>
          <w:szCs w:val="21"/>
          <w:u w:val="single"/>
        </w:rPr>
        <w:t>盖章</w:t>
      </w:r>
    </w:p>
    <w:p>
      <w:pPr>
        <w:spacing w:line="400" w:lineRule="exact"/>
        <w:ind w:right="-46" w:rightChars="-22"/>
        <w:rPr>
          <w:rFonts w:ascii="宋体" w:hAnsi="宋体" w:cs="宋体"/>
          <w:color w:val="000000" w:themeColor="text1"/>
          <w:szCs w:val="21"/>
        </w:rPr>
      </w:pPr>
      <w:r>
        <w:rPr>
          <w:rFonts w:hint="eastAsia" w:ascii="宋体" w:hAnsi="宋体" w:cs="宋体"/>
          <w:color w:val="000000" w:themeColor="text1"/>
          <w:szCs w:val="21"/>
        </w:rPr>
        <w:t xml:space="preserve">    法人或获授权代表签署</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 xml:space="preserve">  </w:t>
      </w:r>
    </w:p>
    <w:p>
      <w:pPr>
        <w:spacing w:line="400" w:lineRule="exact"/>
        <w:ind w:right="-46" w:rightChars="-22"/>
        <w:rPr>
          <w:rFonts w:ascii="宋体" w:hAnsi="宋体" w:cs="宋体"/>
          <w:color w:val="000000" w:themeColor="text1"/>
          <w:szCs w:val="21"/>
        </w:rPr>
      </w:pPr>
      <w:r>
        <w:rPr>
          <w:rFonts w:hint="eastAsia" w:ascii="宋体" w:hAnsi="宋体" w:cs="宋体"/>
          <w:color w:val="000000" w:themeColor="text1"/>
          <w:szCs w:val="21"/>
        </w:rPr>
        <w:t xml:space="preserve">    地址：</w:t>
      </w:r>
      <w:r>
        <w:rPr>
          <w:rFonts w:hint="eastAsia" w:ascii="宋体" w:hAnsi="宋体" w:cs="宋体"/>
          <w:color w:val="000000" w:themeColor="text1"/>
          <w:szCs w:val="21"/>
          <w:u w:val="single"/>
        </w:rPr>
        <w:t xml:space="preserve">                                 </w:t>
      </w:r>
    </w:p>
    <w:p>
      <w:pPr>
        <w:spacing w:line="400" w:lineRule="exact"/>
        <w:ind w:right="-46" w:rightChars="-22"/>
        <w:rPr>
          <w:rFonts w:ascii="宋体" w:hAnsi="宋体" w:cs="宋体"/>
          <w:color w:val="000000" w:themeColor="text1"/>
          <w:szCs w:val="21"/>
          <w:u w:val="single"/>
        </w:rPr>
      </w:pPr>
      <w:r>
        <w:rPr>
          <w:rFonts w:hint="eastAsia" w:ascii="宋体" w:hAnsi="宋体" w:cs="宋体"/>
          <w:color w:val="000000" w:themeColor="text1"/>
          <w:szCs w:val="21"/>
        </w:rPr>
        <w:t xml:space="preserve">    电话：</w:t>
      </w:r>
      <w:r>
        <w:rPr>
          <w:rFonts w:hint="eastAsia" w:ascii="宋体" w:hAnsi="宋体" w:cs="宋体"/>
          <w:color w:val="000000" w:themeColor="text1"/>
          <w:szCs w:val="21"/>
          <w:u w:val="single"/>
        </w:rPr>
        <w:t xml:space="preserve">                                 </w:t>
      </w:r>
    </w:p>
    <w:p>
      <w:pPr>
        <w:spacing w:line="400" w:lineRule="exact"/>
        <w:ind w:right="-46" w:rightChars="-22"/>
        <w:rPr>
          <w:rFonts w:ascii="宋体" w:hAnsi="宋体" w:cs="宋体"/>
          <w:color w:val="000000" w:themeColor="text1"/>
          <w:szCs w:val="21"/>
        </w:rPr>
      </w:pPr>
      <w:r>
        <w:rPr>
          <w:rFonts w:hint="eastAsia" w:ascii="宋体" w:hAnsi="宋体" w:cs="宋体"/>
          <w:color w:val="000000" w:themeColor="text1"/>
          <w:szCs w:val="21"/>
        </w:rPr>
        <w:t xml:space="preserve">    开户银行：</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 xml:space="preserve"> </w:t>
      </w:r>
    </w:p>
    <w:p>
      <w:pPr>
        <w:spacing w:line="400" w:lineRule="exact"/>
        <w:ind w:right="-46" w:rightChars="-22"/>
        <w:rPr>
          <w:rFonts w:ascii="宋体" w:hAnsi="宋体" w:cs="宋体"/>
          <w:color w:val="000000" w:themeColor="text1"/>
          <w:szCs w:val="21"/>
        </w:rPr>
      </w:pPr>
      <w:r>
        <w:rPr>
          <w:rFonts w:hint="eastAsia" w:ascii="宋体" w:hAnsi="宋体" w:cs="宋体"/>
          <w:color w:val="000000" w:themeColor="text1"/>
          <w:szCs w:val="21"/>
        </w:rPr>
        <w:t xml:space="preserve">    银行帐号：</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 xml:space="preserve"> </w:t>
      </w:r>
    </w:p>
    <w:p>
      <w:pPr>
        <w:spacing w:line="400" w:lineRule="exact"/>
        <w:ind w:left="857" w:right="-46" w:rightChars="-22" w:hanging="856" w:hangingChars="408"/>
        <w:rPr>
          <w:rFonts w:ascii="宋体" w:hAnsi="宋体" w:cs="宋体"/>
          <w:color w:val="000000" w:themeColor="text1"/>
          <w:szCs w:val="21"/>
        </w:rPr>
      </w:pPr>
    </w:p>
    <w:p>
      <w:pPr>
        <w:spacing w:line="400" w:lineRule="exact"/>
        <w:ind w:left="857" w:right="-46" w:rightChars="-22" w:hanging="856" w:hangingChars="408"/>
        <w:rPr>
          <w:rFonts w:ascii="宋体" w:hAnsi="宋体" w:cs="宋体"/>
          <w:color w:val="000000" w:themeColor="text1"/>
          <w:szCs w:val="21"/>
        </w:rPr>
      </w:pPr>
    </w:p>
    <w:p>
      <w:pPr>
        <w:spacing w:line="400" w:lineRule="exact"/>
        <w:ind w:right="-46" w:rightChars="-22" w:firstLine="420" w:firstLineChars="200"/>
        <w:rPr>
          <w:rFonts w:ascii="宋体" w:hAnsi="宋体" w:cs="宋体"/>
          <w:color w:val="000000" w:themeColor="text1"/>
          <w:szCs w:val="21"/>
        </w:rPr>
      </w:pPr>
      <w:r>
        <w:rPr>
          <w:rFonts w:hint="eastAsia" w:ascii="宋体" w:hAnsi="宋体" w:cs="宋体"/>
          <w:color w:val="000000" w:themeColor="text1"/>
          <w:szCs w:val="21"/>
        </w:rPr>
        <w:t>乙方：</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 xml:space="preserve">                      </w:t>
      </w:r>
      <w:r>
        <w:rPr>
          <w:rFonts w:hint="eastAsia" w:ascii="宋体" w:hAnsi="宋体" w:cs="宋体"/>
          <w:color w:val="000000" w:themeColor="text1"/>
          <w:szCs w:val="21"/>
          <w:u w:val="single"/>
        </w:rPr>
        <w:t>盖章</w:t>
      </w:r>
      <w:r>
        <w:rPr>
          <w:rFonts w:hint="eastAsia" w:ascii="宋体" w:hAnsi="宋体" w:cs="宋体"/>
          <w:color w:val="000000" w:themeColor="text1"/>
          <w:szCs w:val="21"/>
        </w:rPr>
        <w:t xml:space="preserve">   </w:t>
      </w:r>
    </w:p>
    <w:p>
      <w:pPr>
        <w:spacing w:line="400" w:lineRule="exact"/>
        <w:ind w:right="-46" w:rightChars="-22"/>
        <w:rPr>
          <w:rFonts w:ascii="宋体" w:hAnsi="宋体" w:cs="宋体"/>
          <w:color w:val="000000" w:themeColor="text1"/>
          <w:szCs w:val="21"/>
        </w:rPr>
      </w:pPr>
      <w:r>
        <w:rPr>
          <w:rFonts w:hint="eastAsia" w:ascii="宋体" w:hAnsi="宋体" w:cs="宋体"/>
          <w:color w:val="000000" w:themeColor="text1"/>
          <w:szCs w:val="21"/>
        </w:rPr>
        <w:t xml:space="preserve">    法人或获授权代表签署</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 xml:space="preserve">  </w:t>
      </w:r>
    </w:p>
    <w:p>
      <w:pPr>
        <w:spacing w:line="400" w:lineRule="exact"/>
        <w:ind w:right="-46" w:rightChars="-22"/>
        <w:rPr>
          <w:rFonts w:ascii="宋体" w:hAnsi="宋体" w:cs="宋体"/>
          <w:color w:val="000000" w:themeColor="text1"/>
          <w:szCs w:val="21"/>
        </w:rPr>
      </w:pPr>
      <w:r>
        <w:rPr>
          <w:rFonts w:hint="eastAsia" w:ascii="宋体" w:hAnsi="宋体" w:cs="宋体"/>
          <w:color w:val="000000" w:themeColor="text1"/>
          <w:szCs w:val="21"/>
        </w:rPr>
        <w:t xml:space="preserve">    地址：</w:t>
      </w:r>
      <w:r>
        <w:rPr>
          <w:rFonts w:hint="eastAsia" w:ascii="宋体" w:hAnsi="宋体" w:cs="宋体"/>
          <w:color w:val="000000" w:themeColor="text1"/>
          <w:szCs w:val="21"/>
          <w:u w:val="single"/>
        </w:rPr>
        <w:t xml:space="preserve">                             </w:t>
      </w:r>
    </w:p>
    <w:p>
      <w:pPr>
        <w:spacing w:line="400" w:lineRule="exact"/>
        <w:ind w:right="-46" w:rightChars="-22"/>
        <w:rPr>
          <w:rFonts w:ascii="宋体" w:hAnsi="宋体" w:cs="宋体"/>
          <w:color w:val="000000" w:themeColor="text1"/>
          <w:szCs w:val="21"/>
          <w:u w:val="single"/>
        </w:rPr>
      </w:pPr>
      <w:r>
        <w:rPr>
          <w:rFonts w:hint="eastAsia" w:ascii="宋体" w:hAnsi="宋体" w:cs="宋体"/>
          <w:color w:val="000000" w:themeColor="text1"/>
          <w:szCs w:val="21"/>
        </w:rPr>
        <w:t xml:space="preserve">    电话：</w:t>
      </w:r>
      <w:r>
        <w:rPr>
          <w:rFonts w:hint="eastAsia" w:ascii="宋体" w:hAnsi="宋体" w:cs="宋体"/>
          <w:color w:val="000000" w:themeColor="text1"/>
          <w:szCs w:val="21"/>
          <w:u w:val="single"/>
        </w:rPr>
        <w:t xml:space="preserve">                             </w:t>
      </w:r>
    </w:p>
    <w:p>
      <w:pPr>
        <w:spacing w:line="400" w:lineRule="exact"/>
        <w:ind w:right="-46" w:rightChars="-22"/>
        <w:rPr>
          <w:rFonts w:ascii="宋体" w:hAnsi="宋体" w:cs="宋体"/>
          <w:color w:val="000000" w:themeColor="text1"/>
          <w:szCs w:val="21"/>
        </w:rPr>
      </w:pPr>
      <w:r>
        <w:rPr>
          <w:rFonts w:hint="eastAsia" w:ascii="宋体" w:hAnsi="宋体" w:cs="宋体"/>
          <w:color w:val="000000" w:themeColor="text1"/>
          <w:szCs w:val="21"/>
        </w:rPr>
        <w:t xml:space="preserve">    开户银行：</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 xml:space="preserve"> </w:t>
      </w:r>
    </w:p>
    <w:p>
      <w:pPr>
        <w:spacing w:line="400" w:lineRule="exact"/>
        <w:ind w:right="-46" w:rightChars="-22"/>
        <w:rPr>
          <w:rFonts w:ascii="宋体" w:hAnsi="宋体" w:cs="宋体"/>
          <w:color w:val="000000" w:themeColor="text1"/>
          <w:szCs w:val="21"/>
          <w:u w:val="single"/>
        </w:rPr>
      </w:pPr>
      <w:r>
        <w:rPr>
          <w:rFonts w:hint="eastAsia" w:ascii="宋体" w:hAnsi="宋体" w:cs="宋体"/>
          <w:color w:val="000000" w:themeColor="text1"/>
          <w:szCs w:val="21"/>
        </w:rPr>
        <w:t xml:space="preserve">    银行帐号：</w:t>
      </w:r>
      <w:r>
        <w:rPr>
          <w:rFonts w:hint="eastAsia" w:ascii="宋体" w:hAnsi="宋体" w:cs="宋体"/>
          <w:color w:val="000000" w:themeColor="text1"/>
          <w:szCs w:val="21"/>
          <w:u w:val="single"/>
        </w:rPr>
        <w:t xml:space="preserve">                       </w:t>
      </w:r>
    </w:p>
    <w:p>
      <w:pPr>
        <w:pStyle w:val="55"/>
        <w:spacing w:after="0" w:line="240" w:lineRule="auto"/>
        <w:rPr>
          <w:rFonts w:ascii="宋体" w:hAnsi="宋体" w:cs="宋体"/>
          <w:sz w:val="21"/>
          <w:szCs w:val="21"/>
        </w:rPr>
      </w:pPr>
    </w:p>
    <w:sectPr>
      <w:pgSz w:w="11906" w:h="16838"/>
      <w:pgMar w:top="1440" w:right="1133" w:bottom="1440" w:left="127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ind w:firstLine="360"/>
      <w:rPr>
        <w:rStyle w:val="26"/>
      </w:rPr>
    </w:pPr>
    <w:r>
      <w:fldChar w:fldCharType="begin"/>
    </w:r>
    <w:r>
      <w:rPr>
        <w:rStyle w:val="26"/>
      </w:rPr>
      <w:instrText xml:space="preserve">PAGE  </w:instrText>
    </w:r>
    <w:r>
      <w:fldChar w:fldCharType="end"/>
    </w:r>
  </w:p>
  <w:p>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jc w:val="center"/>
      <w:rPr>
        <w:sz w:val="24"/>
        <w:szCs w:val="24"/>
      </w:rPr>
    </w:pPr>
    <w:r>
      <w:rPr>
        <w:sz w:val="24"/>
      </w:rPr>
      <w:pict>
        <v:shape id="文本框 7" o:spid="_x0000_s2049"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weight="1.25pt" joinstyle="miter"/>
          <v:imagedata o:title=""/>
          <o:lock v:ext="edit"/>
          <v:textbox inset="0mm,0mm,0mm,0mm" style="mso-fit-shape-to-text:t;">
            <w:txbxContent>
              <w:p>
                <w:pPr>
                  <w:pStyle w:val="15"/>
                  <w:spacing w:before="120"/>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132</w:t>
                </w:r>
                <w:r>
                  <w:rPr>
                    <w:rFonts w:hint="eastAsia"/>
                  </w:rPr>
                  <w:fldChar w:fldCharType="end"/>
                </w:r>
                <w:r>
                  <w:rPr>
                    <w:rFonts w:hint="eastAsia"/>
                  </w:rPr>
                  <w:t xml:space="preserve"> 页</w:t>
                </w:r>
              </w:p>
            </w:txbxContent>
          </v:textbox>
        </v:shape>
      </w:pict>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pPr>
    <w:r>
      <w:rPr>
        <w:sz w:val="18"/>
      </w:rPr>
      <w:pict>
        <v:shape id="_x0000_s2051" o:spid="_x0000_s2051"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left" w:pos="4078"/>
      </w:tabs>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23224"/>
    <w:multiLevelType w:val="singleLevel"/>
    <w:tmpl w:val="9E123224"/>
    <w:lvl w:ilvl="0" w:tentative="0">
      <w:start w:val="17"/>
      <w:numFmt w:val="chineseCounting"/>
      <w:suff w:val="space"/>
      <w:lvlText w:val="第%1条"/>
      <w:lvlJc w:val="left"/>
      <w:pPr>
        <w:ind w:left="0" w:firstLine="0"/>
      </w:pPr>
    </w:lvl>
  </w:abstractNum>
  <w:abstractNum w:abstractNumId="1">
    <w:nsid w:val="F1227FE6"/>
    <w:multiLevelType w:val="singleLevel"/>
    <w:tmpl w:val="F1227FE6"/>
    <w:lvl w:ilvl="0" w:tentative="0">
      <w:start w:val="3"/>
      <w:numFmt w:val="chineseCounting"/>
      <w:suff w:val="space"/>
      <w:lvlText w:val="%1、"/>
      <w:lvlJc w:val="left"/>
      <w:pPr>
        <w:ind w:left="120" w:firstLine="0"/>
      </w:pPr>
      <w:rPr>
        <w:rFonts w:hint="eastAsia"/>
      </w:rPr>
    </w:lvl>
  </w:abstractNum>
  <w:abstractNum w:abstractNumId="2">
    <w:nsid w:val="089170F6"/>
    <w:multiLevelType w:val="singleLevel"/>
    <w:tmpl w:val="089170F6"/>
    <w:lvl w:ilvl="0" w:tentative="0">
      <w:start w:val="1"/>
      <w:numFmt w:val="decimal"/>
      <w:suff w:val="nothing"/>
      <w:lvlText w:val="%1、"/>
      <w:lvlJc w:val="left"/>
    </w:lvl>
  </w:abstractNum>
  <w:abstractNum w:abstractNumId="3">
    <w:nsid w:val="0AFE536D"/>
    <w:multiLevelType w:val="multilevel"/>
    <w:tmpl w:val="0AFE536D"/>
    <w:lvl w:ilvl="0" w:tentative="0">
      <w:start w:val="1"/>
      <w:numFmt w:val="decimal"/>
      <w:suff w:val="space"/>
      <w:lvlText w:val="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C4C6C46"/>
    <w:multiLevelType w:val="multilevel"/>
    <w:tmpl w:val="0C4C6C46"/>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140"/>
        </w:tabs>
        <w:ind w:left="1140" w:hanging="720"/>
      </w:pPr>
      <w:rPr>
        <w:rFonts w:hAnsi="Arial"/>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FB95465"/>
    <w:multiLevelType w:val="multilevel"/>
    <w:tmpl w:val="0FB95465"/>
    <w:lvl w:ilvl="0" w:tentative="0">
      <w:start w:val="1"/>
      <w:numFmt w:val="decimal"/>
      <w:suff w:val="space"/>
      <w:lvlText w:val="5.%1."/>
      <w:lvlJc w:val="left"/>
      <w:pPr>
        <w:ind w:left="420" w:hanging="420"/>
      </w:pPr>
      <w:rPr>
        <w:rFonts w:hint="eastAsia"/>
      </w:rPr>
    </w:lvl>
    <w:lvl w:ilvl="1" w:tentative="0">
      <w:start w:val="2"/>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1400390"/>
    <w:multiLevelType w:val="multilevel"/>
    <w:tmpl w:val="11400390"/>
    <w:lvl w:ilvl="0" w:tentative="0">
      <w:start w:val="1"/>
      <w:numFmt w:val="decimal"/>
      <w:lvlText w:val="（%1）"/>
      <w:lvlJc w:val="left"/>
      <w:pPr>
        <w:tabs>
          <w:tab w:val="left" w:pos="0"/>
        </w:tabs>
        <w:ind w:left="84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71A6D7C"/>
    <w:multiLevelType w:val="multilevel"/>
    <w:tmpl w:val="171A6D7C"/>
    <w:lvl w:ilvl="0" w:tentative="0">
      <w:start w:val="1"/>
      <w:numFmt w:val="upperLetter"/>
      <w:lvlText w:val="%1、"/>
      <w:lvlJc w:val="left"/>
      <w:pPr>
        <w:tabs>
          <w:tab w:val="left" w:pos="840"/>
        </w:tabs>
        <w:ind w:left="840" w:hanging="42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C5777CE"/>
    <w:multiLevelType w:val="multilevel"/>
    <w:tmpl w:val="1C5777CE"/>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E850B5A"/>
    <w:multiLevelType w:val="multilevel"/>
    <w:tmpl w:val="1E850B5A"/>
    <w:lvl w:ilvl="0" w:tentative="0">
      <w:start w:val="1"/>
      <w:numFmt w:val="decimal"/>
      <w:suff w:val="space"/>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D6F1F4"/>
    <w:multiLevelType w:val="singleLevel"/>
    <w:tmpl w:val="21D6F1F4"/>
    <w:lvl w:ilvl="0" w:tentative="0">
      <w:start w:val="1"/>
      <w:numFmt w:val="decimal"/>
      <w:suff w:val="nothing"/>
      <w:lvlText w:val="%1）"/>
      <w:lvlJc w:val="left"/>
    </w:lvl>
  </w:abstractNum>
  <w:abstractNum w:abstractNumId="11">
    <w:nsid w:val="226838B1"/>
    <w:multiLevelType w:val="multilevel"/>
    <w:tmpl w:val="226838B1"/>
    <w:lvl w:ilvl="0" w:tentative="0">
      <w:start w:val="1"/>
      <w:numFmt w:val="upperLetter"/>
      <w:lvlText w:val="%1、"/>
      <w:lvlJc w:val="left"/>
      <w:pPr>
        <w:tabs>
          <w:tab w:val="left" w:pos="840"/>
        </w:tabs>
        <w:ind w:left="840" w:hanging="42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8B6BC8"/>
    <w:multiLevelType w:val="multilevel"/>
    <w:tmpl w:val="228B6BC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51956F4"/>
    <w:multiLevelType w:val="multilevel"/>
    <w:tmpl w:val="251956F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5B12C89"/>
    <w:multiLevelType w:val="multilevel"/>
    <w:tmpl w:val="25B12C89"/>
    <w:lvl w:ilvl="0" w:tentative="0">
      <w:start w:val="1"/>
      <w:numFmt w:val="decimal"/>
      <w:lvlText w:val="（%1）"/>
      <w:lvlJc w:val="left"/>
      <w:pPr>
        <w:tabs>
          <w:tab w:val="left" w:pos="0"/>
        </w:tabs>
        <w:ind w:left="84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64B3DED"/>
    <w:multiLevelType w:val="multilevel"/>
    <w:tmpl w:val="264B3DED"/>
    <w:lvl w:ilvl="0" w:tentative="0">
      <w:start w:val="1"/>
      <w:numFmt w:val="chineseCountingThousand"/>
      <w:lvlText w:val="第%1条"/>
      <w:lvlJc w:val="left"/>
      <w:pPr>
        <w:tabs>
          <w:tab w:val="left" w:pos="0"/>
        </w:tabs>
        <w:ind w:left="0" w:firstLine="0"/>
      </w:pPr>
    </w:lvl>
    <w:lvl w:ilvl="1" w:tentative="0">
      <w:start w:val="1"/>
      <w:numFmt w:val="decimal"/>
      <w:lvlText w:val="%2、"/>
      <w:lvlJc w:val="left"/>
      <w:pPr>
        <w:tabs>
          <w:tab w:val="left" w:pos="840"/>
        </w:tabs>
        <w:ind w:left="840" w:hanging="420"/>
      </w:pPr>
    </w:lvl>
    <w:lvl w:ilvl="2" w:tentative="0">
      <w:start w:val="2"/>
      <w:numFmt w:val="upperLetter"/>
      <w:lvlText w:val="%3、"/>
      <w:lvlJc w:val="left"/>
      <w:pPr>
        <w:tabs>
          <w:tab w:val="left" w:pos="1200"/>
        </w:tabs>
        <w:ind w:left="1200" w:hanging="36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pStyle w:val="65"/>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26972B21"/>
    <w:multiLevelType w:val="multilevel"/>
    <w:tmpl w:val="26972B21"/>
    <w:lvl w:ilvl="0" w:tentative="0">
      <w:start w:val="1"/>
      <w:numFmt w:val="decimal"/>
      <w:suff w:val="space"/>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9F795C2"/>
    <w:multiLevelType w:val="singleLevel"/>
    <w:tmpl w:val="29F795C2"/>
    <w:lvl w:ilvl="0" w:tentative="0">
      <w:start w:val="1"/>
      <w:numFmt w:val="chineseCounting"/>
      <w:suff w:val="space"/>
      <w:lvlText w:val="第%1部分"/>
      <w:lvlJc w:val="left"/>
      <w:rPr>
        <w:rFonts w:hint="eastAsia"/>
      </w:rPr>
    </w:lvl>
  </w:abstractNum>
  <w:abstractNum w:abstractNumId="18">
    <w:nsid w:val="2C270237"/>
    <w:multiLevelType w:val="multilevel"/>
    <w:tmpl w:val="2C270237"/>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2D6A6C54"/>
    <w:multiLevelType w:val="multilevel"/>
    <w:tmpl w:val="2D6A6C54"/>
    <w:lvl w:ilvl="0" w:tentative="0">
      <w:start w:val="1"/>
      <w:numFmt w:val="upperLetter"/>
      <w:lvlText w:val="%1、"/>
      <w:lvlJc w:val="left"/>
      <w:pPr>
        <w:tabs>
          <w:tab w:val="left" w:pos="840"/>
        </w:tabs>
        <w:ind w:left="840" w:hanging="42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302C5387"/>
    <w:multiLevelType w:val="multilevel"/>
    <w:tmpl w:val="302C538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0B9672E"/>
    <w:multiLevelType w:val="multilevel"/>
    <w:tmpl w:val="30B9672E"/>
    <w:lvl w:ilvl="0" w:tentative="0">
      <w:start w:val="1"/>
      <w:numFmt w:val="decimal"/>
      <w:lvlText w:val="%1、"/>
      <w:lvlJc w:val="left"/>
      <w:pPr>
        <w:ind w:left="761" w:hanging="360"/>
      </w:pPr>
      <w:rPr>
        <w:rFonts w:hint="default"/>
        <w:u w:val="none"/>
      </w:rPr>
    </w:lvl>
    <w:lvl w:ilvl="1" w:tentative="0">
      <w:start w:val="1"/>
      <w:numFmt w:val="lowerLetter"/>
      <w:lvlText w:val="%2)"/>
      <w:lvlJc w:val="left"/>
      <w:pPr>
        <w:ind w:left="1241" w:hanging="420"/>
      </w:pPr>
    </w:lvl>
    <w:lvl w:ilvl="2" w:tentative="0">
      <w:start w:val="1"/>
      <w:numFmt w:val="lowerRoman"/>
      <w:lvlText w:val="%3."/>
      <w:lvlJc w:val="right"/>
      <w:pPr>
        <w:ind w:left="1272" w:hanging="420"/>
      </w:pPr>
    </w:lvl>
    <w:lvl w:ilvl="3" w:tentative="0">
      <w:start w:val="1"/>
      <w:numFmt w:val="decimal"/>
      <w:lvlText w:val="%4."/>
      <w:lvlJc w:val="left"/>
      <w:pPr>
        <w:ind w:left="2081" w:hanging="420"/>
      </w:pPr>
    </w:lvl>
    <w:lvl w:ilvl="4" w:tentative="0">
      <w:start w:val="1"/>
      <w:numFmt w:val="lowerLetter"/>
      <w:lvlText w:val="%5)"/>
      <w:lvlJc w:val="left"/>
      <w:pPr>
        <w:ind w:left="2501" w:hanging="420"/>
      </w:pPr>
    </w:lvl>
    <w:lvl w:ilvl="5" w:tentative="0">
      <w:start w:val="1"/>
      <w:numFmt w:val="lowerRoman"/>
      <w:lvlText w:val="%6."/>
      <w:lvlJc w:val="right"/>
      <w:pPr>
        <w:ind w:left="2921" w:hanging="420"/>
      </w:pPr>
    </w:lvl>
    <w:lvl w:ilvl="6" w:tentative="0">
      <w:start w:val="1"/>
      <w:numFmt w:val="decimal"/>
      <w:lvlText w:val="%7."/>
      <w:lvlJc w:val="left"/>
      <w:pPr>
        <w:ind w:left="3341" w:hanging="420"/>
      </w:pPr>
    </w:lvl>
    <w:lvl w:ilvl="7" w:tentative="0">
      <w:start w:val="1"/>
      <w:numFmt w:val="lowerLetter"/>
      <w:lvlText w:val="%8)"/>
      <w:lvlJc w:val="left"/>
      <w:pPr>
        <w:ind w:left="3761" w:hanging="420"/>
      </w:pPr>
    </w:lvl>
    <w:lvl w:ilvl="8" w:tentative="0">
      <w:start w:val="1"/>
      <w:numFmt w:val="lowerRoman"/>
      <w:lvlText w:val="%9."/>
      <w:lvlJc w:val="right"/>
      <w:pPr>
        <w:ind w:left="4181" w:hanging="420"/>
      </w:pPr>
    </w:lvl>
  </w:abstractNum>
  <w:abstractNum w:abstractNumId="22">
    <w:nsid w:val="33992F9C"/>
    <w:multiLevelType w:val="multilevel"/>
    <w:tmpl w:val="33992F9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345B38D9"/>
    <w:multiLevelType w:val="multilevel"/>
    <w:tmpl w:val="345B38D9"/>
    <w:lvl w:ilvl="0" w:tentative="0">
      <w:start w:val="1"/>
      <w:numFmt w:val="decimal"/>
      <w:suff w:val="space"/>
      <w:lvlText w:val="1.1.2.%1."/>
      <w:lvlJc w:val="left"/>
      <w:pPr>
        <w:ind w:left="454" w:hanging="45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4613425"/>
    <w:multiLevelType w:val="multilevel"/>
    <w:tmpl w:val="34613425"/>
    <w:lvl w:ilvl="0" w:tentative="0">
      <w:start w:val="1"/>
      <w:numFmt w:val="decimal"/>
      <w:lvlText w:val="1.1.%1."/>
      <w:lvlJc w:val="left"/>
      <w:pPr>
        <w:ind w:left="737" w:hanging="73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85C61F3"/>
    <w:multiLevelType w:val="multilevel"/>
    <w:tmpl w:val="385C61F3"/>
    <w:lvl w:ilvl="0" w:tentative="0">
      <w:start w:val="1"/>
      <w:numFmt w:val="decimal"/>
      <w:lvlText w:val="（%1）"/>
      <w:lvlJc w:val="left"/>
      <w:pPr>
        <w:tabs>
          <w:tab w:val="left" w:pos="0"/>
        </w:tabs>
        <w:ind w:left="840" w:hanging="420"/>
      </w:pPr>
      <w:rPr>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39106D49"/>
    <w:multiLevelType w:val="multilevel"/>
    <w:tmpl w:val="39106D49"/>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36"/>
        </w:tabs>
        <w:ind w:left="704" w:hanging="420"/>
      </w:pPr>
      <w:rPr>
        <w:b w:val="0"/>
        <w:bCs w:val="0"/>
        <w:lang w:val="en-U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upperLetter"/>
      <w:lvlText w:val="%5、"/>
      <w:lvlJc w:val="left"/>
      <w:pPr>
        <w:tabs>
          <w:tab w:val="left" w:pos="0"/>
        </w:tabs>
        <w:ind w:left="0" w:firstLine="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421D180A"/>
    <w:multiLevelType w:val="multilevel"/>
    <w:tmpl w:val="421D180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441B7B24"/>
    <w:multiLevelType w:val="multilevel"/>
    <w:tmpl w:val="441B7B24"/>
    <w:lvl w:ilvl="0" w:tentative="0">
      <w:start w:val="1"/>
      <w:numFmt w:val="decimal"/>
      <w:suff w:val="space"/>
      <w:lvlText w:val="1.2.%1."/>
      <w:lvlJc w:val="left"/>
      <w:pPr>
        <w:ind w:left="737" w:hanging="73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44CA346A"/>
    <w:multiLevelType w:val="multilevel"/>
    <w:tmpl w:val="44CA346A"/>
    <w:lvl w:ilvl="0" w:tentative="0">
      <w:start w:val="1"/>
      <w:numFmt w:val="decimal"/>
      <w:lvlText w:val="（%1）"/>
      <w:lvlJc w:val="left"/>
      <w:pPr>
        <w:tabs>
          <w:tab w:val="left" w:pos="0"/>
        </w:tabs>
        <w:ind w:left="840" w:hanging="420"/>
      </w:pPr>
      <w:rPr>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479B4364"/>
    <w:multiLevelType w:val="multilevel"/>
    <w:tmpl w:val="479B436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48BA5063"/>
    <w:multiLevelType w:val="multilevel"/>
    <w:tmpl w:val="48BA5063"/>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ascii="宋体" w:hAnsi="宋体" w:eastAsia="宋体"/>
        <w:b w:val="0"/>
        <w:sz w:val="21"/>
        <w:szCs w:val="21"/>
      </w:rPr>
    </w:lvl>
    <w:lvl w:ilvl="2" w:tentative="0">
      <w:start w:val="1"/>
      <w:numFmt w:val="decimal"/>
      <w:suff w:val="space"/>
      <w:lvlText w:val="%1.%2.%3 "/>
      <w:lvlJc w:val="left"/>
      <w:pPr>
        <w:ind w:left="0" w:firstLine="0"/>
      </w:pPr>
      <w:rPr>
        <w:rFonts w:hint="eastAsia"/>
        <w:b w:val="0"/>
        <w:sz w:val="21"/>
        <w:szCs w:val="21"/>
      </w:rPr>
    </w:lvl>
    <w:lvl w:ilvl="3" w:tentative="0">
      <w:start w:val="1"/>
      <w:numFmt w:val="decimal"/>
      <w:suff w:val="space"/>
      <w:lvlText w:val="%1.%2.%3.%4"/>
      <w:lvlJc w:val="left"/>
      <w:pPr>
        <w:ind w:left="0" w:firstLine="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2">
    <w:nsid w:val="4BE4335E"/>
    <w:multiLevelType w:val="multilevel"/>
    <w:tmpl w:val="4BE4335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4DAA2E59"/>
    <w:multiLevelType w:val="multilevel"/>
    <w:tmpl w:val="4DAA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5461E9F"/>
    <w:multiLevelType w:val="multilevel"/>
    <w:tmpl w:val="55461E9F"/>
    <w:lvl w:ilvl="0" w:tentative="0">
      <w:start w:val="2"/>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BAC0F2A"/>
    <w:multiLevelType w:val="multilevel"/>
    <w:tmpl w:val="5BAC0F2A"/>
    <w:lvl w:ilvl="0" w:tentative="0">
      <w:start w:val="1"/>
      <w:numFmt w:val="decimal"/>
      <w:lvlText w:val="（%1）"/>
      <w:lvlJc w:val="left"/>
      <w:pPr>
        <w:tabs>
          <w:tab w:val="left" w:pos="0"/>
        </w:tabs>
        <w:ind w:left="84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60487911"/>
    <w:multiLevelType w:val="multilevel"/>
    <w:tmpl w:val="60487911"/>
    <w:lvl w:ilvl="0" w:tentative="0">
      <w:start w:val="1"/>
      <w:numFmt w:val="decimal"/>
      <w:suff w:val="space"/>
      <w:lvlText w:val="3.10.%1."/>
      <w:lvlJc w:val="left"/>
      <w:pPr>
        <w:ind w:left="737" w:hanging="73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1385ED0"/>
    <w:multiLevelType w:val="multilevel"/>
    <w:tmpl w:val="61385ED0"/>
    <w:lvl w:ilvl="0" w:tentative="0">
      <w:start w:val="1"/>
      <w:numFmt w:val="decimal"/>
      <w:lvlText w:val="（%1）"/>
      <w:lvlJc w:val="left"/>
      <w:pPr>
        <w:tabs>
          <w:tab w:val="left" w:pos="120"/>
        </w:tabs>
        <w:ind w:left="96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6E213B11"/>
    <w:multiLevelType w:val="multilevel"/>
    <w:tmpl w:val="6E213B11"/>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70B7619B"/>
    <w:multiLevelType w:val="multilevel"/>
    <w:tmpl w:val="70B7619B"/>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70C159EF"/>
    <w:multiLevelType w:val="multilevel"/>
    <w:tmpl w:val="70C159E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71EF212A"/>
    <w:multiLevelType w:val="multilevel"/>
    <w:tmpl w:val="71EF212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739D2857"/>
    <w:multiLevelType w:val="multilevel"/>
    <w:tmpl w:val="739D2857"/>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79836E3E"/>
    <w:multiLevelType w:val="multilevel"/>
    <w:tmpl w:val="79836E3E"/>
    <w:lvl w:ilvl="0" w:tentative="0">
      <w:start w:val="1"/>
      <w:numFmt w:val="decimal"/>
      <w:lvlText w:val="（%1）"/>
      <w:lvlJc w:val="left"/>
      <w:pPr>
        <w:tabs>
          <w:tab w:val="left" w:pos="0"/>
        </w:tabs>
        <w:ind w:left="840" w:hanging="420"/>
      </w:pPr>
      <w:rPr>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27"/>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7"/>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num>
  <w:num w:numId="31">
    <w:abstractNumId w:val="9"/>
  </w:num>
  <w:num w:numId="32">
    <w:abstractNumId w:val="24"/>
  </w:num>
  <w:num w:numId="33">
    <w:abstractNumId w:val="23"/>
  </w:num>
  <w:num w:numId="34">
    <w:abstractNumId w:val="32"/>
  </w:num>
  <w:num w:numId="35">
    <w:abstractNumId w:val="28"/>
  </w:num>
  <w:num w:numId="36">
    <w:abstractNumId w:val="16"/>
  </w:num>
  <w:num w:numId="37">
    <w:abstractNumId w:val="36"/>
  </w:num>
  <w:num w:numId="38">
    <w:abstractNumId w:val="3"/>
  </w:num>
  <w:num w:numId="39">
    <w:abstractNumId w:val="5"/>
  </w:num>
  <w:num w:numId="40">
    <w:abstractNumId w:val="31"/>
  </w:num>
  <w:num w:numId="41">
    <w:abstractNumId w:val="34"/>
  </w:num>
  <w:num w:numId="42">
    <w:abstractNumId w:val="10"/>
  </w:num>
  <w:num w:numId="43">
    <w:abstractNumId w:val="33"/>
  </w:num>
  <w:num w:numId="44">
    <w:abstractNumId w:val="1"/>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hideSpellingErrors/>
  <w:trackRevisions w:val="1"/>
  <w:documentProtection w:enforcement="0"/>
  <w:defaultTabStop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D7B40"/>
    <w:rsid w:val="00024C29"/>
    <w:rsid w:val="0005079F"/>
    <w:rsid w:val="00050D6D"/>
    <w:rsid w:val="00077F57"/>
    <w:rsid w:val="000A3F17"/>
    <w:rsid w:val="000B0E66"/>
    <w:rsid w:val="000C096D"/>
    <w:rsid w:val="000C1306"/>
    <w:rsid w:val="000D2E22"/>
    <w:rsid w:val="000F49C4"/>
    <w:rsid w:val="00111033"/>
    <w:rsid w:val="00114C96"/>
    <w:rsid w:val="00122A65"/>
    <w:rsid w:val="00140DB7"/>
    <w:rsid w:val="001508D1"/>
    <w:rsid w:val="00163A67"/>
    <w:rsid w:val="00165B09"/>
    <w:rsid w:val="00191B5B"/>
    <w:rsid w:val="001977E1"/>
    <w:rsid w:val="001A0FC7"/>
    <w:rsid w:val="001A75F2"/>
    <w:rsid w:val="001B304F"/>
    <w:rsid w:val="001B4396"/>
    <w:rsid w:val="001C56D4"/>
    <w:rsid w:val="00205915"/>
    <w:rsid w:val="002262BA"/>
    <w:rsid w:val="00234E0F"/>
    <w:rsid w:val="00240AB1"/>
    <w:rsid w:val="0024773B"/>
    <w:rsid w:val="00257F73"/>
    <w:rsid w:val="00263B79"/>
    <w:rsid w:val="0026772B"/>
    <w:rsid w:val="00267AFD"/>
    <w:rsid w:val="002A1359"/>
    <w:rsid w:val="002B339A"/>
    <w:rsid w:val="00300B52"/>
    <w:rsid w:val="00314FA2"/>
    <w:rsid w:val="003210A3"/>
    <w:rsid w:val="00337504"/>
    <w:rsid w:val="003458E8"/>
    <w:rsid w:val="00361550"/>
    <w:rsid w:val="0036232D"/>
    <w:rsid w:val="00374B7A"/>
    <w:rsid w:val="00374D9B"/>
    <w:rsid w:val="0037707A"/>
    <w:rsid w:val="003977CD"/>
    <w:rsid w:val="003C4652"/>
    <w:rsid w:val="003D2E8C"/>
    <w:rsid w:val="003E17CB"/>
    <w:rsid w:val="003F37CD"/>
    <w:rsid w:val="00417B9A"/>
    <w:rsid w:val="0042452D"/>
    <w:rsid w:val="00451AA0"/>
    <w:rsid w:val="00457A0E"/>
    <w:rsid w:val="004945AF"/>
    <w:rsid w:val="004955A9"/>
    <w:rsid w:val="004975EF"/>
    <w:rsid w:val="004A1692"/>
    <w:rsid w:val="004A2DE2"/>
    <w:rsid w:val="004B685A"/>
    <w:rsid w:val="004D15C7"/>
    <w:rsid w:val="004D224B"/>
    <w:rsid w:val="004D7DBE"/>
    <w:rsid w:val="004E4060"/>
    <w:rsid w:val="00515DEC"/>
    <w:rsid w:val="005266BD"/>
    <w:rsid w:val="00546984"/>
    <w:rsid w:val="005547A2"/>
    <w:rsid w:val="005669D6"/>
    <w:rsid w:val="00586F15"/>
    <w:rsid w:val="005D30C6"/>
    <w:rsid w:val="005D3B57"/>
    <w:rsid w:val="005D6A08"/>
    <w:rsid w:val="005D7651"/>
    <w:rsid w:val="005E051A"/>
    <w:rsid w:val="005F32E0"/>
    <w:rsid w:val="00603A34"/>
    <w:rsid w:val="00614D0F"/>
    <w:rsid w:val="00626B56"/>
    <w:rsid w:val="00637D98"/>
    <w:rsid w:val="00652DE1"/>
    <w:rsid w:val="00652E3D"/>
    <w:rsid w:val="00665754"/>
    <w:rsid w:val="00681C96"/>
    <w:rsid w:val="00684A68"/>
    <w:rsid w:val="006C48ED"/>
    <w:rsid w:val="006E22DE"/>
    <w:rsid w:val="006E2987"/>
    <w:rsid w:val="006E49C6"/>
    <w:rsid w:val="006E5828"/>
    <w:rsid w:val="00700B55"/>
    <w:rsid w:val="00701F7C"/>
    <w:rsid w:val="00723237"/>
    <w:rsid w:val="00745F7E"/>
    <w:rsid w:val="00763E61"/>
    <w:rsid w:val="007842C8"/>
    <w:rsid w:val="00791A30"/>
    <w:rsid w:val="007B509F"/>
    <w:rsid w:val="007C226B"/>
    <w:rsid w:val="007D5229"/>
    <w:rsid w:val="008029FD"/>
    <w:rsid w:val="00804B85"/>
    <w:rsid w:val="00817A7B"/>
    <w:rsid w:val="008226CE"/>
    <w:rsid w:val="008253B5"/>
    <w:rsid w:val="00862264"/>
    <w:rsid w:val="0089359D"/>
    <w:rsid w:val="008A276B"/>
    <w:rsid w:val="008B7FBF"/>
    <w:rsid w:val="008C0B98"/>
    <w:rsid w:val="008D6E8B"/>
    <w:rsid w:val="008F64D9"/>
    <w:rsid w:val="00904C56"/>
    <w:rsid w:val="0095143E"/>
    <w:rsid w:val="00963D61"/>
    <w:rsid w:val="00973A7E"/>
    <w:rsid w:val="009B487F"/>
    <w:rsid w:val="009C17D9"/>
    <w:rsid w:val="009D694E"/>
    <w:rsid w:val="00A16174"/>
    <w:rsid w:val="00A230C2"/>
    <w:rsid w:val="00A35052"/>
    <w:rsid w:val="00A35310"/>
    <w:rsid w:val="00A360A3"/>
    <w:rsid w:val="00A36DEB"/>
    <w:rsid w:val="00A67A72"/>
    <w:rsid w:val="00A70329"/>
    <w:rsid w:val="00A775D5"/>
    <w:rsid w:val="00AD6585"/>
    <w:rsid w:val="00AD680B"/>
    <w:rsid w:val="00AD7E5D"/>
    <w:rsid w:val="00AF0E07"/>
    <w:rsid w:val="00B27A02"/>
    <w:rsid w:val="00B42779"/>
    <w:rsid w:val="00B42F21"/>
    <w:rsid w:val="00B462C1"/>
    <w:rsid w:val="00B473BB"/>
    <w:rsid w:val="00B72BDD"/>
    <w:rsid w:val="00B96C1F"/>
    <w:rsid w:val="00B97B81"/>
    <w:rsid w:val="00BA0A16"/>
    <w:rsid w:val="00BA0A39"/>
    <w:rsid w:val="00BC1149"/>
    <w:rsid w:val="00BC5AA5"/>
    <w:rsid w:val="00BD04BC"/>
    <w:rsid w:val="00BD64E0"/>
    <w:rsid w:val="00BE4514"/>
    <w:rsid w:val="00BE74D0"/>
    <w:rsid w:val="00BF3230"/>
    <w:rsid w:val="00C05B08"/>
    <w:rsid w:val="00C60EAD"/>
    <w:rsid w:val="00C61845"/>
    <w:rsid w:val="00C64859"/>
    <w:rsid w:val="00C7110A"/>
    <w:rsid w:val="00C960F0"/>
    <w:rsid w:val="00CA7346"/>
    <w:rsid w:val="00CB3AA9"/>
    <w:rsid w:val="00CC14DE"/>
    <w:rsid w:val="00CC1CC8"/>
    <w:rsid w:val="00CC25DA"/>
    <w:rsid w:val="00CD1ECC"/>
    <w:rsid w:val="00CD39B1"/>
    <w:rsid w:val="00CF15D5"/>
    <w:rsid w:val="00CF3E9B"/>
    <w:rsid w:val="00D37DBC"/>
    <w:rsid w:val="00D54B7E"/>
    <w:rsid w:val="00D73556"/>
    <w:rsid w:val="00D76ECA"/>
    <w:rsid w:val="00DB46CB"/>
    <w:rsid w:val="00E06CC6"/>
    <w:rsid w:val="00E25B38"/>
    <w:rsid w:val="00E47082"/>
    <w:rsid w:val="00E47664"/>
    <w:rsid w:val="00E5355D"/>
    <w:rsid w:val="00E57717"/>
    <w:rsid w:val="00E74611"/>
    <w:rsid w:val="00E76333"/>
    <w:rsid w:val="00E90BD6"/>
    <w:rsid w:val="00E9520E"/>
    <w:rsid w:val="00EA0CF7"/>
    <w:rsid w:val="00EB1EAA"/>
    <w:rsid w:val="00EC7838"/>
    <w:rsid w:val="00ED71CA"/>
    <w:rsid w:val="00EE7F64"/>
    <w:rsid w:val="00F41EE8"/>
    <w:rsid w:val="00F47B33"/>
    <w:rsid w:val="00F52AB0"/>
    <w:rsid w:val="00F60247"/>
    <w:rsid w:val="00F67889"/>
    <w:rsid w:val="00F75DB5"/>
    <w:rsid w:val="00F857B6"/>
    <w:rsid w:val="00F935CE"/>
    <w:rsid w:val="00FA58D2"/>
    <w:rsid w:val="00FB75F1"/>
    <w:rsid w:val="00FC3234"/>
    <w:rsid w:val="00FD2B6C"/>
    <w:rsid w:val="00FD720E"/>
    <w:rsid w:val="00FD7B40"/>
    <w:rsid w:val="00FE4A81"/>
    <w:rsid w:val="00FF6501"/>
    <w:rsid w:val="01DE19D4"/>
    <w:rsid w:val="01F011B0"/>
    <w:rsid w:val="020B0E3C"/>
    <w:rsid w:val="02707077"/>
    <w:rsid w:val="0276641C"/>
    <w:rsid w:val="02EA7DE8"/>
    <w:rsid w:val="02EE1EFF"/>
    <w:rsid w:val="031511F5"/>
    <w:rsid w:val="03683128"/>
    <w:rsid w:val="039B6686"/>
    <w:rsid w:val="03B4679B"/>
    <w:rsid w:val="03C16ABD"/>
    <w:rsid w:val="03DE17CC"/>
    <w:rsid w:val="04837EA2"/>
    <w:rsid w:val="04F50E52"/>
    <w:rsid w:val="053F05B1"/>
    <w:rsid w:val="055B495D"/>
    <w:rsid w:val="05684CAE"/>
    <w:rsid w:val="05BB4A1E"/>
    <w:rsid w:val="05BD62B8"/>
    <w:rsid w:val="05D712B1"/>
    <w:rsid w:val="060729B6"/>
    <w:rsid w:val="06931001"/>
    <w:rsid w:val="06C8046D"/>
    <w:rsid w:val="06D02382"/>
    <w:rsid w:val="07515B45"/>
    <w:rsid w:val="07AD519F"/>
    <w:rsid w:val="07B42F88"/>
    <w:rsid w:val="081D58D6"/>
    <w:rsid w:val="08327C7E"/>
    <w:rsid w:val="085D3ED9"/>
    <w:rsid w:val="085F2EDA"/>
    <w:rsid w:val="086A6D9F"/>
    <w:rsid w:val="08AF7E7B"/>
    <w:rsid w:val="08BA4A52"/>
    <w:rsid w:val="09F7551C"/>
    <w:rsid w:val="0A28220A"/>
    <w:rsid w:val="0A4067B1"/>
    <w:rsid w:val="0A7D5FF5"/>
    <w:rsid w:val="0A8413AB"/>
    <w:rsid w:val="0ACE0A39"/>
    <w:rsid w:val="0ADA1D8C"/>
    <w:rsid w:val="0AE82692"/>
    <w:rsid w:val="0AFB4817"/>
    <w:rsid w:val="0B1D4A17"/>
    <w:rsid w:val="0B9101DD"/>
    <w:rsid w:val="0B9D66AD"/>
    <w:rsid w:val="0BA03B09"/>
    <w:rsid w:val="0BD20F1F"/>
    <w:rsid w:val="0C4279AD"/>
    <w:rsid w:val="0C5F6766"/>
    <w:rsid w:val="0C7F640A"/>
    <w:rsid w:val="0C851518"/>
    <w:rsid w:val="0C8978F6"/>
    <w:rsid w:val="0CCB0520"/>
    <w:rsid w:val="0CD42B81"/>
    <w:rsid w:val="0CF114A9"/>
    <w:rsid w:val="0D0C73FD"/>
    <w:rsid w:val="0D343548"/>
    <w:rsid w:val="0D4A0827"/>
    <w:rsid w:val="0D7B7D8B"/>
    <w:rsid w:val="0D9E03EE"/>
    <w:rsid w:val="0DB6524A"/>
    <w:rsid w:val="0DBC3F25"/>
    <w:rsid w:val="0DBE1A76"/>
    <w:rsid w:val="0E521DB4"/>
    <w:rsid w:val="0E5353AF"/>
    <w:rsid w:val="0E606B7F"/>
    <w:rsid w:val="0E915602"/>
    <w:rsid w:val="0E9249EB"/>
    <w:rsid w:val="0EAC3320"/>
    <w:rsid w:val="0F016BC4"/>
    <w:rsid w:val="0F0B1CCF"/>
    <w:rsid w:val="0F1841DD"/>
    <w:rsid w:val="0FA918EA"/>
    <w:rsid w:val="0FD11B17"/>
    <w:rsid w:val="0FF57BFC"/>
    <w:rsid w:val="0FFB3DFE"/>
    <w:rsid w:val="10A24653"/>
    <w:rsid w:val="10A7020B"/>
    <w:rsid w:val="11127457"/>
    <w:rsid w:val="11374809"/>
    <w:rsid w:val="11953B9D"/>
    <w:rsid w:val="11A406C3"/>
    <w:rsid w:val="11A608C7"/>
    <w:rsid w:val="11F154E8"/>
    <w:rsid w:val="121D79CE"/>
    <w:rsid w:val="12534981"/>
    <w:rsid w:val="12850113"/>
    <w:rsid w:val="12B94432"/>
    <w:rsid w:val="12CD12CF"/>
    <w:rsid w:val="12D035FB"/>
    <w:rsid w:val="12D8073B"/>
    <w:rsid w:val="13CC067A"/>
    <w:rsid w:val="13E85DB4"/>
    <w:rsid w:val="13F57DAC"/>
    <w:rsid w:val="13FC08DC"/>
    <w:rsid w:val="14392E8C"/>
    <w:rsid w:val="143D39D5"/>
    <w:rsid w:val="14BE1A0E"/>
    <w:rsid w:val="15E956E0"/>
    <w:rsid w:val="16012D56"/>
    <w:rsid w:val="160355B1"/>
    <w:rsid w:val="160A0971"/>
    <w:rsid w:val="161A536A"/>
    <w:rsid w:val="16576890"/>
    <w:rsid w:val="165964CF"/>
    <w:rsid w:val="165F0E97"/>
    <w:rsid w:val="16A26032"/>
    <w:rsid w:val="16D34D33"/>
    <w:rsid w:val="16E4350C"/>
    <w:rsid w:val="173271E3"/>
    <w:rsid w:val="17614925"/>
    <w:rsid w:val="17807CEA"/>
    <w:rsid w:val="18D92BF7"/>
    <w:rsid w:val="1912217A"/>
    <w:rsid w:val="19262C0B"/>
    <w:rsid w:val="19484C6A"/>
    <w:rsid w:val="194C6030"/>
    <w:rsid w:val="194F4BDE"/>
    <w:rsid w:val="19A40E52"/>
    <w:rsid w:val="19A67D75"/>
    <w:rsid w:val="19F11CE7"/>
    <w:rsid w:val="1A2877AD"/>
    <w:rsid w:val="1A6C7E57"/>
    <w:rsid w:val="1AA02FDD"/>
    <w:rsid w:val="1AA570CA"/>
    <w:rsid w:val="1B0C2F3D"/>
    <w:rsid w:val="1B39297A"/>
    <w:rsid w:val="1B8230DA"/>
    <w:rsid w:val="1BBF65E1"/>
    <w:rsid w:val="1BE15B23"/>
    <w:rsid w:val="1C13478F"/>
    <w:rsid w:val="1C456A72"/>
    <w:rsid w:val="1C4D0183"/>
    <w:rsid w:val="1C667A1D"/>
    <w:rsid w:val="1C8B48F3"/>
    <w:rsid w:val="1CC749BF"/>
    <w:rsid w:val="1CCA3A91"/>
    <w:rsid w:val="1CDB61D9"/>
    <w:rsid w:val="1D824BC9"/>
    <w:rsid w:val="1DDF4D29"/>
    <w:rsid w:val="1E0509DF"/>
    <w:rsid w:val="1E150BE0"/>
    <w:rsid w:val="1E5771B3"/>
    <w:rsid w:val="1E8F53F0"/>
    <w:rsid w:val="1EA86AF7"/>
    <w:rsid w:val="1F02420E"/>
    <w:rsid w:val="1F3B638B"/>
    <w:rsid w:val="1F6043ED"/>
    <w:rsid w:val="1F7B1C83"/>
    <w:rsid w:val="1FBF3BE8"/>
    <w:rsid w:val="20371DE5"/>
    <w:rsid w:val="205E136A"/>
    <w:rsid w:val="20AF50EB"/>
    <w:rsid w:val="20F43FA9"/>
    <w:rsid w:val="21155A02"/>
    <w:rsid w:val="21844CFE"/>
    <w:rsid w:val="21980C4F"/>
    <w:rsid w:val="21CA54B9"/>
    <w:rsid w:val="21F4354A"/>
    <w:rsid w:val="229B4A36"/>
    <w:rsid w:val="229D10DB"/>
    <w:rsid w:val="22BE0D2A"/>
    <w:rsid w:val="22F2154D"/>
    <w:rsid w:val="233F70CD"/>
    <w:rsid w:val="2367322A"/>
    <w:rsid w:val="23C02C14"/>
    <w:rsid w:val="24491EFB"/>
    <w:rsid w:val="24752EB5"/>
    <w:rsid w:val="248977FE"/>
    <w:rsid w:val="24A9210F"/>
    <w:rsid w:val="25053759"/>
    <w:rsid w:val="25252385"/>
    <w:rsid w:val="25580A89"/>
    <w:rsid w:val="25592701"/>
    <w:rsid w:val="25B01FA5"/>
    <w:rsid w:val="261B2095"/>
    <w:rsid w:val="263E662F"/>
    <w:rsid w:val="26B35466"/>
    <w:rsid w:val="26CD0354"/>
    <w:rsid w:val="27E13B94"/>
    <w:rsid w:val="281B2A11"/>
    <w:rsid w:val="287B7AC6"/>
    <w:rsid w:val="289E713C"/>
    <w:rsid w:val="28B73FE9"/>
    <w:rsid w:val="2912057B"/>
    <w:rsid w:val="297855F3"/>
    <w:rsid w:val="297E7D20"/>
    <w:rsid w:val="29BC31CF"/>
    <w:rsid w:val="2A1D317B"/>
    <w:rsid w:val="2A2866D7"/>
    <w:rsid w:val="2A4D62BD"/>
    <w:rsid w:val="2A685E80"/>
    <w:rsid w:val="2AC74EF8"/>
    <w:rsid w:val="2AE35866"/>
    <w:rsid w:val="2BA22756"/>
    <w:rsid w:val="2C2B3F3D"/>
    <w:rsid w:val="2C9B34E5"/>
    <w:rsid w:val="2CB243AA"/>
    <w:rsid w:val="2CE00E61"/>
    <w:rsid w:val="2D1E2A6F"/>
    <w:rsid w:val="2D99579B"/>
    <w:rsid w:val="2E13328E"/>
    <w:rsid w:val="2E60649A"/>
    <w:rsid w:val="2E68142A"/>
    <w:rsid w:val="2E993299"/>
    <w:rsid w:val="2EF6300E"/>
    <w:rsid w:val="2F373AE8"/>
    <w:rsid w:val="2F534361"/>
    <w:rsid w:val="2F7B5233"/>
    <w:rsid w:val="2F9F4CAD"/>
    <w:rsid w:val="2FB74833"/>
    <w:rsid w:val="2FBF30E2"/>
    <w:rsid w:val="30155B1D"/>
    <w:rsid w:val="30161421"/>
    <w:rsid w:val="30993374"/>
    <w:rsid w:val="30C62038"/>
    <w:rsid w:val="30CF0D75"/>
    <w:rsid w:val="31166B89"/>
    <w:rsid w:val="31407298"/>
    <w:rsid w:val="316235C0"/>
    <w:rsid w:val="31B6093E"/>
    <w:rsid w:val="31B66E79"/>
    <w:rsid w:val="31B72109"/>
    <w:rsid w:val="31DE7627"/>
    <w:rsid w:val="31F73A0C"/>
    <w:rsid w:val="325D12C3"/>
    <w:rsid w:val="326427D5"/>
    <w:rsid w:val="328F3BBF"/>
    <w:rsid w:val="3325005A"/>
    <w:rsid w:val="335260F1"/>
    <w:rsid w:val="337A2C2A"/>
    <w:rsid w:val="33961D72"/>
    <w:rsid w:val="33BC0420"/>
    <w:rsid w:val="33BE1B13"/>
    <w:rsid w:val="33F939F3"/>
    <w:rsid w:val="350A3CB0"/>
    <w:rsid w:val="351F79D1"/>
    <w:rsid w:val="35434029"/>
    <w:rsid w:val="354E3602"/>
    <w:rsid w:val="36082B37"/>
    <w:rsid w:val="36444A5C"/>
    <w:rsid w:val="36A75899"/>
    <w:rsid w:val="36DB672E"/>
    <w:rsid w:val="371E5295"/>
    <w:rsid w:val="375530AE"/>
    <w:rsid w:val="37705C15"/>
    <w:rsid w:val="3796102C"/>
    <w:rsid w:val="37D63E23"/>
    <w:rsid w:val="3891113C"/>
    <w:rsid w:val="389E492F"/>
    <w:rsid w:val="38A37621"/>
    <w:rsid w:val="38B24AB9"/>
    <w:rsid w:val="38BE3A28"/>
    <w:rsid w:val="38C725A3"/>
    <w:rsid w:val="38E00CEC"/>
    <w:rsid w:val="38FF7E68"/>
    <w:rsid w:val="391F0E1A"/>
    <w:rsid w:val="3929655D"/>
    <w:rsid w:val="39B7099E"/>
    <w:rsid w:val="3A0A7AFA"/>
    <w:rsid w:val="3A530EFE"/>
    <w:rsid w:val="3A9B5F99"/>
    <w:rsid w:val="3A9F018D"/>
    <w:rsid w:val="3AA72A01"/>
    <w:rsid w:val="3AEE2D11"/>
    <w:rsid w:val="3AF1425E"/>
    <w:rsid w:val="3B1E3649"/>
    <w:rsid w:val="3B451652"/>
    <w:rsid w:val="3B834A15"/>
    <w:rsid w:val="3C4C569B"/>
    <w:rsid w:val="3CEF6CD8"/>
    <w:rsid w:val="3D1A6536"/>
    <w:rsid w:val="3D5C0375"/>
    <w:rsid w:val="3D617CF0"/>
    <w:rsid w:val="3D622594"/>
    <w:rsid w:val="3D72230B"/>
    <w:rsid w:val="3D857A75"/>
    <w:rsid w:val="3DBD2EEF"/>
    <w:rsid w:val="3DC92E23"/>
    <w:rsid w:val="3E1316CD"/>
    <w:rsid w:val="3E2D0029"/>
    <w:rsid w:val="3E455B37"/>
    <w:rsid w:val="3E4B247B"/>
    <w:rsid w:val="3E4F2E55"/>
    <w:rsid w:val="3E736D6A"/>
    <w:rsid w:val="3E801308"/>
    <w:rsid w:val="3E983F3F"/>
    <w:rsid w:val="3EA73FD4"/>
    <w:rsid w:val="3ECC7EF8"/>
    <w:rsid w:val="3F0856C0"/>
    <w:rsid w:val="3F2A15CF"/>
    <w:rsid w:val="3FCC142F"/>
    <w:rsid w:val="3FD05FB1"/>
    <w:rsid w:val="403B363B"/>
    <w:rsid w:val="407D7BBE"/>
    <w:rsid w:val="40C61B1B"/>
    <w:rsid w:val="40D15469"/>
    <w:rsid w:val="410A7214"/>
    <w:rsid w:val="41170B2C"/>
    <w:rsid w:val="41215623"/>
    <w:rsid w:val="412D10D6"/>
    <w:rsid w:val="41B62EEB"/>
    <w:rsid w:val="423D7A65"/>
    <w:rsid w:val="4243192F"/>
    <w:rsid w:val="425E7D4D"/>
    <w:rsid w:val="427232CC"/>
    <w:rsid w:val="42832281"/>
    <w:rsid w:val="42CD43DF"/>
    <w:rsid w:val="42FF4969"/>
    <w:rsid w:val="4304458E"/>
    <w:rsid w:val="43061F5A"/>
    <w:rsid w:val="431B5971"/>
    <w:rsid w:val="4381266E"/>
    <w:rsid w:val="43BE1340"/>
    <w:rsid w:val="43C34776"/>
    <w:rsid w:val="44140B39"/>
    <w:rsid w:val="4423758B"/>
    <w:rsid w:val="445B15D2"/>
    <w:rsid w:val="44CE10F5"/>
    <w:rsid w:val="44D94F17"/>
    <w:rsid w:val="4516744B"/>
    <w:rsid w:val="45327BA3"/>
    <w:rsid w:val="456F3508"/>
    <w:rsid w:val="45790571"/>
    <w:rsid w:val="458C2C2A"/>
    <w:rsid w:val="4592442B"/>
    <w:rsid w:val="45AC6340"/>
    <w:rsid w:val="45C27A3E"/>
    <w:rsid w:val="45C51159"/>
    <w:rsid w:val="45E910BF"/>
    <w:rsid w:val="461C23C8"/>
    <w:rsid w:val="46225F27"/>
    <w:rsid w:val="46415E57"/>
    <w:rsid w:val="4657765C"/>
    <w:rsid w:val="47121BC6"/>
    <w:rsid w:val="47131357"/>
    <w:rsid w:val="47381DCC"/>
    <w:rsid w:val="47910FC2"/>
    <w:rsid w:val="479A760E"/>
    <w:rsid w:val="47B50B01"/>
    <w:rsid w:val="47E5170A"/>
    <w:rsid w:val="48360356"/>
    <w:rsid w:val="48657EA2"/>
    <w:rsid w:val="4867331C"/>
    <w:rsid w:val="486D7D6B"/>
    <w:rsid w:val="486F24E4"/>
    <w:rsid w:val="48974AFC"/>
    <w:rsid w:val="48A137AF"/>
    <w:rsid w:val="48B12FC2"/>
    <w:rsid w:val="48E35401"/>
    <w:rsid w:val="490E6E15"/>
    <w:rsid w:val="49306F75"/>
    <w:rsid w:val="495D4357"/>
    <w:rsid w:val="498A0E37"/>
    <w:rsid w:val="498E3C14"/>
    <w:rsid w:val="49925D70"/>
    <w:rsid w:val="4993298A"/>
    <w:rsid w:val="49C120E2"/>
    <w:rsid w:val="49E839EE"/>
    <w:rsid w:val="4A590F47"/>
    <w:rsid w:val="4AD45059"/>
    <w:rsid w:val="4B00292C"/>
    <w:rsid w:val="4B0D1968"/>
    <w:rsid w:val="4B390DDF"/>
    <w:rsid w:val="4BD973E8"/>
    <w:rsid w:val="4BEA6E3F"/>
    <w:rsid w:val="4C3B77F0"/>
    <w:rsid w:val="4C4B7285"/>
    <w:rsid w:val="4C5F0232"/>
    <w:rsid w:val="4CA7550D"/>
    <w:rsid w:val="4CC662E5"/>
    <w:rsid w:val="4CD12A12"/>
    <w:rsid w:val="4D2E42D0"/>
    <w:rsid w:val="4D320BCC"/>
    <w:rsid w:val="4D670C10"/>
    <w:rsid w:val="4E362EBB"/>
    <w:rsid w:val="4E576024"/>
    <w:rsid w:val="4EE55423"/>
    <w:rsid w:val="4EF5095C"/>
    <w:rsid w:val="4F0472EA"/>
    <w:rsid w:val="4F283616"/>
    <w:rsid w:val="4F2D5824"/>
    <w:rsid w:val="4F4871B3"/>
    <w:rsid w:val="4F4F57E3"/>
    <w:rsid w:val="4F5C1801"/>
    <w:rsid w:val="4F5E6CCE"/>
    <w:rsid w:val="4FAF587E"/>
    <w:rsid w:val="4FAF7621"/>
    <w:rsid w:val="4FCC077D"/>
    <w:rsid w:val="50082CD1"/>
    <w:rsid w:val="50572C0C"/>
    <w:rsid w:val="513330F2"/>
    <w:rsid w:val="51E215F3"/>
    <w:rsid w:val="522F2383"/>
    <w:rsid w:val="5231431A"/>
    <w:rsid w:val="52A26B83"/>
    <w:rsid w:val="52D327C1"/>
    <w:rsid w:val="53214089"/>
    <w:rsid w:val="53621EE6"/>
    <w:rsid w:val="53CB3914"/>
    <w:rsid w:val="53E31380"/>
    <w:rsid w:val="53E424B5"/>
    <w:rsid w:val="54170891"/>
    <w:rsid w:val="54297907"/>
    <w:rsid w:val="546E581A"/>
    <w:rsid w:val="54970366"/>
    <w:rsid w:val="54B9785D"/>
    <w:rsid w:val="54C73F97"/>
    <w:rsid w:val="552508FE"/>
    <w:rsid w:val="55C0540D"/>
    <w:rsid w:val="561F788B"/>
    <w:rsid w:val="569F3FE3"/>
    <w:rsid w:val="56C033D4"/>
    <w:rsid w:val="56E23F5A"/>
    <w:rsid w:val="57035AB1"/>
    <w:rsid w:val="57147429"/>
    <w:rsid w:val="575F582D"/>
    <w:rsid w:val="57654FC5"/>
    <w:rsid w:val="580A0B90"/>
    <w:rsid w:val="582110D4"/>
    <w:rsid w:val="588B0288"/>
    <w:rsid w:val="58B0772A"/>
    <w:rsid w:val="58C757C5"/>
    <w:rsid w:val="58E7499B"/>
    <w:rsid w:val="58EE2CC6"/>
    <w:rsid w:val="590D051F"/>
    <w:rsid w:val="592F684D"/>
    <w:rsid w:val="59877E4E"/>
    <w:rsid w:val="59B9297D"/>
    <w:rsid w:val="59D229F8"/>
    <w:rsid w:val="5A2C21A6"/>
    <w:rsid w:val="5A94433E"/>
    <w:rsid w:val="5A9B615A"/>
    <w:rsid w:val="5AB001BB"/>
    <w:rsid w:val="5AF364FE"/>
    <w:rsid w:val="5B42299F"/>
    <w:rsid w:val="5BA961FE"/>
    <w:rsid w:val="5BD81C78"/>
    <w:rsid w:val="5BE05387"/>
    <w:rsid w:val="5BED2331"/>
    <w:rsid w:val="5BFA5794"/>
    <w:rsid w:val="5C5D4B73"/>
    <w:rsid w:val="5CA20C32"/>
    <w:rsid w:val="5CA321B9"/>
    <w:rsid w:val="5CC62AAB"/>
    <w:rsid w:val="5CD07B17"/>
    <w:rsid w:val="5D3078F7"/>
    <w:rsid w:val="5D524651"/>
    <w:rsid w:val="5D620001"/>
    <w:rsid w:val="5D7F7829"/>
    <w:rsid w:val="5D975101"/>
    <w:rsid w:val="5DA20CB8"/>
    <w:rsid w:val="5DB51A9F"/>
    <w:rsid w:val="5DD858DB"/>
    <w:rsid w:val="5E273572"/>
    <w:rsid w:val="5E591552"/>
    <w:rsid w:val="5E7D42EF"/>
    <w:rsid w:val="5EBB5ADD"/>
    <w:rsid w:val="5EBC7693"/>
    <w:rsid w:val="5EDC4E0F"/>
    <w:rsid w:val="5F5837E3"/>
    <w:rsid w:val="5F8D5534"/>
    <w:rsid w:val="5FB44C9C"/>
    <w:rsid w:val="605856CE"/>
    <w:rsid w:val="605B7BEC"/>
    <w:rsid w:val="60BA1E01"/>
    <w:rsid w:val="60D06B33"/>
    <w:rsid w:val="61762B8D"/>
    <w:rsid w:val="61932837"/>
    <w:rsid w:val="61F61F3B"/>
    <w:rsid w:val="626E268F"/>
    <w:rsid w:val="629C08C2"/>
    <w:rsid w:val="629E5822"/>
    <w:rsid w:val="630C0F65"/>
    <w:rsid w:val="6329411C"/>
    <w:rsid w:val="633E48F6"/>
    <w:rsid w:val="636C7F2F"/>
    <w:rsid w:val="63D0699E"/>
    <w:rsid w:val="63D7387D"/>
    <w:rsid w:val="63DE7042"/>
    <w:rsid w:val="643007D4"/>
    <w:rsid w:val="64AC4C98"/>
    <w:rsid w:val="64F01C97"/>
    <w:rsid w:val="64F12C80"/>
    <w:rsid w:val="64F16F48"/>
    <w:rsid w:val="6508535B"/>
    <w:rsid w:val="650B45EA"/>
    <w:rsid w:val="651D6071"/>
    <w:rsid w:val="652452D1"/>
    <w:rsid w:val="654B1AC5"/>
    <w:rsid w:val="657252B7"/>
    <w:rsid w:val="65736927"/>
    <w:rsid w:val="660157D3"/>
    <w:rsid w:val="668430F8"/>
    <w:rsid w:val="668F062C"/>
    <w:rsid w:val="669F6DB4"/>
    <w:rsid w:val="670B2F82"/>
    <w:rsid w:val="6715763D"/>
    <w:rsid w:val="67487306"/>
    <w:rsid w:val="678E262A"/>
    <w:rsid w:val="679975D1"/>
    <w:rsid w:val="67B73E8F"/>
    <w:rsid w:val="67BF486B"/>
    <w:rsid w:val="67E6484E"/>
    <w:rsid w:val="68531FDF"/>
    <w:rsid w:val="685338B9"/>
    <w:rsid w:val="68585019"/>
    <w:rsid w:val="68AC68F6"/>
    <w:rsid w:val="69300DBD"/>
    <w:rsid w:val="693E21DB"/>
    <w:rsid w:val="6947256E"/>
    <w:rsid w:val="694D7B16"/>
    <w:rsid w:val="69D8588A"/>
    <w:rsid w:val="69DC418F"/>
    <w:rsid w:val="69E23E1C"/>
    <w:rsid w:val="6A0115AA"/>
    <w:rsid w:val="6A596B99"/>
    <w:rsid w:val="6ABD18E5"/>
    <w:rsid w:val="6ADF4770"/>
    <w:rsid w:val="6AF84588"/>
    <w:rsid w:val="6B075003"/>
    <w:rsid w:val="6B5C6F2D"/>
    <w:rsid w:val="6B8C0EF9"/>
    <w:rsid w:val="6BA633E1"/>
    <w:rsid w:val="6C26530A"/>
    <w:rsid w:val="6C614053"/>
    <w:rsid w:val="6C892837"/>
    <w:rsid w:val="6C99220C"/>
    <w:rsid w:val="6C9D7E1D"/>
    <w:rsid w:val="6CAF07CF"/>
    <w:rsid w:val="6DCC65A4"/>
    <w:rsid w:val="6E006B74"/>
    <w:rsid w:val="6E1E2039"/>
    <w:rsid w:val="6E7D48E1"/>
    <w:rsid w:val="6EAE1FC9"/>
    <w:rsid w:val="6ED12868"/>
    <w:rsid w:val="6EDD42DF"/>
    <w:rsid w:val="6F645A80"/>
    <w:rsid w:val="701C5FC3"/>
    <w:rsid w:val="70303DB6"/>
    <w:rsid w:val="7030447A"/>
    <w:rsid w:val="70A42306"/>
    <w:rsid w:val="70BF7B9E"/>
    <w:rsid w:val="70D20070"/>
    <w:rsid w:val="71474CEE"/>
    <w:rsid w:val="71724252"/>
    <w:rsid w:val="7192245F"/>
    <w:rsid w:val="71A87D34"/>
    <w:rsid w:val="71DF26D1"/>
    <w:rsid w:val="71FF3AC4"/>
    <w:rsid w:val="72C63E07"/>
    <w:rsid w:val="72DD42E8"/>
    <w:rsid w:val="73F40186"/>
    <w:rsid w:val="74303402"/>
    <w:rsid w:val="748169AE"/>
    <w:rsid w:val="749458BE"/>
    <w:rsid w:val="749A192B"/>
    <w:rsid w:val="74EE78EF"/>
    <w:rsid w:val="757E6BFD"/>
    <w:rsid w:val="75917FBB"/>
    <w:rsid w:val="75C208C0"/>
    <w:rsid w:val="7605718B"/>
    <w:rsid w:val="7620520C"/>
    <w:rsid w:val="763913CE"/>
    <w:rsid w:val="766C6C75"/>
    <w:rsid w:val="76795E9F"/>
    <w:rsid w:val="76D96AE7"/>
    <w:rsid w:val="76FA1C2C"/>
    <w:rsid w:val="772A4431"/>
    <w:rsid w:val="774F4F74"/>
    <w:rsid w:val="775148F4"/>
    <w:rsid w:val="77877954"/>
    <w:rsid w:val="77C212F3"/>
    <w:rsid w:val="784532BA"/>
    <w:rsid w:val="7893052D"/>
    <w:rsid w:val="78CD0F3D"/>
    <w:rsid w:val="794009EF"/>
    <w:rsid w:val="7972323C"/>
    <w:rsid w:val="799C4B41"/>
    <w:rsid w:val="79A51F3A"/>
    <w:rsid w:val="79C22EC5"/>
    <w:rsid w:val="79CE21AC"/>
    <w:rsid w:val="79DF5754"/>
    <w:rsid w:val="7A077915"/>
    <w:rsid w:val="7AA4506A"/>
    <w:rsid w:val="7ABB01C6"/>
    <w:rsid w:val="7B247526"/>
    <w:rsid w:val="7B2D3AE8"/>
    <w:rsid w:val="7B6353B4"/>
    <w:rsid w:val="7BCF1F77"/>
    <w:rsid w:val="7C0060F5"/>
    <w:rsid w:val="7C7F587E"/>
    <w:rsid w:val="7C9F6989"/>
    <w:rsid w:val="7CE004A5"/>
    <w:rsid w:val="7D0437F2"/>
    <w:rsid w:val="7D632E8C"/>
    <w:rsid w:val="7D803D27"/>
    <w:rsid w:val="7D961C90"/>
    <w:rsid w:val="7E0C4930"/>
    <w:rsid w:val="7E80399E"/>
    <w:rsid w:val="7E9349BE"/>
    <w:rsid w:val="7F173E4F"/>
    <w:rsid w:val="7F627691"/>
    <w:rsid w:val="7F7F53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qFormat="1"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4"/>
    <w:qFormat/>
    <w:uiPriority w:val="99"/>
    <w:pPr>
      <w:keepNext/>
      <w:keepLines/>
      <w:spacing w:before="340" w:after="330" w:line="576" w:lineRule="auto"/>
      <w:jc w:val="center"/>
      <w:outlineLvl w:val="0"/>
    </w:pPr>
    <w:rPr>
      <w:b/>
      <w:bCs/>
      <w:kern w:val="44"/>
      <w:sz w:val="32"/>
      <w:szCs w:val="44"/>
    </w:rPr>
  </w:style>
  <w:style w:type="paragraph" w:styleId="4">
    <w:name w:val="heading 2"/>
    <w:basedOn w:val="1"/>
    <w:next w:val="1"/>
    <w:link w:val="42"/>
    <w:unhideWhenUsed/>
    <w:qFormat/>
    <w:uiPriority w:val="9"/>
    <w:pPr>
      <w:keepNext/>
      <w:keepLines/>
      <w:spacing w:before="260" w:after="260" w:line="416" w:lineRule="atLeast"/>
      <w:ind w:firstLine="200" w:firstLineChars="200"/>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rFonts w:ascii="Calibri" w:hAnsi="Calibri"/>
      <w:b/>
      <w:bCs/>
      <w:sz w:val="32"/>
      <w:szCs w:val="32"/>
    </w:rPr>
  </w:style>
  <w:style w:type="paragraph" w:styleId="6">
    <w:name w:val="heading 4"/>
    <w:basedOn w:val="1"/>
    <w:next w:val="1"/>
    <w:link w:val="38"/>
    <w:unhideWhenUsed/>
    <w:qFormat/>
    <w:uiPriority w:val="9"/>
    <w:pPr>
      <w:keepNext/>
      <w:keepLines/>
      <w:spacing w:before="280" w:after="290" w:line="376" w:lineRule="atLeast"/>
      <w:ind w:firstLine="200" w:firstLineChars="200"/>
      <w:outlineLvl w:val="3"/>
    </w:pPr>
    <w:rPr>
      <w:rFonts w:ascii="Cambria" w:hAnsi="Cambria"/>
      <w:b/>
      <w:bCs/>
      <w:sz w:val="28"/>
      <w:szCs w:val="28"/>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Document Map"/>
    <w:basedOn w:val="1"/>
    <w:link w:val="62"/>
    <w:semiHidden/>
    <w:unhideWhenUsed/>
    <w:qFormat/>
    <w:uiPriority w:val="99"/>
    <w:rPr>
      <w:rFonts w:ascii="宋体"/>
      <w:sz w:val="18"/>
      <w:szCs w:val="18"/>
    </w:rPr>
  </w:style>
  <w:style w:type="paragraph" w:styleId="8">
    <w:name w:val="toa heading"/>
    <w:basedOn w:val="1"/>
    <w:next w:val="1"/>
    <w:qFormat/>
    <w:uiPriority w:val="99"/>
    <w:rPr>
      <w:rFonts w:ascii="Arial" w:hAnsi="Arial"/>
      <w:sz w:val="24"/>
      <w:szCs w:val="24"/>
    </w:rPr>
  </w:style>
  <w:style w:type="paragraph" w:styleId="9">
    <w:name w:val="annotation text"/>
    <w:basedOn w:val="1"/>
    <w:link w:val="34"/>
    <w:qFormat/>
    <w:uiPriority w:val="0"/>
    <w:pPr>
      <w:jc w:val="left"/>
    </w:pPr>
    <w:rPr>
      <w:rFonts w:asciiTheme="minorHAnsi" w:hAnsiTheme="minorHAnsi" w:eastAsiaTheme="minorEastAsia" w:cstheme="minorBidi"/>
      <w:szCs w:val="22"/>
    </w:rPr>
  </w:style>
  <w:style w:type="paragraph" w:styleId="10">
    <w:name w:val="Body Text"/>
    <w:basedOn w:val="1"/>
    <w:link w:val="33"/>
    <w:unhideWhenUsed/>
    <w:qFormat/>
    <w:uiPriority w:val="99"/>
    <w:pPr>
      <w:spacing w:after="120"/>
    </w:pPr>
    <w:rPr>
      <w:rFonts w:asciiTheme="minorHAnsi" w:hAnsiTheme="minorHAnsi" w:eastAsiaTheme="minorEastAsia" w:cstheme="minorBidi"/>
      <w:szCs w:val="22"/>
    </w:rPr>
  </w:style>
  <w:style w:type="paragraph" w:styleId="11">
    <w:name w:val="Body Text Indent"/>
    <w:basedOn w:val="1"/>
    <w:link w:val="32"/>
    <w:qFormat/>
    <w:uiPriority w:val="99"/>
    <w:pPr>
      <w:spacing w:after="120"/>
      <w:ind w:left="420" w:leftChars="200"/>
    </w:pPr>
    <w:rPr>
      <w:rFonts w:asciiTheme="minorHAnsi" w:hAnsiTheme="minorHAnsi" w:eastAsiaTheme="minorEastAsia" w:cstheme="minorBidi"/>
      <w:szCs w:val="22"/>
    </w:rPr>
  </w:style>
  <w:style w:type="paragraph" w:styleId="12">
    <w:name w:val="Plain Text"/>
    <w:basedOn w:val="1"/>
    <w:link w:val="39"/>
    <w:qFormat/>
    <w:uiPriority w:val="0"/>
    <w:rPr>
      <w:rFonts w:ascii="宋体" w:hAnsi="Courier New" w:cs="Courier New" w:eastAsiaTheme="minorEastAsia"/>
      <w:szCs w:val="21"/>
    </w:rPr>
  </w:style>
  <w:style w:type="paragraph" w:styleId="13">
    <w:name w:val="Date"/>
    <w:basedOn w:val="1"/>
    <w:next w:val="1"/>
    <w:link w:val="43"/>
    <w:qFormat/>
    <w:uiPriority w:val="0"/>
    <w:pPr>
      <w:ind w:left="100" w:leftChars="2500"/>
    </w:pPr>
    <w:rPr>
      <w:sz w:val="24"/>
      <w:szCs w:val="24"/>
    </w:rPr>
  </w:style>
  <w:style w:type="paragraph" w:styleId="14">
    <w:name w:val="Body Text Indent 2"/>
    <w:basedOn w:val="1"/>
    <w:link w:val="44"/>
    <w:unhideWhenUsed/>
    <w:qFormat/>
    <w:uiPriority w:val="0"/>
    <w:pPr>
      <w:spacing w:after="120" w:line="480" w:lineRule="auto"/>
      <w:ind w:left="420" w:leftChars="200" w:firstLine="200" w:firstLineChars="200"/>
    </w:pPr>
    <w:rPr>
      <w:szCs w:val="24"/>
    </w:rPr>
  </w:style>
  <w:style w:type="paragraph" w:styleId="15">
    <w:name w:val="footer"/>
    <w:basedOn w:val="1"/>
    <w:link w:val="31"/>
    <w:unhideWhenUsed/>
    <w:qFormat/>
    <w:uiPriority w:val="0"/>
    <w:pPr>
      <w:tabs>
        <w:tab w:val="center" w:pos="4153"/>
        <w:tab w:val="right" w:pos="8306"/>
      </w:tabs>
      <w:snapToGrid w:val="0"/>
      <w:jc w:val="left"/>
    </w:pPr>
    <w:rPr>
      <w:sz w:val="18"/>
      <w:szCs w:val="18"/>
    </w:rPr>
  </w:style>
  <w:style w:type="paragraph" w:styleId="16">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0"/>
  </w:style>
  <w:style w:type="paragraph" w:styleId="18">
    <w:name w:val="toc 4"/>
    <w:basedOn w:val="1"/>
    <w:next w:val="1"/>
    <w:unhideWhenUsed/>
    <w:qFormat/>
    <w:uiPriority w:val="39"/>
    <w:pPr>
      <w:tabs>
        <w:tab w:val="right" w:leader="dot" w:pos="8720"/>
      </w:tabs>
      <w:spacing w:line="400" w:lineRule="exact"/>
      <w:ind w:left="579" w:leftChars="300" w:firstLine="200" w:firstLineChars="200"/>
      <w:jc w:val="center"/>
    </w:pPr>
    <w:rPr>
      <w:szCs w:val="24"/>
    </w:rPr>
  </w:style>
  <w:style w:type="paragraph" w:styleId="19">
    <w:name w:val="Subtitle"/>
    <w:basedOn w:val="1"/>
    <w:next w:val="1"/>
    <w:link w:val="45"/>
    <w:qFormat/>
    <w:uiPriority w:val="0"/>
    <w:pPr>
      <w:spacing w:before="240" w:after="60" w:line="312" w:lineRule="auto"/>
      <w:jc w:val="center"/>
      <w:outlineLvl w:val="1"/>
    </w:pPr>
    <w:rPr>
      <w:rFonts w:ascii="Cambria" w:hAnsi="Cambria"/>
      <w:b/>
      <w:bCs/>
      <w:kern w:val="28"/>
      <w:sz w:val="32"/>
      <w:szCs w:val="32"/>
    </w:rPr>
  </w:style>
  <w:style w:type="paragraph" w:styleId="20">
    <w:name w:val="Body Text Indent 3"/>
    <w:basedOn w:val="1"/>
    <w:link w:val="46"/>
    <w:unhideWhenUsed/>
    <w:qFormat/>
    <w:uiPriority w:val="99"/>
    <w:pPr>
      <w:spacing w:after="120" w:line="360" w:lineRule="exact"/>
      <w:ind w:left="420" w:leftChars="200" w:firstLine="200" w:firstLineChars="200"/>
    </w:pPr>
    <w:rPr>
      <w:sz w:val="16"/>
      <w:szCs w:val="16"/>
    </w:rPr>
  </w:style>
  <w:style w:type="paragraph" w:styleId="2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qFormat/>
    <w:uiPriority w:val="99"/>
    <w:pPr>
      <w:spacing w:before="240" w:after="60"/>
      <w:jc w:val="center"/>
      <w:outlineLvl w:val="0"/>
    </w:pPr>
    <w:rPr>
      <w:rFonts w:ascii="Cambria" w:hAnsi="Cambria" w:eastAsiaTheme="minorEastAsia" w:cstheme="minorBidi"/>
      <w:b/>
      <w:bCs/>
      <w:sz w:val="32"/>
      <w:szCs w:val="32"/>
    </w:rPr>
  </w:style>
  <w:style w:type="paragraph" w:styleId="23">
    <w:name w:val="annotation subject"/>
    <w:basedOn w:val="9"/>
    <w:next w:val="9"/>
    <w:link w:val="73"/>
    <w:semiHidden/>
    <w:unhideWhenUsed/>
    <w:qFormat/>
    <w:uiPriority w:val="99"/>
    <w:rPr>
      <w:rFonts w:ascii="Times New Roman" w:hAnsi="Times New Roman" w:eastAsia="宋体" w:cs="Times New Roman"/>
      <w:b/>
      <w:bCs/>
      <w:szCs w:val="20"/>
    </w:rPr>
  </w:style>
  <w:style w:type="character" w:styleId="26">
    <w:name w:val="page number"/>
    <w:basedOn w:val="25"/>
    <w:qFormat/>
    <w:uiPriority w:val="99"/>
  </w:style>
  <w:style w:type="character" w:styleId="27">
    <w:name w:val="Emphasis"/>
    <w:basedOn w:val="25"/>
    <w:qFormat/>
    <w:uiPriority w:val="20"/>
    <w:rPr>
      <w:i/>
    </w:rPr>
  </w:style>
  <w:style w:type="character" w:styleId="28">
    <w:name w:val="Hyperlink"/>
    <w:qFormat/>
    <w:uiPriority w:val="99"/>
    <w:rPr>
      <w:color w:val="0000FF"/>
      <w:u w:val="single"/>
    </w:rPr>
  </w:style>
  <w:style w:type="character" w:styleId="29">
    <w:name w:val="annotation reference"/>
    <w:basedOn w:val="25"/>
    <w:semiHidden/>
    <w:unhideWhenUsed/>
    <w:qFormat/>
    <w:uiPriority w:val="99"/>
    <w:rPr>
      <w:sz w:val="21"/>
      <w:szCs w:val="21"/>
    </w:rPr>
  </w:style>
  <w:style w:type="character" w:customStyle="1" w:styleId="30">
    <w:name w:val="页眉 字符"/>
    <w:basedOn w:val="25"/>
    <w:link w:val="16"/>
    <w:qFormat/>
    <w:uiPriority w:val="0"/>
    <w:rPr>
      <w:sz w:val="18"/>
      <w:szCs w:val="18"/>
    </w:rPr>
  </w:style>
  <w:style w:type="character" w:customStyle="1" w:styleId="31">
    <w:name w:val="页脚 字符"/>
    <w:basedOn w:val="25"/>
    <w:link w:val="15"/>
    <w:qFormat/>
    <w:uiPriority w:val="0"/>
    <w:rPr>
      <w:sz w:val="18"/>
      <w:szCs w:val="18"/>
    </w:rPr>
  </w:style>
  <w:style w:type="character" w:customStyle="1" w:styleId="32">
    <w:name w:val="正文文本缩进 字符"/>
    <w:link w:val="11"/>
    <w:qFormat/>
    <w:uiPriority w:val="99"/>
  </w:style>
  <w:style w:type="character" w:customStyle="1" w:styleId="33">
    <w:name w:val="正文文本 字符"/>
    <w:link w:val="10"/>
    <w:qFormat/>
    <w:uiPriority w:val="99"/>
  </w:style>
  <w:style w:type="character" w:customStyle="1" w:styleId="34">
    <w:name w:val="批注文字 字符"/>
    <w:link w:val="9"/>
    <w:qFormat/>
    <w:uiPriority w:val="0"/>
  </w:style>
  <w:style w:type="character" w:customStyle="1" w:styleId="35">
    <w:name w:val="批注文字 Char1"/>
    <w:basedOn w:val="25"/>
    <w:semiHidden/>
    <w:qFormat/>
    <w:uiPriority w:val="99"/>
    <w:rPr>
      <w:rFonts w:ascii="Times New Roman" w:hAnsi="Times New Roman" w:eastAsia="宋体" w:cs="Times New Roman"/>
      <w:szCs w:val="20"/>
    </w:rPr>
  </w:style>
  <w:style w:type="character" w:customStyle="1" w:styleId="36">
    <w:name w:val="正文文本 Char1"/>
    <w:basedOn w:val="25"/>
    <w:semiHidden/>
    <w:qFormat/>
    <w:uiPriority w:val="99"/>
    <w:rPr>
      <w:rFonts w:ascii="Times New Roman" w:hAnsi="Times New Roman" w:eastAsia="宋体" w:cs="Times New Roman"/>
      <w:szCs w:val="20"/>
    </w:rPr>
  </w:style>
  <w:style w:type="character" w:customStyle="1" w:styleId="37">
    <w:name w:val="正文文本缩进 Char1"/>
    <w:basedOn w:val="25"/>
    <w:semiHidden/>
    <w:qFormat/>
    <w:uiPriority w:val="99"/>
    <w:rPr>
      <w:rFonts w:ascii="Times New Roman" w:hAnsi="Times New Roman" w:eastAsia="宋体" w:cs="Times New Roman"/>
      <w:szCs w:val="20"/>
    </w:rPr>
  </w:style>
  <w:style w:type="character" w:customStyle="1" w:styleId="38">
    <w:name w:val="标题 4 字符"/>
    <w:basedOn w:val="25"/>
    <w:link w:val="6"/>
    <w:qFormat/>
    <w:uiPriority w:val="9"/>
    <w:rPr>
      <w:rFonts w:ascii="Cambria" w:hAnsi="Cambria" w:eastAsia="宋体" w:cs="Times New Roman"/>
      <w:b/>
      <w:bCs/>
      <w:sz w:val="28"/>
      <w:szCs w:val="28"/>
    </w:rPr>
  </w:style>
  <w:style w:type="character" w:customStyle="1" w:styleId="39">
    <w:name w:val="纯文本 字符"/>
    <w:link w:val="12"/>
    <w:qFormat/>
    <w:uiPriority w:val="0"/>
    <w:rPr>
      <w:rFonts w:ascii="宋体" w:hAnsi="Courier New" w:cs="Courier New"/>
      <w:szCs w:val="21"/>
    </w:rPr>
  </w:style>
  <w:style w:type="character" w:customStyle="1" w:styleId="40">
    <w:name w:val="纯文本 Char1"/>
    <w:basedOn w:val="25"/>
    <w:semiHidden/>
    <w:qFormat/>
    <w:uiPriority w:val="99"/>
    <w:rPr>
      <w:rFonts w:ascii="宋体" w:hAnsi="Courier New" w:eastAsia="宋体" w:cs="Courier New"/>
      <w:szCs w:val="21"/>
    </w:rPr>
  </w:style>
  <w:style w:type="character" w:customStyle="1" w:styleId="41">
    <w:name w:val="标题 1 Char"/>
    <w:basedOn w:val="25"/>
    <w:qFormat/>
    <w:uiPriority w:val="99"/>
    <w:rPr>
      <w:rFonts w:ascii="Times New Roman" w:hAnsi="Times New Roman" w:eastAsia="宋体" w:cs="Times New Roman"/>
      <w:b/>
      <w:bCs/>
      <w:kern w:val="44"/>
      <w:sz w:val="32"/>
      <w:szCs w:val="44"/>
    </w:rPr>
  </w:style>
  <w:style w:type="character" w:customStyle="1" w:styleId="42">
    <w:name w:val="标题 2 字符"/>
    <w:basedOn w:val="25"/>
    <w:link w:val="4"/>
    <w:qFormat/>
    <w:uiPriority w:val="9"/>
    <w:rPr>
      <w:rFonts w:ascii="Cambria" w:hAnsi="Cambria" w:eastAsia="宋体" w:cs="Times New Roman"/>
      <w:b/>
      <w:bCs/>
      <w:sz w:val="32"/>
      <w:szCs w:val="32"/>
    </w:rPr>
  </w:style>
  <w:style w:type="character" w:customStyle="1" w:styleId="43">
    <w:name w:val="日期 字符"/>
    <w:basedOn w:val="25"/>
    <w:link w:val="13"/>
    <w:qFormat/>
    <w:uiPriority w:val="0"/>
    <w:rPr>
      <w:rFonts w:ascii="Times New Roman" w:hAnsi="Times New Roman" w:eastAsia="宋体" w:cs="Times New Roman"/>
      <w:sz w:val="24"/>
      <w:szCs w:val="24"/>
    </w:rPr>
  </w:style>
  <w:style w:type="character" w:customStyle="1" w:styleId="44">
    <w:name w:val="正文文本缩进 2 字符"/>
    <w:basedOn w:val="25"/>
    <w:link w:val="14"/>
    <w:qFormat/>
    <w:uiPriority w:val="0"/>
    <w:rPr>
      <w:rFonts w:ascii="Times New Roman" w:hAnsi="Times New Roman" w:eastAsia="宋体" w:cs="Times New Roman"/>
      <w:szCs w:val="24"/>
    </w:rPr>
  </w:style>
  <w:style w:type="character" w:customStyle="1" w:styleId="45">
    <w:name w:val="副标题 字符"/>
    <w:basedOn w:val="25"/>
    <w:link w:val="19"/>
    <w:qFormat/>
    <w:uiPriority w:val="0"/>
    <w:rPr>
      <w:rFonts w:ascii="Cambria" w:hAnsi="Cambria" w:eastAsia="宋体" w:cs="Times New Roman"/>
      <w:b/>
      <w:bCs/>
      <w:kern w:val="28"/>
      <w:sz w:val="32"/>
      <w:szCs w:val="32"/>
    </w:rPr>
  </w:style>
  <w:style w:type="character" w:customStyle="1" w:styleId="46">
    <w:name w:val="正文文本缩进 3 字符"/>
    <w:basedOn w:val="25"/>
    <w:link w:val="20"/>
    <w:qFormat/>
    <w:uiPriority w:val="99"/>
    <w:rPr>
      <w:rFonts w:ascii="Times New Roman" w:hAnsi="Times New Roman" w:eastAsia="宋体" w:cs="Times New Roman"/>
      <w:sz w:val="16"/>
      <w:szCs w:val="16"/>
    </w:rPr>
  </w:style>
  <w:style w:type="paragraph" w:customStyle="1" w:styleId="47">
    <w:name w:val="p0"/>
    <w:basedOn w:val="1"/>
    <w:qFormat/>
    <w:uiPriority w:val="0"/>
    <w:pPr>
      <w:widowControl/>
    </w:pPr>
    <w:rPr>
      <w:kern w:val="0"/>
      <w:szCs w:val="21"/>
    </w:rPr>
  </w:style>
  <w:style w:type="character" w:customStyle="1" w:styleId="48">
    <w:name w:val="样式3 Char"/>
    <w:link w:val="49"/>
    <w:qFormat/>
    <w:uiPriority w:val="0"/>
    <w:rPr>
      <w:rFonts w:ascii="宋体" w:hAnsi="宋体"/>
      <w:sz w:val="24"/>
      <w:szCs w:val="24"/>
    </w:rPr>
  </w:style>
  <w:style w:type="paragraph" w:customStyle="1" w:styleId="49">
    <w:name w:val="样式3"/>
    <w:basedOn w:val="1"/>
    <w:link w:val="48"/>
    <w:qFormat/>
    <w:uiPriority w:val="0"/>
    <w:pPr>
      <w:tabs>
        <w:tab w:val="left" w:pos="425"/>
      </w:tabs>
      <w:spacing w:line="360" w:lineRule="auto"/>
      <w:ind w:left="425" w:hanging="425"/>
    </w:pPr>
    <w:rPr>
      <w:rFonts w:ascii="宋体" w:hAnsi="宋体" w:eastAsiaTheme="minorEastAsia" w:cstheme="minorBidi"/>
      <w:sz w:val="24"/>
      <w:szCs w:val="24"/>
    </w:rPr>
  </w:style>
  <w:style w:type="character" w:customStyle="1" w:styleId="50">
    <w:name w:val="样式2 Char"/>
    <w:link w:val="51"/>
    <w:qFormat/>
    <w:uiPriority w:val="0"/>
    <w:rPr>
      <w:szCs w:val="24"/>
    </w:rPr>
  </w:style>
  <w:style w:type="paragraph" w:customStyle="1" w:styleId="51">
    <w:name w:val="样式2"/>
    <w:basedOn w:val="1"/>
    <w:link w:val="50"/>
    <w:qFormat/>
    <w:uiPriority w:val="0"/>
    <w:pPr>
      <w:tabs>
        <w:tab w:val="left" w:pos="927"/>
      </w:tabs>
      <w:spacing w:line="400" w:lineRule="exact"/>
      <w:ind w:left="927" w:hanging="567"/>
    </w:pPr>
    <w:rPr>
      <w:rFonts w:asciiTheme="minorHAnsi" w:hAnsiTheme="minorHAnsi" w:eastAsiaTheme="minorEastAsia" w:cstheme="minorBidi"/>
      <w:szCs w:val="24"/>
    </w:rPr>
  </w:style>
  <w:style w:type="character" w:customStyle="1" w:styleId="52">
    <w:name w:val="样式5 Char Char"/>
    <w:basedOn w:val="25"/>
    <w:link w:val="53"/>
    <w:qFormat/>
    <w:locked/>
    <w:uiPriority w:val="0"/>
    <w:rPr>
      <w:sz w:val="24"/>
      <w:szCs w:val="24"/>
    </w:rPr>
  </w:style>
  <w:style w:type="paragraph" w:customStyle="1" w:styleId="53">
    <w:name w:val="样式5"/>
    <w:basedOn w:val="1"/>
    <w:link w:val="52"/>
    <w:qFormat/>
    <w:uiPriority w:val="0"/>
    <w:pPr>
      <w:spacing w:line="400" w:lineRule="exact"/>
      <w:ind w:firstLine="200" w:firstLineChars="200"/>
    </w:pPr>
    <w:rPr>
      <w:rFonts w:asciiTheme="minorHAnsi" w:hAnsiTheme="minorHAnsi" w:eastAsiaTheme="minorEastAsia" w:cstheme="minorBidi"/>
      <w:sz w:val="24"/>
      <w:szCs w:val="24"/>
    </w:rPr>
  </w:style>
  <w:style w:type="paragraph" w:customStyle="1" w:styleId="54">
    <w:name w:val="blockquote"/>
    <w:basedOn w:val="1"/>
    <w:qFormat/>
    <w:uiPriority w:val="0"/>
    <w:pPr>
      <w:widowControl/>
      <w:spacing w:before="100" w:beforeAutospacing="1" w:after="100" w:afterAutospacing="1"/>
      <w:jc w:val="left"/>
    </w:pPr>
    <w:rPr>
      <w:rFonts w:ascii="宋体" w:hAnsi="宋体"/>
      <w:color w:val="000000"/>
      <w:kern w:val="0"/>
      <w:sz w:val="24"/>
      <w:szCs w:val="24"/>
    </w:rPr>
  </w:style>
  <w:style w:type="paragraph" w:customStyle="1" w:styleId="55">
    <w:name w:val="样式1"/>
    <w:basedOn w:val="10"/>
    <w:qFormat/>
    <w:uiPriority w:val="0"/>
    <w:pPr>
      <w:spacing w:line="360" w:lineRule="auto"/>
    </w:pPr>
    <w:rPr>
      <w:rFonts w:ascii="Times New Roman" w:hAnsi="Times New Roman" w:eastAsia="宋体" w:cs="Times New Roman"/>
      <w:sz w:val="24"/>
      <w:szCs w:val="24"/>
    </w:rPr>
  </w:style>
  <w:style w:type="paragraph" w:customStyle="1" w:styleId="56">
    <w:name w:val="目录文字"/>
    <w:basedOn w:val="1"/>
    <w:qFormat/>
    <w:uiPriority w:val="99"/>
    <w:pPr>
      <w:widowControl/>
      <w:spacing w:line="480" w:lineRule="auto"/>
      <w:jc w:val="left"/>
    </w:pPr>
    <w:rPr>
      <w:rFonts w:ascii="宋体" w:hAnsi="宋体"/>
      <w:kern w:val="0"/>
      <w:sz w:val="24"/>
    </w:rPr>
  </w:style>
  <w:style w:type="paragraph" w:customStyle="1" w:styleId="57">
    <w:name w:val="列出段落1"/>
    <w:basedOn w:val="1"/>
    <w:qFormat/>
    <w:uiPriority w:val="99"/>
    <w:pPr>
      <w:ind w:firstLine="420" w:firstLineChars="200"/>
    </w:pPr>
    <w:rPr>
      <w:rFonts w:ascii="Calibri" w:hAnsi="Calibri"/>
      <w:szCs w:val="22"/>
    </w:rPr>
  </w:style>
  <w:style w:type="character" w:customStyle="1" w:styleId="58">
    <w:name w:val="tpc_content"/>
    <w:basedOn w:val="25"/>
    <w:qFormat/>
    <w:uiPriority w:val="99"/>
    <w:rPr>
      <w:rFonts w:cs="Times New Roman"/>
    </w:rPr>
  </w:style>
  <w:style w:type="paragraph" w:customStyle="1" w:styleId="59">
    <w:name w:val="普通文字"/>
    <w:basedOn w:val="1"/>
    <w:qFormat/>
    <w:uiPriority w:val="99"/>
    <w:pPr>
      <w:autoSpaceDE w:val="0"/>
      <w:autoSpaceDN w:val="0"/>
      <w:adjustRightInd w:val="0"/>
      <w:spacing w:line="782" w:lineRule="atLeast"/>
      <w:ind w:firstLine="419"/>
    </w:pPr>
    <w:rPr>
      <w:rFonts w:ascii="宋体" w:cs="宋体"/>
      <w:color w:val="000000"/>
      <w:kern w:val="0"/>
      <w:szCs w:val="21"/>
      <w:lang w:val="zh-CN"/>
    </w:rPr>
  </w:style>
  <w:style w:type="character" w:customStyle="1" w:styleId="60">
    <w:name w:val="占位符文本1"/>
    <w:basedOn w:val="25"/>
    <w:semiHidden/>
    <w:qFormat/>
    <w:uiPriority w:val="0"/>
    <w:rPr>
      <w:rFonts w:cs="Times New Roman"/>
      <w:color w:val="808080"/>
    </w:rPr>
  </w:style>
  <w:style w:type="paragraph" w:customStyle="1" w:styleId="61">
    <w:name w:val="_Style 4"/>
    <w:basedOn w:val="1"/>
    <w:qFormat/>
    <w:uiPriority w:val="34"/>
    <w:pPr>
      <w:ind w:firstLine="420" w:firstLineChars="200"/>
    </w:pPr>
    <w:rPr>
      <w:rFonts w:ascii="Calibri" w:hAnsi="Calibri"/>
      <w:szCs w:val="24"/>
    </w:rPr>
  </w:style>
  <w:style w:type="character" w:customStyle="1" w:styleId="62">
    <w:name w:val="文档结构图 字符"/>
    <w:basedOn w:val="25"/>
    <w:link w:val="7"/>
    <w:semiHidden/>
    <w:qFormat/>
    <w:uiPriority w:val="99"/>
    <w:rPr>
      <w:rFonts w:ascii="宋体" w:hAnsi="Times New Roman" w:eastAsia="宋体" w:cs="Times New Roman"/>
      <w:sz w:val="18"/>
      <w:szCs w:val="18"/>
    </w:rPr>
  </w:style>
  <w:style w:type="paragraph" w:styleId="63">
    <w:name w:val="List Paragraph"/>
    <w:basedOn w:val="1"/>
    <w:qFormat/>
    <w:uiPriority w:val="34"/>
    <w:pPr>
      <w:ind w:firstLine="420" w:firstLineChars="200"/>
    </w:pPr>
  </w:style>
  <w:style w:type="character" w:customStyle="1" w:styleId="64">
    <w:name w:val="标题 1 字符"/>
    <w:basedOn w:val="25"/>
    <w:link w:val="3"/>
    <w:qFormat/>
    <w:uiPriority w:val="0"/>
    <w:rPr>
      <w:rFonts w:ascii="Calibri" w:hAnsi="Calibri" w:eastAsia="宋体" w:cs="Times New Roman"/>
      <w:b/>
      <w:bCs/>
      <w:kern w:val="44"/>
      <w:sz w:val="44"/>
      <w:szCs w:val="44"/>
    </w:rPr>
  </w:style>
  <w:style w:type="paragraph" w:customStyle="1" w:styleId="65">
    <w:name w:val="样式6"/>
    <w:basedOn w:val="1"/>
    <w:qFormat/>
    <w:uiPriority w:val="0"/>
    <w:pPr>
      <w:numPr>
        <w:ilvl w:val="5"/>
        <w:numId w:val="1"/>
      </w:numPr>
      <w:spacing w:line="360" w:lineRule="auto"/>
      <w:outlineLvl w:val="0"/>
    </w:pPr>
    <w:rPr>
      <w:rFonts w:ascii="Arial" w:hAnsi="Arial" w:eastAsiaTheme="minorEastAsia" w:cstheme="minorBidi"/>
      <w:sz w:val="24"/>
      <w:szCs w:val="22"/>
    </w:rPr>
  </w:style>
  <w:style w:type="paragraph" w:customStyle="1" w:styleId="66">
    <w:name w:val="Blockquote"/>
    <w:basedOn w:val="1"/>
    <w:qFormat/>
    <w:uiPriority w:val="0"/>
    <w:pPr>
      <w:autoSpaceDE w:val="0"/>
      <w:autoSpaceDN w:val="0"/>
      <w:adjustRightInd w:val="0"/>
      <w:spacing w:before="100" w:after="100"/>
      <w:ind w:left="360" w:right="360"/>
    </w:pPr>
    <w:rPr>
      <w:rFonts w:asciiTheme="minorHAnsi" w:hAnsiTheme="minorHAnsi" w:eastAsiaTheme="minorEastAsia" w:cstheme="minorBidi"/>
      <w:sz w:val="24"/>
      <w:szCs w:val="22"/>
    </w:rPr>
  </w:style>
  <w:style w:type="character" w:customStyle="1" w:styleId="67">
    <w:name w:val="填空格"/>
    <w:qFormat/>
    <w:uiPriority w:val="99"/>
    <w:rPr>
      <w:rFonts w:eastAsia="宋体" w:cs="Times New Roman"/>
      <w:sz w:val="24"/>
      <w:u w:val="single"/>
    </w:rPr>
  </w:style>
  <w:style w:type="paragraph" w:customStyle="1" w:styleId="68">
    <w:name w:val="无间隔1"/>
    <w:qFormat/>
    <w:uiPriority w:val="0"/>
    <w:pPr>
      <w:adjustRightInd w:val="0"/>
      <w:snapToGrid w:val="0"/>
    </w:pPr>
    <w:rPr>
      <w:rFonts w:ascii="Tahoma" w:hAnsi="Tahoma" w:eastAsia="微软雅黑" w:cs="Times New Roman"/>
      <w:sz w:val="22"/>
      <w:lang w:val="en-US" w:eastAsia="zh-CN" w:bidi="ar-SA"/>
    </w:rPr>
  </w:style>
  <w:style w:type="paragraph" w:customStyle="1" w:styleId="69">
    <w:name w:val="列表段落2"/>
    <w:basedOn w:val="1"/>
    <w:qFormat/>
    <w:uiPriority w:val="99"/>
    <w:pPr>
      <w:ind w:firstLine="420" w:firstLineChars="200"/>
    </w:pPr>
    <w:rPr>
      <w:rFonts w:ascii="Calibri" w:hAnsi="Calibri"/>
      <w:szCs w:val="24"/>
    </w:rPr>
  </w:style>
  <w:style w:type="character" w:customStyle="1" w:styleId="70">
    <w:name w:val="正文填空"/>
    <w:qFormat/>
    <w:uiPriority w:val="99"/>
    <w:rPr>
      <w:rFonts w:ascii="Times New Roman" w:hAnsi="Times New Roman" w:eastAsia="宋体" w:cs="Times New Roman"/>
      <w:sz w:val="24"/>
      <w:u w:val="single"/>
    </w:rPr>
  </w:style>
  <w:style w:type="character" w:customStyle="1" w:styleId="71">
    <w:name w:val="font61"/>
    <w:basedOn w:val="25"/>
    <w:qFormat/>
    <w:uiPriority w:val="0"/>
    <w:rPr>
      <w:rFonts w:hint="eastAsia" w:ascii="宋体" w:hAnsi="宋体" w:eastAsia="宋体" w:cs="宋体"/>
      <w:color w:val="000000"/>
      <w:sz w:val="24"/>
      <w:szCs w:val="24"/>
      <w:u w:val="none"/>
    </w:rPr>
  </w:style>
  <w:style w:type="character" w:customStyle="1" w:styleId="72">
    <w:name w:val="font01"/>
    <w:basedOn w:val="25"/>
    <w:qFormat/>
    <w:uiPriority w:val="0"/>
    <w:rPr>
      <w:rFonts w:hint="eastAsia" w:ascii="黑体" w:hAnsi="宋体" w:eastAsia="黑体" w:cs="黑体"/>
      <w:color w:val="000000"/>
      <w:sz w:val="18"/>
      <w:szCs w:val="18"/>
      <w:u w:val="none"/>
    </w:rPr>
  </w:style>
  <w:style w:type="character" w:customStyle="1" w:styleId="73">
    <w:name w:val="批注主题 字符"/>
    <w:basedOn w:val="34"/>
    <w:link w:val="23"/>
    <w:semiHidden/>
    <w:qFormat/>
    <w:uiPriority w:val="99"/>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1" textRotate="1"/>
    <customShpInfo spid="_x0000_s1026"/>
    <customShpInfo spid="_x0000_s1029"/>
    <customShpInfo spid="_x0000_s1028"/>
    <customShpInfo spid="_x0000_s1030"/>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89</Pages>
  <Words>63453</Words>
  <Characters>71360</Characters>
  <Lines>458</Lines>
  <Paragraphs>129</Paragraphs>
  <TotalTime>17</TotalTime>
  <ScaleCrop>false</ScaleCrop>
  <LinksUpToDate>false</LinksUpToDate>
  <CharactersWithSpaces>85089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2016-08-18T00:44:00Z</dcterms:created>
  <dc:creator>CG001</dc:creator>
  <cp:lastModifiedBy>王者归来</cp:lastModifiedBy>
  <dcterms:modified xsi:type="dcterms:W3CDTF">2021-10-08T05:40:18Z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FE38524922294CB786004F309E65656F</vt:lpwstr>
  </property>
</Properties>
</file>