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sz w:val="36"/>
          <w:szCs w:val="36"/>
        </w:rPr>
      </w:pPr>
      <w:r>
        <w:rPr>
          <w:rFonts w:hint="eastAsia" w:ascii="华文仿宋" w:hAnsi="华文仿宋" w:eastAsia="华文仿宋"/>
          <w:sz w:val="36"/>
          <w:szCs w:val="36"/>
        </w:rPr>
        <w:t>格力空调维保需求</w:t>
      </w:r>
    </w:p>
    <w:p>
      <w:pPr>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cs="Times New Roman"/>
          <w:sz w:val="28"/>
          <w:szCs w:val="28"/>
        </w:rPr>
        <w:t>所需维保的空调设备明细、型号</w:t>
      </w:r>
      <w:r>
        <w:rPr>
          <w:rFonts w:hint="eastAsia" w:ascii="华文仿宋" w:hAnsi="华文仿宋" w:eastAsia="华文仿宋"/>
          <w:sz w:val="28"/>
          <w:szCs w:val="28"/>
        </w:rPr>
        <w:t>：</w:t>
      </w:r>
    </w:p>
    <w:tbl>
      <w:tblPr>
        <w:tblStyle w:val="4"/>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322"/>
        <w:gridCol w:w="900"/>
        <w:gridCol w:w="719"/>
        <w:gridCol w:w="719"/>
        <w:gridCol w:w="89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序号</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规定型号</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单位</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数量</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单价</w:t>
            </w: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总计</w:t>
            </w: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w:t>
            </w:r>
          </w:p>
        </w:tc>
        <w:tc>
          <w:tcPr>
            <w:tcW w:w="4322" w:type="dxa"/>
            <w:tcBorders>
              <w:top w:val="single" w:color="auto" w:sz="4" w:space="0"/>
              <w:left w:val="single" w:color="auto" w:sz="4" w:space="0"/>
              <w:bottom w:val="single" w:color="auto" w:sz="4" w:space="0"/>
              <w:right w:val="single" w:color="auto" w:sz="4" w:space="0"/>
            </w:tcBorders>
          </w:tcPr>
          <w:p>
            <w:pPr>
              <w:jc w:val="left"/>
              <w:rPr>
                <w:rFonts w:ascii="华文仿宋" w:hAnsi="华文仿宋" w:eastAsia="华文仿宋" w:cs="Times New Roman"/>
                <w:szCs w:val="21"/>
              </w:rPr>
            </w:pPr>
            <w:r>
              <w:rPr>
                <w:rFonts w:hint="eastAsia" w:ascii="华文仿宋" w:hAnsi="华文仿宋" w:eastAsia="华文仿宋" w:cs="Times New Roman"/>
                <w:szCs w:val="21"/>
              </w:rPr>
              <w:t>直流变频多联室外机GMV-pd450W/NaB-N1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w:t>
            </w:r>
          </w:p>
        </w:tc>
        <w:tc>
          <w:tcPr>
            <w:tcW w:w="719" w:type="dxa"/>
            <w:tcBorders>
              <w:top w:val="single" w:color="auto" w:sz="4" w:space="0"/>
              <w:left w:val="single" w:color="auto" w:sz="4" w:space="0"/>
              <w:bottom w:val="single" w:color="auto" w:sz="4" w:space="0"/>
              <w:right w:val="single" w:color="auto" w:sz="4" w:space="0"/>
            </w:tcBorders>
          </w:tcPr>
          <w:p>
            <w:pPr>
              <w:rPr>
                <w:rFonts w:hint="default" w:ascii="华文仿宋" w:hAnsi="华文仿宋" w:eastAsia="华文仿宋" w:cs="Times New Roman"/>
                <w:szCs w:val="21"/>
                <w:lang w:val="en-US" w:eastAsia="zh-CN"/>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2</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直流变频多联室外机GMV-pdm504W/NaB-N1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3</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直流变频多联室外机GMV-pdm615W/NaB-N1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2</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4</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直流变频多联室外机GMV-pdm60W/NaB-N1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4</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5</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直流变频多联室外机GMV-Pdm730W/NaB-N1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6</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直流变频多联室外机GMV-Pdm758W/Nab-N1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3</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7</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直流变频多联室外机GMV-Pd900W/NaB-N1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8</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直流变频多联室外机CMV-Pd900W/NaB-N1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2</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9</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直流变频多联室外机CMV-Pdm950W/NaB-N1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2</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10</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直流变频多联室外机GMV-Pdm1180W/NaB-N1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11</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直流变频多联外机GMV-Pd120W/NaFB-N1</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12</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暗藏风管式室内机GMVR-R45P/Na</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7</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13</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暗藏风管式室内机GMVR-R56P/Na</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107</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14</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暗藏风管式室内机GMVR-R63P/Na</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59</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15</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暗藏风管式室内机GMVR-R71P/Na</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24</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16</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暗藏风管式室内机GMVR-R80P/Na</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20</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17</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暗藏风管式室内机GMVR-R90P/Na</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8</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18</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暗藏风管式室内机GMVR-R112P/Na</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19</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四面出风天井式室内机GMVR-R28T/Na</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台</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2</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20</w:t>
            </w: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free直流变频多联内机GMVR-F35P/NAE2</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套</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4</w:t>
            </w: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4322"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r>
              <w:rPr>
                <w:rFonts w:hint="eastAsia" w:ascii="华文仿宋" w:hAnsi="华文仿宋" w:eastAsia="华文仿宋" w:cs="Times New Roman"/>
                <w:szCs w:val="21"/>
              </w:rPr>
              <w:t>小计</w:t>
            </w:r>
          </w:p>
        </w:tc>
        <w:tc>
          <w:tcPr>
            <w:tcW w:w="90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899"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c>
          <w:tcPr>
            <w:tcW w:w="713"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8" w:type="dxa"/>
            <w:gridSpan w:val="7"/>
            <w:tcBorders>
              <w:top w:val="single" w:color="auto" w:sz="4" w:space="0"/>
              <w:left w:val="single" w:color="auto" w:sz="4" w:space="0"/>
              <w:bottom w:val="single" w:color="auto" w:sz="4" w:space="0"/>
              <w:right w:val="single" w:color="auto" w:sz="4" w:space="0"/>
            </w:tcBorders>
            <w:noWrap/>
          </w:tcPr>
          <w:p>
            <w:pPr>
              <w:rPr>
                <w:rFonts w:ascii="华文仿宋" w:hAnsi="华文仿宋" w:eastAsia="华文仿宋" w:cs="Times New Roman"/>
                <w:szCs w:val="21"/>
              </w:rPr>
            </w:pPr>
            <w:r>
              <w:rPr>
                <w:rFonts w:hint="eastAsia" w:ascii="华文仿宋" w:hAnsi="华文仿宋" w:eastAsia="华文仿宋" w:cs="Times New Roman"/>
                <w:szCs w:val="21"/>
              </w:rPr>
              <w:t>报价包括维修需要更换单件超过500元以下（含500元）的配件及材料费用，包含不超过20000元的冷媒充注</w:t>
            </w:r>
          </w:p>
        </w:tc>
      </w:tr>
    </w:tbl>
    <w:p>
      <w:pPr>
        <w:rPr>
          <w:rFonts w:ascii="华文仿宋" w:hAnsi="华文仿宋" w:eastAsia="华文仿宋"/>
          <w:sz w:val="28"/>
          <w:szCs w:val="28"/>
        </w:rPr>
      </w:pPr>
      <w:r>
        <w:rPr>
          <w:rFonts w:hint="eastAsia" w:ascii="华文仿宋" w:hAnsi="华文仿宋" w:eastAsia="华文仿宋"/>
          <w:sz w:val="28"/>
          <w:szCs w:val="28"/>
        </w:rPr>
        <w:t>2、维保要求</w:t>
      </w:r>
    </w:p>
    <w:p>
      <w:pPr>
        <w:rPr>
          <w:rFonts w:ascii="华文仿宋" w:hAnsi="华文仿宋" w:eastAsia="华文仿宋" w:cs="Times New Roman"/>
          <w:sz w:val="28"/>
          <w:szCs w:val="28"/>
        </w:rPr>
      </w:pPr>
      <w:r>
        <w:rPr>
          <w:rFonts w:hint="eastAsia" w:ascii="华文仿宋" w:hAnsi="华文仿宋" w:eastAsia="华文仿宋"/>
          <w:sz w:val="28"/>
          <w:szCs w:val="28"/>
        </w:rPr>
        <w:t>2.1</w:t>
      </w:r>
      <w:r>
        <w:rPr>
          <w:rFonts w:hint="eastAsia" w:ascii="华文仿宋" w:hAnsi="华文仿宋" w:eastAsia="华文仿宋" w:cs="Times New Roman"/>
          <w:sz w:val="28"/>
          <w:szCs w:val="28"/>
        </w:rPr>
        <w:t>制冷、制热、季节启动前的准备和检查保养空调机组运行前须进行下列各项检查保养和备注，以确保机组可靠、安全和高效运行：</w:t>
      </w:r>
    </w:p>
    <w:p>
      <w:pPr>
        <w:rPr>
          <w:rFonts w:ascii="华文仿宋" w:hAnsi="华文仿宋" w:eastAsia="华文仿宋" w:cs="Times New Roman"/>
          <w:sz w:val="28"/>
          <w:szCs w:val="28"/>
        </w:rPr>
      </w:pPr>
      <w:r>
        <w:rPr>
          <w:rFonts w:hint="eastAsia" w:ascii="华文仿宋" w:hAnsi="华文仿宋" w:eastAsia="华文仿宋"/>
          <w:sz w:val="28"/>
          <w:szCs w:val="28"/>
        </w:rPr>
        <w:t>2.2</w:t>
      </w:r>
      <w:r>
        <w:rPr>
          <w:rFonts w:hint="eastAsia" w:ascii="华文仿宋" w:hAnsi="华文仿宋" w:eastAsia="华文仿宋" w:cs="Times New Roman"/>
          <w:sz w:val="28"/>
          <w:szCs w:val="28"/>
        </w:rPr>
        <w:t>检查保养室内、外机组的热交换器和风系统的防尘滤网装置有无脏堵，清洁热交换器和防尘滤网，去除机组周围和内部的赃物：</w:t>
      </w:r>
    </w:p>
    <w:p>
      <w:pPr>
        <w:rPr>
          <w:rFonts w:ascii="华文仿宋" w:hAnsi="华文仿宋" w:eastAsia="华文仿宋" w:cs="Times New Roman"/>
          <w:sz w:val="28"/>
          <w:szCs w:val="28"/>
        </w:rPr>
      </w:pPr>
      <w:r>
        <w:rPr>
          <w:rFonts w:hint="eastAsia" w:ascii="华文仿宋" w:hAnsi="华文仿宋" w:eastAsia="华文仿宋"/>
          <w:sz w:val="28"/>
          <w:szCs w:val="28"/>
        </w:rPr>
        <w:t>2.3</w:t>
      </w:r>
      <w:r>
        <w:rPr>
          <w:rFonts w:hint="eastAsia" w:ascii="华文仿宋" w:hAnsi="华文仿宋" w:eastAsia="华文仿宋" w:cs="Times New Roman"/>
          <w:sz w:val="28"/>
          <w:szCs w:val="28"/>
        </w:rPr>
        <w:t>检查保养冷媒管路、风口、风道连接及保温：</w:t>
      </w:r>
    </w:p>
    <w:p>
      <w:pPr>
        <w:rPr>
          <w:rFonts w:ascii="华文仿宋" w:hAnsi="华文仿宋" w:eastAsia="华文仿宋" w:cs="Times New Roman"/>
          <w:sz w:val="28"/>
          <w:szCs w:val="28"/>
        </w:rPr>
      </w:pPr>
      <w:r>
        <w:rPr>
          <w:rFonts w:hint="eastAsia" w:ascii="华文仿宋" w:hAnsi="华文仿宋" w:eastAsia="华文仿宋"/>
          <w:sz w:val="28"/>
          <w:szCs w:val="28"/>
        </w:rPr>
        <w:t>2.4</w:t>
      </w:r>
      <w:r>
        <w:rPr>
          <w:rFonts w:hint="eastAsia" w:ascii="华文仿宋" w:hAnsi="华文仿宋" w:eastAsia="华文仿宋" w:cs="Times New Roman"/>
          <w:sz w:val="28"/>
          <w:szCs w:val="28"/>
        </w:rPr>
        <w:t>检查保养电源及通讯连接线路，并测量电压：</w:t>
      </w:r>
    </w:p>
    <w:p>
      <w:pPr>
        <w:rPr>
          <w:rFonts w:ascii="华文仿宋" w:hAnsi="华文仿宋" w:eastAsia="华文仿宋" w:cs="Times New Roman"/>
          <w:sz w:val="28"/>
          <w:szCs w:val="28"/>
        </w:rPr>
      </w:pPr>
      <w:r>
        <w:rPr>
          <w:rFonts w:hint="eastAsia" w:ascii="华文仿宋" w:hAnsi="华文仿宋" w:eastAsia="华文仿宋"/>
          <w:sz w:val="28"/>
          <w:szCs w:val="28"/>
        </w:rPr>
        <w:t>2.5</w:t>
      </w:r>
      <w:r>
        <w:rPr>
          <w:rFonts w:hint="eastAsia" w:ascii="华文仿宋" w:hAnsi="华文仿宋" w:eastAsia="华文仿宋" w:cs="Times New Roman"/>
          <w:sz w:val="28"/>
          <w:szCs w:val="28"/>
        </w:rPr>
        <w:t>检查保养冷凝水管路</w:t>
      </w:r>
    </w:p>
    <w:p>
      <w:pPr>
        <w:rPr>
          <w:rFonts w:ascii="华文仿宋" w:hAnsi="华文仿宋" w:eastAsia="华文仿宋" w:cs="Times New Roman"/>
          <w:sz w:val="28"/>
          <w:szCs w:val="28"/>
        </w:rPr>
      </w:pPr>
      <w:r>
        <w:rPr>
          <w:rFonts w:hint="eastAsia" w:ascii="华文仿宋" w:hAnsi="华文仿宋" w:eastAsia="华文仿宋"/>
          <w:sz w:val="28"/>
          <w:szCs w:val="28"/>
        </w:rPr>
        <w:t>2.6</w:t>
      </w:r>
      <w:r>
        <w:rPr>
          <w:rFonts w:hint="eastAsia" w:ascii="华文仿宋" w:hAnsi="华文仿宋" w:eastAsia="华文仿宋" w:cs="Times New Roman"/>
          <w:sz w:val="28"/>
          <w:szCs w:val="28"/>
        </w:rPr>
        <w:t>检查保养空调家族电器部件各连接线路及插件：</w:t>
      </w:r>
    </w:p>
    <w:p>
      <w:pPr>
        <w:rPr>
          <w:rFonts w:ascii="华文仿宋" w:hAnsi="华文仿宋" w:eastAsia="华文仿宋" w:cs="Times New Roman"/>
          <w:sz w:val="28"/>
          <w:szCs w:val="28"/>
        </w:rPr>
      </w:pPr>
      <w:r>
        <w:rPr>
          <w:rFonts w:hint="eastAsia" w:ascii="华文仿宋" w:hAnsi="华文仿宋" w:eastAsia="华文仿宋"/>
          <w:sz w:val="28"/>
          <w:szCs w:val="28"/>
        </w:rPr>
        <w:t>2.7</w:t>
      </w:r>
      <w:r>
        <w:rPr>
          <w:rFonts w:hint="eastAsia" w:ascii="华文仿宋" w:hAnsi="华文仿宋" w:eastAsia="华文仿宋" w:cs="Times New Roman"/>
          <w:sz w:val="28"/>
          <w:szCs w:val="28"/>
        </w:rPr>
        <w:t>检查保养并运行辅助设备，确认是否正常：提前给机组预热后，启动机组，检查保养空调机组和辅助设备各部件的运转情况，并检测记录机组运行时的电压、电流、氟压和进出口的问度是否正常，并调整到正常范围内。</w:t>
      </w:r>
    </w:p>
    <w:p>
      <w:pPr>
        <w:rPr>
          <w:rFonts w:ascii="华文仿宋" w:hAnsi="华文仿宋" w:eastAsia="华文仿宋" w:cs="Times New Roman"/>
          <w:sz w:val="28"/>
          <w:szCs w:val="28"/>
        </w:rPr>
      </w:pPr>
      <w:r>
        <w:rPr>
          <w:rFonts w:hint="eastAsia" w:ascii="华文仿宋" w:hAnsi="华文仿宋" w:eastAsia="华文仿宋"/>
          <w:sz w:val="28"/>
          <w:szCs w:val="28"/>
        </w:rPr>
        <w:t>3、</w:t>
      </w:r>
      <w:r>
        <w:rPr>
          <w:rFonts w:hint="eastAsia" w:ascii="华文仿宋" w:hAnsi="华文仿宋" w:eastAsia="华文仿宋" w:cs="Times New Roman"/>
          <w:sz w:val="28"/>
          <w:szCs w:val="28"/>
        </w:rPr>
        <w:t>运行季节检查保养维护</w:t>
      </w:r>
    </w:p>
    <w:p>
      <w:pPr>
        <w:rPr>
          <w:rFonts w:ascii="华文仿宋" w:hAnsi="华文仿宋" w:eastAsia="华文仿宋" w:cs="Times New Roman"/>
          <w:sz w:val="28"/>
          <w:szCs w:val="28"/>
        </w:rPr>
      </w:pPr>
      <w:r>
        <w:rPr>
          <w:rFonts w:hint="eastAsia" w:ascii="华文仿宋" w:hAnsi="华文仿宋" w:eastAsia="华文仿宋" w:cs="Times New Roman"/>
          <w:sz w:val="28"/>
          <w:szCs w:val="28"/>
        </w:rPr>
        <w:t>空调机组运行时对运行系统进行下列各项保养检查，的确机组整个运行季节都运行高效，节能，可靠。维保人员应在维保期内，每年1次定期对甲方所属的空调系统进行保养作业，并进行日常巡检及保养工作，相关记录情况书面通知甲方，巡检周期为每月一次。</w:t>
      </w:r>
    </w:p>
    <w:p>
      <w:pPr>
        <w:rPr>
          <w:rFonts w:hint="eastAsia" w:ascii="华文仿宋" w:hAnsi="华文仿宋" w:eastAsia="华文仿宋" w:cs="Times New Roman"/>
          <w:sz w:val="28"/>
          <w:szCs w:val="28"/>
        </w:rPr>
      </w:pPr>
      <w:r>
        <w:rPr>
          <w:rFonts w:hint="eastAsia" w:ascii="华文仿宋" w:hAnsi="华文仿宋" w:eastAsia="华文仿宋" w:cs="Times New Roman"/>
          <w:sz w:val="28"/>
          <w:szCs w:val="28"/>
        </w:rPr>
        <w:t>4、维保期为12个月，空调发生故障，24小时内到达现场维修。</w:t>
      </w:r>
    </w:p>
    <w:p>
      <w:pPr>
        <w:rPr>
          <w:rFonts w:ascii="华文仿宋" w:hAnsi="华文仿宋" w:eastAsia="华文仿宋" w:cs="Times New Roman"/>
          <w:sz w:val="28"/>
          <w:szCs w:val="28"/>
        </w:rPr>
      </w:pPr>
      <w:r>
        <w:rPr>
          <w:rFonts w:hint="eastAsia" w:ascii="华文仿宋" w:hAnsi="华文仿宋" w:eastAsia="华文仿宋" w:cs="Times New Roman"/>
          <w:sz w:val="28"/>
          <w:szCs w:val="28"/>
        </w:rPr>
        <w:t>5、报价金额为含税金额，发票需开具增值税专用发票。</w:t>
      </w:r>
    </w:p>
    <w:p>
      <w:pPr>
        <w:rPr>
          <w:rFonts w:ascii="华文仿宋" w:hAnsi="华文仿宋" w:eastAsia="华文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17F4"/>
    <w:rsid w:val="004617F4"/>
    <w:rsid w:val="004B4DBD"/>
    <w:rsid w:val="00674FF4"/>
    <w:rsid w:val="007920A0"/>
    <w:rsid w:val="00B94BE6"/>
    <w:rsid w:val="00DC0CD9"/>
    <w:rsid w:val="0D062D89"/>
    <w:rsid w:val="2C43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199</Words>
  <Characters>1135</Characters>
  <Lines>9</Lines>
  <Paragraphs>2</Paragraphs>
  <TotalTime>117</TotalTime>
  <ScaleCrop>false</ScaleCrop>
  <LinksUpToDate>false</LinksUpToDate>
  <CharactersWithSpaces>1332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2019-09-06T07:14:00Z</dcterms:created>
  <dc:creator>user</dc:creator>
  <cp:lastModifiedBy>巍巍昆仑</cp:lastModifiedBy>
  <dcterms:modified xsi:type="dcterms:W3CDTF">2021-10-13T05:52:40Z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4D28E6BC32AF4E38A20F36D7D6E1B29D</vt:lpwstr>
  </property>
</Properties>
</file>