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pPr>
      <w:r>
        <w:rPr>
          <w:rFonts w:ascii="华文中宋" w:hAnsi="华文中宋" w:eastAsia="华文中宋"/>
          <w:b/>
          <w:color w:val="000000"/>
          <w:spacing w:val="6"/>
          <w:sz w:val="36"/>
          <w:szCs w:val="36"/>
        </w:rPr>
        <mc:AlternateContent>
          <mc:Choice Requires="wps">
            <w:drawing>
              <wp:anchor distT="0" distB="0" distL="114300" distR="114300" simplePos="0" relativeHeight="251659264" behindDoc="0" locked="0" layoutInCell="1" allowOverlap="1">
                <wp:simplePos x="0" y="0"/>
                <wp:positionH relativeFrom="column">
                  <wp:posOffset>4432300</wp:posOffset>
                </wp:positionH>
                <wp:positionV relativeFrom="paragraph">
                  <wp:posOffset>25400</wp:posOffset>
                </wp:positionV>
                <wp:extent cx="1104900" cy="533400"/>
                <wp:effectExtent l="5080" t="4445" r="13970" b="14605"/>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5575300" y="939800"/>
                          <a:ext cx="1104900" cy="533400"/>
                        </a:xfrm>
                        <a:prstGeom prst="rect">
                          <a:avLst/>
                        </a:prstGeom>
                        <a:solidFill>
                          <a:srgbClr val="FFFFFF"/>
                        </a:solidFill>
                        <a:ln w="9525">
                          <a:solidFill>
                            <a:srgbClr val="000000"/>
                          </a:solidFill>
                          <a:miter lim="800000"/>
                        </a:ln>
                        <a:effectLst/>
                      </wps:spPr>
                      <wps:txbx>
                        <w:txbxContent>
                          <w:p>
                            <w:pPr>
                              <w:jc w:val="center"/>
                              <w:rPr>
                                <w:rFonts w:ascii="华文新魏" w:eastAsia="华文新魏"/>
                                <w:sz w:val="44"/>
                                <w:szCs w:val="44"/>
                              </w:rPr>
                            </w:pPr>
                            <w:r>
                              <w:rPr>
                                <w:rFonts w:hint="eastAsia" w:ascii="华文新魏" w:eastAsia="华文新魏"/>
                                <w:sz w:val="44"/>
                                <w:szCs w:val="44"/>
                              </w:rPr>
                              <w:t>正 本</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49pt;margin-top:2pt;height:42pt;width:87pt;z-index:251659264;mso-width-relative:page;mso-height-relative:page;" fillcolor="#FFFFFF" filled="t" stroked="t" coordsize="21600,21600" o:gfxdata="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SW4ZXVAAAACAEAAA8AAAAAAAAA&#10;AQAgAAAAIgAAAGRycy9kb3ducmV2LnhtbFBLAQIUABQAAAAIAIdO4kCnO6UlTQIAAJgEAAAOAAAA&#10;AAAAAAEAIAAAACQBAABkcnMvZTJvRG9jLnhtbFBLBQYAAAAABgAGAFkBAADjBQAAAAA=&#10;">
                <v:fill on="t" focussize="0,0"/>
                <v:stroke color="#000000" miterlimit="8" joinstyle="miter"/>
                <v:imagedata o:title=""/>
                <o:lock v:ext="edit" aspectratio="f"/>
                <v:textbox>
                  <w:txbxContent>
                    <w:p>
                      <w:pPr>
                        <w:jc w:val="center"/>
                        <w:rPr>
                          <w:rFonts w:ascii="华文新魏" w:eastAsia="华文新魏"/>
                          <w:sz w:val="44"/>
                          <w:szCs w:val="44"/>
                        </w:rPr>
                      </w:pPr>
                      <w:r>
                        <w:rPr>
                          <w:rFonts w:hint="eastAsia" w:ascii="华文新魏" w:eastAsia="华文新魏"/>
                          <w:sz w:val="44"/>
                          <w:szCs w:val="44"/>
                        </w:rPr>
                        <w:t>正 本</w:t>
                      </w:r>
                    </w:p>
                  </w:txbxContent>
                </v:textbox>
              </v:shape>
            </w:pict>
          </mc:Fallback>
        </mc:AlternateContent>
      </w:r>
    </w:p>
    <w:p>
      <w:pPr>
        <w:spacing w:line="480" w:lineRule="auto"/>
        <w:jc w:val="center"/>
        <w:rPr>
          <w:rFonts w:hint="eastAsia"/>
        </w:rPr>
      </w:pPr>
    </w:p>
    <w:p>
      <w:pPr>
        <w:spacing w:line="480" w:lineRule="auto"/>
        <w:jc w:val="center"/>
        <w:rPr>
          <w:rFonts w:hint="eastAsia"/>
          <w:b/>
          <w:sz w:val="52"/>
          <w:szCs w:val="52"/>
        </w:rPr>
      </w:pPr>
    </w:p>
    <w:p>
      <w:pPr>
        <w:jc w:val="center"/>
        <w:rPr>
          <w:rFonts w:hint="eastAsia" w:eastAsia="华文中宋"/>
          <w:b/>
          <w:sz w:val="52"/>
          <w:szCs w:val="52"/>
          <w:lang w:eastAsia="zh-CN"/>
        </w:rPr>
      </w:pPr>
      <w:r>
        <w:rPr>
          <w:rFonts w:hint="eastAsia" w:eastAsia="华文中宋"/>
          <w:b/>
          <w:sz w:val="52"/>
          <w:szCs w:val="52"/>
          <w:lang w:eastAsia="zh-CN"/>
        </w:rPr>
        <w:t>国家地理信息科技产业园</w:t>
      </w:r>
    </w:p>
    <w:p>
      <w:pPr>
        <w:pStyle w:val="2"/>
        <w:jc w:val="center"/>
        <w:rPr>
          <w:rFonts w:hint="default"/>
          <w:lang w:val="en-US" w:eastAsia="zh-CN"/>
        </w:rPr>
      </w:pPr>
      <w:r>
        <w:rPr>
          <w:rFonts w:hint="eastAsia" w:eastAsia="华文中宋"/>
          <w:b/>
          <w:sz w:val="52"/>
          <w:szCs w:val="52"/>
          <w:lang w:val="en-US" w:eastAsia="zh-CN"/>
        </w:rPr>
        <w:t>11A地块冷却塔移位工程</w:t>
      </w:r>
    </w:p>
    <w:p>
      <w:pPr>
        <w:rPr>
          <w:rFonts w:hint="eastAsia" w:ascii="华文中宋" w:hAnsi="华文中宋" w:eastAsia="华文中宋" w:cs="华文中宋"/>
          <w:bCs/>
          <w:sz w:val="72"/>
        </w:rPr>
      </w:pPr>
    </w:p>
    <w:p>
      <w:pPr>
        <w:spacing w:line="480" w:lineRule="auto"/>
        <w:jc w:val="center"/>
        <w:rPr>
          <w:rFonts w:hint="eastAsia" w:ascii="华文中宋" w:hAnsi="华文中宋" w:eastAsia="华文中宋" w:cs="华文中宋"/>
          <w:bCs/>
          <w:sz w:val="72"/>
        </w:rPr>
      </w:pPr>
    </w:p>
    <w:p>
      <w:pPr>
        <w:jc w:val="center"/>
        <w:rPr>
          <w:rFonts w:ascii="宋体" w:hAnsi="宋体"/>
          <w:b/>
          <w:sz w:val="48"/>
        </w:rPr>
      </w:pPr>
      <w:r>
        <w:rPr>
          <w:rFonts w:hint="eastAsia" w:ascii="华文中宋" w:hAnsi="华文中宋" w:eastAsia="华文中宋" w:cs="华文中宋"/>
          <w:bCs/>
          <w:sz w:val="72"/>
          <w:lang w:eastAsia="zh-CN"/>
        </w:rPr>
        <w:t>商</w:t>
      </w:r>
      <w:r>
        <w:rPr>
          <w:rFonts w:hint="eastAsia" w:ascii="华文中宋" w:hAnsi="华文中宋" w:eastAsia="华文中宋" w:cs="华文中宋"/>
          <w:bCs/>
          <w:sz w:val="72"/>
          <w:lang w:val="en-US" w:eastAsia="zh-CN"/>
        </w:rPr>
        <w:t xml:space="preserve"> </w:t>
      </w:r>
      <w:r>
        <w:rPr>
          <w:rFonts w:hint="eastAsia" w:ascii="华文中宋" w:hAnsi="华文中宋" w:eastAsia="华文中宋" w:cs="华文中宋"/>
          <w:bCs/>
          <w:sz w:val="72"/>
          <w:lang w:eastAsia="zh-CN"/>
        </w:rPr>
        <w:t>务</w:t>
      </w:r>
      <w:r>
        <w:rPr>
          <w:rFonts w:hint="eastAsia" w:ascii="华文中宋" w:hAnsi="华文中宋" w:eastAsia="华文中宋" w:cs="华文中宋"/>
          <w:bCs/>
          <w:sz w:val="72"/>
          <w:lang w:val="en-US" w:eastAsia="zh-CN"/>
        </w:rPr>
        <w:t xml:space="preserve"> </w:t>
      </w:r>
      <w:r>
        <w:rPr>
          <w:rFonts w:hint="eastAsia" w:ascii="华文中宋" w:hAnsi="华文中宋" w:eastAsia="华文中宋" w:cs="华文中宋"/>
          <w:bCs/>
          <w:sz w:val="72"/>
          <w:lang w:eastAsia="zh-CN"/>
        </w:rPr>
        <w:t>标</w:t>
      </w:r>
    </w:p>
    <w:p>
      <w:pPr>
        <w:pStyle w:val="2"/>
        <w:rPr>
          <w:rFonts w:ascii="宋体" w:hAnsi="宋体"/>
          <w:b/>
          <w:sz w:val="48"/>
        </w:rPr>
      </w:pPr>
    </w:p>
    <w:p>
      <w:pPr>
        <w:pStyle w:val="2"/>
        <w:rPr>
          <w:rFonts w:ascii="宋体" w:hAnsi="宋体"/>
          <w:b/>
          <w:sz w:val="48"/>
        </w:rPr>
      </w:pPr>
    </w:p>
    <w:p>
      <w:pPr>
        <w:jc w:val="center"/>
        <w:rPr>
          <w:rFonts w:ascii="宋体" w:hAnsi="宋体"/>
          <w:b/>
          <w:sz w:val="48"/>
        </w:rPr>
      </w:pPr>
    </w:p>
    <w:p>
      <w:pPr>
        <w:jc w:val="center"/>
        <w:rPr>
          <w:rFonts w:hint="eastAsia" w:ascii="华文中宋" w:hAnsi="华文中宋" w:eastAsia="华文中宋" w:cs="华文中宋"/>
          <w:b/>
          <w:sz w:val="48"/>
        </w:rPr>
      </w:pPr>
    </w:p>
    <w:p>
      <w:pPr>
        <w:snapToGrid w:val="0"/>
        <w:spacing w:line="480" w:lineRule="auto"/>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投   标   人：</w:t>
      </w:r>
      <w:r>
        <w:rPr>
          <w:rFonts w:hint="eastAsia" w:ascii="华文中宋" w:hAnsi="华文中宋" w:eastAsia="华文中宋" w:cs="华文中宋"/>
          <w:b w:val="0"/>
          <w:bCs/>
          <w:sz w:val="36"/>
          <w:szCs w:val="36"/>
          <w:u w:val="single"/>
        </w:rPr>
        <w:t xml:space="preserve">  北京三汇能环科技发展有限公司  </w:t>
      </w:r>
    </w:p>
    <w:p>
      <w:pPr>
        <w:snapToGrid w:val="0"/>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法 定 代 表 人：</w:t>
      </w:r>
      <w:r>
        <w:rPr>
          <w:rFonts w:hint="eastAsia" w:ascii="华文中宋" w:hAnsi="华文中宋" w:eastAsia="华文中宋" w:cs="华文中宋"/>
          <w:b w:val="0"/>
          <w:bCs/>
          <w:sz w:val="36"/>
          <w:szCs w:val="36"/>
          <w:u w:val="single"/>
        </w:rPr>
        <w:t xml:space="preserve">                            </w:t>
      </w:r>
    </w:p>
    <w:p>
      <w:pPr>
        <w:snapToGrid w:val="0"/>
        <w:spacing w:before="480" w:line="360" w:lineRule="auto"/>
      </w:pPr>
      <w:r>
        <w:rPr>
          <w:rFonts w:hint="eastAsia" w:ascii="华文中宋" w:hAnsi="华文中宋" w:eastAsia="华文中宋" w:cs="华文中宋"/>
          <w:b w:val="0"/>
          <w:bCs/>
          <w:sz w:val="36"/>
          <w:szCs w:val="36"/>
        </w:rPr>
        <w:t>日  期：</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u w:val="single"/>
          <w:lang w:val="en-US" w:eastAsia="zh-CN"/>
        </w:rPr>
        <w:t>2021</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rPr>
        <w:t xml:space="preserve"> 年</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u w:val="single"/>
          <w:lang w:val="en-US" w:eastAsia="zh-CN"/>
        </w:rPr>
        <w:t>1</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rPr>
        <w:t xml:space="preserve"> 月</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u w:val="single"/>
          <w:lang w:val="en-US" w:eastAsia="zh-CN"/>
        </w:rPr>
        <w:t>15</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rPr>
        <w:t>日</w:t>
      </w:r>
    </w:p>
    <w:p>
      <w:pPr>
        <w:spacing w:line="480" w:lineRule="auto"/>
        <w:jc w:val="center"/>
        <w:rPr>
          <w:rFonts w:hint="eastAsia"/>
        </w:rPr>
        <w:sectPr>
          <w:footerReference r:id="rId3" w:type="even"/>
          <w:pgSz w:w="11906" w:h="16838"/>
          <w:pgMar w:top="1418" w:right="1028" w:bottom="1418" w:left="1638" w:header="851" w:footer="124" w:gutter="0"/>
          <w:cols w:space="720" w:num="1"/>
          <w:docGrid w:type="lines" w:linePitch="312" w:charSpace="0"/>
        </w:sectPr>
      </w:pPr>
    </w:p>
    <w:p>
      <w:pPr>
        <w:spacing w:line="480" w:lineRule="auto"/>
        <w:jc w:val="center"/>
      </w:pPr>
      <w:r>
        <w:rPr>
          <w:rFonts w:ascii="华文中宋" w:hAnsi="华文中宋" w:eastAsia="华文中宋"/>
          <w:b/>
          <w:color w:val="000000"/>
          <w:spacing w:val="6"/>
          <w:sz w:val="36"/>
          <w:szCs w:val="36"/>
        </w:rPr>
        <mc:AlternateContent>
          <mc:Choice Requires="wps">
            <w:drawing>
              <wp:anchor distT="0" distB="0" distL="114300" distR="114300" simplePos="0" relativeHeight="251661312" behindDoc="0" locked="0" layoutInCell="1" allowOverlap="1">
                <wp:simplePos x="0" y="0"/>
                <wp:positionH relativeFrom="column">
                  <wp:posOffset>4432300</wp:posOffset>
                </wp:positionH>
                <wp:positionV relativeFrom="paragraph">
                  <wp:posOffset>25400</wp:posOffset>
                </wp:positionV>
                <wp:extent cx="1104900" cy="533400"/>
                <wp:effectExtent l="5080" t="4445" r="1397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5575300" y="939800"/>
                          <a:ext cx="1104900" cy="533400"/>
                        </a:xfrm>
                        <a:prstGeom prst="rect">
                          <a:avLst/>
                        </a:prstGeom>
                        <a:solidFill>
                          <a:srgbClr val="FFFFFF"/>
                        </a:solidFill>
                        <a:ln w="9525">
                          <a:solidFill>
                            <a:srgbClr val="000000"/>
                          </a:solidFill>
                          <a:miter lim="800000"/>
                        </a:ln>
                        <a:effectLst/>
                      </wps:spPr>
                      <wps:txbx>
                        <w:txbxContent>
                          <w:p>
                            <w:pPr>
                              <w:jc w:val="center"/>
                              <w:rPr>
                                <w:rFonts w:ascii="华文新魏" w:eastAsia="华文新魏"/>
                                <w:sz w:val="44"/>
                                <w:szCs w:val="44"/>
                              </w:rPr>
                            </w:pPr>
                            <w:r>
                              <w:rPr>
                                <w:rFonts w:hint="eastAsia" w:ascii="华文新魏" w:eastAsia="华文新魏"/>
                                <w:sz w:val="44"/>
                                <w:szCs w:val="44"/>
                                <w:lang w:eastAsia="zh-CN"/>
                              </w:rPr>
                              <w:t>副</w:t>
                            </w:r>
                            <w:r>
                              <w:rPr>
                                <w:rFonts w:hint="eastAsia" w:ascii="华文新魏" w:eastAsia="华文新魏"/>
                                <w:sz w:val="44"/>
                                <w:szCs w:val="44"/>
                              </w:rPr>
                              <w:t xml:space="preserve"> 本</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49pt;margin-top:2pt;height:42pt;width:87pt;z-index:251661312;mso-width-relative:page;mso-height-relative:page;" fillcolor="#FFFFFF" filled="t" stroked="t" coordsize="21600,21600" o:gfxdata="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luGV1QAAAAgBAAAPAAAAAAAAAAEA&#10;IAAAACIAAABkcnMvZG93bnJldi54bWxQSwECFAAUAAAACACHTuJAqQnG6UsCAACUBAAADgAAAAAA&#10;AAABACAAAAAkAQAAZHJzL2Uyb0RvYy54bWxQSwUGAAAAAAYABgBZAQAA4QUAAAAA&#10;">
                <v:fill on="t" focussize="0,0"/>
                <v:stroke color="#000000" miterlimit="8" joinstyle="miter"/>
                <v:imagedata o:title=""/>
                <o:lock v:ext="edit" aspectratio="f"/>
                <v:textbox>
                  <w:txbxContent>
                    <w:p>
                      <w:pPr>
                        <w:jc w:val="center"/>
                        <w:rPr>
                          <w:rFonts w:ascii="华文新魏" w:eastAsia="华文新魏"/>
                          <w:sz w:val="44"/>
                          <w:szCs w:val="44"/>
                        </w:rPr>
                      </w:pPr>
                      <w:r>
                        <w:rPr>
                          <w:rFonts w:hint="eastAsia" w:ascii="华文新魏" w:eastAsia="华文新魏"/>
                          <w:sz w:val="44"/>
                          <w:szCs w:val="44"/>
                          <w:lang w:eastAsia="zh-CN"/>
                        </w:rPr>
                        <w:t>副</w:t>
                      </w:r>
                      <w:r>
                        <w:rPr>
                          <w:rFonts w:hint="eastAsia" w:ascii="华文新魏" w:eastAsia="华文新魏"/>
                          <w:sz w:val="44"/>
                          <w:szCs w:val="44"/>
                        </w:rPr>
                        <w:t xml:space="preserve"> 本</w:t>
                      </w:r>
                    </w:p>
                  </w:txbxContent>
                </v:textbox>
              </v:shape>
            </w:pict>
          </mc:Fallback>
        </mc:AlternateContent>
      </w:r>
    </w:p>
    <w:p>
      <w:pPr>
        <w:spacing w:line="480" w:lineRule="auto"/>
        <w:jc w:val="center"/>
        <w:rPr>
          <w:rFonts w:hint="eastAsia"/>
        </w:rPr>
      </w:pPr>
    </w:p>
    <w:p>
      <w:pPr>
        <w:spacing w:line="480" w:lineRule="auto"/>
        <w:jc w:val="center"/>
        <w:rPr>
          <w:rFonts w:hint="eastAsia"/>
          <w:b/>
          <w:sz w:val="52"/>
          <w:szCs w:val="52"/>
        </w:rPr>
      </w:pPr>
    </w:p>
    <w:p>
      <w:pPr>
        <w:jc w:val="center"/>
        <w:rPr>
          <w:rFonts w:hint="eastAsia" w:eastAsia="华文中宋"/>
          <w:b/>
          <w:sz w:val="52"/>
          <w:szCs w:val="52"/>
          <w:lang w:eastAsia="zh-CN"/>
        </w:rPr>
      </w:pPr>
      <w:r>
        <w:rPr>
          <w:rFonts w:hint="eastAsia" w:eastAsia="华文中宋"/>
          <w:b/>
          <w:sz w:val="52"/>
          <w:szCs w:val="52"/>
          <w:lang w:eastAsia="zh-CN"/>
        </w:rPr>
        <w:t>国家地理信息科技产业园</w:t>
      </w:r>
    </w:p>
    <w:p>
      <w:pPr>
        <w:pStyle w:val="2"/>
        <w:jc w:val="center"/>
        <w:rPr>
          <w:rFonts w:hint="default"/>
          <w:lang w:val="en-US" w:eastAsia="zh-CN"/>
        </w:rPr>
      </w:pPr>
      <w:r>
        <w:rPr>
          <w:rFonts w:hint="eastAsia" w:eastAsia="华文中宋"/>
          <w:b/>
          <w:sz w:val="52"/>
          <w:szCs w:val="52"/>
          <w:lang w:val="en-US" w:eastAsia="zh-CN"/>
        </w:rPr>
        <w:t>11A地块冷却塔移位工程</w:t>
      </w:r>
    </w:p>
    <w:p>
      <w:pPr>
        <w:rPr>
          <w:rFonts w:hint="eastAsia" w:ascii="华文中宋" w:hAnsi="华文中宋" w:eastAsia="华文中宋" w:cs="华文中宋"/>
          <w:bCs/>
          <w:sz w:val="72"/>
        </w:rPr>
      </w:pPr>
    </w:p>
    <w:p>
      <w:pPr>
        <w:spacing w:line="480" w:lineRule="auto"/>
        <w:jc w:val="center"/>
        <w:rPr>
          <w:rFonts w:hint="eastAsia" w:ascii="华文中宋" w:hAnsi="华文中宋" w:eastAsia="华文中宋" w:cs="华文中宋"/>
          <w:bCs/>
          <w:sz w:val="72"/>
        </w:rPr>
      </w:pPr>
    </w:p>
    <w:p>
      <w:pPr>
        <w:jc w:val="center"/>
        <w:rPr>
          <w:rFonts w:ascii="宋体" w:hAnsi="宋体"/>
          <w:b/>
          <w:sz w:val="48"/>
        </w:rPr>
      </w:pPr>
      <w:r>
        <w:rPr>
          <w:rFonts w:hint="eastAsia" w:ascii="华文中宋" w:hAnsi="华文中宋" w:eastAsia="华文中宋" w:cs="华文中宋"/>
          <w:bCs/>
          <w:sz w:val="72"/>
          <w:lang w:eastAsia="zh-CN"/>
        </w:rPr>
        <w:t>商</w:t>
      </w:r>
      <w:r>
        <w:rPr>
          <w:rFonts w:hint="eastAsia" w:ascii="华文中宋" w:hAnsi="华文中宋" w:eastAsia="华文中宋" w:cs="华文中宋"/>
          <w:bCs/>
          <w:sz w:val="72"/>
          <w:lang w:val="en-US" w:eastAsia="zh-CN"/>
        </w:rPr>
        <w:t xml:space="preserve"> </w:t>
      </w:r>
      <w:r>
        <w:rPr>
          <w:rFonts w:hint="eastAsia" w:ascii="华文中宋" w:hAnsi="华文中宋" w:eastAsia="华文中宋" w:cs="华文中宋"/>
          <w:bCs/>
          <w:sz w:val="72"/>
          <w:lang w:eastAsia="zh-CN"/>
        </w:rPr>
        <w:t>务</w:t>
      </w:r>
      <w:r>
        <w:rPr>
          <w:rFonts w:hint="eastAsia" w:ascii="华文中宋" w:hAnsi="华文中宋" w:eastAsia="华文中宋" w:cs="华文中宋"/>
          <w:bCs/>
          <w:sz w:val="72"/>
          <w:lang w:val="en-US" w:eastAsia="zh-CN"/>
        </w:rPr>
        <w:t xml:space="preserve"> </w:t>
      </w:r>
      <w:r>
        <w:rPr>
          <w:rFonts w:hint="eastAsia" w:ascii="华文中宋" w:hAnsi="华文中宋" w:eastAsia="华文中宋" w:cs="华文中宋"/>
          <w:bCs/>
          <w:sz w:val="72"/>
          <w:lang w:eastAsia="zh-CN"/>
        </w:rPr>
        <w:t>标</w:t>
      </w:r>
    </w:p>
    <w:p>
      <w:pPr>
        <w:pStyle w:val="2"/>
        <w:rPr>
          <w:rFonts w:ascii="宋体" w:hAnsi="宋体"/>
          <w:b/>
          <w:sz w:val="48"/>
        </w:rPr>
      </w:pPr>
    </w:p>
    <w:p>
      <w:pPr>
        <w:pStyle w:val="2"/>
        <w:rPr>
          <w:rFonts w:ascii="宋体" w:hAnsi="宋体"/>
          <w:b/>
          <w:sz w:val="48"/>
        </w:rPr>
      </w:pPr>
    </w:p>
    <w:p>
      <w:pPr>
        <w:jc w:val="center"/>
        <w:rPr>
          <w:rFonts w:ascii="宋体" w:hAnsi="宋体"/>
          <w:b/>
          <w:sz w:val="48"/>
        </w:rPr>
      </w:pPr>
    </w:p>
    <w:p>
      <w:pPr>
        <w:jc w:val="center"/>
        <w:rPr>
          <w:rFonts w:hint="eastAsia" w:ascii="华文中宋" w:hAnsi="华文中宋" w:eastAsia="华文中宋" w:cs="华文中宋"/>
          <w:b/>
          <w:sz w:val="48"/>
        </w:rPr>
      </w:pPr>
    </w:p>
    <w:p>
      <w:pPr>
        <w:snapToGrid w:val="0"/>
        <w:spacing w:line="480" w:lineRule="auto"/>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投   标   人：</w:t>
      </w:r>
      <w:r>
        <w:rPr>
          <w:rFonts w:hint="eastAsia" w:ascii="华文中宋" w:hAnsi="华文中宋" w:eastAsia="华文中宋" w:cs="华文中宋"/>
          <w:b w:val="0"/>
          <w:bCs/>
          <w:sz w:val="36"/>
          <w:szCs w:val="36"/>
          <w:u w:val="single"/>
        </w:rPr>
        <w:t xml:space="preserve">  北京三汇能环科技发展有限公司  </w:t>
      </w:r>
    </w:p>
    <w:p>
      <w:pPr>
        <w:snapToGrid w:val="0"/>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法 定 代 表 人：</w:t>
      </w:r>
      <w:r>
        <w:rPr>
          <w:rFonts w:hint="eastAsia" w:ascii="华文中宋" w:hAnsi="华文中宋" w:eastAsia="华文中宋" w:cs="华文中宋"/>
          <w:b w:val="0"/>
          <w:bCs/>
          <w:sz w:val="36"/>
          <w:szCs w:val="36"/>
          <w:u w:val="single"/>
        </w:rPr>
        <w:t xml:space="preserve">                            </w:t>
      </w:r>
    </w:p>
    <w:p>
      <w:pPr>
        <w:snapToGrid w:val="0"/>
        <w:spacing w:before="480" w:line="360" w:lineRule="auto"/>
      </w:pPr>
      <w:r>
        <w:rPr>
          <w:rFonts w:hint="eastAsia" w:ascii="华文中宋" w:hAnsi="华文中宋" w:eastAsia="华文中宋" w:cs="华文中宋"/>
          <w:b w:val="0"/>
          <w:bCs/>
          <w:sz w:val="36"/>
          <w:szCs w:val="36"/>
        </w:rPr>
        <w:t>日  期：</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u w:val="single"/>
          <w:lang w:val="en-US" w:eastAsia="zh-CN"/>
        </w:rPr>
        <w:t>2021</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rPr>
        <w:t xml:space="preserve"> 年</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u w:val="single"/>
          <w:lang w:val="en-US" w:eastAsia="zh-CN"/>
        </w:rPr>
        <w:t>1</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rPr>
        <w:t xml:space="preserve"> 月</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u w:val="single"/>
          <w:lang w:val="en-US" w:eastAsia="zh-CN"/>
        </w:rPr>
        <w:t>15</w:t>
      </w:r>
      <w:r>
        <w:rPr>
          <w:rFonts w:hint="eastAsia" w:ascii="华文中宋" w:hAnsi="华文中宋" w:eastAsia="华文中宋" w:cs="华文中宋"/>
          <w:b w:val="0"/>
          <w:bCs/>
          <w:sz w:val="36"/>
          <w:szCs w:val="36"/>
          <w:u w:val="single"/>
        </w:rPr>
        <w:t xml:space="preserve">  </w:t>
      </w:r>
      <w:r>
        <w:rPr>
          <w:rFonts w:hint="eastAsia" w:ascii="华文中宋" w:hAnsi="华文中宋" w:eastAsia="华文中宋" w:cs="华文中宋"/>
          <w:b w:val="0"/>
          <w:bCs/>
          <w:sz w:val="36"/>
          <w:szCs w:val="36"/>
        </w:rPr>
        <w:t>日</w:t>
      </w:r>
    </w:p>
    <w:p>
      <w:pPr>
        <w:spacing w:line="480" w:lineRule="auto"/>
        <w:jc w:val="center"/>
        <w:rPr>
          <w:rFonts w:hint="eastAsia"/>
        </w:rPr>
      </w:pPr>
    </w:p>
    <w:p>
      <w:pPr>
        <w:pStyle w:val="2"/>
        <w:rPr>
          <w:rFonts w:hint="eastAsia"/>
        </w:rPr>
      </w:pPr>
    </w:p>
    <w:sdt>
      <w:sdtPr>
        <w:rPr>
          <w:rFonts w:ascii="宋体" w:hAnsi="宋体" w:eastAsia="宋体" w:cs="Times New Roman"/>
          <w:kern w:val="2"/>
          <w:sz w:val="21"/>
          <w:lang w:val="en-US" w:eastAsia="zh-CN" w:bidi="ar-SA"/>
        </w:rPr>
        <w:id w:val="147467104"/>
        <w15:color w:val="DBDBDB"/>
        <w:docPartObj>
          <w:docPartGallery w:val="Table of Contents"/>
          <w:docPartUnique/>
        </w:docPartObj>
      </w:sdtPr>
      <w:sdtEndPr>
        <w:rPr>
          <w:rFonts w:hint="eastAsia" w:ascii="宋体" w:hAnsi="Calibri" w:eastAsia="宋体" w:cs="宋体"/>
          <w:b/>
          <w:color w:val="000000"/>
          <w:sz w:val="24"/>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keepNext w:val="0"/>
            <w:keepLines w:val="0"/>
            <w:pageBreakBefore w:val="0"/>
            <w:tabs>
              <w:tab w:val="right" w:leader="dot" w:pos="9240"/>
            </w:tabs>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_Toc8575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一、投  标  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_Toc8575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1"/>
            <w:keepNext w:val="0"/>
            <w:keepLines w:val="0"/>
            <w:pageBreakBefore w:val="0"/>
            <w:tabs>
              <w:tab w:val="right" w:leader="dot" w:pos="924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_Toc1285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eastAsia="zh-CN"/>
            </w:rPr>
            <w:t>二、 工程量清单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_Toc1285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2"/>
            <w:keepNext w:val="0"/>
            <w:keepLines w:val="0"/>
            <w:pageBreakBefore w:val="0"/>
            <w:tabs>
              <w:tab w:val="right" w:leader="dot" w:pos="9240"/>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_Toc14625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1.工程费用汇总表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_Toc14625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9240"/>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_Toc5172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2.工程量清单报价说明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_Toc5172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9240"/>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_Toc8825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3.安装工程量清单明细表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_Toc8825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9240"/>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_Toc18462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4.土建工程量清单明细表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_Toc18462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9240"/>
              <w:tab w:val="clear" w:pos="8302"/>
            </w:tabs>
            <w:kinsoku/>
            <w:wordWrap/>
            <w:overflowPunct/>
            <w:topLinePunct w:val="0"/>
            <w:autoSpaceDE/>
            <w:autoSpaceDN/>
            <w:bidi w:val="0"/>
            <w:adjustRightInd/>
            <w:snapToGrid/>
            <w:spacing w:line="480"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_Toc6405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5.措施费项目清单计价表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_Toc6405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rPr>
              <w:rFonts w:hint="eastAsia"/>
            </w:rPr>
            <w:sectPr>
              <w:footerReference r:id="rId4" w:type="even"/>
              <w:pgSz w:w="11906" w:h="16838"/>
              <w:pgMar w:top="1418" w:right="1028" w:bottom="1418" w:left="1638" w:header="851" w:footer="124" w:gutter="0"/>
              <w:cols w:space="720" w:num="1"/>
              <w:docGrid w:type="lines" w:linePitch="312" w:charSpace="0"/>
            </w:sectPr>
          </w:pPr>
          <w:r>
            <w:rPr>
              <w:rFonts w:hint="eastAsia"/>
            </w:rPr>
            <w:fldChar w:fldCharType="end"/>
          </w:r>
        </w:p>
      </w:sdtContent>
    </w:sdt>
    <w:p>
      <w:pPr>
        <w:pStyle w:val="3"/>
        <w:bidi w:val="0"/>
        <w:jc w:val="center"/>
        <w:rPr>
          <w:rFonts w:hint="eastAsia" w:ascii="宋体" w:hAnsi="宋体" w:eastAsia="宋体" w:cs="宋体"/>
          <w:b w:val="0"/>
          <w:bCs w:val="0"/>
          <w:sz w:val="36"/>
          <w:szCs w:val="36"/>
        </w:rPr>
      </w:pPr>
      <w:bookmarkStart w:id="0" w:name="_Toc8575"/>
      <w:r>
        <w:rPr>
          <w:rFonts w:hint="eastAsia" w:ascii="宋体" w:hAnsi="宋体" w:eastAsia="宋体" w:cs="宋体"/>
          <w:b w:val="0"/>
          <w:bCs w:val="0"/>
          <w:sz w:val="36"/>
          <w:szCs w:val="36"/>
        </w:rPr>
        <w:t>一、投  标  函</w:t>
      </w:r>
      <w:bookmarkEnd w:id="0"/>
    </w:p>
    <w:p>
      <w:pPr>
        <w:bidi w:val="0"/>
      </w:pPr>
      <w:r>
        <w:t>致：国测地理信息科技产业园集团有限公司</w:t>
      </w:r>
    </w:p>
    <w:p>
      <w:pPr>
        <w:bidi w:val="0"/>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03" w:firstLineChars="192"/>
        <w:textAlignment w:val="auto"/>
        <w:rPr>
          <w:rFonts w:hint="eastAsia" w:ascii="宋体" w:hAnsi="宋体" w:cs="Arial"/>
          <w:color w:val="000000"/>
          <w:szCs w:val="21"/>
        </w:rPr>
      </w:pPr>
      <w:r>
        <w:rPr>
          <w:rFonts w:hint="eastAsia" w:ascii="宋体" w:hAnsi="宋体" w:cs="Arial"/>
          <w:bCs/>
          <w:color w:val="000000"/>
          <w:szCs w:val="21"/>
        </w:rPr>
        <w:t>1. 根据已收到的</w:t>
      </w:r>
      <w:r>
        <w:rPr>
          <w:rFonts w:hint="eastAsia" w:ascii="Arial" w:hAnsi="Arial" w:cs="Arial"/>
          <w:szCs w:val="21"/>
          <w:u w:val="single"/>
        </w:rPr>
        <w:t>11A地块冷却塔移位</w:t>
      </w:r>
      <w:r>
        <w:rPr>
          <w:rFonts w:hint="eastAsia" w:ascii="宋体" w:hAnsi="宋体" w:cs="MingLiU"/>
          <w:kern w:val="0"/>
          <w:szCs w:val="21"/>
          <w:u w:val="single"/>
        </w:rPr>
        <w:t>工程</w:t>
      </w:r>
      <w:r>
        <w:rPr>
          <w:rFonts w:hint="eastAsia" w:ascii="宋体" w:hAnsi="宋体" w:cs="Arial"/>
          <w:bCs/>
          <w:color w:val="000000"/>
          <w:szCs w:val="21"/>
        </w:rPr>
        <w:t>招标文件，经踏勘项目现场和研究上</w:t>
      </w:r>
      <w:r>
        <w:rPr>
          <w:rFonts w:hint="eastAsia" w:ascii="宋体" w:hAnsi="宋体" w:cs="Arial"/>
          <w:color w:val="000000"/>
          <w:szCs w:val="21"/>
        </w:rPr>
        <w:t>述工程招标文件、图纸、工程建设标准及其他有关文件后，我司愿按上述招标文件、图纸、</w:t>
      </w:r>
      <w:r>
        <w:rPr>
          <w:rFonts w:hint="eastAsia" w:ascii="宋体" w:hAnsi="宋体" w:cs="Arial"/>
          <w:b/>
          <w:bCs/>
          <w:color w:val="000000"/>
          <w:szCs w:val="21"/>
        </w:rPr>
        <w:t>合同条款</w:t>
      </w:r>
      <w:r>
        <w:rPr>
          <w:rFonts w:hint="eastAsia" w:ascii="宋体" w:hAnsi="宋体" w:cs="Arial"/>
          <w:color w:val="000000"/>
          <w:szCs w:val="21"/>
        </w:rPr>
        <w:t>、工程建设标准的条件要求承包上述工程的施工、竣工，并承担任何质量缺陷保修责任。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2.我司</w:t>
      </w:r>
      <w:r>
        <w:rPr>
          <w:rFonts w:hint="eastAsia" w:ascii="宋体" w:hAnsi="宋体"/>
          <w:color w:val="000000"/>
          <w:szCs w:val="21"/>
        </w:rPr>
        <w:t>愿意以人民币（大写）</w:t>
      </w:r>
      <w:r>
        <w:rPr>
          <w:rFonts w:hint="eastAsia" w:ascii="宋体" w:hAnsi="宋体"/>
          <w:color w:val="000000"/>
          <w:szCs w:val="21"/>
          <w:u w:val="single"/>
        </w:rPr>
        <w:t xml:space="preserve"> </w:t>
      </w:r>
      <w:r>
        <w:rPr>
          <w:rFonts w:hint="eastAsia" w:ascii="宋体" w:hAnsi="宋体"/>
          <w:color w:val="000000"/>
          <w:sz w:val="24"/>
          <w:szCs w:val="24"/>
          <w:u w:val="single"/>
        </w:rPr>
        <w:fldChar w:fldCharType="begin"/>
      </w:r>
      <w:r>
        <w:rPr>
          <w:rFonts w:hint="eastAsia" w:ascii="宋体" w:hAnsi="宋体"/>
          <w:color w:val="000000"/>
          <w:sz w:val="24"/>
          <w:szCs w:val="24"/>
          <w:u w:val="single"/>
        </w:rPr>
        <w:instrText xml:space="preserve"> = 1111305 \* CHINESENUM2 \* MERGEFORMAT </w:instrText>
      </w:r>
      <w:r>
        <w:rPr>
          <w:rFonts w:hint="eastAsia" w:ascii="宋体" w:hAnsi="宋体"/>
          <w:color w:val="000000"/>
          <w:sz w:val="24"/>
          <w:szCs w:val="24"/>
          <w:u w:val="single"/>
        </w:rPr>
        <w:fldChar w:fldCharType="separate"/>
      </w:r>
      <w:r>
        <w:rPr>
          <w:sz w:val="24"/>
          <w:szCs w:val="24"/>
          <w:u w:val="single"/>
        </w:rPr>
        <w:t>壹佰壹拾壹万壹仟叁佰零伍</w:t>
      </w:r>
      <w:r>
        <w:rPr>
          <w:rFonts w:hint="eastAsia" w:ascii="宋体" w:hAnsi="宋体"/>
          <w:color w:val="000000"/>
          <w:sz w:val="24"/>
          <w:szCs w:val="24"/>
          <w:u w:val="single"/>
        </w:rPr>
        <w:fldChar w:fldCharType="end"/>
      </w:r>
      <w:r>
        <w:rPr>
          <w:rFonts w:hint="eastAsia" w:ascii="宋体" w:hAnsi="宋体"/>
          <w:color w:val="000000"/>
          <w:sz w:val="24"/>
          <w:szCs w:val="24"/>
          <w:u w:val="single"/>
          <w:lang w:eastAsia="zh-CN"/>
        </w:rPr>
        <w:t>元整</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eastAsia="宋体" w:cs="宋体"/>
          <w:b w:val="0"/>
          <w:bCs/>
          <w:i w:val="0"/>
          <w:color w:val="auto"/>
          <w:kern w:val="0"/>
          <w:sz w:val="24"/>
          <w:szCs w:val="24"/>
          <w:u w:val="single"/>
          <w:lang w:val="en-US" w:eastAsia="zh-CN" w:bidi="ar"/>
        </w:rPr>
        <w:t>1</w:t>
      </w:r>
      <w:r>
        <w:rPr>
          <w:rFonts w:hint="eastAsia" w:ascii="宋体" w:hAnsi="宋体" w:cs="宋体"/>
          <w:b w:val="0"/>
          <w:bCs/>
          <w:i w:val="0"/>
          <w:color w:val="auto"/>
          <w:kern w:val="0"/>
          <w:sz w:val="24"/>
          <w:szCs w:val="24"/>
          <w:u w:val="single"/>
          <w:lang w:val="en-US" w:eastAsia="zh-CN" w:bidi="ar"/>
        </w:rPr>
        <w:t>,</w:t>
      </w:r>
      <w:r>
        <w:rPr>
          <w:rFonts w:hint="eastAsia" w:ascii="宋体" w:hAnsi="宋体" w:eastAsia="宋体" w:cs="宋体"/>
          <w:b w:val="0"/>
          <w:bCs/>
          <w:i w:val="0"/>
          <w:color w:val="auto"/>
          <w:kern w:val="0"/>
          <w:sz w:val="24"/>
          <w:szCs w:val="24"/>
          <w:u w:val="single"/>
          <w:lang w:val="en-US" w:eastAsia="zh-CN" w:bidi="ar"/>
        </w:rPr>
        <w:t>111</w:t>
      </w:r>
      <w:r>
        <w:rPr>
          <w:rFonts w:hint="eastAsia" w:ascii="宋体" w:hAnsi="宋体" w:cs="宋体"/>
          <w:b w:val="0"/>
          <w:bCs/>
          <w:i w:val="0"/>
          <w:color w:val="auto"/>
          <w:kern w:val="0"/>
          <w:sz w:val="24"/>
          <w:szCs w:val="24"/>
          <w:u w:val="single"/>
          <w:lang w:val="en-US" w:eastAsia="zh-CN" w:bidi="ar"/>
        </w:rPr>
        <w:t>,</w:t>
      </w:r>
      <w:r>
        <w:rPr>
          <w:rFonts w:hint="eastAsia" w:ascii="宋体" w:hAnsi="宋体" w:eastAsia="宋体" w:cs="宋体"/>
          <w:b w:val="0"/>
          <w:bCs/>
          <w:i w:val="0"/>
          <w:color w:val="auto"/>
          <w:kern w:val="0"/>
          <w:sz w:val="24"/>
          <w:szCs w:val="24"/>
          <w:u w:val="single"/>
          <w:lang w:val="en-US" w:eastAsia="zh-CN" w:bidi="ar"/>
        </w:rPr>
        <w:t>305</w:t>
      </w:r>
      <w:r>
        <w:rPr>
          <w:rFonts w:hint="eastAsia" w:ascii="宋体" w:hAnsi="宋体" w:cs="宋体"/>
          <w:b w:val="0"/>
          <w:bCs/>
          <w:i w:val="0"/>
          <w:color w:val="auto"/>
          <w:kern w:val="0"/>
          <w:sz w:val="24"/>
          <w:szCs w:val="24"/>
          <w:u w:val="single"/>
          <w:lang w:val="en-US" w:eastAsia="zh-CN" w:bidi="ar"/>
        </w:rPr>
        <w:t>.00</w:t>
      </w:r>
      <w:r>
        <w:rPr>
          <w:rFonts w:hint="eastAsia" w:ascii="宋体" w:hAnsi="宋体" w:eastAsia="宋体" w:cs="宋体"/>
          <w:b w:val="0"/>
          <w:bCs/>
          <w:i w:val="0"/>
          <w:color w:val="auto"/>
          <w:kern w:val="0"/>
          <w:sz w:val="24"/>
          <w:szCs w:val="24"/>
          <w:u w:val="single"/>
          <w:lang w:val="en-US" w:eastAsia="zh-CN" w:bidi="ar"/>
        </w:rPr>
        <w:t xml:space="preserve"> </w:t>
      </w:r>
      <w:r>
        <w:rPr>
          <w:rFonts w:hint="eastAsia" w:ascii="宋体" w:hAnsi="宋体"/>
          <w:color w:val="000000"/>
          <w:szCs w:val="21"/>
          <w:u w:val="single"/>
        </w:rPr>
        <w:t xml:space="preserve"> </w:t>
      </w:r>
      <w:r>
        <w:rPr>
          <w:rFonts w:hint="eastAsia" w:ascii="宋体" w:hAnsi="宋体"/>
          <w:color w:val="000000"/>
          <w:szCs w:val="21"/>
        </w:rPr>
        <w:t>）的投标总报价</w:t>
      </w:r>
      <w:r>
        <w:rPr>
          <w:rFonts w:hint="eastAsia" w:ascii="宋体" w:hAnsi="宋体" w:cs="Arial"/>
          <w:color w:val="000000"/>
          <w:szCs w:val="21"/>
        </w:rPr>
        <w:t>（各分项报价详见投标清单报价书），按招标文件、图纸、工程技术要求的条件承包上述工程的供货、施工、竣工和保修（</w:t>
      </w:r>
      <w:r>
        <w:rPr>
          <w:rFonts w:hint="eastAsia" w:ascii="宋体" w:hAnsi="宋体"/>
        </w:rPr>
        <w:t>免费保修期内的维护保养及超过免费保修期的维修保养等工作</w:t>
      </w:r>
      <w:r>
        <w:rPr>
          <w:rFonts w:hint="eastAsia" w:ascii="宋体" w:hAnsi="宋体" w:cs="Arial"/>
          <w:color w:val="000000"/>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rPr>
      </w:pPr>
      <w:r>
        <w:rPr>
          <w:rFonts w:hint="eastAsia" w:ascii="宋体" w:hAnsi="宋体" w:cs="Arial"/>
          <w:color w:val="000000"/>
          <w:szCs w:val="21"/>
        </w:rPr>
        <w:t>3.一旦我司中标，承诺在</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30</w:t>
      </w:r>
      <w:r>
        <w:rPr>
          <w:rFonts w:hint="eastAsia" w:ascii="宋体" w:hAnsi="宋体" w:cs="Arial"/>
          <w:color w:val="000000"/>
          <w:szCs w:val="21"/>
          <w:u w:val="single"/>
        </w:rPr>
        <w:t xml:space="preserve"> </w:t>
      </w:r>
      <w:r>
        <w:rPr>
          <w:rFonts w:hint="eastAsia" w:ascii="宋体" w:hAnsi="宋体" w:cs="Arial"/>
          <w:color w:val="000000"/>
          <w:szCs w:val="21"/>
        </w:rPr>
        <w:t>个日历天内，</w:t>
      </w:r>
      <w:r>
        <w:rPr>
          <w:rFonts w:hint="eastAsia" w:ascii="宋体" w:hAnsi="宋体"/>
        </w:rPr>
        <w:t>承担并完成上述工程供货、安装、测试、验收。(该工期经业主方接纳后即为合同工期，任何没有合同依据的因素皆不会影响已确定的合同工期)</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4.我司承诺，若我司未能按照合同要求的工期完成本工程，我司愿意接受本合同条款约定的处罚。</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5.一旦我司中标，我司承诺将</w:t>
      </w:r>
      <w:r>
        <w:rPr>
          <w:rFonts w:hint="eastAsia" w:ascii="宋体" w:hAnsi="宋体" w:cs="Arial"/>
          <w:szCs w:val="21"/>
        </w:rPr>
        <w:t>于收到中标通知书（或中标通知邮件）后10个工作日内按招标文件约定的金额交纳履约保证金或提供</w:t>
      </w:r>
      <w:r>
        <w:rPr>
          <w:rFonts w:hint="eastAsia" w:ascii="宋体" w:hAnsi="宋体" w:cs="宋体"/>
          <w:kern w:val="0"/>
          <w:sz w:val="22"/>
          <w:szCs w:val="22"/>
        </w:rPr>
        <w:t>无条件银行履约保函（</w:t>
      </w:r>
      <w:r>
        <w:rPr>
          <w:rFonts w:hint="eastAsia"/>
          <w:szCs w:val="21"/>
        </w:rPr>
        <w:t>见索即付银行保函</w:t>
      </w:r>
      <w:r>
        <w:rPr>
          <w:rFonts w:hint="eastAsia" w:ascii="宋体" w:hAnsi="宋体" w:cs="宋体"/>
          <w:kern w:val="0"/>
          <w:sz w:val="22"/>
          <w:szCs w:val="22"/>
        </w:rPr>
        <w:t>）</w:t>
      </w:r>
      <w:r>
        <w:rPr>
          <w:rFonts w:hint="eastAsia" w:ascii="宋体" w:hAnsi="宋体" w:cs="Arial"/>
          <w:szCs w:val="21"/>
        </w:rPr>
        <w:t>，同意履约保证金的退还方式和时间。</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olor w:val="000000"/>
          <w:szCs w:val="21"/>
        </w:rPr>
      </w:pPr>
      <w:r>
        <w:rPr>
          <w:rFonts w:hint="eastAsia" w:ascii="宋体" w:hAnsi="宋体"/>
          <w:color w:val="000000"/>
          <w:szCs w:val="21"/>
        </w:rPr>
        <w:t>6.一旦我司中标，我司保证该工程质量竣工验收达到招标文件规定的标准。</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7.我司完全同意自行承担为投标所发生的一切费用。</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8.我司承诺在招标文件规定的投标有效期内不修改、撤回投标文件。</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9.除非另外达成协议并生效，贵司的中标通知书和我司的投标文件将构成约束我们双方的合同。</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10.我司所递交的投标文件已充分考虑了各种外部因素对报价的影响；我司完全同意招标文件规定的投标截止时间；完全同意招标文件的规定，若我司在缴纳投标保证金以后擅自放弃投标、投标后擅自撤回投标文件、拒绝对投标报价按规定及要求进行算术修正或是由于自身的过错而不能缔结合同，及贵司发现我司的投标文件资料有隐瞒、欺诈行为的，将取消我司的投标资格，我司缴纳的投标保证金不予退还；如中标，贵司有权取消我司的中标资格，拒绝履行合同，我司缴纳的履约保证金不予退还，并赔偿贵司的其它损失。</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rPr>
      </w:pPr>
      <w:r>
        <w:rPr>
          <w:rFonts w:hint="eastAsia" w:ascii="宋体" w:hAnsi="宋体" w:cs="Arial"/>
          <w:color w:val="000000"/>
          <w:szCs w:val="21"/>
        </w:rPr>
        <w:t>11．我司完全认可招标文件中的合同文本，若我司中标将按照招标文件所附合同文本与贵司签订合同。</w:t>
      </w:r>
      <w:r>
        <w:rPr>
          <w:rFonts w:ascii="宋体" w:hAnsi="宋体"/>
        </w:rPr>
        <w:tab/>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cs="Arial"/>
          <w:color w:val="000000"/>
          <w:szCs w:val="21"/>
        </w:rPr>
      </w:pPr>
      <w:r>
        <w:rPr>
          <w:rFonts w:hint="eastAsia" w:ascii="宋体" w:hAnsi="宋体" w:cs="Arial"/>
          <w:color w:val="000000"/>
          <w:szCs w:val="21"/>
        </w:rPr>
        <w:t>12．我司承诺，我司标书中所提供的产品型号、规格及相关的参数真实有效，提供的所有证明材料均真实有效。如我司在标书中提供虚假证明等材料，贵司有权取消我司的投标及中标资格，甚至追究相关的法律责任，我司无任何疑义。</w:t>
      </w:r>
    </w:p>
    <w:p>
      <w:pPr>
        <w:spacing w:line="360" w:lineRule="auto"/>
        <w:ind w:firstLine="420"/>
        <w:rPr>
          <w:rFonts w:hint="eastAsia" w:ascii="宋体" w:hAnsi="宋体" w:cs="Arial"/>
          <w:color w:val="000000"/>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 xml:space="preserve">投标人（盖章）： </w:t>
      </w:r>
      <w:r>
        <w:rPr>
          <w:rFonts w:hint="eastAsia"/>
          <w:lang w:eastAsia="zh-CN"/>
        </w:rPr>
        <w:t>北京三汇能环科技发展有限公司</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投标人法定代表人：</w:t>
      </w:r>
      <w:r>
        <w:rPr>
          <w:rFonts w:hint="eastAsia"/>
          <w:lang w:val="en-US" w:eastAsia="zh-CN"/>
        </w:rPr>
        <w:t xml:space="preserve">                           </w:t>
      </w:r>
      <w:r>
        <w:rPr>
          <w:rFonts w:hint="eastAsia"/>
        </w:rPr>
        <w:t xml:space="preserve">（签字或盖章） </w:t>
      </w:r>
    </w:p>
    <w:p>
      <w:pPr>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spacing w:line="440" w:lineRule="exact"/>
        <w:rPr>
          <w:rFonts w:hint="eastAsia" w:ascii="宋体" w:hAnsi="宋体"/>
          <w:color w:val="000000"/>
          <w:sz w:val="28"/>
          <w:szCs w:val="28"/>
        </w:rPr>
      </w:pPr>
    </w:p>
    <w:p>
      <w:pPr>
        <w:pStyle w:val="3"/>
        <w:numPr>
          <w:ilvl w:val="0"/>
          <w:numId w:val="1"/>
        </w:numPr>
        <w:bidi w:val="0"/>
        <w:jc w:val="center"/>
        <w:rPr>
          <w:rFonts w:hint="eastAsia" w:ascii="宋体" w:hAnsi="宋体" w:eastAsia="宋体" w:cs="宋体"/>
          <w:b w:val="0"/>
          <w:bCs w:val="0"/>
          <w:sz w:val="36"/>
          <w:szCs w:val="36"/>
          <w:lang w:eastAsia="zh-CN"/>
        </w:rPr>
      </w:pPr>
      <w:bookmarkStart w:id="1" w:name="_Toc1285"/>
      <w:r>
        <w:rPr>
          <w:rFonts w:hint="eastAsia" w:ascii="宋体" w:hAnsi="宋体" w:eastAsia="宋体" w:cs="宋体"/>
          <w:b w:val="0"/>
          <w:bCs w:val="0"/>
          <w:sz w:val="36"/>
          <w:szCs w:val="36"/>
          <w:lang w:eastAsia="zh-CN"/>
        </w:rPr>
        <w:t>工程量清单</w:t>
      </w:r>
      <w:bookmarkEnd w:id="1"/>
    </w:p>
    <w:p>
      <w:pPr>
        <w:pStyle w:val="4"/>
        <w:bidi w:val="0"/>
        <w:jc w:val="center"/>
        <w:rPr>
          <w:rFonts w:hint="eastAsia"/>
          <w:b w:val="0"/>
          <w:bCs/>
          <w:sz w:val="30"/>
          <w:szCs w:val="30"/>
        </w:rPr>
      </w:pPr>
      <w:bookmarkStart w:id="2" w:name="_Toc14625"/>
      <w:r>
        <w:rPr>
          <w:rFonts w:hint="eastAsia"/>
          <w:b w:val="0"/>
          <w:bCs/>
          <w:sz w:val="30"/>
          <w:szCs w:val="30"/>
          <w:lang w:val="en-US" w:eastAsia="zh-CN"/>
        </w:rPr>
        <w:t>1.工程费用汇总表</w:t>
      </w:r>
      <w:bookmarkEnd w:id="2"/>
    </w:p>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工</w:t>
      </w:r>
      <w:r>
        <w:rPr>
          <w:rFonts w:hint="eastAsia" w:ascii="宋体" w:hAnsi="宋体" w:eastAsia="宋体" w:cs="宋体"/>
          <w:b w:val="0"/>
          <w:bCs/>
          <w:i w:val="0"/>
          <w:color w:val="auto"/>
          <w:kern w:val="0"/>
          <w:sz w:val="24"/>
          <w:szCs w:val="24"/>
          <w:u w:val="none"/>
          <w:bdr w:val="none" w:color="auto" w:sz="0" w:space="0"/>
          <w:lang w:val="en-US" w:eastAsia="zh-CN" w:bidi="ar"/>
        </w:rPr>
        <w:t>程名称：11A地块冷却塔移位工程</w:t>
      </w:r>
    </w:p>
    <w:tbl>
      <w:tblPr>
        <w:tblW w:w="4998" w:type="pct"/>
        <w:tblInd w:w="0" w:type="dxa"/>
        <w:shd w:val="clear"/>
        <w:tblLayout w:type="autofit"/>
        <w:tblCellMar>
          <w:top w:w="0" w:type="dxa"/>
          <w:left w:w="0" w:type="dxa"/>
          <w:bottom w:w="0" w:type="dxa"/>
          <w:right w:w="0" w:type="dxa"/>
        </w:tblCellMar>
      </w:tblPr>
      <w:tblGrid>
        <w:gridCol w:w="1076"/>
        <w:gridCol w:w="4114"/>
        <w:gridCol w:w="2596"/>
        <w:gridCol w:w="1700"/>
      </w:tblGrid>
      <w:tr>
        <w:tblPrEx>
          <w:shd w:val="clear"/>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序号</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项目名称</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金额（元）</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一</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电气工程</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127217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二</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空调管道设备工程</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626608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三</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通风工程</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2466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四</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土建工程</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176098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五</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措施费项目</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95000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六</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税金</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83915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税金9%</w:t>
            </w: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七</w:t>
            </w: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合计</w:t>
            </w: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 xml:space="preserve">1111305 </w:t>
            </w: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trHeight w:val="960" w:hRule="atLeast"/>
        </w:trPr>
        <w:tc>
          <w:tcPr>
            <w:tcW w:w="56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21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13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89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r>
    </w:tbl>
    <w:p>
      <w:pPr>
        <w:keepNext w:val="0"/>
        <w:keepLines w:val="0"/>
        <w:widowControl/>
        <w:suppressLineNumbers w:val="0"/>
        <w:jc w:val="left"/>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bdr w:val="none" w:color="auto" w:sz="0" w:space="0"/>
          <w:lang w:val="en-US" w:eastAsia="zh-CN" w:bidi="ar"/>
        </w:rPr>
        <w:t>注：投标单位提供纸质盖章版的投标文件同时还需提供EXCEL版投标报价文件，如未提供视为废标；</w:t>
      </w:r>
    </w:p>
    <w:p>
      <w:pPr>
        <w:bidi w:val="0"/>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4"/>
        <w:bidi w:val="0"/>
        <w:jc w:val="center"/>
        <w:rPr>
          <w:rFonts w:hint="eastAsia"/>
          <w:b w:val="0"/>
          <w:bCs/>
          <w:sz w:val="30"/>
          <w:szCs w:val="30"/>
          <w:lang w:val="en-US" w:eastAsia="zh-CN"/>
        </w:rPr>
      </w:pPr>
      <w:bookmarkStart w:id="3" w:name="_Toc5172"/>
      <w:r>
        <w:rPr>
          <w:rFonts w:hint="eastAsia"/>
          <w:b w:val="0"/>
          <w:bCs/>
          <w:sz w:val="30"/>
          <w:szCs w:val="30"/>
          <w:lang w:val="en-US" w:eastAsia="zh-CN"/>
        </w:rPr>
        <w:t>2.工程量清单报价说明</w:t>
      </w:r>
      <w:bookmarkEnd w:id="3"/>
    </w:p>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工程名称：11A地块冷却塔移位工程</w:t>
      </w:r>
    </w:p>
    <w:tbl>
      <w:tblPr>
        <w:tblW w:w="4999" w:type="pct"/>
        <w:tblInd w:w="0" w:type="dxa"/>
        <w:shd w:val="clear"/>
        <w:tblLayout w:type="autofit"/>
        <w:tblCellMar>
          <w:top w:w="0" w:type="dxa"/>
          <w:left w:w="0" w:type="dxa"/>
          <w:bottom w:w="0" w:type="dxa"/>
          <w:right w:w="0" w:type="dxa"/>
        </w:tblCellMar>
      </w:tblPr>
      <w:tblGrid>
        <w:gridCol w:w="1691"/>
        <w:gridCol w:w="7797"/>
      </w:tblGrid>
      <w:tr>
        <w:tblPrEx>
          <w:shd w:val="clear"/>
          <w:tblCellMar>
            <w:top w:w="0" w:type="dxa"/>
            <w:left w:w="0" w:type="dxa"/>
            <w:bottom w:w="0" w:type="dxa"/>
            <w:right w:w="0" w:type="dxa"/>
          </w:tblCellMar>
        </w:tblPrEx>
        <w:trPr>
          <w:trHeight w:val="3000" w:hRule="atLeast"/>
        </w:trPr>
        <w:tc>
          <w:tcPr>
            <w:tcW w:w="89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1、工程量说明：</w:t>
            </w:r>
          </w:p>
        </w:tc>
        <w:tc>
          <w:tcPr>
            <w:tcW w:w="410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1.1本工程量清单根据招标图纸（2020年10月工程部、设计部领导签字确认的图纸）及技术标准编制，招标清单工程量未经招标人允许不得擅自修改，否则招标人有权拒绝投标人的投标文件；</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1.2清单中项目名称、项目特征、工作内容 、单位等相关的描述，未经甲方允许不得擅自修改，且乙方自行修改清单项无效，甲方将视情节严重程度保留进一步处理的权利，包括但不限于对乙方报价进行废标处理；</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 xml:space="preserve">1.3招标清单中有漏项的，投标单位以答疑形式通知招标人，由招标人核实进行确认； </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1.4工程量计算规则如下：按照项目名称包含的内容与《建设工程工程量计算规范》GB50500-2013及实施版施工图纸进行计算</w:t>
            </w:r>
          </w:p>
        </w:tc>
      </w:tr>
      <w:tr>
        <w:tblPrEx>
          <w:tblCellMar>
            <w:top w:w="0" w:type="dxa"/>
            <w:left w:w="0" w:type="dxa"/>
            <w:bottom w:w="0" w:type="dxa"/>
            <w:right w:w="0" w:type="dxa"/>
          </w:tblCellMar>
        </w:tblPrEx>
        <w:trPr>
          <w:trHeight w:val="3762" w:hRule="atLeast"/>
        </w:trPr>
        <w:tc>
          <w:tcPr>
            <w:tcW w:w="89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2、单价说明：</w:t>
            </w:r>
          </w:p>
        </w:tc>
        <w:tc>
          <w:tcPr>
            <w:tcW w:w="410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2.1本工程量清单及其描述之项目特征仅供参考，投标人需要结合现场情况、招标文件、国家及地方现行之设计与施工规范共同理解，并对其中的疑问按招标文件约定的方式由招标人进行澄清。任何因投标人的理解偏差导致的报价失误均由投标人自行承担；</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2.2乙方在投标报价及签订本合同前已清楚并考虑工地周围环境，交通道路、现场地质资料、周围地下管网、现场条件、承包范围、招标文件、质量标准、工期、施工图纸、施工组织设计、并已考虑检验检测、施工技术措施、施工组织措施、安全文明施工措施、保修内因产品质量问题引起的维修和更换等因素，并在综合报价中综合考虑。</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2.3不含税综合单价及措施费用包括内容：包工包料、包二次深化设计、包工程水电费、包管理费、包利润、包规费、包养护费、包保修、包机械、包质量、包实验、包安全文明、包工期、包风险、包通过有关部门验收(包括工程竣工验收[即政府质监部门备案的工程竣工质量报告])等所有的费用</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2.4乙方报价时应充分考虑市场因素，甲方将对投标价进行审核，对不合理低价提出质疑，并视情节严重考虑乙方是否存在恶意竞价行为，包括但不限于对乙方报价进行废标处理；</w:t>
            </w:r>
          </w:p>
        </w:tc>
      </w:tr>
      <w:tr>
        <w:tblPrEx>
          <w:tblCellMar>
            <w:top w:w="0" w:type="dxa"/>
            <w:left w:w="0" w:type="dxa"/>
            <w:bottom w:w="0" w:type="dxa"/>
            <w:right w:w="0" w:type="dxa"/>
          </w:tblCellMar>
        </w:tblPrEx>
        <w:trPr>
          <w:trHeight w:val="2280" w:hRule="atLeast"/>
        </w:trPr>
        <w:tc>
          <w:tcPr>
            <w:tcW w:w="89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3、其他说明：</w:t>
            </w:r>
          </w:p>
        </w:tc>
        <w:tc>
          <w:tcPr>
            <w:tcW w:w="410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3.1投标单位自行填报合理的综合费率，安装与土建专业的费率分别是唯一费率，不允许安装专业电气与空调水等专业费率不一致的情况；</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3.2本工程报价分别列出了安装费与主材费，如现场设备材料利旧，结算时只计取安装费，主材费不予计入；</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3.3本工程中涉及到拆除的内容均为保护性拆除，需要利旧；</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3.4清单表格中“管理费+利润+其它（元）”下方空白处请填写相关的综合费率；</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3.5措施费用一次性包死，结算时不会因任何因素进行调整；</w:t>
            </w:r>
            <w:r>
              <w:rPr>
                <w:rFonts w:hint="eastAsia" w:ascii="宋体" w:hAnsi="宋体" w:eastAsia="宋体" w:cs="宋体"/>
                <w:b w:val="0"/>
                <w:bCs/>
                <w:i w:val="0"/>
                <w:color w:val="000000"/>
                <w:kern w:val="0"/>
                <w:sz w:val="24"/>
                <w:szCs w:val="24"/>
                <w:u w:val="none"/>
                <w:bdr w:val="none" w:color="auto" w:sz="0" w:space="0"/>
                <w:lang w:val="en-US" w:eastAsia="zh-CN" w:bidi="ar"/>
              </w:rPr>
              <w:br w:type="textWrapping"/>
            </w:r>
            <w:r>
              <w:rPr>
                <w:rFonts w:hint="eastAsia" w:ascii="宋体" w:hAnsi="宋体" w:eastAsia="宋体" w:cs="宋体"/>
                <w:b w:val="0"/>
                <w:bCs/>
                <w:i w:val="0"/>
                <w:color w:val="000000"/>
                <w:kern w:val="0"/>
                <w:sz w:val="24"/>
                <w:szCs w:val="24"/>
                <w:u w:val="none"/>
                <w:bdr w:val="none" w:color="auto" w:sz="0" w:space="0"/>
                <w:lang w:val="en-US" w:eastAsia="zh-CN" w:bidi="ar"/>
              </w:rPr>
              <w:t>3.6投标单位提供纸质盖章版的投标文件同时还需提供EXCEL版投标报价文件，如未提供视为废标；</w:t>
            </w:r>
          </w:p>
        </w:tc>
      </w:tr>
    </w:tbl>
    <w:p>
      <w:pPr>
        <w:pStyle w:val="2"/>
        <w:rPr>
          <w:rFonts w:hint="eastAsia"/>
          <w:lang w:eastAsia="zh-CN"/>
        </w:rPr>
      </w:pPr>
    </w:p>
    <w:p>
      <w:pPr>
        <w:pStyle w:val="2"/>
        <w:rPr>
          <w:rFonts w:hint="eastAsia"/>
          <w:lang w:eastAsia="zh-CN"/>
        </w:rPr>
      </w:pPr>
    </w:p>
    <w:p>
      <w:pPr>
        <w:keepNext w:val="0"/>
        <w:keepLines w:val="0"/>
        <w:widowControl/>
        <w:suppressLineNumbers w:val="0"/>
        <w:jc w:val="center"/>
        <w:textAlignment w:val="center"/>
        <w:rPr>
          <w:rFonts w:hint="eastAsia" w:ascii="微软雅黑" w:hAnsi="微软雅黑" w:eastAsia="微软雅黑" w:cs="微软雅黑"/>
          <w:b/>
          <w:i w:val="0"/>
          <w:color w:val="000000"/>
          <w:kern w:val="0"/>
          <w:sz w:val="36"/>
          <w:szCs w:val="36"/>
          <w:u w:val="none"/>
          <w:bdr w:val="none" w:color="auto" w:sz="0" w:space="0"/>
          <w:lang w:val="en-US" w:eastAsia="zh-CN" w:bidi="ar"/>
        </w:rPr>
        <w:sectPr>
          <w:footerReference r:id="rId5" w:type="default"/>
          <w:pgSz w:w="11906" w:h="16838"/>
          <w:pgMar w:top="1440" w:right="1066" w:bottom="1440" w:left="1380" w:header="851" w:footer="992" w:gutter="0"/>
          <w:pgNumType w:fmt="decimal" w:start="1"/>
          <w:cols w:space="425" w:num="1"/>
          <w:docGrid w:type="lines" w:linePitch="312" w:charSpace="0"/>
        </w:sectPr>
      </w:pPr>
    </w:p>
    <w:p>
      <w:pPr>
        <w:pStyle w:val="4"/>
        <w:bidi w:val="0"/>
        <w:jc w:val="center"/>
        <w:rPr>
          <w:rFonts w:hint="eastAsia"/>
          <w:b w:val="0"/>
          <w:bCs/>
          <w:sz w:val="30"/>
          <w:szCs w:val="30"/>
          <w:lang w:val="en-US" w:eastAsia="zh-CN"/>
        </w:rPr>
      </w:pPr>
      <w:bookmarkStart w:id="4" w:name="_Toc8825"/>
      <w:r>
        <w:rPr>
          <w:rFonts w:hint="eastAsia"/>
          <w:b w:val="0"/>
          <w:bCs/>
          <w:sz w:val="30"/>
          <w:szCs w:val="30"/>
          <w:lang w:val="en-US" w:eastAsia="zh-CN"/>
        </w:rPr>
        <w:t>3.安装工程量清单明细表</w:t>
      </w:r>
      <w:bookmarkEnd w:id="4"/>
    </w:p>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工程名称：11A地块冷却塔移位工程</w:t>
      </w:r>
    </w:p>
    <w:tbl>
      <w:tblPr>
        <w:tblW w:w="5101" w:type="pct"/>
        <w:tblInd w:w="0" w:type="dxa"/>
        <w:shd w:val="clear"/>
        <w:tblLayout w:type="autofit"/>
        <w:tblCellMar>
          <w:top w:w="0" w:type="dxa"/>
          <w:left w:w="0" w:type="dxa"/>
          <w:bottom w:w="0" w:type="dxa"/>
          <w:right w:w="0" w:type="dxa"/>
        </w:tblCellMar>
      </w:tblPr>
      <w:tblGrid>
        <w:gridCol w:w="439"/>
        <w:gridCol w:w="850"/>
        <w:gridCol w:w="2621"/>
        <w:gridCol w:w="562"/>
        <w:gridCol w:w="780"/>
        <w:gridCol w:w="830"/>
        <w:gridCol w:w="745"/>
        <w:gridCol w:w="1234"/>
        <w:gridCol w:w="837"/>
        <w:gridCol w:w="685"/>
        <w:gridCol w:w="917"/>
        <w:gridCol w:w="1114"/>
        <w:gridCol w:w="1060"/>
        <w:gridCol w:w="1034"/>
        <w:gridCol w:w="563"/>
      </w:tblGrid>
      <w:tr>
        <w:tblPrEx>
          <w:shd w:val="clear"/>
          <w:tblCellMar>
            <w:top w:w="0" w:type="dxa"/>
            <w:left w:w="0" w:type="dxa"/>
            <w:bottom w:w="0" w:type="dxa"/>
            <w:right w:w="0" w:type="dxa"/>
          </w:tblCellMar>
        </w:tblPrEx>
        <w:trPr>
          <w:trHeight w:val="23"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序号</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项目名称</w:t>
            </w:r>
          </w:p>
        </w:tc>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工程内容及特征描述</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计量单位</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工程量</w:t>
            </w:r>
            <w:r>
              <w:rPr>
                <w:rFonts w:hint="eastAsia" w:ascii="宋体" w:hAnsi="宋体" w:eastAsia="宋体" w:cs="宋体"/>
                <w:b w:val="0"/>
                <w:bCs/>
                <w:i w:val="0"/>
                <w:color w:val="000000"/>
                <w:kern w:val="0"/>
                <w:sz w:val="20"/>
                <w:szCs w:val="20"/>
                <w:u w:val="none"/>
                <w:bdr w:val="none" w:color="auto" w:sz="0" w:space="0"/>
                <w:lang w:val="en-US" w:eastAsia="zh-CN" w:bidi="ar"/>
              </w:rPr>
              <w:br w:type="textWrapping"/>
            </w:r>
            <w:r>
              <w:rPr>
                <w:rFonts w:hint="eastAsia" w:ascii="宋体" w:hAnsi="宋体" w:eastAsia="宋体" w:cs="宋体"/>
                <w:b w:val="0"/>
                <w:bCs/>
                <w:i w:val="0"/>
                <w:color w:val="000000"/>
                <w:kern w:val="0"/>
                <w:sz w:val="20"/>
                <w:szCs w:val="20"/>
                <w:u w:val="none"/>
                <w:bdr w:val="none" w:color="auto" w:sz="0" w:space="0"/>
                <w:lang w:val="en-US" w:eastAsia="zh-CN" w:bidi="ar"/>
              </w:rPr>
              <w:t>（a)</w:t>
            </w:r>
          </w:p>
        </w:tc>
        <w:tc>
          <w:tcPr>
            <w:tcW w:w="296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不含税价格明细</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备注</w:t>
            </w:r>
          </w:p>
        </w:tc>
      </w:tr>
      <w:tr>
        <w:tblPrEx>
          <w:tblCellMar>
            <w:top w:w="0" w:type="dxa"/>
            <w:left w:w="0" w:type="dxa"/>
            <w:bottom w:w="0" w:type="dxa"/>
            <w:right w:w="0" w:type="dxa"/>
          </w:tblCellMar>
        </w:tblPrEx>
        <w:trPr>
          <w:trHeight w:val="23"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人工费（元）</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机械+辅材（元）</w:t>
            </w:r>
          </w:p>
        </w:tc>
        <w:tc>
          <w:tcPr>
            <w:tcW w:w="43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管理费+利润+其它（元）</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安装费小计</w:t>
            </w:r>
          </w:p>
        </w:tc>
        <w:tc>
          <w:tcPr>
            <w:tcW w:w="95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主材费（含损耗）（元）</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不含税综合单价（元）</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综合合价（元）</w:t>
            </w: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CellMar>
            <w:top w:w="0" w:type="dxa"/>
            <w:left w:w="0" w:type="dxa"/>
            <w:bottom w:w="0" w:type="dxa"/>
            <w:right w:w="0" w:type="dxa"/>
          </w:tblCellMar>
        </w:tblPrEx>
        <w:trPr>
          <w:trHeight w:val="23"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43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主材含量</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主材除税单价</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主材费</w:t>
            </w: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CellMar>
            <w:top w:w="0" w:type="dxa"/>
            <w:left w:w="0" w:type="dxa"/>
            <w:bottom w:w="0" w:type="dxa"/>
            <w:right w:w="0" w:type="dxa"/>
          </w:tblCellMar>
        </w:tblPrEx>
        <w:trPr>
          <w:trHeight w:val="38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 xml:space="preserve">1 </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 xml:space="preserve">2 </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3=（1+2）*费率</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4=1+2+3</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0"/>
                <w:szCs w:val="20"/>
                <w:u w:val="none"/>
              </w:rPr>
            </w:pPr>
            <w:r>
              <w:rPr>
                <w:rFonts w:hint="eastAsia" w:ascii="宋体" w:hAnsi="宋体" w:eastAsia="宋体" w:cs="宋体"/>
                <w:b w:val="0"/>
                <w:bCs/>
                <w:i w:val="0"/>
                <w:color w:val="auto"/>
                <w:kern w:val="0"/>
                <w:sz w:val="20"/>
                <w:szCs w:val="20"/>
                <w:u w:val="none"/>
                <w:bdr w:val="none" w:color="auto" w:sz="0" w:space="0"/>
                <w:lang w:val="en-US" w:eastAsia="zh-CN" w:bidi="ar"/>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0"/>
                <w:szCs w:val="20"/>
                <w:u w:val="none"/>
              </w:rPr>
            </w:pPr>
            <w:r>
              <w:rPr>
                <w:rFonts w:hint="eastAsia" w:ascii="宋体" w:hAnsi="宋体" w:eastAsia="宋体" w:cs="宋体"/>
                <w:b w:val="0"/>
                <w:bCs/>
                <w:i w:val="0"/>
                <w:color w:val="auto"/>
                <w:kern w:val="0"/>
                <w:sz w:val="20"/>
                <w:szCs w:val="20"/>
                <w:u w:val="none"/>
                <w:bdr w:val="none" w:color="auto" w:sz="0" w:space="0"/>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5=(1)*（2）</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6=4+5</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7=a*6</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CellMar>
            <w:top w:w="0" w:type="dxa"/>
            <w:left w:w="0" w:type="dxa"/>
            <w:bottom w:w="0" w:type="dxa"/>
            <w:right w:w="0" w:type="dxa"/>
          </w:tblCellMar>
        </w:tblPrEx>
        <w:trPr>
          <w:trHeight w:val="28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w:t>
            </w:r>
          </w:p>
        </w:tc>
        <w:tc>
          <w:tcPr>
            <w:tcW w:w="2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电气工程</w:t>
            </w:r>
          </w:p>
        </w:tc>
        <w:tc>
          <w:tcPr>
            <w:tcW w:w="91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127,217.29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   </w:t>
            </w:r>
          </w:p>
        </w:tc>
      </w:tr>
      <w:tr>
        <w:tblPrEx>
          <w:tblCellMar>
            <w:top w:w="0" w:type="dxa"/>
            <w:left w:w="0" w:type="dxa"/>
            <w:bottom w:w="0" w:type="dxa"/>
            <w:right w:w="0" w:type="dxa"/>
          </w:tblCellMar>
        </w:tblPrEx>
        <w:trPr>
          <w:trHeight w:val="24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挖填土石方</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1.土壤类别:根据现场实际情况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2.挖土深度:根据图纸、规范要求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3.回填土:根据图纸、规范要求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4.弃土运距:1km以内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1.排地表水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2.土方开挖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3.围护（挡土板）及拆除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4.基底钎探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5.运输</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18.56 </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20.70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365.70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365.70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6788.31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电气配管SC150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1.名称:电气配管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3.规格:SC150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4.敷设方式:埋设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1.保护管敷设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82.5</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6.78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119.78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96.50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101.33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221.11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18241.16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电气配管SC40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1.名称:电气配管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3.规格:SC40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4.敷设方式:明敷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1.保护管敷设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24.9</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49.00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75.26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30.03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105.29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2621.72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线槽150*100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1.名称:线槽</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3.规格:150*100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4.内容:包含桥架本体、盖板、连接件、跨接线、接地、螺栓、支吊架、弯头、三通等附件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1.本体安装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2.补刷（喷)油漆</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7.98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140.98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36.80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38.64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179.62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13722.97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原电力电缆拆除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1.名称:原电力电缆拆除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2.型号:以现场电缆型号为准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3.敷设方式、部位:穿管/沿线槽敷设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4.电压等级(kV):1KV</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1.电缆、电缆头拆除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345</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9.50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0.64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11.34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11.34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3912.99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电力电缆</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1.名称:电力电缆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2.型号:ZRYJV-4*16</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3.敷设方式、部位:穿管/沿线槽敷设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4.电压等级(kV):1KV</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5.其他:电缆终端头、中间头制安、电力通电运行维护调试等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1.电缆敷设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2.揭（盖）盖板</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0.81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14.31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56.00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58.80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73.11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74133.54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低压电动机调试</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1.名称:低压电动机调试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2.内容:低压电动机调试、防水弯头制安、金属软管、电动机检查接线、铜端子等内容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1.检查接线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2.接地</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3.干燥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835.00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59.40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1049.40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1049.40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6296.40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打洞（孔）</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1.名称:打洞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2.规格:DN250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1.开孔、洞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2.恢复处理</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360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24.30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429.30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429.30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429.30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刚性防水套管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3.规格:SC250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4.填料材质:满足图纸、规范及相关技术要求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3.除锈、刷油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30.90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545.90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525.00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525.00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1070.90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1070.90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w:t>
            </w:r>
          </w:p>
        </w:tc>
        <w:tc>
          <w:tcPr>
            <w:tcW w:w="2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空调管道设备工程</w:t>
            </w:r>
          </w:p>
        </w:tc>
        <w:tc>
          <w:tcPr>
            <w:tcW w:w="91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626,608.47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原有混凝土路面拆除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1.名称:原有混凝土路面拆除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2.面层材料种类、厚度:根据现场实际情况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1.剔凿拆除垫层、找平层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2.剔凿拆除面层</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13.97 </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18.48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326.48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326.48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4560.27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原有混凝土路面恢复</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1.名称:原有混凝土路面恢复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2.面层材料种类、厚度:根据现场实际情况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1.垫层、找平层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2.面层</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13.97 </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13.80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243.80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546.00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789.80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11031.93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挖填土石方</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1.土壤类别:根据现场实际情况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2.挖土深度:根据图纸、规范要求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3.回填土:根据图纸、规范要求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4.弃土运距:1km以内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1.排地表水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2.土方开挖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3.围护（挡土板）及拆除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4.基底钎探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5.运输</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63.22 </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20.70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365.70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365.70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23118.09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冷却塔拆除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1.名称:冷却塔拆除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4.内容:设备本体、泵、配件附件等为满足移位后正常使用的所有内容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8550.00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540.00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9540.00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9540.00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57240.00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钢管拆除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1.拆除部位:室外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3.型号、规格:DN500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1.管道、管件拆除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2.管道保温层、保护层拆除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8.82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155.82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155.82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4525.01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钢管拆除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1.拆除部位:室外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3.型号、规格:DN250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1.管道、管件拆除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2.管道保温层、保护层拆除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64.66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64.66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3976.59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钢管拆除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1.拆除部位:室外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3.型号、规格:DN150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1.管道、管件拆除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2.管道保温层、保护层拆除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25.44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25.44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750.48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钢管拆除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1.拆除部位:室外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3.型号、规格:DN100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1.管道、管件拆除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2.管道保温层、保护层拆除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0.87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15.37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15.37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212.11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钢管拆除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1.拆除部位:室外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3.型号、规格:DN50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1.管道、管件拆除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2.管道保温层、保护层拆除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0.60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10.60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10.60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521.52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截止阀拆除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1.名称:截止阀拆除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2.型号、规格:DN50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25.44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25.44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305.28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1.名称:蝶阀拆除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2.型号、规格:DN80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1.法兰阀门拆除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31.80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31.80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190.80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1.名称:蝶阀拆除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1.法兰阀门拆除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51.94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51.94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623.28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电动双位蝶阀拆除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1.名称:电动双位蝶阀拆除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1.法兰阀门拆除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51.94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51.94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623.28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橡胶软接头拆除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1.名称:橡胶软接头拆除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1.法兰橡胶软接头拆除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51.94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51.94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623.28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1.名称:蝶阀拆除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2.型号、规格:DN250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1.法兰阀门拆除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127.20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127.20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763.20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冷却塔安装（利旧）</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1.名称:冷却塔安装（利旧）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4.单机试运转要求:根据现场实际情况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5.其他:减震支架制安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1.本体安装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2.单机试运转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3.补刷（喷)油漆</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19850.00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1456.00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1278.36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22584.36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22584.36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135506.16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室外空调冷却水管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2.介质:空调冷却水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3.材质:螺旋焊内外壁热浸镀锌钢管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5.连接形式:焊接或法兰连接（与设备连接）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8.其他:包含盲板、管道刷漆、与原管连接碰头等内容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129.42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48.00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12.78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225.78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759.60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797.58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1023.36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132443.25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室外空调冷却水管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2.介质:空调冷却水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3.材质:螺旋焊内外壁热浸镀锌钢管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5.连接形式:焊接或法兰连接（与设备连接）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8.其他:包含盲板等内容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6.66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117.66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362.40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380.52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498.18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30687.89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室外空调冷却水管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2.介质:空调冷却水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3.材质:螺旋焊内外壁热浸镀锌钢管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5.连接形式:焊接或法兰连接（与设备连接）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3.81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67.31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152.40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160.02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227.33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6706.24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室外补水管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2.介质:给水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3.材质、规格:球墨铸铁管DN100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4.连接形式:承口橡胶密封圈接口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5.压力试验及吹、洗设计要求:根据图纸及规范要求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7.其他:包含与原管连接碰头等内容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65.79</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3.03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53.53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128.40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134.82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188.35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12391.55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室外补水管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2.介质:给水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4.规格、压力等级:DN100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5.连接形式:沟槽件连接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4.38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77.38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63.60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66.78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144.16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2652.54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室外补水管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2.介质:给水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5.连接形式:螺纹连接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2.55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45.05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24.70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25.94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70.99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3492.46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室外溢流管/排污管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2.介质:给水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4.规格、压力等级:DN80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5.连接形式:螺纹连接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2.97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52.47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41.80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43.89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96.36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1040.69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室内空调冷却水管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2.介质:空调冷却水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3.材质:螺旋焊内外壁热浸镀锌钢管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5.连接形式:焊接或法兰连接（与设备连接）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105.3</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10.86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191.86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795.60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835.38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1027.24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108168.37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8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室内补水管</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1.安装部位:室内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2.介质:给水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3.材质:内外壁热浸镀锌钢管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4.规格、压力等级:DN100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5.连接形式:沟槽件连接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6.压力试验及吹、洗设计要求:根据图纸、规范技术要求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7.支吊架:管道支吊架制安及刷漆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8.保温、保护层:橡塑保温15mm，外缠玻璃丝布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1.管道安装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2.管件制作、安装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3.压力试验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4.吹扫、冲洗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5.警示带铺设</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75.26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63.60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66.78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142.04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7272.45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蝶阀DN250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1.类型:蝶阀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2.材质:碳钢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3.规格、压力等级:DN250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4.连接形式:法兰连接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2.电气接线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15.42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272.42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693.60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693.60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966.02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5796.12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蝶阀DN150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1.类型:蝶阀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2.材质:碳钢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3.规格、压力等级:DN150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4.连接形式:法兰连接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2.电气接线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13.14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232.14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261.60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261.60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493.74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5924.88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蝶阀DN80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1.类型:蝶阀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2.材质:碳钢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3.规格、压力等级:DN80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4.连接形式:法兰连接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2.电气接线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7.68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135.68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160.80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160.80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296.48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1778.88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电动双位蝶阀DN150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1.类型:电动双位蝶阀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2.材质:碳钢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3.规格、压力等级:DN150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4.连接形式:法兰连接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2.电气接线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13.14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232.14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1053.60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1053.60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1285.74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15428.88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截止阀DN50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1.类型:截止阀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3.规格、压力等级:DN50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4.连接形式:螺纹连接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2.电气接线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50.88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129.60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129.60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180.48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2165.76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橡胶软接头DN150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1.材质:橡胶软接头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3.连接形式:法兰连接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1.安装</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13.14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232.14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192.00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192.00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424.14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5089.68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打洞（孔）</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1.名称:打洞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1.开孔、洞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2.恢复处理</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103.00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7.68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135.68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135.68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271.36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打洞（孔）</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1.名称:打洞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2.规格:DN700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1.开孔、洞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2.恢复处理</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3500.00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219.00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3869.00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3869.00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15476.00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一般填料套管DN150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1.名称、类型:一般填料套管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3.填料材质:根据图纸、规范技术要求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3.除锈、刷油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6.30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111.30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156.30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156.30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一般填料套管DN700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1.名称、类型:一般填料套管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2.规格:DN700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3.填料材质:根据图纸、规范技术要求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3.除锈、刷油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246.00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38.00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17.04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301.04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680.00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680.00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981.04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1962.08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刚性防水套管DN150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3.规格:DN150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4.填料材质:满足图纸、规范及相关技术要求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3.除锈、刷油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358.00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23.22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410.22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285.00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285.00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695.22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695.22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刚性防水套管DN700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2.材质:钢制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3.规格:DN700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4.填料材质:满足图纸、规范及相关技术要求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3.除锈、刷油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680.00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45.30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800.30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2998.00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2998.00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3798.30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7596.60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改造后系统调试</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1.系统形式:改造后系统调试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1.系统调试</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系统</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12500.00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840.00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14840.00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14840.00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14840.00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w:t>
            </w:r>
          </w:p>
        </w:tc>
        <w:tc>
          <w:tcPr>
            <w:tcW w:w="2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通风工程</w:t>
            </w:r>
          </w:p>
        </w:tc>
        <w:tc>
          <w:tcPr>
            <w:tcW w:w="91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2,465.73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风机拆除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1.名称:风机拆除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2.型号:PY(C)-W-1b</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3.12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55.12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55.12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55.12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风管拆除（矩形）</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1.名称:风管拆除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3.形状:矩形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4.规格:630以内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5.管件、法兰等附件及支架设计要求:根据现场实际情况要求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0.96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16.96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16.96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108.54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2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风管拆除（圆形）</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1.名称:风管拆除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3.形状:圆形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4.规格:直径630以内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5.管件、法兰等附件及支架设计要求:根据现场实际情况要求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1.27</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0.84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14.84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14.84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18.85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防火阀拆除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1.名称:防火阀拆除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2.型号:280度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3.规格:320*500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1.62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28.62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手动对开多叶调节阀拆除</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1.名称:手动对开多叶调节阀拆除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2.规格:320*500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1.保护性拆除，拆除物运至指定地点</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1.62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28.62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28.62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28.62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风机安装（利旧）</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1.名称:风机安装（利旧）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2.型号:PY(C)-W-1b</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3.安装形式:砼基础制作安装、支架制安（减震型）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4.风机系统整体调试、软管连接制安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1.本体安装、调试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2.设备支架制作、安装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3.补刷（喷)油漆</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7.80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137.80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137.80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137.80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风管制作安装</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1.名称:风管制作安装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3.形状:矩形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4.规格:630以内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5.管件、法兰等附件及支架设计要求:根据现场实际情况要求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1.风管、管件、法兰、零件、支吊架制作、安装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2.过跨风管落地支架制作、安装</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5.70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100.70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78.75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179.45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1148.48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风管制作安装</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1.名称:风管制作安装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2.材质:镀锌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3.形状:圆形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4.规格:直径630以内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5.管件、法兰等附件及支架设计要求:根据现场实际情况要求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1.风管、管件、法兰、零件、支吊架制作、安装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2.过跨风管落地支架制作、安装</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1.27</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5.70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100.70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78.75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179.45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227.90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防火阀</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1.名称:防火阀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2.型号:280度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3.规格:320*500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1.阀体制作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2.阀体安装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3.支架制作、安装</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68.90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355.00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355.00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423.90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423.90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75" w:hRule="atLeast"/>
        </w:trPr>
        <w:tc>
          <w:tcPr>
            <w:tcW w:w="15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手动对开多叶调节阀</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1.名称:手动对开多叶调节阀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2.规格:320*500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1.阀体制作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2.阀体安装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3.支架制作、安装</w:t>
            </w:r>
          </w:p>
        </w:tc>
        <w:tc>
          <w:tcPr>
            <w:tcW w:w="19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45.00 </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20.00 </w:t>
            </w:r>
          </w:p>
        </w:tc>
        <w:tc>
          <w:tcPr>
            <w:tcW w:w="43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3.90 </w:t>
            </w:r>
          </w:p>
        </w:tc>
        <w:tc>
          <w:tcPr>
            <w:tcW w:w="2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68.90 </w:t>
            </w:r>
          </w:p>
        </w:tc>
        <w:tc>
          <w:tcPr>
            <w:tcW w:w="2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219.00 </w:t>
            </w:r>
          </w:p>
        </w:tc>
        <w:tc>
          <w:tcPr>
            <w:tcW w:w="3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219.00 </w:t>
            </w:r>
          </w:p>
        </w:tc>
        <w:tc>
          <w:tcPr>
            <w:tcW w:w="3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287.90 </w:t>
            </w:r>
          </w:p>
        </w:tc>
        <w:tc>
          <w:tcPr>
            <w:tcW w:w="35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287.90 </w:t>
            </w:r>
          </w:p>
        </w:tc>
        <w:tc>
          <w:tcPr>
            <w:tcW w:w="1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lang w:eastAsia="zh-CN"/>
        </w:rPr>
      </w:pPr>
    </w:p>
    <w:p>
      <w:pPr>
        <w:pStyle w:val="2"/>
        <w:rPr>
          <w:rFonts w:hint="eastAsia"/>
          <w:lang w:eastAsia="zh-CN"/>
        </w:rPr>
      </w:pPr>
    </w:p>
    <w:p>
      <w:pPr>
        <w:pStyle w:val="2"/>
        <w:rPr>
          <w:rFonts w:hint="eastAsia"/>
          <w:lang w:eastAsia="zh-CN"/>
        </w:rPr>
        <w:sectPr>
          <w:pgSz w:w="16838" w:h="11906" w:orient="landscape"/>
          <w:pgMar w:top="1380" w:right="1440" w:bottom="1066" w:left="1440" w:header="851" w:footer="992" w:gutter="0"/>
          <w:pgNumType w:fmt="decimal"/>
          <w:cols w:space="425" w:num="1"/>
          <w:docGrid w:type="lines" w:linePitch="312" w:charSpace="0"/>
        </w:sectPr>
      </w:pPr>
    </w:p>
    <w:p>
      <w:pPr>
        <w:pStyle w:val="4"/>
        <w:bidi w:val="0"/>
        <w:jc w:val="center"/>
        <w:rPr>
          <w:rFonts w:hint="eastAsia"/>
          <w:b w:val="0"/>
          <w:bCs/>
          <w:sz w:val="30"/>
          <w:szCs w:val="30"/>
          <w:lang w:val="en-US" w:eastAsia="zh-CN"/>
        </w:rPr>
      </w:pPr>
      <w:bookmarkStart w:id="5" w:name="_Toc18462"/>
      <w:r>
        <w:rPr>
          <w:rFonts w:hint="eastAsia"/>
          <w:b w:val="0"/>
          <w:bCs/>
          <w:sz w:val="30"/>
          <w:szCs w:val="30"/>
          <w:lang w:val="en-US" w:eastAsia="zh-CN"/>
        </w:rPr>
        <w:t>4.土建工程量清单明细表</w:t>
      </w:r>
      <w:bookmarkEnd w:id="5"/>
    </w:p>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工程名称：11A地块冷却塔移位工程</w:t>
      </w:r>
    </w:p>
    <w:tbl>
      <w:tblPr>
        <w:tblW w:w="4997" w:type="pct"/>
        <w:tblInd w:w="0" w:type="dxa"/>
        <w:shd w:val="clear"/>
        <w:tblLayout w:type="autofit"/>
        <w:tblCellMar>
          <w:top w:w="0" w:type="dxa"/>
          <w:left w:w="0" w:type="dxa"/>
          <w:bottom w:w="0" w:type="dxa"/>
          <w:right w:w="0" w:type="dxa"/>
        </w:tblCellMar>
      </w:tblPr>
      <w:tblGrid>
        <w:gridCol w:w="458"/>
        <w:gridCol w:w="870"/>
        <w:gridCol w:w="2333"/>
        <w:gridCol w:w="574"/>
        <w:gridCol w:w="792"/>
        <w:gridCol w:w="736"/>
        <w:gridCol w:w="758"/>
        <w:gridCol w:w="1245"/>
        <w:gridCol w:w="845"/>
        <w:gridCol w:w="697"/>
        <w:gridCol w:w="926"/>
        <w:gridCol w:w="1116"/>
        <w:gridCol w:w="1074"/>
        <w:gridCol w:w="982"/>
        <w:gridCol w:w="574"/>
      </w:tblGrid>
      <w:tr>
        <w:tblPrEx>
          <w:shd w:val="clear"/>
          <w:tblCellMar>
            <w:top w:w="0" w:type="dxa"/>
            <w:left w:w="0" w:type="dxa"/>
            <w:bottom w:w="0" w:type="dxa"/>
            <w:right w:w="0" w:type="dxa"/>
          </w:tblCellMar>
        </w:tblPrEx>
        <w:trPr>
          <w:trHeight w:val="330" w:hRule="atLeast"/>
        </w:trPr>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序号</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项目名称</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工程内容及特征描述</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计量单位</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工程量</w:t>
            </w:r>
            <w:r>
              <w:rPr>
                <w:rFonts w:hint="eastAsia" w:ascii="宋体" w:hAnsi="宋体" w:eastAsia="宋体" w:cs="宋体"/>
                <w:b w:val="0"/>
                <w:bCs/>
                <w:i w:val="0"/>
                <w:color w:val="000000"/>
                <w:kern w:val="0"/>
                <w:sz w:val="20"/>
                <w:szCs w:val="20"/>
                <w:u w:val="none"/>
                <w:bdr w:val="none" w:color="auto" w:sz="0" w:space="0"/>
                <w:lang w:val="en-US" w:eastAsia="zh-CN" w:bidi="ar"/>
              </w:rPr>
              <w:br w:type="textWrapping"/>
            </w:r>
            <w:r>
              <w:rPr>
                <w:rFonts w:hint="eastAsia" w:ascii="宋体" w:hAnsi="宋体" w:eastAsia="宋体" w:cs="宋体"/>
                <w:b w:val="0"/>
                <w:bCs/>
                <w:i w:val="0"/>
                <w:color w:val="000000"/>
                <w:kern w:val="0"/>
                <w:sz w:val="20"/>
                <w:szCs w:val="20"/>
                <w:u w:val="none"/>
                <w:bdr w:val="none" w:color="auto" w:sz="0" w:space="0"/>
                <w:lang w:val="en-US" w:eastAsia="zh-CN" w:bidi="ar"/>
              </w:rPr>
              <w:t>（a)</w:t>
            </w:r>
          </w:p>
        </w:tc>
        <w:tc>
          <w:tcPr>
            <w:tcW w:w="29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不含税价格明细</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备注</w:t>
            </w:r>
          </w:p>
        </w:tc>
      </w:tr>
      <w:tr>
        <w:tblPrEx>
          <w:tblCellMar>
            <w:top w:w="0" w:type="dxa"/>
            <w:left w:w="0" w:type="dxa"/>
            <w:bottom w:w="0" w:type="dxa"/>
            <w:right w:w="0" w:type="dxa"/>
          </w:tblCellMar>
        </w:tblPrEx>
        <w:trPr>
          <w:trHeight w:val="66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人工费（元）</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机械+辅材（元）</w:t>
            </w: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管理费+利润+其它（元）</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安装费小计</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主材费（含损耗）（元）</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不含税综合单价（元）</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综合合价（元）</w:t>
            </w: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CellMar>
            <w:top w:w="0" w:type="dxa"/>
            <w:left w:w="0" w:type="dxa"/>
            <w:bottom w:w="0" w:type="dxa"/>
            <w:right w:w="0" w:type="dxa"/>
          </w:tblCellMar>
        </w:tblPrEx>
        <w:trPr>
          <w:trHeight w:val="66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主材含量</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主材除税单价</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主材费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CellMar>
            <w:top w:w="0" w:type="dxa"/>
            <w:left w:w="0" w:type="dxa"/>
            <w:bottom w:w="0" w:type="dxa"/>
            <w:right w:w="0" w:type="dxa"/>
          </w:tblCellMar>
        </w:tblPrEx>
        <w:trPr>
          <w:trHeight w:val="33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 xml:space="preserve">1 </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 xml:space="preserve">2 </w:t>
            </w: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3=（1+2）*费率</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4=1+2+3</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0"/>
                <w:szCs w:val="20"/>
                <w:u w:val="none"/>
              </w:rPr>
            </w:pPr>
            <w:r>
              <w:rPr>
                <w:rFonts w:hint="eastAsia" w:ascii="宋体" w:hAnsi="宋体" w:eastAsia="宋体" w:cs="宋体"/>
                <w:b w:val="0"/>
                <w:bCs/>
                <w:i w:val="0"/>
                <w:color w:val="auto"/>
                <w:kern w:val="0"/>
                <w:sz w:val="20"/>
                <w:szCs w:val="20"/>
                <w:u w:val="none"/>
                <w:bdr w:val="none" w:color="auto" w:sz="0" w:space="0"/>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0"/>
                <w:szCs w:val="20"/>
                <w:u w:val="none"/>
              </w:rPr>
            </w:pPr>
            <w:r>
              <w:rPr>
                <w:rFonts w:hint="eastAsia" w:ascii="宋体" w:hAnsi="宋体" w:eastAsia="宋体" w:cs="宋体"/>
                <w:b w:val="0"/>
                <w:bCs/>
                <w:i w:val="0"/>
                <w:color w:val="auto"/>
                <w:kern w:val="0"/>
                <w:sz w:val="20"/>
                <w:szCs w:val="20"/>
                <w:u w:val="none"/>
                <w:bdr w:val="none" w:color="auto" w:sz="0" w:space="0"/>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5=(1)*（2）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6=4+5</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bdr w:val="none" w:color="auto" w:sz="0" w:space="0"/>
                <w:lang w:val="en-US" w:eastAsia="zh-CN" w:bidi="ar"/>
              </w:rPr>
              <w:t>7=a*6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CellMar>
            <w:top w:w="0" w:type="dxa"/>
            <w:left w:w="0" w:type="dxa"/>
            <w:bottom w:w="0" w:type="dxa"/>
            <w:right w:w="0" w:type="dxa"/>
          </w:tblCellMar>
        </w:tblPrEx>
        <w:trPr>
          <w:trHeight w:val="559"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混凝土基础拆除</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原有混凝土基础拆除</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3.72</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3500.00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350.00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231.00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4081.00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4081.00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15181.32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59"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实腹钢柱</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1.框架柱  HW300X300X10X15  Q235B</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1.制作、运输、安装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2.除锈：所有钢构件均做防腐除锈处理；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3.刷漆：防锈漆两遍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4.涂料：三遍防火涂料（防火等级一级）；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5.其它详见图纸；</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0.22</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5600.00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1350.00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417.00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7367.00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7200.00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7560.00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14927.00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3283.94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40"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钢梁</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1.框架梁 HM440X300X11X18  Q235B</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1.制作、运输、安装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2.除锈：所有钢构件均做防腐除锈处理；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3.刷漆：防锈漆两遍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4.涂料：三遍防火涂料（防火等级一级）；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5.其它详见图纸；</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2.98</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5600.00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1350.00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417.00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7367.00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7200.00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7560.00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14927.00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44482.46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钢梁</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1.框架梁 HM390*300*10*16  Q235B</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[工程内容]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1.制作、运输、安装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2.除锈：所有钢构件均做防腐除锈处理；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3.刷漆：防锈漆两遍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4.涂料：三遍防火涂料（防火等级一级）；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5.其它详见图纸；</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5600.00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1350.00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417.00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7367.00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7200.00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7560.00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14927.00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100010.90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9"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地脚螺栓</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M24地脚螺栓</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165.00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12.00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212.00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125.00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125.00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337.00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6066.00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02"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高强螺栓</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M20高强螺栓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1.材质：不锈钢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2.性能等级：10.9级大六角头高强螺栓及连接件；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3.连接形式：为摩擦型连接；</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6.00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1.26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22.26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37.26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2869.02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9"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其他构件</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柱脚混凝土：C25混凝土，保护层厚度不小于50mm厚</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0.03</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2450.00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185.00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158.10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2793.10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1850.00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1942.50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4735.60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142.07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2"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零星钢构件</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20钢筋</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0.049</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2120.00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195.00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138.90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2453.90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1.05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7200.00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7560.00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10013.90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490.68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打洞（孔）</w:t>
            </w:r>
          </w:p>
        </w:tc>
        <w:tc>
          <w:tcPr>
            <w:tcW w:w="83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梁柱连接处钢筋打孔：孔22</w:t>
            </w:r>
          </w:p>
        </w:tc>
        <w:tc>
          <w:tcPr>
            <w:tcW w:w="20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85.00 </w:t>
            </w: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8.00 </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5.58 </w:t>
            </w: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98.58 </w:t>
            </w: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1.00 </w:t>
            </w: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80.00 </w:t>
            </w: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80.00 </w:t>
            </w: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178.58 </w:t>
            </w: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3571.60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6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val="0"/>
                <w:bCs w:val="0"/>
                <w:i w:val="0"/>
                <w:color w:val="000000"/>
                <w:sz w:val="22"/>
                <w:szCs w:val="22"/>
                <w:u w:val="none"/>
              </w:rPr>
            </w:pPr>
          </w:p>
        </w:tc>
        <w:tc>
          <w:tcPr>
            <w:tcW w:w="83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bdr w:val="none" w:color="auto" w:sz="0" w:space="0"/>
                <w:lang w:val="en-US" w:eastAsia="zh-CN" w:bidi="ar"/>
              </w:rPr>
              <w:t>合计</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val="0"/>
                <w:bCs w:val="0"/>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val="0"/>
                <w:bCs w:val="0"/>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27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30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2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bdr w:val="none" w:color="auto" w:sz="0" w:space="0"/>
                <w:lang w:val="en-US" w:eastAsia="zh-CN" w:bidi="ar"/>
              </w:rPr>
              <w:t xml:space="preserve">176097.99 </w:t>
            </w:r>
          </w:p>
        </w:tc>
        <w:tc>
          <w:tcPr>
            <w:tcW w:w="20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pgSz w:w="16838" w:h="11906" w:orient="landscape"/>
          <w:pgMar w:top="1380" w:right="1440" w:bottom="1066" w:left="1440" w:header="851" w:footer="992" w:gutter="0"/>
          <w:pgNumType w:fmt="decimal"/>
          <w:cols w:space="425" w:num="1"/>
          <w:docGrid w:type="lines" w:linePitch="312" w:charSpace="0"/>
        </w:sectPr>
      </w:pPr>
    </w:p>
    <w:p>
      <w:pPr>
        <w:pStyle w:val="4"/>
        <w:bidi w:val="0"/>
        <w:jc w:val="center"/>
        <w:rPr>
          <w:rFonts w:hint="eastAsia"/>
          <w:b w:val="0"/>
          <w:bCs/>
          <w:sz w:val="30"/>
          <w:szCs w:val="30"/>
          <w:lang w:val="en-US" w:eastAsia="zh-CN"/>
        </w:rPr>
      </w:pPr>
      <w:bookmarkStart w:id="6" w:name="_Toc6405"/>
      <w:r>
        <w:rPr>
          <w:rFonts w:hint="eastAsia"/>
          <w:b w:val="0"/>
          <w:bCs/>
          <w:sz w:val="30"/>
          <w:szCs w:val="30"/>
          <w:lang w:val="en-US" w:eastAsia="zh-CN"/>
        </w:rPr>
        <w:t>5.措施费项目清单计价表</w:t>
      </w:r>
      <w:bookmarkEnd w:id="6"/>
      <w:r>
        <w:rPr>
          <w:rFonts w:hint="eastAsia"/>
          <w:b w:val="0"/>
          <w:bCs/>
          <w:sz w:val="30"/>
          <w:szCs w:val="30"/>
          <w:lang w:val="en-US" w:eastAsia="zh-CN"/>
        </w:rPr>
        <w:t xml:space="preserve">   </w:t>
      </w:r>
    </w:p>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工程名称： 11A地块冷却塔移位工程</w:t>
      </w:r>
    </w:p>
    <w:tbl>
      <w:tblPr>
        <w:tblW w:w="4997" w:type="pct"/>
        <w:tblInd w:w="0" w:type="dxa"/>
        <w:shd w:val="clear"/>
        <w:tblLayout w:type="autofit"/>
        <w:tblCellMar>
          <w:top w:w="0" w:type="dxa"/>
          <w:left w:w="0" w:type="dxa"/>
          <w:bottom w:w="0" w:type="dxa"/>
          <w:right w:w="0" w:type="dxa"/>
        </w:tblCellMar>
      </w:tblPr>
      <w:tblGrid>
        <w:gridCol w:w="587"/>
        <w:gridCol w:w="3267"/>
        <w:gridCol w:w="524"/>
        <w:gridCol w:w="1490"/>
        <w:gridCol w:w="1173"/>
        <w:gridCol w:w="1270"/>
        <w:gridCol w:w="1173"/>
      </w:tblGrid>
      <w:tr>
        <w:tblPrEx>
          <w:shd w:val="clear"/>
          <w:tblCellMar>
            <w:top w:w="0" w:type="dxa"/>
            <w:left w:w="0" w:type="dxa"/>
            <w:bottom w:w="0" w:type="dxa"/>
            <w:right w:w="0" w:type="dxa"/>
          </w:tblCellMar>
        </w:tblPrEx>
        <w:trPr>
          <w:trHeight w:val="8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序号</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项目名称</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单位</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工程量</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不含税单价(元）</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不含税合(元)</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安全文明施工措施费</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25,000.00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25,000.00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FF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临时设施费用：包括但不限于施工人员和管理人员的库房、住宿和办公室费用</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20,000.00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20,000.00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4</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垂直运输费</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30,000.00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30,000.00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5</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垃圾清运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15,000.00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15,000.00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6</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冬雨季施工</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7</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施工用水用电费用</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5,000.00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5,000.00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8</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其他措施</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9</w:t>
            </w:r>
          </w:p>
        </w:tc>
        <w:tc>
          <w:tcPr>
            <w:tcW w:w="17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措施费合计</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bdr w:val="none" w:color="auto" w:sz="0" w:space="0"/>
                <w:lang w:val="en-US" w:eastAsia="zh-CN" w:bidi="ar"/>
              </w:rPr>
              <w:t>95,000.00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注：措施项目清单计价表中的费用包含为了完成本项目正常使用所发生的一切相关费用且总价包死，结算时不会因任何因素进行调整；</w:t>
      </w:r>
    </w:p>
    <w:p>
      <w:pPr>
        <w:pStyle w:val="2"/>
        <w:rPr>
          <w:rFonts w:hint="eastAsia"/>
          <w:lang w:eastAsia="zh-CN"/>
        </w:rPr>
      </w:pPr>
      <w:bookmarkStart w:id="7" w:name="_GoBack"/>
      <w:bookmarkEnd w:id="7"/>
    </w:p>
    <w:sectPr>
      <w:pgSz w:w="11906" w:h="16838"/>
      <w:pgMar w:top="1440" w:right="106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38</w:t>
    </w:r>
    <w:r>
      <w:fldChar w:fldCharType="end"/>
    </w:r>
  </w:p>
  <w:p>
    <w:pPr>
      <w:pStyle w:val="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38</w:t>
    </w:r>
    <w:r>
      <w:fldChar w:fldCharType="end"/>
    </w:r>
  </w:p>
  <w:p>
    <w:pPr>
      <w:pStyle w:val="9"/>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rPr>
        <w:rFonts w:hint="eastAsia"/>
        <w:sz w:val="15"/>
        <w:szCs w:val="15"/>
        <w:lang w:val="en-US" w:eastAsia="zh-CN"/>
      </w:rPr>
    </w:pPr>
    <w:r>
      <w:rPr>
        <w:sz w:val="15"/>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9"/>
      <w:jc w:val="left"/>
      <w:rPr>
        <w:rFonts w:hint="default" w:ascii="宋体" w:hAnsi="宋体" w:eastAsia="宋体" w:cs="宋体"/>
        <w:sz w:val="15"/>
        <w:szCs w:val="15"/>
        <w:lang w:val="en-US"/>
      </w:rPr>
    </w:pPr>
    <w:r>
      <w:rPr>
        <w:rFonts w:hint="eastAsia" w:ascii="宋体" w:hAnsi="宋体" w:eastAsia="宋体" w:cs="宋体"/>
        <w:sz w:val="15"/>
        <w:szCs w:val="15"/>
        <w:lang w:val="en-US" w:eastAsia="zh-CN"/>
      </w:rPr>
      <w:t>北京三汇能环科技发展有限公司   地址：北京市丰台区南木樨园18号   电话：400 636 7337    网址：</w:t>
    </w:r>
    <w:r>
      <w:rPr>
        <w:rFonts w:hint="eastAsia" w:ascii="宋体" w:hAnsi="宋体" w:eastAsia="宋体" w:cs="宋体"/>
        <w:sz w:val="15"/>
        <w:szCs w:val="15"/>
        <w:lang w:val="en-US" w:eastAsia="zh-CN"/>
      </w:rPr>
      <w:fldChar w:fldCharType="begin"/>
    </w:r>
    <w:r>
      <w:rPr>
        <w:rFonts w:hint="eastAsia" w:ascii="宋体" w:hAnsi="宋体" w:eastAsia="宋体" w:cs="宋体"/>
        <w:sz w:val="15"/>
        <w:szCs w:val="15"/>
        <w:lang w:val="en-US" w:eastAsia="zh-CN"/>
      </w:rPr>
      <w:instrText xml:space="preserve"> HYPERLINK "http://www.sanhuinh.com" </w:instrText>
    </w:r>
    <w:r>
      <w:rPr>
        <w:rFonts w:hint="eastAsia" w:ascii="宋体" w:hAnsi="宋体" w:eastAsia="宋体" w:cs="宋体"/>
        <w:sz w:val="15"/>
        <w:szCs w:val="15"/>
        <w:lang w:val="en-US" w:eastAsia="zh-CN"/>
      </w:rPr>
      <w:fldChar w:fldCharType="separate"/>
    </w:r>
    <w:r>
      <w:rPr>
        <w:rStyle w:val="17"/>
        <w:rFonts w:hint="eastAsia" w:ascii="宋体" w:hAnsi="宋体" w:eastAsia="宋体" w:cs="宋体"/>
        <w:sz w:val="15"/>
        <w:szCs w:val="15"/>
        <w:lang w:val="en-US" w:eastAsia="zh-CN"/>
      </w:rPr>
      <w:t>www.sanhuinh.com</w:t>
    </w:r>
    <w:r>
      <w:rPr>
        <w:rFonts w:hint="eastAsia" w:ascii="宋体" w:hAnsi="宋体" w:eastAsia="宋体" w:cs="宋体"/>
        <w:sz w:val="15"/>
        <w:szCs w:val="15"/>
        <w:lang w:val="en-US" w:eastAsia="zh-CN"/>
      </w:rPr>
      <w:fldChar w:fldCharType="end"/>
    </w:r>
    <w:r>
      <w:rPr>
        <w:rFonts w:hint="eastAsia" w:ascii="宋体" w:hAnsi="宋体" w:cs="宋体"/>
        <w:sz w:val="15"/>
        <w:szCs w:val="15"/>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E682"/>
    <w:multiLevelType w:val="singleLevel"/>
    <w:tmpl w:val="2E78E6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52303"/>
    <w:rsid w:val="0155516F"/>
    <w:rsid w:val="02AE77C1"/>
    <w:rsid w:val="04725DB6"/>
    <w:rsid w:val="08526069"/>
    <w:rsid w:val="0A0B3A76"/>
    <w:rsid w:val="0BE01F19"/>
    <w:rsid w:val="0C903B05"/>
    <w:rsid w:val="0D2F1C2E"/>
    <w:rsid w:val="0D8204CA"/>
    <w:rsid w:val="0E3F1BB2"/>
    <w:rsid w:val="108449EB"/>
    <w:rsid w:val="14255316"/>
    <w:rsid w:val="19AA5485"/>
    <w:rsid w:val="1F7E7F25"/>
    <w:rsid w:val="239A3F38"/>
    <w:rsid w:val="24A52303"/>
    <w:rsid w:val="26C673E6"/>
    <w:rsid w:val="290231FC"/>
    <w:rsid w:val="2B911097"/>
    <w:rsid w:val="2DF53D13"/>
    <w:rsid w:val="2EB654B3"/>
    <w:rsid w:val="33983D36"/>
    <w:rsid w:val="3465412C"/>
    <w:rsid w:val="3E494001"/>
    <w:rsid w:val="3E53542B"/>
    <w:rsid w:val="3E9F22B1"/>
    <w:rsid w:val="40706A5D"/>
    <w:rsid w:val="431E72C2"/>
    <w:rsid w:val="43933932"/>
    <w:rsid w:val="48BE0E13"/>
    <w:rsid w:val="49727A32"/>
    <w:rsid w:val="4A871674"/>
    <w:rsid w:val="534B6208"/>
    <w:rsid w:val="54B20FCD"/>
    <w:rsid w:val="5D8C5CF3"/>
    <w:rsid w:val="64EA64E6"/>
    <w:rsid w:val="6BE15918"/>
    <w:rsid w:val="6C136390"/>
    <w:rsid w:val="70853B1C"/>
    <w:rsid w:val="70FF3736"/>
    <w:rsid w:val="73487102"/>
    <w:rsid w:val="7A701241"/>
    <w:rsid w:val="7CD3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qFormat/>
    <w:uiPriority w:val="0"/>
    <w:pPr>
      <w:spacing w:after="120" w:afterLines="0" w:line="600" w:lineRule="exact"/>
      <w:ind w:firstLine="567"/>
    </w:pPr>
    <w:rPr>
      <w:rFonts w:ascii="宋体" w:eastAsia="宋体"/>
      <w:b/>
      <w:sz w:val="30"/>
    </w:rPr>
  </w:style>
  <w:style w:type="paragraph" w:styleId="7">
    <w:name w:val="toc 3"/>
    <w:basedOn w:val="1"/>
    <w:next w:val="1"/>
    <w:uiPriority w:val="0"/>
    <w:pPr>
      <w:ind w:left="840" w:leftChars="400"/>
    </w:pPr>
  </w:style>
  <w:style w:type="paragraph" w:styleId="8">
    <w:name w:val="Plain Text"/>
    <w:basedOn w:val="1"/>
    <w:next w:val="1"/>
    <w:uiPriority w:val="0"/>
    <w:pPr>
      <w:spacing w:line="400" w:lineRule="exact"/>
      <w:ind w:firstLine="200" w:firstLineChars="200"/>
      <w:jc w:val="left"/>
    </w:pPr>
    <w:rPr>
      <w:rFonts w:ascii="宋体" w:hAnsi="Courier New"/>
      <w:szCs w:val="21"/>
    </w:rPr>
  </w:style>
  <w:style w:type="paragraph" w:styleId="9">
    <w:name w:val="footer"/>
    <w:basedOn w:val="1"/>
    <w:qFormat/>
    <w:uiPriority w:val="0"/>
    <w:pPr>
      <w:tabs>
        <w:tab w:val="center" w:pos="4153"/>
        <w:tab w:val="right" w:pos="8306"/>
      </w:tabs>
      <w:adjustRightInd w:val="0"/>
      <w:spacing w:line="240" w:lineRule="atLeast"/>
      <w:jc w:val="left"/>
      <w:textAlignment w:val="baseline"/>
    </w:pPr>
    <w:rPr>
      <w:rFonts w:eastAsia="宋体"/>
      <w:kern w:val="0"/>
      <w:sz w:val="18"/>
      <w:szCs w:val="20"/>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line="400" w:lineRule="exact"/>
      <w:jc w:val="left"/>
    </w:pPr>
    <w:rPr>
      <w:rFonts w:ascii="宋体" w:hAnsi="宋体" w:eastAsia="宋体" w:cs="Times New Roman"/>
      <w:b/>
      <w:kern w:val="0"/>
      <w:sz w:val="24"/>
      <w:szCs w:val="24"/>
    </w:rPr>
  </w:style>
  <w:style w:type="paragraph" w:styleId="12">
    <w:name w:val="toc 2"/>
    <w:basedOn w:val="1"/>
    <w:next w:val="1"/>
    <w:qFormat/>
    <w:uiPriority w:val="39"/>
    <w:pPr>
      <w:tabs>
        <w:tab w:val="right" w:leader="dot" w:pos="8302"/>
      </w:tabs>
      <w:ind w:left="420" w:hanging="420"/>
    </w:pPr>
  </w:style>
  <w:style w:type="paragraph" w:styleId="13">
    <w:name w:val="Title"/>
    <w:basedOn w:val="1"/>
    <w:next w:val="1"/>
    <w:qFormat/>
    <w:uiPriority w:val="0"/>
    <w:pPr>
      <w:adjustRightInd w:val="0"/>
      <w:spacing w:before="240" w:after="60" w:line="360" w:lineRule="atLeast"/>
      <w:ind w:firstLine="200" w:firstLineChars="200"/>
      <w:jc w:val="center"/>
      <w:outlineLvl w:val="0"/>
    </w:pPr>
    <w:rPr>
      <w:rFonts w:ascii="Arial" w:hAnsi="Arial"/>
      <w:b/>
      <w:kern w:val="0"/>
      <w:sz w:val="44"/>
    </w:rPr>
  </w:style>
  <w:style w:type="character" w:styleId="16">
    <w:name w:val="page number"/>
    <w:basedOn w:val="15"/>
    <w:uiPriority w:val="0"/>
  </w:style>
  <w:style w:type="character" w:styleId="17">
    <w:name w:val="Hyperlink"/>
    <w:basedOn w:val="15"/>
    <w:uiPriority w:val="0"/>
    <w:rPr>
      <w:color w:val="0000FF"/>
      <w:u w:val="single"/>
    </w:rPr>
  </w:style>
  <w:style w:type="paragraph" w:customStyle="1" w:styleId="18">
    <w:name w:val="正文2"/>
    <w:basedOn w:val="19"/>
    <w:qFormat/>
    <w:uiPriority w:val="0"/>
    <w:pPr>
      <w:tabs>
        <w:tab w:val="left" w:pos="2520"/>
      </w:tabs>
      <w:ind w:left="708" w:leftChars="295" w:firstLine="1" w:firstLineChars="0"/>
    </w:pPr>
  </w:style>
  <w:style w:type="paragraph" w:customStyle="1" w:styleId="19">
    <w:name w:val="正文1"/>
    <w:basedOn w:val="1"/>
    <w:qFormat/>
    <w:uiPriority w:val="0"/>
    <w:pPr>
      <w:tabs>
        <w:tab w:val="left" w:pos="2520"/>
      </w:tabs>
      <w:spacing w:before="60" w:after="60" w:line="360" w:lineRule="auto"/>
      <w:ind w:firstLine="566" w:firstLineChars="236"/>
    </w:pPr>
    <w:rPr>
      <w:rFonts w:ascii="Arial" w:hAnsi="Arial"/>
      <w:sz w:val="24"/>
      <w:szCs w:val="20"/>
    </w:rPr>
  </w:style>
  <w:style w:type="character" w:customStyle="1" w:styleId="20">
    <w:name w:val="font01"/>
    <w:basedOn w:val="15"/>
    <w:uiPriority w:val="0"/>
    <w:rPr>
      <w:rFonts w:hint="eastAsia" w:ascii="宋体" w:hAnsi="宋体" w:eastAsia="宋体" w:cs="宋体"/>
      <w:color w:val="000000"/>
      <w:sz w:val="22"/>
      <w:szCs w:val="22"/>
      <w:u w:val="none"/>
    </w:rPr>
  </w:style>
  <w:style w:type="character" w:customStyle="1" w:styleId="21">
    <w:name w:val="font11"/>
    <w:basedOn w:val="15"/>
    <w:uiPriority w:val="0"/>
    <w:rPr>
      <w:rFonts w:hint="eastAsia" w:ascii="宋体" w:hAnsi="宋体" w:eastAsia="宋体" w:cs="宋体"/>
      <w:color w:val="FF0000"/>
      <w:sz w:val="22"/>
      <w:szCs w:val="22"/>
      <w:u w:val="none"/>
    </w:rPr>
  </w:style>
  <w:style w:type="paragraph" w:customStyle="1" w:styleId="22">
    <w:name w:val="WPSOffice手动目录 1"/>
    <w:uiPriority w:val="0"/>
    <w:pPr>
      <w:ind w:leftChars="0"/>
    </w:pPr>
    <w:rPr>
      <w:rFonts w:ascii="Times New Roman" w:hAnsi="Times New Roman" w:eastAsia="宋体" w:cs="Times New Roman"/>
      <w:sz w:val="20"/>
      <w:szCs w:val="20"/>
    </w:rPr>
  </w:style>
  <w:style w:type="paragraph" w:customStyle="1" w:styleId="23">
    <w:name w:val="WPSOffice手动目录 2"/>
    <w:uiPriority w:val="0"/>
    <w:pPr>
      <w:ind w:leftChars="200"/>
    </w:pPr>
    <w:rPr>
      <w:rFonts w:ascii="Times New Roman" w:hAnsi="Times New Roman" w:eastAsia="宋体" w:cs="Times New Roman"/>
      <w:sz w:val="20"/>
      <w:szCs w:val="20"/>
    </w:rPr>
  </w:style>
  <w:style w:type="paragraph" w:customStyle="1" w:styleId="24">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2021-01-15T01:48:00Z</dcterms:created>
  <dc:creator>a</dc:creator>
  <cp:lastModifiedBy>a</cp:lastModifiedBy>
  <dcterms:modified xsi:type="dcterms:W3CDTF">2021-01-18T01:03:22Z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