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b/>
          <w:sz w:val="32"/>
          <w:szCs w:val="32"/>
        </w:rPr>
      </w:pPr>
      <w:r>
        <w:rPr>
          <w:rFonts w:hint="eastAsia" w:ascii="宋体" w:hAnsi="宋体" w:eastAsia="宋体"/>
          <w:b/>
          <w:sz w:val="32"/>
          <w:szCs w:val="32"/>
        </w:rPr>
        <w:t>企业形象策划、推广、商业营销协议书</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编号：SHNH-2020-09-18-002</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bookmarkStart w:id="0" w:name="_GoBack"/>
      <w:bookmarkEnd w:id="0"/>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b/>
          <w:sz w:val="24"/>
          <w:szCs w:val="24"/>
        </w:rPr>
      </w:pPr>
      <w:r>
        <w:rPr>
          <w:rFonts w:hint="eastAsia" w:ascii="宋体" w:hAnsi="宋体" w:eastAsia="宋体"/>
          <w:b/>
          <w:sz w:val="24"/>
          <w:szCs w:val="24"/>
        </w:rPr>
        <w:t>甲方：北京三汇能环科技发展有限公司</w:t>
      </w:r>
    </w:p>
    <w:p>
      <w:pPr>
        <w:spacing w:line="360" w:lineRule="auto"/>
        <w:jc w:val="center"/>
        <w:rPr>
          <w:rFonts w:ascii="宋体" w:hAnsi="宋体" w:eastAsia="宋体"/>
          <w:b/>
          <w:sz w:val="24"/>
          <w:szCs w:val="24"/>
        </w:rPr>
      </w:pPr>
    </w:p>
    <w:p>
      <w:pPr>
        <w:spacing w:line="360" w:lineRule="auto"/>
        <w:jc w:val="center"/>
        <w:rPr>
          <w:rFonts w:ascii="宋体" w:hAnsi="宋体" w:eastAsia="宋体"/>
          <w:b/>
          <w:sz w:val="24"/>
          <w:szCs w:val="24"/>
        </w:rPr>
      </w:pPr>
      <w:r>
        <w:rPr>
          <w:rFonts w:hint="eastAsia" w:ascii="宋体" w:hAnsi="宋体" w:eastAsia="宋体"/>
          <w:b/>
          <w:sz w:val="24"/>
          <w:szCs w:val="24"/>
        </w:rPr>
        <w:t>乙方：北京京智博思企业管理有限公司</w:t>
      </w:r>
    </w:p>
    <w:p>
      <w:pPr>
        <w:spacing w:line="360" w:lineRule="auto"/>
        <w:jc w:val="center"/>
        <w:rPr>
          <w:rFonts w:ascii="宋体" w:hAnsi="宋体" w:eastAsia="宋体"/>
          <w:b/>
          <w:sz w:val="24"/>
          <w:szCs w:val="24"/>
        </w:rPr>
      </w:pPr>
    </w:p>
    <w:p>
      <w:pPr>
        <w:spacing w:line="360" w:lineRule="auto"/>
        <w:jc w:val="center"/>
        <w:rPr>
          <w:rFonts w:ascii="宋体" w:hAnsi="宋体" w:eastAsia="宋体"/>
          <w:b/>
          <w:sz w:val="24"/>
          <w:szCs w:val="24"/>
        </w:rPr>
      </w:pPr>
    </w:p>
    <w:p>
      <w:pPr>
        <w:spacing w:line="360" w:lineRule="auto"/>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spacing w:line="360" w:lineRule="auto"/>
        <w:ind w:firstLine="960" w:firstLineChars="400"/>
        <w:jc w:val="left"/>
        <w:rPr>
          <w:rFonts w:ascii="宋体" w:hAnsi="宋体" w:eastAsia="宋体"/>
          <w:sz w:val="24"/>
          <w:szCs w:val="24"/>
        </w:rPr>
      </w:pPr>
      <w:r>
        <w:rPr>
          <w:rFonts w:hint="eastAsia" w:ascii="宋体" w:hAnsi="宋体" w:eastAsia="宋体"/>
          <w:sz w:val="24"/>
          <w:szCs w:val="24"/>
        </w:rPr>
        <w:t>甲方</w:t>
      </w:r>
      <w:r>
        <w:rPr>
          <w:rFonts w:hint="eastAsia" w:ascii="宋体" w:hAnsi="宋体" w:eastAsia="宋体"/>
          <w:sz w:val="24"/>
          <w:szCs w:val="24"/>
          <w:u w:val="single"/>
        </w:rPr>
        <w:t>北京三汇能环科技发展有限公司</w:t>
      </w:r>
      <w:r>
        <w:rPr>
          <w:rFonts w:hint="eastAsia" w:ascii="宋体" w:hAnsi="宋体" w:eastAsia="宋体"/>
          <w:sz w:val="24"/>
          <w:szCs w:val="24"/>
        </w:rPr>
        <w:t>(以下简称甲方)</w:t>
      </w:r>
      <w:r>
        <w:rPr>
          <w:rFonts w:ascii="宋体" w:hAnsi="宋体" w:eastAsia="宋体"/>
          <w:sz w:val="24"/>
          <w:szCs w:val="24"/>
        </w:rPr>
        <w:t xml:space="preserve"> </w:t>
      </w:r>
      <w:r>
        <w:rPr>
          <w:rFonts w:hint="eastAsia" w:ascii="宋体" w:hAnsi="宋体" w:eastAsia="宋体"/>
          <w:sz w:val="24"/>
          <w:szCs w:val="24"/>
        </w:rPr>
        <w:t>为了提高知名度，统一企业形象，达到更高的社会认知，在平等协商的基础上，特委托乙方</w:t>
      </w:r>
      <w:r>
        <w:rPr>
          <w:rFonts w:hint="eastAsia" w:ascii="宋体" w:hAnsi="宋体" w:eastAsia="宋体"/>
          <w:sz w:val="24"/>
          <w:szCs w:val="24"/>
          <w:u w:val="single"/>
        </w:rPr>
        <w:t xml:space="preserve">北京京智博思企业管理有限公司 </w:t>
      </w:r>
      <w:r>
        <w:rPr>
          <w:rFonts w:hint="eastAsia" w:ascii="宋体" w:hAnsi="宋体" w:eastAsia="宋体"/>
          <w:sz w:val="24"/>
          <w:szCs w:val="24"/>
        </w:rPr>
        <w:t>(以下简称乙方)对甲方公司进行企业形象策划、推广、商业营销，并签定如下协议。</w:t>
      </w:r>
    </w:p>
    <w:p>
      <w:pPr>
        <w:spacing w:line="360" w:lineRule="auto"/>
        <w:ind w:firstLine="960" w:firstLineChars="400"/>
        <w:jc w:val="left"/>
        <w:rPr>
          <w:rFonts w:ascii="宋体" w:hAnsi="宋体" w:eastAsia="宋体"/>
          <w:sz w:val="24"/>
          <w:szCs w:val="24"/>
        </w:rPr>
      </w:pPr>
    </w:p>
    <w:p>
      <w:pPr>
        <w:pStyle w:val="10"/>
        <w:numPr>
          <w:ilvl w:val="0"/>
          <w:numId w:val="1"/>
        </w:numPr>
        <w:spacing w:line="360" w:lineRule="auto"/>
        <w:ind w:firstLineChars="0"/>
        <w:rPr>
          <w:rFonts w:ascii="宋体" w:hAnsi="宋体"/>
          <w:b/>
          <w:sz w:val="24"/>
        </w:rPr>
      </w:pPr>
      <w:r>
        <w:rPr>
          <w:rFonts w:hint="eastAsia" w:ascii="宋体" w:hAnsi="宋体"/>
          <w:b/>
          <w:sz w:val="24"/>
        </w:rPr>
        <w:t>服务内容</w:t>
      </w:r>
    </w:p>
    <w:p>
      <w:pPr>
        <w:pStyle w:val="10"/>
        <w:numPr>
          <w:ilvl w:val="1"/>
          <w:numId w:val="1"/>
        </w:numPr>
        <w:spacing w:line="360" w:lineRule="auto"/>
        <w:ind w:firstLineChars="0"/>
        <w:rPr>
          <w:rFonts w:ascii="宋体" w:hAnsi="宋体"/>
          <w:sz w:val="24"/>
        </w:rPr>
      </w:pPr>
      <w:r>
        <w:rPr>
          <w:rFonts w:hint="eastAsia" w:ascii="宋体" w:hAnsi="宋体"/>
          <w:sz w:val="24"/>
        </w:rPr>
        <w:t>甲方授权乙方进行企业形象策划、推广、商业营销服务，甲乙双方必须完全遵守本条款中的相关规定。</w:t>
      </w:r>
    </w:p>
    <w:p>
      <w:pPr>
        <w:pStyle w:val="10"/>
        <w:numPr>
          <w:ilvl w:val="1"/>
          <w:numId w:val="1"/>
        </w:numPr>
        <w:spacing w:line="360" w:lineRule="auto"/>
        <w:ind w:firstLineChars="0"/>
        <w:rPr>
          <w:rFonts w:ascii="宋体" w:hAnsi="宋体"/>
          <w:sz w:val="24"/>
        </w:rPr>
      </w:pPr>
      <w:r>
        <w:rPr>
          <w:rFonts w:hint="eastAsia" w:ascii="宋体" w:hAnsi="宋体"/>
          <w:sz w:val="24"/>
        </w:rPr>
        <w:t>企业形象策划包括：</w:t>
      </w:r>
    </w:p>
    <w:p>
      <w:pPr>
        <w:pStyle w:val="10"/>
        <w:numPr>
          <w:ilvl w:val="0"/>
          <w:numId w:val="2"/>
        </w:numPr>
        <w:spacing w:line="360" w:lineRule="auto"/>
        <w:ind w:firstLineChars="0"/>
        <w:rPr>
          <w:rFonts w:ascii="宋体" w:hAnsi="宋体"/>
          <w:sz w:val="24"/>
        </w:rPr>
      </w:pPr>
      <w:r>
        <w:rPr>
          <w:rFonts w:hint="eastAsia" w:ascii="宋体" w:hAnsi="宋体"/>
          <w:sz w:val="24"/>
        </w:rPr>
        <w:t>理念：企业精神，经营理念，创意设计，管理方法等。</w:t>
      </w:r>
    </w:p>
    <w:p>
      <w:pPr>
        <w:pStyle w:val="10"/>
        <w:numPr>
          <w:ilvl w:val="0"/>
          <w:numId w:val="2"/>
        </w:numPr>
        <w:spacing w:line="360" w:lineRule="auto"/>
        <w:ind w:firstLineChars="0"/>
        <w:rPr>
          <w:rFonts w:ascii="宋体" w:hAnsi="宋体"/>
          <w:sz w:val="24"/>
        </w:rPr>
      </w:pPr>
      <w:r>
        <w:rPr>
          <w:rFonts w:hint="eastAsia" w:ascii="宋体" w:hAnsi="宋体"/>
          <w:sz w:val="24"/>
        </w:rPr>
        <w:t>行为：每年四次中、大型会议会展及培训活动，费用包含在本协议内，</w:t>
      </w:r>
    </w:p>
    <w:p>
      <w:pPr>
        <w:pStyle w:val="10"/>
        <w:spacing w:line="360" w:lineRule="auto"/>
        <w:ind w:left="1506" w:firstLine="0" w:firstLineChars="0"/>
        <w:rPr>
          <w:rFonts w:ascii="宋体" w:hAnsi="宋体"/>
          <w:sz w:val="24"/>
        </w:rPr>
      </w:pPr>
      <w:r>
        <w:rPr>
          <w:rFonts w:hint="eastAsia" w:ascii="宋体" w:hAnsi="宋体"/>
          <w:sz w:val="24"/>
        </w:rPr>
        <w:t>（</w:t>
      </w:r>
      <w:r>
        <w:rPr>
          <w:rFonts w:hint="eastAsia" w:ascii="宋体" w:hAnsi="宋体"/>
          <w:b/>
          <w:sz w:val="24"/>
        </w:rPr>
        <w:t>注</w:t>
      </w:r>
      <w:r>
        <w:rPr>
          <w:rFonts w:hint="eastAsia" w:ascii="宋体" w:hAnsi="宋体"/>
          <w:sz w:val="24"/>
        </w:rPr>
        <w:t>：单次活动总价为10万元，含场地租赁费、搭建布场费、灯光音响费，施工工人费用，如单次场地租赁费超过10万元，甲乙双方另行协商）</w:t>
      </w:r>
    </w:p>
    <w:p>
      <w:pPr>
        <w:pStyle w:val="10"/>
        <w:numPr>
          <w:ilvl w:val="0"/>
          <w:numId w:val="2"/>
        </w:numPr>
        <w:spacing w:line="360" w:lineRule="auto"/>
        <w:ind w:firstLineChars="0"/>
        <w:rPr>
          <w:rFonts w:ascii="宋体" w:hAnsi="宋体"/>
          <w:sz w:val="24"/>
        </w:rPr>
      </w:pPr>
      <w:r>
        <w:rPr>
          <w:rFonts w:hint="eastAsia" w:ascii="宋体" w:hAnsi="宋体"/>
          <w:sz w:val="24"/>
        </w:rPr>
        <w:t>视觉：网络、媒体、电视、平面、广告宣传资料等。</w:t>
      </w:r>
    </w:p>
    <w:p>
      <w:pPr>
        <w:pStyle w:val="10"/>
        <w:numPr>
          <w:ilvl w:val="1"/>
          <w:numId w:val="1"/>
        </w:numPr>
        <w:spacing w:line="360" w:lineRule="auto"/>
        <w:ind w:firstLineChars="0"/>
        <w:rPr>
          <w:rFonts w:ascii="宋体" w:hAnsi="宋体"/>
          <w:sz w:val="24"/>
        </w:rPr>
      </w:pPr>
      <w:r>
        <w:rPr>
          <w:rFonts w:hint="eastAsia" w:ascii="宋体" w:hAnsi="宋体"/>
          <w:sz w:val="24"/>
        </w:rPr>
        <w:t>商业营销包括：营销策略，策略表现，销售执行等，为甲方</w:t>
      </w:r>
      <w:r>
        <w:rPr>
          <w:rFonts w:ascii="Arial" w:hAnsi="Arial" w:cs="Arial"/>
          <w:sz w:val="24"/>
          <w:shd w:val="clear" w:color="auto" w:fill="FFFFFF"/>
        </w:rPr>
        <w:t>发现顾客需求、创造顾客需求以及满足顾客需求</w:t>
      </w:r>
      <w:r>
        <w:rPr>
          <w:rFonts w:hint="eastAsia" w:ascii="Arial" w:hAnsi="Arial" w:cs="Arial"/>
          <w:sz w:val="24"/>
          <w:shd w:val="clear" w:color="auto" w:fill="FFFFFF"/>
        </w:rPr>
        <w:t>，全套的营销代理服务。</w:t>
      </w:r>
    </w:p>
    <w:p>
      <w:pPr>
        <w:pStyle w:val="10"/>
        <w:numPr>
          <w:ilvl w:val="1"/>
          <w:numId w:val="1"/>
        </w:numPr>
        <w:spacing w:line="360" w:lineRule="auto"/>
        <w:ind w:firstLineChars="0"/>
        <w:rPr>
          <w:rFonts w:ascii="宋体" w:hAnsi="宋体"/>
          <w:sz w:val="24"/>
        </w:rPr>
      </w:pPr>
      <w:r>
        <w:rPr>
          <w:rFonts w:hint="eastAsia" w:ascii="宋体" w:hAnsi="宋体"/>
          <w:sz w:val="24"/>
        </w:rPr>
        <w:t>乙方是甲方独家负责企业形象策划、推广、商业营销的服务商。由甲方支付服务费用,乙方提供增值税专用发票。</w:t>
      </w:r>
    </w:p>
    <w:p>
      <w:pPr>
        <w:spacing w:line="360" w:lineRule="auto"/>
        <w:rPr>
          <w:rFonts w:ascii="宋体" w:hAnsi="宋体" w:eastAsia="宋体"/>
          <w:sz w:val="24"/>
          <w:szCs w:val="24"/>
        </w:rPr>
      </w:pPr>
      <w:r>
        <w:rPr>
          <w:rFonts w:hint="eastAsia" w:ascii="宋体" w:hAnsi="宋体" w:eastAsia="宋体"/>
          <w:b/>
          <w:sz w:val="24"/>
          <w:szCs w:val="24"/>
        </w:rPr>
        <w:t>二、甲方义务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 根据乙方对甲方形象策划、推广和商业营销工作的有关要求和建议，甲方有义务协助乙方，及时提供企业文化、相关背景资料、行业概况、企业业务系统技术接口等有关资料或信息的路径。甲方将对提供给乙方材料的正确性和有效性承担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 按照合同要求配备相关人员并指定固定的联系人按照双方约定的工作模式协同工作。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 根据本合同第四条的规定，及时向乙方支付服务费。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 计划确认和配合：甲方应指定相关人员在乙方提交企业形象策划和商业营销计划书后的 24 小时内对上述文件审核完毕，并以书面形式（包括信件、传真、电子邮件等形式）对乙方提交的文件进行最终的确认和认可。</w:t>
      </w:r>
    </w:p>
    <w:p>
      <w:pPr>
        <w:spacing w:line="360" w:lineRule="auto"/>
        <w:rPr>
          <w:rFonts w:ascii="宋体" w:hAnsi="宋体" w:eastAsia="宋体"/>
          <w:b/>
          <w:sz w:val="24"/>
          <w:szCs w:val="24"/>
        </w:rPr>
      </w:pPr>
      <w:r>
        <w:rPr>
          <w:rFonts w:hint="eastAsia" w:ascii="宋体" w:hAnsi="宋体" w:eastAsia="宋体"/>
          <w:b/>
          <w:sz w:val="24"/>
          <w:szCs w:val="24"/>
        </w:rPr>
        <w:t>三、乙方义务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 乙方应委派具有丰富形象策划、推广和商业营销经验和专业的工作人员，依据以上规定内容制定计划书。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2、乙方承诺，乙方依据本合同所进行的所有工作内容，均符合相关法律规定。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3、乙方有权要求甲方按照本协议约定的期限和方式向乙方支付相关费用。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4、质量保证：乙方保证所有提交的文件一律经甲方确认后方可执行。</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sz w:val="24"/>
          <w:szCs w:val="24"/>
        </w:rPr>
        <w:t>四</w:t>
      </w:r>
      <w:r>
        <w:rPr>
          <w:rFonts w:hint="eastAsia" w:ascii="宋体" w:hAnsi="宋体" w:eastAsia="宋体"/>
          <w:b/>
          <w:sz w:val="24"/>
          <w:szCs w:val="24"/>
        </w:rPr>
        <w:t>、付款方式及要求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w:t>
      </w:r>
      <w:r>
        <w:rPr>
          <w:rFonts w:hint="eastAsia" w:ascii="宋体" w:hAnsi="宋体" w:eastAsia="宋体"/>
          <w:sz w:val="24"/>
          <w:szCs w:val="24"/>
        </w:rPr>
        <w:t>协议</w:t>
      </w:r>
      <w:r>
        <w:rPr>
          <w:rFonts w:ascii="宋体" w:hAnsi="宋体" w:eastAsia="宋体"/>
          <w:sz w:val="24"/>
          <w:szCs w:val="24"/>
        </w:rPr>
        <w:t>有效期：</w:t>
      </w:r>
    </w:p>
    <w:p>
      <w:pPr>
        <w:spacing w:line="360" w:lineRule="auto"/>
        <w:ind w:firstLine="600" w:firstLineChars="250"/>
        <w:rPr>
          <w:rFonts w:ascii="宋体" w:hAnsi="宋体" w:eastAsia="宋体"/>
          <w:sz w:val="24"/>
          <w:szCs w:val="24"/>
        </w:rPr>
      </w:pPr>
      <w:r>
        <w:rPr>
          <w:rFonts w:hint="eastAsia" w:ascii="宋体" w:hAnsi="宋体" w:eastAsia="宋体"/>
          <w:sz w:val="24"/>
          <w:szCs w:val="24"/>
        </w:rPr>
        <w:t>自2020年 6月1日起至 2030年 5月31日止，本协议到期后双方如无异议合同自动顺延，协议顺延金额甲乙双方可根据当时市场情况另行协商。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2、协议价格：</w:t>
      </w:r>
    </w:p>
    <w:p>
      <w:pPr>
        <w:spacing w:line="360" w:lineRule="auto"/>
        <w:ind w:left="239" w:leftChars="114" w:firstLine="360" w:firstLineChars="150"/>
        <w:jc w:val="left"/>
        <w:rPr>
          <w:rFonts w:ascii="宋体" w:hAnsi="宋体" w:eastAsia="宋体"/>
          <w:sz w:val="24"/>
          <w:szCs w:val="24"/>
        </w:rPr>
      </w:pPr>
      <w:r>
        <w:rPr>
          <w:rFonts w:hint="eastAsia" w:ascii="宋体" w:hAnsi="宋体" w:eastAsia="宋体"/>
          <w:sz w:val="24"/>
          <w:szCs w:val="24"/>
        </w:rPr>
        <w:t>根据乙方向甲方提供的企业形象策划、推广、商业营销服务内容，2020年 6月1日起至 2030年 5月31日每年的服务费用（不含税）为人民币：886792.45</w:t>
      </w:r>
      <w:r>
        <w:rPr>
          <w:rFonts w:ascii="宋体" w:hAnsi="宋体" w:eastAsia="宋体"/>
          <w:sz w:val="24"/>
          <w:szCs w:val="24"/>
        </w:rPr>
        <w:t>元</w:t>
      </w:r>
      <w:r>
        <w:rPr>
          <w:rFonts w:hint="eastAsia" w:ascii="宋体" w:hAnsi="宋体" w:eastAsia="宋体"/>
          <w:sz w:val="24"/>
          <w:szCs w:val="24"/>
        </w:rPr>
        <w:t>（大写：捌拾捌万陆仟柒佰玖拾贰元肆角伍分整）。税金按照开票当时的税率政策进行实际金额计算。如：税率1%，价税金额=886792.45*1.01=895660.38元。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3、付款方式：</w:t>
      </w:r>
    </w:p>
    <w:p>
      <w:pPr>
        <w:spacing w:line="360" w:lineRule="auto"/>
        <w:ind w:firstLine="600" w:firstLineChars="250"/>
        <w:jc w:val="left"/>
        <w:rPr>
          <w:rFonts w:ascii="宋体" w:hAnsi="宋体" w:eastAsia="宋体"/>
          <w:sz w:val="24"/>
          <w:szCs w:val="24"/>
        </w:rPr>
      </w:pPr>
      <w:r>
        <w:rPr>
          <w:rFonts w:hint="eastAsia" w:ascii="宋体" w:hAnsi="宋体" w:eastAsia="宋体"/>
          <w:sz w:val="24"/>
          <w:szCs w:val="24"/>
        </w:rPr>
        <w:t>双方在协议签订期内，甲方须分别在每年的6月份和12月份向乙方支付人民币：合同款（含税金额）50%。</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4、乙方指定账户： </w:t>
      </w:r>
    </w:p>
    <w:p>
      <w:pPr>
        <w:pStyle w:val="10"/>
        <w:autoSpaceDE w:val="0"/>
        <w:autoSpaceDN w:val="0"/>
        <w:adjustRightInd w:val="0"/>
        <w:spacing w:line="360" w:lineRule="auto"/>
        <w:ind w:left="425" w:firstLine="0" w:firstLineChars="0"/>
        <w:jc w:val="left"/>
        <w:rPr>
          <w:rFonts w:ascii="宋体" w:hAnsi="宋体"/>
          <w:sz w:val="24"/>
        </w:rPr>
      </w:pPr>
      <w:r>
        <w:rPr>
          <w:rFonts w:hint="eastAsia" w:ascii="宋体" w:hAnsi="宋体"/>
          <w:sz w:val="24"/>
        </w:rPr>
        <w:t>账户名：</w:t>
      </w:r>
      <w:r>
        <w:rPr>
          <w:rFonts w:hint="eastAsia" w:ascii="宋体" w:hAnsi="宋体"/>
          <w:sz w:val="24"/>
          <w:u w:val="single"/>
        </w:rPr>
        <w:t xml:space="preserve">        北京京智博思企业管理有限公司               </w:t>
      </w:r>
    </w:p>
    <w:p>
      <w:pPr>
        <w:ind w:firstLine="480" w:firstLineChars="200"/>
        <w:rPr>
          <w:rFonts w:ascii="宋体" w:hAnsi="宋体" w:eastAsia="宋体" w:cs="宋体"/>
          <w:kern w:val="0"/>
          <w:sz w:val="24"/>
          <w:szCs w:val="24"/>
        </w:rPr>
      </w:pPr>
      <w:r>
        <w:rPr>
          <w:rFonts w:hint="eastAsia" w:ascii="宋体" w:hAnsi="宋体" w:eastAsia="宋体"/>
          <w:sz w:val="24"/>
          <w:szCs w:val="24"/>
        </w:rPr>
        <w:t xml:space="preserve">账  号: </w:t>
      </w:r>
      <w:r>
        <w:rPr>
          <w:rFonts w:hint="eastAsia" w:ascii="宋体" w:hAnsi="宋体" w:eastAsia="宋体"/>
          <w:sz w:val="24"/>
          <w:szCs w:val="24"/>
          <w:u w:val="single"/>
        </w:rPr>
        <w:t xml:space="preserve">        11042701040009113                          </w:t>
      </w:r>
    </w:p>
    <w:p>
      <w:pPr>
        <w:pStyle w:val="10"/>
        <w:autoSpaceDE w:val="0"/>
        <w:autoSpaceDN w:val="0"/>
        <w:adjustRightInd w:val="0"/>
        <w:spacing w:line="360" w:lineRule="auto"/>
        <w:ind w:left="425" w:firstLine="0" w:firstLineChars="0"/>
        <w:jc w:val="left"/>
        <w:rPr>
          <w:rFonts w:ascii="宋体" w:hAnsi="宋体"/>
          <w:sz w:val="24"/>
          <w:u w:val="single"/>
        </w:rPr>
      </w:pPr>
      <w:r>
        <w:rPr>
          <w:rFonts w:hint="eastAsia" w:ascii="宋体" w:hAnsi="宋体"/>
          <w:sz w:val="24"/>
        </w:rPr>
        <w:t>开户行：</w:t>
      </w:r>
      <w:r>
        <w:rPr>
          <w:rFonts w:hint="eastAsia" w:ascii="宋体" w:hAnsi="宋体"/>
          <w:sz w:val="24"/>
          <w:u w:val="single"/>
        </w:rPr>
        <w:t xml:space="preserve">        中国农业银行北京光华路支行                 </w:t>
      </w:r>
    </w:p>
    <w:p>
      <w:pPr>
        <w:pStyle w:val="10"/>
        <w:autoSpaceDE w:val="0"/>
        <w:autoSpaceDN w:val="0"/>
        <w:adjustRightInd w:val="0"/>
        <w:spacing w:line="360" w:lineRule="auto"/>
        <w:ind w:left="425" w:firstLine="0" w:firstLineChars="0"/>
        <w:jc w:val="left"/>
        <w:rPr>
          <w:rFonts w:ascii="宋体" w:hAnsi="宋体"/>
          <w:sz w:val="24"/>
        </w:rPr>
      </w:pPr>
    </w:p>
    <w:p>
      <w:pPr>
        <w:spacing w:line="360" w:lineRule="auto"/>
        <w:rPr>
          <w:rFonts w:ascii="宋体" w:hAnsi="宋体" w:eastAsia="宋体"/>
          <w:b/>
          <w:sz w:val="24"/>
          <w:szCs w:val="24"/>
        </w:rPr>
      </w:pPr>
      <w:r>
        <w:rPr>
          <w:rFonts w:hint="eastAsia" w:ascii="宋体" w:hAnsi="宋体" w:eastAsia="宋体"/>
          <w:b/>
          <w:sz w:val="24"/>
          <w:szCs w:val="24"/>
        </w:rPr>
        <w:t>五、保证条款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 乙方保证具有符合法律规定的资格签署本协议并提供本合同项下的服务。乙方保证其所提供的服务不违反现行的法律法规。乙方应在该服务合同规定的范围内，采取一切措施保护甲方的利益。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 本协议签署后和本协议执行过程中，若甲方发现乙方违反上述声明及不具备声明保证的资格，有权以书面形式通知乙方解除本合同而不构成违约。</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六、违约责任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 本协议签订生效后，如任何一方在无正当理由情况下解除协议或因不按合同要求履行协议，经对方提出后仍不改正的，需向另一方承担违约责任，赔偿另一方的全部实际损失。并向另一方支付项目总价款10％的违约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如乙方未按要求履行协议，甲方有权拒付未执行部分协议款项，乙方将甲方已支付款项中未执行部分款项退还甲方。如乙方履行协议时发生延迟，需向甲方说明缘由，经甲方同意后顺延，顺延时间需甲方确认；如仍不能按时完成，甲方有权按未完成量进行相应扣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由于无法预见的不可抗力事件，例如战争、地震、罢工、动乱或司法、政府限制等超出各方合理控制范围的突发事件，导致任何一方不能执行本协议中的部分或全部义务时，应及时通知对方，对方可根据实际情况部分或全部免除其应承担的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4、如因甲方原因导致项目不能继续完成，或未能按期完成，乙方将不承担任何责任，甲方应按已发生服务的全部费用付款。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5、甲方应按时支付服务费用。甲方未按时付款的，乙方有权提前解除合同，甲方除支付所有欠付的费用外，每逾期一天，按照未付款部分每日千分之三的标准计算逾期付款违约金。</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七、知识产权及保密条款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1、双方保证一方向另一方提供的资料不会侵犯任何其他人的知识产权或合法权益,否则一切责任由该方自行承担,概与另一方无关；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 在未经甲方授权许可的情况下,乙方不得将与甲方有关的任何信息透露给任何第三方和同行。</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八、协议的顺延</w:t>
      </w:r>
    </w:p>
    <w:p>
      <w:pPr>
        <w:spacing w:line="360" w:lineRule="auto"/>
        <w:ind w:firstLine="360" w:firstLineChars="150"/>
        <w:rPr>
          <w:rFonts w:ascii="宋体" w:hAnsi="宋体" w:eastAsia="宋体"/>
          <w:sz w:val="24"/>
          <w:szCs w:val="24"/>
        </w:rPr>
      </w:pPr>
      <w:r>
        <w:rPr>
          <w:rFonts w:hint="eastAsia" w:ascii="宋体" w:hAnsi="宋体" w:eastAsia="宋体"/>
          <w:sz w:val="24"/>
          <w:szCs w:val="24"/>
        </w:rPr>
        <w:t>协议到期后，甲乙双方若无提议解除协议，甲方应优先考虑与乙方继续合作，签订新的协议书。</w:t>
      </w:r>
    </w:p>
    <w:p>
      <w:pPr>
        <w:spacing w:line="360" w:lineRule="auto"/>
        <w:ind w:firstLine="360" w:firstLineChars="150"/>
        <w:rPr>
          <w:rFonts w:ascii="宋体" w:hAnsi="宋体" w:eastAsia="宋体"/>
          <w:sz w:val="24"/>
          <w:szCs w:val="24"/>
        </w:rPr>
      </w:pPr>
      <w:r>
        <w:rPr>
          <w:rFonts w:hint="eastAsia" w:ascii="宋体" w:hAnsi="宋体" w:eastAsia="宋体"/>
          <w:sz w:val="24"/>
          <w:szCs w:val="24"/>
        </w:rPr>
        <w:t>协议期间任何异议双方协商另行约定。</w:t>
      </w:r>
    </w:p>
    <w:p>
      <w:pPr>
        <w:spacing w:line="360" w:lineRule="auto"/>
        <w:ind w:firstLine="360" w:firstLineChars="15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九、法律的适用及争议的解决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本协议的解释和执行适用中华人民共和国法律。甲、乙双方在履行本协议中出现的争议首先通过友好协商的方式解决。协商不成时，任何一方均有权向甲方所在地人民法院提起诉讼。</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十、签字及生效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本协议自甲、乙双方授权代表签字、盖章之日起生效。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本协议一式贰份，甲、乙双方各执壹份，具有同等法律效力。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本协议附件与合作过程中相关业务指定对接人书面签字盖章文件具有同等法律效力。</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甲方: 北京三汇能环科技发展有限公司    乙方：北京京智博思企业管理有限公司</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负责人签字：                          负责人签字：</w:t>
      </w:r>
    </w:p>
    <w:p>
      <w:pPr>
        <w:spacing w:line="360" w:lineRule="auto"/>
        <w:rPr>
          <w:rFonts w:ascii="宋体" w:hAnsi="宋体" w:eastAsia="宋体"/>
          <w:b/>
          <w:sz w:val="24"/>
          <w:szCs w:val="24"/>
        </w:rPr>
      </w:pPr>
    </w:p>
    <w:p>
      <w:pPr>
        <w:spacing w:line="360" w:lineRule="auto"/>
        <w:rPr>
          <w:rFonts w:ascii="宋体" w:hAnsi="宋体" w:eastAsia="宋体"/>
          <w:b/>
          <w:sz w:val="24"/>
          <w:szCs w:val="24"/>
        </w:rPr>
      </w:pPr>
    </w:p>
    <w:p>
      <w:pPr>
        <w:spacing w:line="360" w:lineRule="auto"/>
        <w:ind w:firstLine="1084" w:firstLineChars="450"/>
        <w:rPr>
          <w:rFonts w:ascii="宋体" w:hAnsi="宋体" w:eastAsia="宋体"/>
          <w:b/>
          <w:sz w:val="24"/>
          <w:szCs w:val="24"/>
        </w:rPr>
      </w:pPr>
      <w:r>
        <w:rPr>
          <w:rFonts w:hint="eastAsia" w:ascii="宋体" w:hAnsi="宋体" w:eastAsia="宋体"/>
          <w:b/>
          <w:sz w:val="24"/>
          <w:szCs w:val="24"/>
        </w:rPr>
        <w:t>日期：______年___月___日            日期：______年___月</w:t>
      </w:r>
      <w:r>
        <w:rPr>
          <w:rFonts w:hint="eastAsia" w:ascii="宋体" w:hAnsi="宋体" w:eastAsia="宋体"/>
          <w:b/>
          <w:sz w:val="24"/>
          <w:szCs w:val="24"/>
          <w:u w:val="single"/>
        </w:rPr>
        <w:t>__ _</w:t>
      </w:r>
      <w:r>
        <w:rPr>
          <w:rFonts w:hint="eastAsia" w:ascii="宋体" w:hAnsi="宋体" w:eastAsia="宋体"/>
          <w:b/>
          <w:sz w:val="24"/>
          <w:szCs w:val="24"/>
        </w:rPr>
        <w:t>日</w:t>
      </w:r>
    </w:p>
    <w:sectPr>
      <w:footerReference r:id="rId3" w:type="default"/>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931518"/>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02C3"/>
    <w:multiLevelType w:val="multilevel"/>
    <w:tmpl w:val="160F02C3"/>
    <w:lvl w:ilvl="0" w:tentative="0">
      <w:start w:val="1"/>
      <w:numFmt w:val="japaneseCounting"/>
      <w:lvlText w:val="%1、"/>
      <w:lvlJc w:val="left"/>
      <w:pPr>
        <w:ind w:left="720" w:hanging="720"/>
      </w:pPr>
      <w:rPr>
        <w:rFonts w:hint="default"/>
      </w:rPr>
    </w:lvl>
    <w:lvl w:ilvl="1" w:tentative="0">
      <w:start w:val="1"/>
      <w:numFmt w:val="decimal"/>
      <w:lvlText w:val="%2、"/>
      <w:lvlJc w:val="left"/>
      <w:pPr>
        <w:ind w:left="786"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442807"/>
    <w:multiLevelType w:val="multilevel"/>
    <w:tmpl w:val="69442807"/>
    <w:lvl w:ilvl="0" w:tentative="0">
      <w:start w:val="1"/>
      <w:numFmt w:val="decimal"/>
      <w:lvlText w:val="（%1）"/>
      <w:lvlJc w:val="left"/>
      <w:pPr>
        <w:ind w:left="1506" w:hanging="720"/>
      </w:pPr>
      <w:rPr>
        <w:rFonts w:hint="default"/>
      </w:rPr>
    </w:lvl>
    <w:lvl w:ilvl="1" w:tentative="0">
      <w:start w:val="1"/>
      <w:numFmt w:val="lowerLetter"/>
      <w:lvlText w:val="%2)"/>
      <w:lvlJc w:val="left"/>
      <w:pPr>
        <w:ind w:left="1626" w:hanging="420"/>
      </w:p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7B"/>
    <w:rsid w:val="000069BC"/>
    <w:rsid w:val="000077C9"/>
    <w:rsid w:val="00061246"/>
    <w:rsid w:val="000863D9"/>
    <w:rsid w:val="00087811"/>
    <w:rsid w:val="00095B00"/>
    <w:rsid w:val="000C0693"/>
    <w:rsid w:val="000C2606"/>
    <w:rsid w:val="000D61D3"/>
    <w:rsid w:val="0010493F"/>
    <w:rsid w:val="001227FB"/>
    <w:rsid w:val="00141FB6"/>
    <w:rsid w:val="001433F3"/>
    <w:rsid w:val="001572C1"/>
    <w:rsid w:val="00196F97"/>
    <w:rsid w:val="001A04CC"/>
    <w:rsid w:val="001B0FE1"/>
    <w:rsid w:val="001B1160"/>
    <w:rsid w:val="001D16E2"/>
    <w:rsid w:val="001E0E90"/>
    <w:rsid w:val="001E4481"/>
    <w:rsid w:val="00207650"/>
    <w:rsid w:val="002214C5"/>
    <w:rsid w:val="00255CF8"/>
    <w:rsid w:val="002751B9"/>
    <w:rsid w:val="002856F2"/>
    <w:rsid w:val="00291247"/>
    <w:rsid w:val="002E4243"/>
    <w:rsid w:val="002E55C3"/>
    <w:rsid w:val="003200D9"/>
    <w:rsid w:val="0032584B"/>
    <w:rsid w:val="00326F2A"/>
    <w:rsid w:val="003426A8"/>
    <w:rsid w:val="00363BED"/>
    <w:rsid w:val="003653FF"/>
    <w:rsid w:val="00381E1A"/>
    <w:rsid w:val="00382D57"/>
    <w:rsid w:val="003952EA"/>
    <w:rsid w:val="003B7F99"/>
    <w:rsid w:val="00462F6C"/>
    <w:rsid w:val="004659D4"/>
    <w:rsid w:val="0048535C"/>
    <w:rsid w:val="00486DB3"/>
    <w:rsid w:val="004B2D5B"/>
    <w:rsid w:val="004E330D"/>
    <w:rsid w:val="004F09FD"/>
    <w:rsid w:val="00507235"/>
    <w:rsid w:val="0051110E"/>
    <w:rsid w:val="00530D15"/>
    <w:rsid w:val="00536A43"/>
    <w:rsid w:val="005516F1"/>
    <w:rsid w:val="005B39A6"/>
    <w:rsid w:val="005B5006"/>
    <w:rsid w:val="005F5633"/>
    <w:rsid w:val="00610130"/>
    <w:rsid w:val="0064046F"/>
    <w:rsid w:val="00640ABD"/>
    <w:rsid w:val="00674C35"/>
    <w:rsid w:val="00691E97"/>
    <w:rsid w:val="0069411E"/>
    <w:rsid w:val="00695C18"/>
    <w:rsid w:val="006B1811"/>
    <w:rsid w:val="00764708"/>
    <w:rsid w:val="00794604"/>
    <w:rsid w:val="007B17A1"/>
    <w:rsid w:val="007C729C"/>
    <w:rsid w:val="007D54BB"/>
    <w:rsid w:val="0082057D"/>
    <w:rsid w:val="00862816"/>
    <w:rsid w:val="00891AB3"/>
    <w:rsid w:val="008A1C5F"/>
    <w:rsid w:val="008A2F65"/>
    <w:rsid w:val="008B0E24"/>
    <w:rsid w:val="008B55A6"/>
    <w:rsid w:val="008C2E1D"/>
    <w:rsid w:val="00935DEB"/>
    <w:rsid w:val="00936C33"/>
    <w:rsid w:val="00972A40"/>
    <w:rsid w:val="00972C3F"/>
    <w:rsid w:val="009733FB"/>
    <w:rsid w:val="00985F52"/>
    <w:rsid w:val="009975E7"/>
    <w:rsid w:val="009A1829"/>
    <w:rsid w:val="009A357B"/>
    <w:rsid w:val="009C6288"/>
    <w:rsid w:val="009D6093"/>
    <w:rsid w:val="00A6161C"/>
    <w:rsid w:val="00AE198F"/>
    <w:rsid w:val="00AE6B89"/>
    <w:rsid w:val="00B46409"/>
    <w:rsid w:val="00B932CF"/>
    <w:rsid w:val="00BA14C4"/>
    <w:rsid w:val="00BC317F"/>
    <w:rsid w:val="00BC7874"/>
    <w:rsid w:val="00BD11F5"/>
    <w:rsid w:val="00C123B1"/>
    <w:rsid w:val="00C262F6"/>
    <w:rsid w:val="00C7062B"/>
    <w:rsid w:val="00C83372"/>
    <w:rsid w:val="00CF519E"/>
    <w:rsid w:val="00D01336"/>
    <w:rsid w:val="00D82B46"/>
    <w:rsid w:val="00DA2903"/>
    <w:rsid w:val="00DA57C0"/>
    <w:rsid w:val="00DC6175"/>
    <w:rsid w:val="00DE6DE1"/>
    <w:rsid w:val="00E31209"/>
    <w:rsid w:val="00E562D0"/>
    <w:rsid w:val="00E70231"/>
    <w:rsid w:val="00E77F7C"/>
    <w:rsid w:val="00E8547F"/>
    <w:rsid w:val="00EB3E7F"/>
    <w:rsid w:val="00EB6CD1"/>
    <w:rsid w:val="00ED6C0A"/>
    <w:rsid w:val="00F14B45"/>
    <w:rsid w:val="00F259B7"/>
    <w:rsid w:val="00F27EC4"/>
    <w:rsid w:val="00F40196"/>
    <w:rsid w:val="00F472D0"/>
    <w:rsid w:val="00F543A5"/>
    <w:rsid w:val="00FD32C6"/>
    <w:rsid w:val="00FF4E62"/>
    <w:rsid w:val="0A482C2D"/>
    <w:rsid w:val="140134B7"/>
    <w:rsid w:val="3B531E2C"/>
    <w:rsid w:val="62F701A0"/>
    <w:rsid w:val="74AB44B9"/>
    <w:rsid w:val="7A5210F2"/>
    <w:rsid w:val="7DB50783"/>
    <w:rsid w:val="7DF6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45F48-73DA-4C85-A216-F98339B25F15}">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5</Pages>
  <Words>388</Words>
  <Characters>2216</Characters>
  <Lines>18</Lines>
  <Paragraphs>5</Paragraphs>
  <TotalTime>45</TotalTime>
  <ScaleCrop>false</ScaleCrop>
  <LinksUpToDate>false</LinksUpToDate>
  <CharactersWithSpaces>2599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2020-09-17T06:09:00Z</dcterms:created>
  <dc:creator>Administrator</dc:creator>
  <cp:lastModifiedBy>Administrator</cp:lastModifiedBy>
  <cp:lastPrinted>2020-09-18T02:25:00Z</cp:lastPrinted>
  <dcterms:modified xsi:type="dcterms:W3CDTF">2020-09-22T01:27:12Z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