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40005</wp:posOffset>
                </wp:positionV>
                <wp:extent cx="5141595" cy="2034540"/>
                <wp:effectExtent l="5080" t="5080" r="1587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159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合同编号：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instrText xml:space="preserve"> HYPERLINK "mailto:sanhuinh@163.com" </w:instrTex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SHNH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-20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200425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046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项目名称：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 w:val="0"/>
                                <w:bCs w:val="0"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天津天保能源冷却塔填料更换合同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7pt;margin-top:3.15pt;height:160.2pt;width:404.85pt;z-index:251658240;mso-width-relative:page;mso-height-relative:page;" fillcolor="#FFFFFF" filled="t" stroked="t" coordsize="21600,21600" o:gfxdata="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Wv+KnYAAAACAEAAA8AAAAAAAAAAQAgAAAAIgAAAGRycy9kb3ducmV2LnhtbFBLAQIU&#10;ABQAAAAIAIdO4kAE3htg8wEAAOk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lang w:val="en-US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</w:rPr>
                        <w:t>合同编号：</w: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instrText xml:space="preserve"> HYPERLINK "mailto:sanhuinh@163.com" </w:instrTex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SHNH</w: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-20</w: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200425</w: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-</w: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046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36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</w:rPr>
                        <w:t>项目名称：</w:t>
                      </w:r>
                      <w:r>
                        <w:rPr>
                          <w:rFonts w:hint="eastAsia" w:ascii="华文中宋" w:hAnsi="华文中宋" w:eastAsia="华文中宋" w:cs="华文中宋"/>
                          <w:b w:val="0"/>
                          <w:bCs w:val="0"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天津天保能源冷却塔填料更换合同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2"/>
        <w:rPr>
          <w:rFonts w:hint="eastAsia" w:ascii="宋体" w:hAnsi="宋体"/>
        </w:rPr>
      </w:pPr>
    </w:p>
    <w:p>
      <w:pPr>
        <w:pStyle w:val="2"/>
        <w:rPr>
          <w:rFonts w:hint="eastAsia" w:ascii="宋体" w:hAnsi="宋体"/>
        </w:rPr>
      </w:pPr>
    </w:p>
    <w:p>
      <w:pPr>
        <w:pStyle w:val="2"/>
        <w:rPr>
          <w:rFonts w:hint="eastAsia" w:ascii="宋体" w:hAnsi="宋体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spacing w:line="480" w:lineRule="auto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北京三汇能环科技发展有限公司</w:t>
      </w:r>
    </w:p>
    <w:p>
      <w:pPr>
        <w:spacing w:line="480" w:lineRule="auto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20</w:t>
      </w:r>
      <w:r>
        <w:rPr>
          <w:rFonts w:hint="eastAsia" w:ascii="宋体" w:hAnsi="宋体"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 w:ascii="宋体" w:hAnsi="宋体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sz w:val="36"/>
          <w:szCs w:val="36"/>
        </w:rPr>
        <w:t>日</w:t>
      </w:r>
    </w:p>
    <w:p>
      <w:pPr>
        <w:jc w:val="center"/>
        <w:rPr>
          <w:rFonts w:hint="eastAsia" w:ascii="宋体" w:hAnsi="宋体"/>
          <w:sz w:val="36"/>
          <w:szCs w:val="36"/>
        </w:rPr>
        <w:sectPr>
          <w:pgSz w:w="11906" w:h="16838"/>
          <w:pgMar w:top="1020" w:right="1066" w:bottom="1318" w:left="1380" w:header="851" w:footer="152" w:gutter="0"/>
          <w:pgNumType w:fmt="decimal"/>
          <w:cols w:space="425" w:num="1"/>
          <w:docGrid w:type="lines" w:linePitch="312" w:charSpace="0"/>
        </w:sectPr>
      </w:pPr>
    </w:p>
    <w:p>
      <w:pPr>
        <w:spacing w:before="156" w:beforeLines="50" w:line="304" w:lineRule="exact"/>
        <w:ind w:left="23" w:right="159"/>
        <w:jc w:val="center"/>
        <w:rPr>
          <w:rFonts w:hint="eastAsia" w:ascii="华文中宋" w:hAnsi="华文中宋" w:eastAsia="华文中宋" w:cs="华文中宋"/>
          <w:b w:val="0"/>
          <w:bCs w:val="0"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20"/>
          <w:sz w:val="36"/>
          <w:szCs w:val="36"/>
        </w:rPr>
        <w:t>冷却塔填料服务协议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480" w:lineRule="auto"/>
        <w:ind w:right="159"/>
        <w:textAlignment w:val="auto"/>
        <w:rPr>
          <w:rFonts w:ascii="方正中等线简体" w:hAnsi="方正中等线简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ind w:right="159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委托方（甲方）：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天津天保能源股份有限公司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3" w:right="156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服务方（乙方）：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line="360" w:lineRule="auto"/>
        <w:ind w:right="159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为保证冷却塔机组的稳定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、节能</w:t>
      </w:r>
      <w:r>
        <w:rPr>
          <w:rFonts w:hint="eastAsia" w:ascii="宋体" w:hAnsi="宋体" w:eastAsia="宋体" w:cs="宋体"/>
          <w:sz w:val="24"/>
          <w:szCs w:val="24"/>
        </w:rPr>
        <w:t>运行，经甲乙双方友好协商，秉承公平、诚信、双赢、长期合作的原则达成如下协议，以资共同遵守。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160" w:line="360" w:lineRule="auto"/>
        <w:ind w:left="23" w:right="15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一、服务对象</w:t>
      </w:r>
    </w:p>
    <w:tbl>
      <w:tblPr>
        <w:tblStyle w:val="6"/>
        <w:tblW w:w="9366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960"/>
        <w:gridCol w:w="880"/>
        <w:gridCol w:w="720"/>
        <w:gridCol w:w="680"/>
        <w:gridCol w:w="1700"/>
        <w:gridCol w:w="124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价  格 明 细        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单位（人民币）：元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部品/作业名称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金额/￥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spacing w:before="100"/>
              <w:ind w:left="24" w:lef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spacing w:before="9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冷却塔填料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spacing w:before="100"/>
              <w:ind w:left="21" w:lef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台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spacing w:before="100"/>
              <w:ind w:left="18" w:lef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spacing w:before="100"/>
              <w:ind w:right="77" w:righ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59,050.00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spacing w:before="1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236,200.00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穿杆：挂片，高0.74m，宽0.22m.上下2层，合计12块。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价税合计（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销售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发票）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RMB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</w:instrText>
            </w:r>
            <w:r>
              <w:rPr>
                <w:rFonts w:hint="eastAsia" w:cs="Times New Roman"/>
                <w:sz w:val="24"/>
                <w:szCs w:val="24"/>
              </w:rPr>
              <w:instrText xml:space="preserve">= 236200 \* CHINESENUM2</w:instrText>
            </w:r>
            <w:r>
              <w:rPr>
                <w:rFonts w:cs="Times New Roman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hint="eastAsia" w:cs="Times New Roman"/>
                <w:sz w:val="24"/>
                <w:szCs w:val="24"/>
              </w:rPr>
              <w:t>贰拾叁万陆仟贰佰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hint="eastAsia" w:cs="Times New Roman"/>
                <w:sz w:val="24"/>
                <w:szCs w:val="24"/>
              </w:rPr>
              <w:t>元整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236,200.00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156" w:beforeLines="50" w:line="360" w:lineRule="auto"/>
        <w:ind w:left="23" w:right="23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二、项目地址：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eastAsia="zh-CN"/>
        </w:rPr>
        <w:t>天津港保税区海滨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8路35号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。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三、协议期限：</w:t>
      </w:r>
      <w:r>
        <w:rPr>
          <w:rFonts w:hint="eastAsia" w:ascii="宋体" w:hAnsi="宋体" w:eastAsia="宋体" w:cs="宋体"/>
          <w:sz w:val="24"/>
          <w:szCs w:val="24"/>
        </w:rPr>
        <w:t>自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四、甲方责任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1.甲方按如下方式支付：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第一期：乙方按合同约定内容完成工作并经甲方验收合格后，支付合同总额的95%</w:t>
      </w:r>
      <w:r>
        <w:rPr>
          <w:rFonts w:hint="eastAsia" w:ascii="宋体" w:hAnsi="宋体" w:cs="宋体"/>
          <w:sz w:val="24"/>
          <w:szCs w:val="24"/>
          <w:lang w:eastAsia="zh-CN"/>
        </w:rPr>
        <w:t>计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224,390.00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元，大写人民币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instrText xml:space="preserve"> = 224390 \* CHINESENUM2 \* MERGEFORMAT </w:instrTex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贰拾贰万肆仟叁佰玖拾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第二期：质保期满一年后10个工作日内，付清余款即合同总额的5%</w:t>
      </w:r>
      <w:r>
        <w:rPr>
          <w:rFonts w:hint="eastAsia" w:ascii="宋体" w:hAnsi="宋体" w:cs="宋体"/>
          <w:sz w:val="24"/>
          <w:szCs w:val="24"/>
          <w:lang w:eastAsia="zh-CN"/>
        </w:rPr>
        <w:t>计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11,810.00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元，大写人民币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instrText xml:space="preserve"> = 11810 \* CHINESENUM2 \* MERGEFORMAT </w:instrTex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壹万壹仟捌佰壹拾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监督乙方的保养和清洗质量及进度。及时支付乙方各项费用；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在乙方的施工记录、施工验收单及巡检记录上如无异议签字认可。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乙方应在甲方付款前提供合法有效税率为13%的增值税专用发票，否则，甲方有权顺延付款直至收到乙方提供有效等额发票为止。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2.给乙方服务提供必要的工作便利和支持。</w:t>
      </w:r>
    </w:p>
    <w:p>
      <w:pPr>
        <w:tabs>
          <w:tab w:val="left" w:pos="284"/>
        </w:tabs>
        <w:spacing w:line="560" w:lineRule="exact"/>
        <w:ind w:left="281" w:leftChars="12" w:hanging="256" w:hangingChars="107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开票信息</w:t>
      </w:r>
    </w:p>
    <w:p>
      <w:pPr>
        <w:tabs>
          <w:tab w:val="left" w:pos="284"/>
        </w:tabs>
        <w:spacing w:line="560" w:lineRule="exact"/>
        <w:ind w:left="281" w:leftChars="12" w:hanging="256" w:hangingChars="107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甲方的开票信息：</w:t>
      </w:r>
    </w:p>
    <w:p>
      <w:pPr>
        <w:tabs>
          <w:tab w:val="left" w:pos="284"/>
        </w:tabs>
        <w:spacing w:line="5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名称：江苏杨辉物业服务有限公司</w:t>
      </w:r>
    </w:p>
    <w:p>
      <w:pPr>
        <w:tabs>
          <w:tab w:val="left" w:pos="284"/>
        </w:tabs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税号：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913207067520109224</w:t>
      </w:r>
    </w:p>
    <w:p>
      <w:pPr>
        <w:tabs>
          <w:tab w:val="left" w:pos="284"/>
        </w:tabs>
        <w:spacing w:line="48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地址及电话：朝阳西跆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46-4号楼201室、电话：0518-85105080</w:t>
      </w:r>
    </w:p>
    <w:p>
      <w:pPr>
        <w:tabs>
          <w:tab w:val="left" w:pos="284"/>
        </w:tabs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开户行及账号：江苏银行新浦支行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70200101314011262</w:t>
      </w:r>
    </w:p>
    <w:p>
      <w:pPr>
        <w:tabs>
          <w:tab w:val="left" w:pos="284"/>
        </w:tabs>
        <w:spacing w:line="560" w:lineRule="exact"/>
        <w:ind w:left="281" w:leftChars="12" w:hanging="256" w:hangingChars="107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.支付方式：</w:t>
      </w:r>
      <w:r>
        <w:rPr>
          <w:rFonts w:hint="eastAsia" w:ascii="宋体" w:hAnsi="宋体" w:cs="宋体"/>
          <w:b/>
          <w:kern w:val="0"/>
          <w:sz w:val="24"/>
          <w:szCs w:val="24"/>
        </w:rPr>
        <w:t>汇款至乙方指定帐号</w:t>
      </w:r>
    </w:p>
    <w:p>
      <w:pPr>
        <w:tabs>
          <w:tab w:val="left" w:pos="284"/>
        </w:tabs>
        <w:spacing w:line="5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名称：北京三汇能环科技发展有限公司</w:t>
      </w:r>
    </w:p>
    <w:p>
      <w:pPr>
        <w:tabs>
          <w:tab w:val="left" w:pos="284"/>
        </w:tabs>
        <w:spacing w:line="5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税号：9111 010 6666 295220 C</w:t>
      </w:r>
    </w:p>
    <w:p>
      <w:pPr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地址及电话：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北京市丰台区长兴路16号院6号楼4层421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010-52892872</w:t>
      </w:r>
    </w:p>
    <w:p>
      <w:pPr>
        <w:tabs>
          <w:tab w:val="left" w:pos="284"/>
        </w:tabs>
        <w:spacing w:line="48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开户行及地址：</w:t>
      </w:r>
      <w:r>
        <w:rPr>
          <w:rFonts w:hint="eastAsia" w:ascii="宋体" w:hAnsi="宋体"/>
          <w:sz w:val="24"/>
        </w:rPr>
        <w:t>北京农商银行丰台支行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tabs>
          <w:tab w:val="left" w:pos="284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</w:rPr>
        <w:t>账号：</w:t>
      </w:r>
      <w:r>
        <w:rPr>
          <w:rFonts w:hint="eastAsia" w:ascii="宋体" w:hAnsi="宋体"/>
          <w:sz w:val="24"/>
        </w:rPr>
        <w:t>0201 0001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0300 0023 429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五、乙方责任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遵守甲方的规章制度，作到人走料尽地净。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非乙方原因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（如</w:t>
      </w:r>
      <w:r>
        <w:rPr>
          <w:rFonts w:hint="eastAsia" w:ascii="宋体" w:hAnsi="宋体" w:eastAsia="宋体" w:cs="宋体"/>
          <w:sz w:val="24"/>
          <w:szCs w:val="24"/>
        </w:rPr>
        <w:t>不可抗力因素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、能源品质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电力及辅助设施不良等）</w:t>
      </w:r>
      <w:r>
        <w:rPr>
          <w:rFonts w:hint="eastAsia" w:ascii="宋体" w:hAnsi="宋体" w:eastAsia="宋体" w:cs="宋体"/>
          <w:sz w:val="24"/>
          <w:szCs w:val="24"/>
        </w:rPr>
        <w:t>造成的机组损坏或相关安全事故，乙方不承担责任。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乙方服务过程中因乙方原因发生事故的，乙方承担全部责任。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乙方未按合同约定内容提供服务的，甲方有权解除合同。乙方应退还甲方已支付的费用，并按合同总金额的30%向甲方支付违约金。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62" w:beforeLines="20" w:line="360" w:lineRule="auto"/>
        <w:ind w:left="23" w:right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六、其他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任何一方不得将本协议及附件所涉及的内容向第三方泄漏。违者按本协议总金额的2倍向对方支付违约金。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本协议一式贰份（甲、乙双方各壹份），经甲乙双方签字盖章后生效。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spacing w:line="360" w:lineRule="auto"/>
        <w:ind w:right="23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其它未尽事宜，双方本着友好的原则协商解决，如协商不成，由甲方所在地人民法院管辖。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left="23" w:right="159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left="23" w:right="15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23" w:right="15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甲方全称：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乙方全称：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北京三汇能环科技发展有限公司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23"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23"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代    表：                            代    表：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20"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20"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签订日期：                            签订日期：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20"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20" w:right="15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附件</w:t>
      </w:r>
    </w:p>
    <w:p>
      <w:pPr>
        <w:pStyle w:val="3"/>
        <w:jc w:val="center"/>
        <w:rPr>
          <w:rFonts w:ascii="华文中宋" w:hAnsi="华文中宋" w:eastAsia="华文中宋"/>
          <w:b w:val="0"/>
          <w:sz w:val="36"/>
          <w:szCs w:val="36"/>
        </w:rPr>
      </w:pPr>
      <w:bookmarkStart w:id="0" w:name="_Toc38040774"/>
      <w:r>
        <w:rPr>
          <w:rFonts w:hint="eastAsia" w:ascii="华文中宋" w:hAnsi="华文中宋" w:eastAsia="华文中宋"/>
          <w:b w:val="0"/>
          <w:sz w:val="36"/>
          <w:szCs w:val="36"/>
        </w:rPr>
        <w:t>填料更换施工组织方案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冷却塔填料更换步骤如下：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施工前对现场的其他设备进行保护、隔离、悬挂安全警示标志。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旧冷却塔填料拆除,需将电机电源关闭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拆除冷却塔填料部位拉筋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拆除旧填料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塔内垃圾清理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清理现场。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冷却塔填料粘接,因填料粘接量较大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确保填料在粘结剂在固化期间有足够的空间摆放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在粘接过程中填料接触点在同一水平面上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保证在压接过程中填料接触点受力均匀紧密。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清理冷却塔内部部件上浮尘垃圾,将填料跺依次码放冷却塔内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在码放过程中严禁践踏和大力挤压填料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保证每垛每层填料块整齐、严密每层码放就位的填料与边角、柱周严密无缝隙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恢复冷却塔填料部位拉筋。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安装时要注意组装块上下方向性,每层顶面都需要铺放平整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层间要进行清理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不得有杂物堵塞。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安装、检修及其它工作需要在填料上作业时,必须平板上面进行操作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严禁直接踩踏。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在施工、组装、安装过程中,严禁在冷却塔填料上方进行焊接作业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必要时应采取防火措施。安装完毕后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带出冷却塔内所有施工工具及辅助安装设施移交施工完毕计划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整个冷却塔填料更换步骤完成。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淋水填料的粘接、安装: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根据现场的实际情况选择塔底进行粘接组装。淋水填料的粘接要牢固,组装一组后立即用平板压紧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防止因成型片本身的翘曲而造成脱胶。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粘接干燥后方可挪动位置置于平整的地面上,堆放高度不超过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米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防止长期暴晒。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组装块安装时上下邻层正交排放互相垂直,安装工作分区进</w:t>
      </w:r>
      <w:r>
        <w:rPr>
          <w:rFonts w:hint="eastAsia"/>
          <w:sz w:val="24"/>
        </w:rPr>
        <w:t>C.</w:t>
      </w:r>
      <w:r>
        <w:rPr>
          <w:rFonts w:hint="eastAsia" w:ascii="宋体" w:hAnsi="宋体"/>
          <w:sz w:val="24"/>
        </w:rPr>
        <w:t>组装块安装时上下邻层正交排放互相垂直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安装工作分区进行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铺放整齐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块间挤紧填满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对边角、柱周、塔周等不规则空隙部位按实际边界进行正确裁切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确保铺放整齐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覆盖严密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最大缝隙不超过</w:t>
      </w:r>
      <w:r>
        <w:rPr>
          <w:rFonts w:hint="eastAsia"/>
          <w:sz w:val="24"/>
        </w:rPr>
        <w:t>20mm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安装过程中对填料层间及层面及时清理,不遗留散乱杂物。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填料安装后,需在填料上作业时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必须铺上木板进行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严禁直接踩踏。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安装时派专人负责检査质量,做好施工验收记录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确保安装质量。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安全措施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安装施工人员均应体验合格,高空作业人员必须系好安全带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年龄必须在规定范围内。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安装施工人员均经三级教育,具有足够的安全防护意识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熟悉本专业的具体安全要求。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施工人员进入现场:一律戴好安全帽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一切机电设备应有专人管理操作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在吊装口下面严禁站人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在现场施工中确保一位兼职安检员每天检查安全情况。抓好安全生产进度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做好记录台帐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确保在安装施工中不发生任何安全事故。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严禁高空随意抛掷物件。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粘接胶为易燃品,应在专门地点保管。远离火源或明火。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电焊、气焊作业时,必须用石棉被或玻璃钢板对可燃品进行隔绝防护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并配备灭火器。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安装施工人员沿梁行走必须挂牢安全带,手扶安全绳。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现场电源线经常检查绝缘是否良好,电动工具必须装触漏电保护器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不得私拉乱接电源线。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吊运作业人员默契配合,临时吊装孔洞周边作业人员必须挂好安全带。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密切做好兄弟单位配合工作。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文明施工措施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淋水填料、配水管、喷溅装置、除水器等材料堆放整齐有序。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堆放场地服从现场领导调配。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施工作业完毕,做到料净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场地清。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施工安全标志、设施齐全明显。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质量控制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材料的供货及安装,必须满足《冷却塔塑料部件技术条件》</w:t>
      </w:r>
      <w:r>
        <w:rPr>
          <w:rFonts w:hint="eastAsia"/>
          <w:sz w:val="24"/>
        </w:rPr>
        <w:t>DL/T742-2001</w:t>
      </w:r>
      <w:r>
        <w:rPr>
          <w:rFonts w:hint="eastAsia" w:ascii="宋体" w:hAnsi="宋体"/>
          <w:sz w:val="24"/>
        </w:rPr>
        <w:t>及设计图纸要求</w:t>
      </w:r>
      <w:r>
        <w:rPr>
          <w:rFonts w:hint="eastAsia"/>
          <w:sz w:val="24"/>
        </w:rPr>
        <w:t>,m2</w:t>
      </w:r>
      <w:r>
        <w:rPr>
          <w:rFonts w:hint="eastAsia" w:ascii="宋体" w:hAnsi="宋体"/>
          <w:sz w:val="24"/>
        </w:rPr>
        <w:t>自然通风冷却塔安装运行说明书要求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控制点位置见安装施工生产流程。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验证内容及控制方法。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材料使用前,重点检查出厂合格证和外观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并汇同有关人员进行抽样检查确定是否合格再使用。建议使用不锈钢支架，填料按照良机原厂填料标准要求提供。（并附合格证）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淋水填料颜色均匀一致,成型片片边平直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无裂纹及明显缺口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破损孔径在规定范围内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粘接点完好率在</w:t>
      </w:r>
      <w:r>
        <w:rPr>
          <w:rFonts w:hint="eastAsia"/>
          <w:sz w:val="24"/>
        </w:rPr>
        <w:t>90%</w:t>
      </w:r>
      <w:r>
        <w:rPr>
          <w:rFonts w:hint="eastAsia" w:ascii="宋体" w:hAnsi="宋体"/>
          <w:sz w:val="24"/>
        </w:rPr>
        <w:t>以上。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质量检査验收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质量验评范围。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作业环境、环节的要求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雨天停止安装施工,池内留积水及时清除</w:t>
      </w:r>
      <w:r>
        <w:rPr>
          <w:rFonts w:hint="eastAsia"/>
          <w:sz w:val="24"/>
        </w:rPr>
        <w:t>,</w:t>
      </w:r>
      <w:r>
        <w:rPr>
          <w:rFonts w:hint="eastAsia" w:ascii="宋体" w:hAnsi="宋体"/>
          <w:sz w:val="24"/>
        </w:rPr>
        <w:t>以免影响淋水填料组装和吊装。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夜间作业必须有足够的安全照明。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中等线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401"/>
    <w:multiLevelType w:val="multilevel"/>
    <w:tmpl w:val="02EA040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7C0087A"/>
    <w:multiLevelType w:val="multilevel"/>
    <w:tmpl w:val="07C008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A6B606F"/>
    <w:multiLevelType w:val="multilevel"/>
    <w:tmpl w:val="0A6B606F"/>
    <w:lvl w:ilvl="0" w:tentative="0">
      <w:start w:val="1"/>
      <w:numFmt w:val="decimal"/>
      <w:lvlText w:val="%1."/>
      <w:lvlJc w:val="left"/>
      <w:pPr>
        <w:ind w:left="44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800" w:hanging="420"/>
      </w:pPr>
      <w:rPr>
        <w:rFonts w:hint="default" w:ascii="Times New Roman" w:hAnsi="Times New Roman" w:cs="Times New Roman"/>
      </w:rPr>
    </w:lvl>
  </w:abstractNum>
  <w:abstractNum w:abstractNumId="3">
    <w:nsid w:val="18581C04"/>
    <w:multiLevelType w:val="multilevel"/>
    <w:tmpl w:val="18581C0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02F54D0"/>
    <w:multiLevelType w:val="multilevel"/>
    <w:tmpl w:val="202F54D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68C0D27"/>
    <w:multiLevelType w:val="multilevel"/>
    <w:tmpl w:val="268C0D27"/>
    <w:lvl w:ilvl="0" w:tentative="0">
      <w:start w:val="1"/>
      <w:numFmt w:val="decimal"/>
      <w:lvlText w:val="%1."/>
      <w:lvlJc w:val="left"/>
      <w:pPr>
        <w:ind w:left="44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800" w:hanging="420"/>
      </w:pPr>
      <w:rPr>
        <w:rFonts w:hint="default" w:ascii="Times New Roman" w:hAnsi="Times New Roman" w:cs="Times New Roman"/>
      </w:rPr>
    </w:lvl>
  </w:abstractNum>
  <w:abstractNum w:abstractNumId="6">
    <w:nsid w:val="29D57ED4"/>
    <w:multiLevelType w:val="multilevel"/>
    <w:tmpl w:val="29D57ED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0B47DAD"/>
    <w:multiLevelType w:val="multilevel"/>
    <w:tmpl w:val="40B47DA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8B864BB"/>
    <w:multiLevelType w:val="multilevel"/>
    <w:tmpl w:val="58B864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7877C99"/>
    <w:multiLevelType w:val="multilevel"/>
    <w:tmpl w:val="67877C9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157B9"/>
    <w:rsid w:val="03195B60"/>
    <w:rsid w:val="07B24D58"/>
    <w:rsid w:val="084912A6"/>
    <w:rsid w:val="0C631961"/>
    <w:rsid w:val="0F4063C4"/>
    <w:rsid w:val="0FCC3BAA"/>
    <w:rsid w:val="17216155"/>
    <w:rsid w:val="1DD95AAF"/>
    <w:rsid w:val="1FFA6C72"/>
    <w:rsid w:val="2086716D"/>
    <w:rsid w:val="22513D74"/>
    <w:rsid w:val="22D01ABA"/>
    <w:rsid w:val="28084E48"/>
    <w:rsid w:val="2B8773D3"/>
    <w:rsid w:val="30BB0EB1"/>
    <w:rsid w:val="33392FB7"/>
    <w:rsid w:val="373E057A"/>
    <w:rsid w:val="37A921C1"/>
    <w:rsid w:val="37F35726"/>
    <w:rsid w:val="385F29D2"/>
    <w:rsid w:val="3B9B42D3"/>
    <w:rsid w:val="3C5C5DC2"/>
    <w:rsid w:val="3D8E0A5F"/>
    <w:rsid w:val="48D1259C"/>
    <w:rsid w:val="4ADC0D88"/>
    <w:rsid w:val="4E1B4D54"/>
    <w:rsid w:val="556A0888"/>
    <w:rsid w:val="557F16F5"/>
    <w:rsid w:val="5C3D66A5"/>
    <w:rsid w:val="5E596E22"/>
    <w:rsid w:val="5FA07575"/>
    <w:rsid w:val="65202895"/>
    <w:rsid w:val="65D40CE0"/>
    <w:rsid w:val="67A61D85"/>
    <w:rsid w:val="681157B9"/>
    <w:rsid w:val="687E49B8"/>
    <w:rsid w:val="72917FBC"/>
    <w:rsid w:val="75E51640"/>
    <w:rsid w:val="77A83ACA"/>
    <w:rsid w:val="7D65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宋体" w:hAnsi="宋体" w:eastAsia="宋体"/>
      <w:b/>
      <w:bCs/>
      <w:color w:val="000000"/>
      <w:sz w:val="20"/>
      <w:szCs w:val="20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spacing w:line="240" w:lineRule="auto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2020-04-24T00:59:00Z</dcterms:created>
  <dc:creator>鱼</dc:creator>
  <cp:lastModifiedBy>鱼</cp:lastModifiedBy>
  <dcterms:modified xsi:type="dcterms:W3CDTF">2020-04-24T07:55:53Z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