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40"/>
        </w:tabs>
        <w:snapToGrid w:val="0"/>
        <w:spacing w:afterLines="100" w:line="400" w:lineRule="exact"/>
        <w:ind w:right="55" w:rightChars="26"/>
        <w:jc w:val="center"/>
        <w:rPr>
          <w:rFonts w:hint="eastAsia" w:ascii="方正中等线简体" w:hAnsi="宋体" w:eastAsia="方正中等线简体"/>
          <w:color w:val="000000"/>
          <w:sz w:val="24"/>
          <w:szCs w:val="24"/>
        </w:rPr>
      </w:pPr>
      <w:bookmarkStart w:id="0" w:name="_GoBack"/>
      <w:bookmarkEnd w:id="0"/>
      <w:r>
        <w:rPr>
          <w:rFonts w:ascii="方正中等线简体" w:hAnsi="宋体" w:eastAsia="方正中等线简体"/>
          <w:color w:val="000000"/>
          <w:sz w:val="24"/>
          <w:szCs w:val="24"/>
          <w:lang w:eastAsia="zh-CN"/>
        </w:rPr>
        <mc:AlternateContent>
          <mc:Choice Requires="wps">
            <w:drawing>
              <wp:anchor distT="0" distB="0" distL="114300" distR="114300" simplePos="0" relativeHeight="251660288" behindDoc="0" locked="0" layoutInCell="1" allowOverlap="1">
                <wp:simplePos x="0" y="0"/>
                <wp:positionH relativeFrom="column">
                  <wp:posOffset>4923790</wp:posOffset>
                </wp:positionH>
                <wp:positionV relativeFrom="paragraph">
                  <wp:posOffset>-442595</wp:posOffset>
                </wp:positionV>
                <wp:extent cx="1221740" cy="351155"/>
                <wp:effectExtent l="0" t="0" r="0" b="0"/>
                <wp:wrapNone/>
                <wp:docPr id="1" name="文本框 57"/>
                <wp:cNvGraphicFramePr/>
                <a:graphic xmlns:a="http://schemas.openxmlformats.org/drawingml/2006/main">
                  <a:graphicData uri="http://schemas.microsoft.com/office/word/2010/wordprocessingShape">
                    <wps:wsp>
                      <wps:cNvSpPr txBox="1"/>
                      <wps:spPr>
                        <a:xfrm>
                          <a:off x="0" y="0"/>
                          <a:ext cx="1221740" cy="351155"/>
                        </a:xfrm>
                        <a:prstGeom prst="rect">
                          <a:avLst/>
                        </a:prstGeom>
                        <a:noFill/>
                        <a:ln>
                          <a:noFill/>
                        </a:ln>
                      </wps:spPr>
                      <wps:txbx>
                        <w:txbxContent>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Borders>
                                    <w:top w:val="nil"/>
                                    <w:left w:val="nil"/>
                                    <w:bottom w:val="nil"/>
                                    <w:right w:val="nil"/>
                                  </w:tcBorders>
                                </w:tcPr>
                                <w:p>
                                  <w:pPr>
                                    <w:pStyle w:val="6"/>
                                    <w:widowControl w:val="0"/>
                                    <w:numPr>
                                      <w:ilvl w:val="4"/>
                                      <w:numId w:val="0"/>
                                    </w:numPr>
                                    <w:tabs>
                                      <w:tab w:val="left" w:pos="2324"/>
                                    </w:tabs>
                                    <w:spacing w:after="0" w:line="320" w:lineRule="exact"/>
                                    <w:ind w:right="-86" w:rightChars="-41"/>
                                    <w:jc w:val="left"/>
                                    <w:rPr>
                                      <w:rFonts w:ascii="方正中等线简体" w:hAnsi="宋体" w:eastAsia="方正中等线简体"/>
                                      <w:caps/>
                                      <w:spacing w:val="-4"/>
                                      <w:sz w:val="24"/>
                                      <w:szCs w:val="24"/>
                                    </w:rPr>
                                  </w:pPr>
                                  <w:r>
                                    <w:rPr>
                                      <w:rFonts w:hint="eastAsia" w:ascii="宋体" w:hAnsi="宋体"/>
                                      <w:szCs w:val="21"/>
                                    </w:rPr>
                                    <w:t>■</w:t>
                                  </w:r>
                                  <w:r>
                                    <w:rPr>
                                      <w:rFonts w:hint="eastAsia" w:ascii="方正中等线简体" w:hAnsi="宋体" w:eastAsia="方正中等线简体"/>
                                      <w:caps/>
                                      <w:spacing w:val="-4"/>
                                      <w:sz w:val="24"/>
                                      <w:szCs w:val="24"/>
                                    </w:rPr>
                                    <w:t>全额投资EMC</w:t>
                                  </w:r>
                                </w:p>
                              </w:tc>
                            </w:tr>
                          </w:tbl>
                          <w:p>
                            <w:pPr>
                              <w:pStyle w:val="6"/>
                              <w:widowControl w:val="0"/>
                              <w:numPr>
                                <w:ilvl w:val="4"/>
                                <w:numId w:val="0"/>
                              </w:numPr>
                              <w:tabs>
                                <w:tab w:val="left" w:pos="2324"/>
                              </w:tabs>
                              <w:spacing w:after="0" w:line="320" w:lineRule="exact"/>
                              <w:ind w:right="-86" w:rightChars="-41"/>
                              <w:jc w:val="right"/>
                              <w:rPr>
                                <w:rFonts w:ascii="方正中等线简体" w:hAnsi="宋体" w:eastAsia="方正中等线简体"/>
                                <w:caps/>
                                <w:spacing w:val="-4"/>
                                <w:sz w:val="21"/>
                                <w:szCs w:val="21"/>
                              </w:rPr>
                            </w:pPr>
                          </w:p>
                        </w:txbxContent>
                      </wps:txbx>
                      <wps:bodyPr upright="1"/>
                    </wps:wsp>
                  </a:graphicData>
                </a:graphic>
              </wp:anchor>
            </w:drawing>
          </mc:Choice>
          <mc:Fallback>
            <w:pict>
              <v:shape id="文本框 57" o:spid="_x0000_s1026" o:spt="202" type="#_x0000_t202" style="position:absolute;left:0pt;margin-left:387.7pt;margin-top:-34.85pt;height:27.65pt;width:96.2pt;z-index:251660288;mso-width-relative:page;mso-height-relative:page;" filled="f" stroked="f" coordsize="21600,21600" o:gfxdata="UEsDBAoAAAAAAIdO4kAAAAAAAAAAAAAAAAAEAAAAZHJzL1BLAwQUAAAACACHTuJAOSqfQdgAAAAL&#10;AQAADwAAAGRycy9kb3ducmV2LnhtbE2PTU/DMAyG70j8h8hI3LakqGvX0nQHEFcQ40PaLWu8tqJx&#10;qiZby7/HnOBo+9Hr5612ixvEBafQe9KQrBUIpMbbnloN729Pqy2IEA1ZM3hCDd8YYFdfX1WmtH6m&#10;V7zsYys4hEJpNHQxjqWUoenQmbD2IxLfTn5yJvI4tdJOZuZwN8g7pTLpTE/8oTMjPnTYfO3PTsPH&#10;8+nwmaqX9tFtxtkvSpIrpNa3N4m6BxFxiX8w/OqzOtTsdPRnskEMGvJ8kzKqYZUVOQgmiiznMkfe&#10;JGkKsq7k/w71D1BLAwQUAAAACACHTuJAYBNg3o0BAAABAwAADgAAAGRycy9lMm9Eb2MueG1srVLN&#10;TgMhEL6b+A6Eu6VbrZpNtybG6MWoifoAlIUuycIQwO72BfQNPHnx7nP1ORxorX8342WAmeHj+75h&#10;ctKbliykDxpsRYvBkBJpBdTazit6f3e+d0xJiNzWvAUrK7qUgZ5Md3cmnSvlCBpoa+kJgthQdq6i&#10;TYyuZCyIRhoeBuCkxaICb3jEo5+z2vMO0U3LRsPhIevA186DkCFg9mxdpNOMr5QU8VqpICNpK4rc&#10;Yo4+x1mKbDrh5dxz12ixocH/wMJwbfHRLdQZj5w8eP0LymjhIYCKAwGGgVJayKwB1RTDH2puG+5k&#10;1oLmBLe1KfwfrLha3Hiia5wdJZYbHNHq+Wn18rZ6fSTjo+RP50KJbbcOG2N/Cn3q3eQDJpPsXnmT&#10;VhREsI5OL7fuyj4SkS6NRsXRAZYE1vbHRTEeJxj2edv5EC8kGJI2FfU4vWwqX1yGuG79aEmPWTjX&#10;bYt5Xrb2WwIxU4Yl6muKaRf7Wb/hPYN6iXIenNfzBp/KgnI7+pw5bf5EGuTXcwb9/LnT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Dkqn0HYAAAACwEAAA8AAAAAAAAAAQAgAAAAIgAAAGRycy9kb3du&#10;cmV2LnhtbFBLAQIUABQAAAAIAIdO4kBgE2DejQEAAAEDAAAOAAAAAAAAAAEAIAAAACcBAABkcnMv&#10;ZTJvRG9jLnhtbFBLBQYAAAAABgAGAFkBAAAmBQAAAAA=&#10;">
                <v:fill on="f" focussize="0,0"/>
                <v:stroke on="f"/>
                <v:imagedata o:title=""/>
                <o:lock v:ext="edit" aspectratio="f"/>
                <v:textbox>
                  <w:txbxContent>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Borders>
                              <w:top w:val="nil"/>
                              <w:left w:val="nil"/>
                              <w:bottom w:val="nil"/>
                              <w:right w:val="nil"/>
                            </w:tcBorders>
                          </w:tcPr>
                          <w:p>
                            <w:pPr>
                              <w:pStyle w:val="6"/>
                              <w:widowControl w:val="0"/>
                              <w:numPr>
                                <w:ilvl w:val="4"/>
                                <w:numId w:val="0"/>
                              </w:numPr>
                              <w:tabs>
                                <w:tab w:val="left" w:pos="2324"/>
                              </w:tabs>
                              <w:spacing w:after="0" w:line="320" w:lineRule="exact"/>
                              <w:ind w:right="-86" w:rightChars="-41"/>
                              <w:jc w:val="left"/>
                              <w:rPr>
                                <w:rFonts w:ascii="方正中等线简体" w:hAnsi="宋体" w:eastAsia="方正中等线简体"/>
                                <w:caps/>
                                <w:spacing w:val="-4"/>
                                <w:sz w:val="24"/>
                                <w:szCs w:val="24"/>
                              </w:rPr>
                            </w:pPr>
                            <w:r>
                              <w:rPr>
                                <w:rFonts w:hint="eastAsia" w:ascii="宋体" w:hAnsi="宋体"/>
                                <w:szCs w:val="21"/>
                              </w:rPr>
                              <w:t>■</w:t>
                            </w:r>
                            <w:r>
                              <w:rPr>
                                <w:rFonts w:hint="eastAsia" w:ascii="方正中等线简体" w:hAnsi="宋体" w:eastAsia="方正中等线简体"/>
                                <w:caps/>
                                <w:spacing w:val="-4"/>
                                <w:sz w:val="24"/>
                                <w:szCs w:val="24"/>
                              </w:rPr>
                              <w:t>全额投资EMC</w:t>
                            </w:r>
                          </w:p>
                        </w:tc>
                      </w:tr>
                    </w:tbl>
                    <w:p>
                      <w:pPr>
                        <w:pStyle w:val="6"/>
                        <w:widowControl w:val="0"/>
                        <w:numPr>
                          <w:ilvl w:val="4"/>
                          <w:numId w:val="0"/>
                        </w:numPr>
                        <w:tabs>
                          <w:tab w:val="left" w:pos="2324"/>
                        </w:tabs>
                        <w:spacing w:after="0" w:line="320" w:lineRule="exact"/>
                        <w:ind w:right="-86" w:rightChars="-41"/>
                        <w:jc w:val="right"/>
                        <w:rPr>
                          <w:rFonts w:ascii="方正中等线简体" w:hAnsi="宋体" w:eastAsia="方正中等线简体"/>
                          <w:caps/>
                          <w:spacing w:val="-4"/>
                          <w:sz w:val="21"/>
                          <w:szCs w:val="21"/>
                        </w:rPr>
                      </w:pPr>
                    </w:p>
                  </w:txbxContent>
                </v:textbox>
              </v:shape>
            </w:pict>
          </mc:Fallback>
        </mc:AlternateContent>
      </w:r>
      <w:r>
        <w:rPr>
          <w:rFonts w:hint="eastAsia" w:ascii="方正中等线简体" w:hAnsi="宋体" w:eastAsia="方正中等线简体"/>
          <w:color w:val="000000"/>
          <w:sz w:val="24"/>
          <w:szCs w:val="24"/>
        </w:rPr>
        <w:t>富地广场供暖EMC合同</w:t>
      </w:r>
    </w:p>
    <w:p>
      <w:pPr>
        <w:tabs>
          <w:tab w:val="left" w:pos="540"/>
        </w:tabs>
        <w:snapToGrid w:val="0"/>
        <w:spacing w:afterLines="5" w:line="400" w:lineRule="exact"/>
        <w:ind w:right="55" w:rightChars="26"/>
        <w:jc w:val="left"/>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密级:</w:t>
      </w:r>
      <w:r>
        <w:rPr>
          <w:rFonts w:hint="eastAsia" w:ascii="方正中等线简体" w:hAnsi="宋体" w:eastAsia="方正中等线简体"/>
          <w:color w:val="000000"/>
          <w:sz w:val="24"/>
          <w:szCs w:val="24"/>
        </w:rPr>
        <w:sym w:font="Wingdings" w:char="F06F"/>
      </w:r>
      <w:r>
        <w:rPr>
          <w:rFonts w:hint="eastAsia" w:ascii="方正中等线简体" w:hAnsi="宋体" w:eastAsia="方正中等线简体"/>
          <w:color w:val="000000"/>
          <w:sz w:val="24"/>
          <w:szCs w:val="24"/>
        </w:rPr>
        <w:t xml:space="preserve">公开 </w:t>
      </w:r>
      <w:r>
        <w:rPr>
          <w:rFonts w:hint="eastAsia" w:ascii="方正中等线简体" w:hAnsi="宋体" w:eastAsia="方正中等线简体"/>
          <w:color w:val="000000"/>
          <w:sz w:val="24"/>
          <w:szCs w:val="24"/>
        </w:rPr>
        <w:sym w:font="Wingdings" w:char="F06F"/>
      </w:r>
      <w:r>
        <w:rPr>
          <w:rFonts w:hint="eastAsia" w:ascii="方正中等线简体" w:hAnsi="宋体" w:eastAsia="方正中等线简体"/>
          <w:color w:val="000000"/>
          <w:sz w:val="24"/>
          <w:szCs w:val="24"/>
        </w:rPr>
        <w:t xml:space="preserve">秘密 </w:t>
      </w:r>
      <w:r>
        <w:rPr>
          <w:rFonts w:hint="eastAsia" w:ascii="方正中等线简体" w:hAnsi="宋体" w:eastAsia="方正中等线简体"/>
          <w:color w:val="000000"/>
          <w:sz w:val="24"/>
          <w:szCs w:val="24"/>
        </w:rPr>
        <w:sym w:font="Wingdings" w:char="F0FE"/>
      </w:r>
      <w:r>
        <w:rPr>
          <w:rFonts w:hint="eastAsia" w:ascii="方正中等线简体" w:hAnsi="宋体" w:eastAsia="方正中等线简体"/>
          <w:color w:val="000000"/>
          <w:sz w:val="24"/>
          <w:szCs w:val="24"/>
        </w:rPr>
        <w:t xml:space="preserve">机密 </w:t>
      </w:r>
      <w:r>
        <w:rPr>
          <w:rFonts w:hint="eastAsia" w:ascii="方正中等线简体" w:hAnsi="宋体" w:eastAsia="方正中等线简体"/>
          <w:color w:val="000000"/>
          <w:sz w:val="24"/>
          <w:szCs w:val="24"/>
        </w:rPr>
        <w:sym w:font="Wingdings" w:char="F06F"/>
      </w:r>
      <w:r>
        <w:rPr>
          <w:rFonts w:hint="eastAsia" w:ascii="方正中等线简体" w:hAnsi="宋体" w:eastAsia="方正中等线简体"/>
          <w:color w:val="000000"/>
          <w:sz w:val="24"/>
          <w:szCs w:val="24"/>
        </w:rPr>
        <w:t>绝密</w:t>
      </w:r>
    </w:p>
    <w:tbl>
      <w:tblPr>
        <w:tblStyle w:val="20"/>
        <w:tblW w:w="0" w:type="auto"/>
        <w:tblInd w:w="124" w:type="dxa"/>
        <w:tblLayout w:type="fixed"/>
        <w:tblCellMar>
          <w:top w:w="0" w:type="dxa"/>
          <w:left w:w="108" w:type="dxa"/>
          <w:bottom w:w="0" w:type="dxa"/>
          <w:right w:w="108" w:type="dxa"/>
        </w:tblCellMar>
      </w:tblPr>
      <w:tblGrid>
        <w:gridCol w:w="5306"/>
        <w:gridCol w:w="236"/>
        <w:gridCol w:w="4073"/>
      </w:tblGrid>
      <w:tr>
        <w:tblPrEx>
          <w:tblCellMar>
            <w:top w:w="0" w:type="dxa"/>
            <w:left w:w="108" w:type="dxa"/>
            <w:bottom w:w="0" w:type="dxa"/>
            <w:right w:w="108" w:type="dxa"/>
          </w:tblCellMar>
        </w:tblPrEx>
        <w:trPr>
          <w:cantSplit/>
          <w:trHeight w:val="462" w:hRule="atLeast"/>
        </w:trPr>
        <w:tc>
          <w:tcPr>
            <w:tcW w:w="5306" w:type="dxa"/>
            <w:tcBorders>
              <w:top w:val="single" w:color="auto" w:sz="8" w:space="0"/>
              <w:left w:val="single" w:color="auto" w:sz="8" w:space="0"/>
              <w:bottom w:val="single" w:color="auto" w:sz="4" w:space="0"/>
              <w:right w:val="single" w:color="auto" w:sz="8" w:space="0"/>
            </w:tcBorders>
            <w:vAlign w:val="center"/>
          </w:tcPr>
          <w:p>
            <w:pPr>
              <w:tabs>
                <w:tab w:val="left" w:pos="4692"/>
              </w:tabs>
              <w:adjustRightInd w:val="0"/>
              <w:snapToGrid w:val="0"/>
              <w:spacing w:line="360" w:lineRule="atLeast"/>
              <w:ind w:left="-48" w:right="55" w:rightChars="26"/>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甲方：</w:t>
            </w:r>
          </w:p>
        </w:tc>
        <w:tc>
          <w:tcPr>
            <w:tcW w:w="236" w:type="dxa"/>
            <w:tcBorders>
              <w:left w:val="nil"/>
              <w:right w:val="single" w:color="auto" w:sz="8" w:space="0"/>
            </w:tcBorders>
            <w:vAlign w:val="center"/>
          </w:tcPr>
          <w:p>
            <w:pPr>
              <w:adjustRightInd w:val="0"/>
              <w:snapToGrid w:val="0"/>
              <w:spacing w:line="360" w:lineRule="atLeast"/>
              <w:ind w:left="-48" w:right="55" w:rightChars="26"/>
              <w:rPr>
                <w:rFonts w:hint="eastAsia" w:ascii="方正中等线简体" w:hAnsi="宋体" w:eastAsia="方正中等线简体"/>
                <w:color w:val="000000"/>
                <w:sz w:val="24"/>
                <w:szCs w:val="24"/>
              </w:rPr>
            </w:pPr>
          </w:p>
        </w:tc>
        <w:tc>
          <w:tcPr>
            <w:tcW w:w="4073" w:type="dxa"/>
            <w:tcBorders>
              <w:top w:val="single" w:color="auto" w:sz="8" w:space="0"/>
              <w:left w:val="nil"/>
              <w:bottom w:val="single" w:color="auto" w:sz="4" w:space="0"/>
              <w:right w:val="single" w:color="auto" w:sz="8" w:space="0"/>
            </w:tcBorders>
            <w:vAlign w:val="center"/>
          </w:tcPr>
          <w:p>
            <w:pPr>
              <w:tabs>
                <w:tab w:val="left" w:pos="4677"/>
              </w:tabs>
              <w:adjustRightInd w:val="0"/>
              <w:snapToGrid w:val="0"/>
              <w:spacing w:line="360" w:lineRule="atLeast"/>
              <w:ind w:left="-48" w:right="55" w:rightChars="26"/>
              <w:rPr>
                <w:rFonts w:hint="eastAsia" w:ascii="方正中等线简体" w:hAnsi="宋体" w:eastAsia="方正中等线简体"/>
                <w:color w:val="000000"/>
                <w:sz w:val="24"/>
                <w:szCs w:val="24"/>
                <w:lang w:val="en-US" w:eastAsia="zh-CN"/>
              </w:rPr>
            </w:pPr>
            <w:r>
              <w:rPr>
                <w:rFonts w:hint="eastAsia" w:ascii="方正中等线简体" w:hAnsi="宋体" w:eastAsia="方正中等线简体"/>
                <w:color w:val="000000"/>
                <w:sz w:val="24"/>
                <w:szCs w:val="24"/>
                <w:lang w:val="en-US" w:eastAsia="zh-CN"/>
              </w:rPr>
              <w:t>客户代码：</w:t>
            </w:r>
          </w:p>
        </w:tc>
      </w:tr>
      <w:tr>
        <w:tblPrEx>
          <w:tblCellMar>
            <w:top w:w="0" w:type="dxa"/>
            <w:left w:w="108" w:type="dxa"/>
            <w:bottom w:w="0" w:type="dxa"/>
            <w:right w:w="108" w:type="dxa"/>
          </w:tblCellMar>
        </w:tblPrEx>
        <w:trPr>
          <w:cantSplit/>
          <w:trHeight w:val="462" w:hRule="atLeast"/>
        </w:trPr>
        <w:tc>
          <w:tcPr>
            <w:tcW w:w="5306" w:type="dxa"/>
            <w:tcBorders>
              <w:top w:val="single" w:color="auto" w:sz="4" w:space="0"/>
              <w:left w:val="single" w:color="auto" w:sz="8" w:space="0"/>
              <w:bottom w:val="single" w:color="auto" w:sz="8" w:space="0"/>
              <w:right w:val="single" w:color="auto" w:sz="8" w:space="0"/>
            </w:tcBorders>
            <w:vAlign w:val="center"/>
          </w:tcPr>
          <w:p>
            <w:pPr>
              <w:tabs>
                <w:tab w:val="left" w:pos="4692"/>
              </w:tabs>
              <w:adjustRightInd w:val="0"/>
              <w:snapToGrid w:val="0"/>
              <w:spacing w:line="360" w:lineRule="atLeast"/>
              <w:ind w:left="-45" w:right="55" w:rightChars="26"/>
              <w:rPr>
                <w:rFonts w:ascii="方正中等线简体" w:hAnsi="宋体" w:eastAsia="方正中等线简体"/>
                <w:color w:val="000000"/>
                <w:sz w:val="24"/>
                <w:szCs w:val="24"/>
              </w:rPr>
            </w:pPr>
            <w:r>
              <w:rPr>
                <w:rFonts w:hint="eastAsia" w:ascii="方正中等线简体" w:hAnsi="宋体" w:eastAsia="方正中等线简体"/>
                <w:color w:val="000000"/>
                <w:sz w:val="24"/>
                <w:szCs w:val="24"/>
              </w:rPr>
              <w:t>乙方： 北京三汇能环科技发展有限公司</w:t>
            </w:r>
          </w:p>
        </w:tc>
        <w:tc>
          <w:tcPr>
            <w:tcW w:w="236" w:type="dxa"/>
            <w:tcBorders>
              <w:left w:val="nil"/>
              <w:right w:val="single" w:color="auto" w:sz="8" w:space="0"/>
            </w:tcBorders>
            <w:vAlign w:val="center"/>
          </w:tcPr>
          <w:p>
            <w:pPr>
              <w:adjustRightInd w:val="0"/>
              <w:snapToGrid w:val="0"/>
              <w:spacing w:line="360" w:lineRule="atLeast"/>
              <w:ind w:left="-48" w:right="55" w:rightChars="26"/>
              <w:rPr>
                <w:rFonts w:hint="eastAsia" w:ascii="方正中等线简体" w:hAnsi="宋体" w:eastAsia="方正中等线简体"/>
                <w:color w:val="000000"/>
                <w:sz w:val="24"/>
                <w:szCs w:val="24"/>
              </w:rPr>
            </w:pPr>
          </w:p>
        </w:tc>
        <w:tc>
          <w:tcPr>
            <w:tcW w:w="4073" w:type="dxa"/>
            <w:tcBorders>
              <w:top w:val="single" w:color="auto" w:sz="4" w:space="0"/>
              <w:left w:val="nil"/>
              <w:bottom w:val="single" w:color="auto" w:sz="8" w:space="0"/>
              <w:right w:val="single" w:color="auto" w:sz="8" w:space="0"/>
            </w:tcBorders>
            <w:vAlign w:val="center"/>
          </w:tcPr>
          <w:p>
            <w:pPr>
              <w:tabs>
                <w:tab w:val="left" w:pos="4677"/>
              </w:tabs>
              <w:adjustRightInd w:val="0"/>
              <w:snapToGrid w:val="0"/>
              <w:spacing w:line="360" w:lineRule="atLeast"/>
              <w:ind w:left="-48" w:right="55" w:rightChars="26"/>
              <w:rPr>
                <w:rFonts w:ascii="方正中等线简体" w:hAnsi="宋体" w:eastAsia="方正中等线简体"/>
                <w:color w:val="000000"/>
                <w:sz w:val="24"/>
                <w:szCs w:val="24"/>
              </w:rPr>
            </w:pPr>
            <w:r>
              <w:rPr>
                <w:rFonts w:hint="eastAsia" w:ascii="方正中等线简体" w:hAnsi="宋体" w:eastAsia="方正中等线简体"/>
                <w:color w:val="000000"/>
                <w:sz w:val="24"/>
                <w:szCs w:val="24"/>
                <w:lang w:val="en-US" w:eastAsia="zh-CN"/>
              </w:rPr>
              <w:t>合同编号：</w:t>
            </w:r>
            <w:r>
              <w:rPr>
                <w:rFonts w:hint="eastAsia" w:ascii="方正中等线简体" w:hAnsi="宋体" w:eastAsia="方正中等线简体"/>
                <w:color w:val="000000"/>
                <w:sz w:val="24"/>
                <w:szCs w:val="24"/>
              </w:rPr>
              <w:t>NHG-20200911-L-01-01-001</w:t>
            </w:r>
          </w:p>
        </w:tc>
      </w:tr>
    </w:tbl>
    <w:p>
      <w:pPr>
        <w:pStyle w:val="6"/>
        <w:widowControl w:val="0"/>
        <w:numPr>
          <w:ilvl w:val="4"/>
          <w:numId w:val="0"/>
        </w:numPr>
        <w:tabs>
          <w:tab w:val="left" w:pos="2324"/>
        </w:tabs>
        <w:spacing w:after="0" w:line="360" w:lineRule="exact"/>
        <w:ind w:right="55" w:rightChars="26"/>
        <w:rPr>
          <w:rFonts w:hint="eastAsia" w:ascii="方正中等线简体" w:hAnsi="宋体" w:eastAsia="方正中等线简体"/>
          <w:caps/>
          <w:color w:val="000000"/>
          <w:spacing w:val="-4"/>
          <w:sz w:val="24"/>
          <w:szCs w:val="24"/>
        </w:rPr>
      </w:pPr>
      <w:r>
        <w:rPr>
          <w:rFonts w:hint="eastAsia" w:ascii="方正中等线简体" w:hAnsi="宋体" w:eastAsia="方正中等线简体"/>
          <w:color w:val="000000"/>
          <w:sz w:val="24"/>
          <w:szCs w:val="24"/>
        </w:rPr>
        <w:t>甲、乙双方以节能省钱为目的，本着互惠互利、诚实信用的原则，经友好协商</w:t>
      </w:r>
      <w:r>
        <w:rPr>
          <w:rFonts w:hint="eastAsia" w:ascii="方正中等线简体" w:hAnsi="宋体" w:eastAsia="方正中等线简体"/>
          <w:color w:val="000000"/>
          <w:sz w:val="24"/>
          <w:szCs w:val="24"/>
          <w:lang w:val="en-US"/>
        </w:rPr>
        <w:t>达成一致。</w:t>
      </w:r>
      <w:r>
        <w:rPr>
          <w:rFonts w:hint="eastAsia" w:ascii="方正中等线简体" w:hAnsi="宋体" w:eastAsia="方正中等线简体"/>
          <w:color w:val="000000"/>
          <w:sz w:val="24"/>
          <w:szCs w:val="24"/>
        </w:rPr>
        <w:t>甲方委托乙方对甲方</w:t>
      </w:r>
      <w:r>
        <w:rPr>
          <w:rFonts w:hint="eastAsia" w:ascii="方正中等线简体" w:hAnsi="宋体" w:eastAsia="方正中等线简体"/>
          <w:color w:val="000000"/>
          <w:sz w:val="24"/>
          <w:szCs w:val="24"/>
          <w:lang w:val="en-US"/>
        </w:rPr>
        <w:t>供暖</w:t>
      </w:r>
      <w:r>
        <w:rPr>
          <w:rFonts w:hint="eastAsia" w:ascii="方正中等线简体" w:hAnsi="宋体" w:eastAsia="方正中等线简体"/>
          <w:color w:val="000000"/>
          <w:sz w:val="24"/>
          <w:szCs w:val="24"/>
        </w:rPr>
        <w:t>设备及系统提供合同能源管理服务。</w:t>
      </w:r>
      <w:r>
        <w:rPr>
          <w:rFonts w:hint="eastAsia" w:ascii="方正中等线简体" w:hAnsi="宋体" w:eastAsia="方正中等线简体"/>
          <w:color w:val="000000"/>
          <w:sz w:val="24"/>
          <w:szCs w:val="24"/>
          <w:lang w:val="en-US"/>
        </w:rPr>
        <w:t>具体条款如下</w:t>
      </w:r>
      <w:r>
        <w:rPr>
          <w:rFonts w:hint="eastAsia" w:ascii="方正中等线简体" w:hAnsi="宋体" w:eastAsia="方正中等线简体"/>
          <w:caps/>
          <w:color w:val="000000"/>
          <w:sz w:val="24"/>
          <w:szCs w:val="24"/>
        </w:rPr>
        <w:t>：</w:t>
      </w:r>
    </w:p>
    <w:p>
      <w:pPr>
        <w:pStyle w:val="6"/>
        <w:widowControl w:val="0"/>
        <w:numPr>
          <w:ilvl w:val="0"/>
          <w:numId w:val="2"/>
        </w:numPr>
        <w:tabs>
          <w:tab w:val="left" w:pos="490"/>
          <w:tab w:val="clear" w:pos="-142"/>
        </w:tabs>
        <w:spacing w:beforeLines="50" w:after="0" w:line="350" w:lineRule="exact"/>
        <w:ind w:left="490" w:right="53" w:rightChars="25" w:hanging="490"/>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项目概况</w:t>
      </w:r>
    </w:p>
    <w:p>
      <w:pPr>
        <w:pStyle w:val="47"/>
        <w:numPr>
          <w:ilvl w:val="0"/>
          <w:numId w:val="3"/>
        </w:numPr>
        <w:tabs>
          <w:tab w:val="left" w:pos="490"/>
        </w:tabs>
        <w:spacing w:after="0" w:line="350" w:lineRule="exact"/>
        <w:ind w:left="490" w:right="55" w:rightChars="26" w:hanging="490"/>
        <w:outlineLvl w:val="4"/>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建筑功能：</w:t>
      </w:r>
      <w:r>
        <w:rPr>
          <w:rFonts w:hint="eastAsia" w:ascii="方正中等线简体" w:hAnsi="宋体" w:eastAsia="方正中等线简体"/>
          <w:color w:val="000000"/>
          <w:sz w:val="24"/>
          <w:szCs w:val="24"/>
          <w:u w:val="single"/>
        </w:rPr>
        <w:t xml:space="preserve"> </w:t>
      </w:r>
      <w:r>
        <w:rPr>
          <w:rFonts w:hint="eastAsia" w:ascii="方正中等线简体" w:hAnsi="宋体" w:eastAsia="方正中等线简体"/>
          <w:color w:val="000000"/>
          <w:sz w:val="24"/>
          <w:szCs w:val="24"/>
          <w:u w:val="single"/>
          <w:lang w:val="en-US"/>
        </w:rPr>
        <w:t>地下一层商场和海洋馆</w:t>
      </w:r>
      <w:r>
        <w:rPr>
          <w:rFonts w:hint="eastAsia" w:ascii="方正中等线简体" w:hAnsi="宋体" w:eastAsia="方正中等线简体"/>
          <w:color w:val="000000"/>
          <w:sz w:val="24"/>
          <w:szCs w:val="24"/>
          <w:u w:val="single"/>
        </w:rPr>
        <w:t xml:space="preserve">  </w:t>
      </w:r>
      <w:r>
        <w:rPr>
          <w:rFonts w:hint="eastAsia" w:ascii="方正中等线简体" w:hAnsi="宋体" w:eastAsia="方正中等线简体"/>
          <w:color w:val="000000"/>
          <w:sz w:val="24"/>
          <w:szCs w:val="24"/>
        </w:rPr>
        <w:t>；总建筑面积：</w:t>
      </w:r>
      <w:r>
        <w:rPr>
          <w:rFonts w:hint="eastAsia" w:ascii="方正中等线简体" w:hAnsi="宋体" w:eastAsia="方正中等线简体"/>
          <w:color w:val="000000"/>
          <w:sz w:val="24"/>
          <w:szCs w:val="24"/>
          <w:u w:val="single"/>
        </w:rPr>
        <w:t xml:space="preserve"> </w:t>
      </w:r>
      <w:r>
        <w:rPr>
          <w:rFonts w:hint="eastAsia" w:ascii="方正中等线简体" w:hAnsi="宋体" w:eastAsia="方正中等线简体"/>
          <w:color w:val="000000"/>
          <w:sz w:val="24"/>
          <w:szCs w:val="24"/>
          <w:u w:val="single"/>
          <w:lang w:val="en-US"/>
        </w:rPr>
        <w:t>20000</w:t>
      </w:r>
      <w:r>
        <w:rPr>
          <w:rFonts w:hint="eastAsia" w:ascii="方正中等线简体" w:hAnsi="宋体" w:eastAsia="方正中等线简体"/>
          <w:color w:val="000000"/>
          <w:sz w:val="24"/>
          <w:szCs w:val="24"/>
          <w:u w:val="single"/>
        </w:rPr>
        <w:t xml:space="preserve">  </w:t>
      </w:r>
      <w:r>
        <w:rPr>
          <w:rFonts w:hint="eastAsia" w:ascii="方正中等线简体" w:hAnsi="宋体" w:eastAsia="方正中等线简体"/>
          <w:color w:val="000000"/>
          <w:sz w:val="24"/>
          <w:szCs w:val="24"/>
        </w:rPr>
        <w:t>m</w:t>
      </w:r>
      <w:r>
        <w:rPr>
          <w:rFonts w:hint="eastAsia" w:ascii="方正中等线简体" w:hAnsi="宋体" w:eastAsia="方正中等线简体"/>
          <w:color w:val="000000"/>
          <w:sz w:val="24"/>
          <w:szCs w:val="24"/>
          <w:vertAlign w:val="superscript"/>
        </w:rPr>
        <w:t>2</w:t>
      </w:r>
      <w:r>
        <w:rPr>
          <w:rFonts w:hint="eastAsia" w:ascii="方正中等线简体" w:hAnsi="宋体" w:eastAsia="方正中等线简体"/>
          <w:color w:val="000000"/>
          <w:sz w:val="24"/>
          <w:szCs w:val="24"/>
        </w:rPr>
        <w:t>，其中供热总面积为</w:t>
      </w:r>
      <w:r>
        <w:rPr>
          <w:rFonts w:hint="eastAsia" w:ascii="方正中等线简体" w:hAnsi="宋体" w:eastAsia="方正中等线简体"/>
          <w:color w:val="000000"/>
          <w:sz w:val="24"/>
          <w:szCs w:val="24"/>
          <w:u w:val="single"/>
        </w:rPr>
        <w:t xml:space="preserve"> </w:t>
      </w:r>
      <w:r>
        <w:rPr>
          <w:rFonts w:hint="eastAsia" w:ascii="方正中等线简体" w:hAnsi="宋体" w:eastAsia="方正中等线简体"/>
          <w:color w:val="000000"/>
          <w:sz w:val="24"/>
          <w:szCs w:val="24"/>
          <w:u w:val="single"/>
          <w:lang w:val="en-US"/>
        </w:rPr>
        <w:t>15500</w:t>
      </w:r>
      <w:r>
        <w:rPr>
          <w:rFonts w:hint="eastAsia" w:ascii="方正中等线简体" w:hAnsi="宋体" w:eastAsia="方正中等线简体"/>
          <w:color w:val="000000"/>
          <w:sz w:val="24"/>
          <w:szCs w:val="24"/>
          <w:u w:val="single"/>
        </w:rPr>
        <w:t xml:space="preserve">  </w:t>
      </w:r>
      <w:r>
        <w:rPr>
          <w:rFonts w:hint="eastAsia" w:ascii="方正中等线简体" w:hAnsi="宋体" w:eastAsia="方正中等线简体"/>
          <w:color w:val="000000"/>
          <w:sz w:val="24"/>
          <w:szCs w:val="24"/>
        </w:rPr>
        <w:t>m</w:t>
      </w:r>
      <w:r>
        <w:rPr>
          <w:rFonts w:hint="eastAsia" w:ascii="方正中等线简体" w:hAnsi="宋体" w:eastAsia="方正中等线简体"/>
          <w:color w:val="000000"/>
          <w:sz w:val="24"/>
          <w:szCs w:val="24"/>
          <w:vertAlign w:val="superscript"/>
        </w:rPr>
        <w:t>2</w:t>
      </w:r>
      <w:r>
        <w:rPr>
          <w:rFonts w:hint="eastAsia" w:ascii="方正中等线简体" w:hAnsi="宋体" w:eastAsia="方正中等线简体"/>
          <w:color w:val="000000"/>
          <w:sz w:val="24"/>
          <w:szCs w:val="24"/>
        </w:rPr>
        <w:t>。冬季需要采暖。</w:t>
      </w:r>
    </w:p>
    <w:p>
      <w:pPr>
        <w:pStyle w:val="47"/>
        <w:numPr>
          <w:ilvl w:val="0"/>
          <w:numId w:val="3"/>
        </w:numPr>
        <w:tabs>
          <w:tab w:val="left" w:pos="490"/>
        </w:tabs>
        <w:spacing w:after="0" w:line="350" w:lineRule="exact"/>
        <w:ind w:left="490" w:right="55" w:rightChars="26" w:hanging="490"/>
        <w:outlineLvl w:val="4"/>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基准能源单价：</w:t>
      </w:r>
    </w:p>
    <w:p>
      <w:pPr>
        <w:pStyle w:val="47"/>
        <w:tabs>
          <w:tab w:val="left" w:pos="490"/>
        </w:tabs>
        <w:spacing w:after="0" w:line="350" w:lineRule="exact"/>
        <w:ind w:left="490" w:right="55" w:rightChars="26" w:firstLine="0"/>
        <w:outlineLvl w:val="4"/>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热源品种</w:t>
      </w:r>
      <w:r>
        <w:rPr>
          <w:rFonts w:hint="eastAsia" w:ascii="方正中等线简体" w:hAnsi="宋体" w:eastAsia="方正中等线简体"/>
          <w:color w:val="000000"/>
          <w:sz w:val="24"/>
          <w:szCs w:val="24"/>
          <w:u w:val="single"/>
        </w:rPr>
        <w:t xml:space="preserve">  天然气  </w:t>
      </w:r>
      <w:r>
        <w:rPr>
          <w:rFonts w:hint="eastAsia" w:ascii="方正中等线简体" w:hAnsi="宋体" w:eastAsia="方正中等线简体"/>
          <w:color w:val="000000"/>
          <w:sz w:val="24"/>
          <w:szCs w:val="24"/>
        </w:rPr>
        <w:t>，热值</w:t>
      </w:r>
      <w:r>
        <w:rPr>
          <w:rFonts w:hint="eastAsia" w:ascii="方正中等线简体" w:hAnsi="宋体" w:eastAsia="方正中等线简体"/>
          <w:color w:val="000000"/>
          <w:sz w:val="24"/>
          <w:szCs w:val="24"/>
          <w:u w:val="single"/>
        </w:rPr>
        <w:t xml:space="preserve">  8600kcal/Nm</w:t>
      </w:r>
      <w:r>
        <w:rPr>
          <w:rFonts w:hint="eastAsia" w:ascii="方正中等线简体" w:hAnsi="宋体" w:eastAsia="方正中等线简体"/>
          <w:color w:val="000000"/>
          <w:sz w:val="24"/>
          <w:szCs w:val="24"/>
          <w:u w:val="single"/>
          <w:vertAlign w:val="superscript"/>
        </w:rPr>
        <w:t>3</w:t>
      </w:r>
      <w:r>
        <w:rPr>
          <w:rFonts w:hint="eastAsia" w:ascii="方正中等线简体" w:hAnsi="宋体" w:eastAsia="方正中等线简体"/>
          <w:color w:val="000000"/>
          <w:sz w:val="24"/>
          <w:szCs w:val="24"/>
          <w:u w:val="single"/>
        </w:rPr>
        <w:t xml:space="preserve"> </w:t>
      </w:r>
      <w:r>
        <w:rPr>
          <w:rFonts w:hint="eastAsia" w:ascii="方正中等线简体" w:hAnsi="宋体" w:eastAsia="方正中等线简体"/>
          <w:color w:val="000000"/>
          <w:sz w:val="24"/>
          <w:szCs w:val="24"/>
        </w:rPr>
        <w:t xml:space="preserve"> ，单价</w:t>
      </w:r>
      <w:r>
        <w:rPr>
          <w:rFonts w:hint="eastAsia" w:ascii="方正中等线简体" w:hAnsi="宋体" w:eastAsia="方正中等线简体"/>
          <w:color w:val="000000"/>
          <w:sz w:val="24"/>
          <w:szCs w:val="24"/>
          <w:u w:val="single"/>
        </w:rPr>
        <w:t xml:space="preserve">  </w:t>
      </w:r>
      <w:r>
        <w:rPr>
          <w:rFonts w:hint="eastAsia" w:ascii="方正中等线简体" w:hAnsi="宋体" w:eastAsia="方正中等线简体"/>
          <w:color w:val="000000"/>
          <w:sz w:val="24"/>
          <w:szCs w:val="24"/>
          <w:u w:val="single"/>
          <w:lang w:val="en-US"/>
        </w:rPr>
        <w:t>3</w:t>
      </w:r>
      <w:r>
        <w:rPr>
          <w:rFonts w:hint="eastAsia" w:ascii="方正中等线简体" w:hAnsi="宋体" w:eastAsia="方正中等线简体"/>
          <w:color w:val="000000"/>
          <w:sz w:val="24"/>
          <w:szCs w:val="24"/>
          <w:u w:val="single"/>
        </w:rPr>
        <w:t>.</w:t>
      </w:r>
      <w:r>
        <w:rPr>
          <w:rFonts w:hint="eastAsia" w:ascii="方正中等线简体" w:hAnsi="宋体" w:eastAsia="方正中等线简体"/>
          <w:color w:val="000000"/>
          <w:sz w:val="24"/>
          <w:szCs w:val="24"/>
          <w:u w:val="single"/>
          <w:lang w:val="en-US"/>
        </w:rPr>
        <w:t>58</w:t>
      </w:r>
      <w:r>
        <w:rPr>
          <w:rFonts w:hint="eastAsia" w:ascii="方正中等线简体" w:hAnsi="宋体" w:eastAsia="方正中等线简体"/>
          <w:color w:val="000000"/>
          <w:sz w:val="24"/>
          <w:szCs w:val="24"/>
          <w:u w:val="single"/>
        </w:rPr>
        <w:t>元/ m</w:t>
      </w:r>
      <w:r>
        <w:rPr>
          <w:rFonts w:hint="eastAsia" w:ascii="方正中等线简体" w:hAnsi="宋体" w:eastAsia="方正中等线简体"/>
          <w:color w:val="000000"/>
          <w:sz w:val="24"/>
          <w:szCs w:val="24"/>
          <w:u w:val="single"/>
          <w:vertAlign w:val="superscript"/>
        </w:rPr>
        <w:t xml:space="preserve">3 </w:t>
      </w:r>
      <w:r>
        <w:rPr>
          <w:rFonts w:hint="eastAsia" w:ascii="方正中等线简体" w:hAnsi="宋体" w:eastAsia="方正中等线简体"/>
          <w:color w:val="000000"/>
          <w:sz w:val="24"/>
          <w:szCs w:val="24"/>
          <w:u w:val="single"/>
        </w:rPr>
        <w:t xml:space="preserve">  </w:t>
      </w:r>
      <w:r>
        <w:rPr>
          <w:rFonts w:hint="eastAsia" w:ascii="方正中等线简体" w:hAnsi="宋体" w:eastAsia="方正中等线简体"/>
          <w:color w:val="000000"/>
          <w:sz w:val="24"/>
          <w:szCs w:val="24"/>
        </w:rPr>
        <w:t>；</w:t>
      </w:r>
      <w:r>
        <w:rPr>
          <w:rFonts w:hint="eastAsia" w:ascii="方正中等线简体" w:hAnsi="宋体" w:eastAsia="方正中等线简体"/>
          <w:color w:val="auto"/>
          <w:sz w:val="24"/>
          <w:szCs w:val="24"/>
          <w:lang w:eastAsia="zh-CN"/>
        </w:rPr>
        <w:t>水电费由甲方代收代缴。</w:t>
      </w:r>
    </w:p>
    <w:p>
      <w:pPr>
        <w:pStyle w:val="6"/>
        <w:widowControl w:val="0"/>
        <w:numPr>
          <w:ilvl w:val="0"/>
          <w:numId w:val="2"/>
        </w:numPr>
        <w:tabs>
          <w:tab w:val="left" w:pos="490"/>
          <w:tab w:val="clear" w:pos="-142"/>
        </w:tabs>
        <w:spacing w:beforeLines="50" w:after="0" w:line="350" w:lineRule="exact"/>
        <w:ind w:left="490" w:right="53" w:rightChars="25" w:hanging="490"/>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合同能源管理服务</w:t>
      </w:r>
    </w:p>
    <w:p>
      <w:pPr>
        <w:pStyle w:val="6"/>
        <w:widowControl w:val="0"/>
        <w:numPr>
          <w:ilvl w:val="0"/>
          <w:numId w:val="4"/>
        </w:numPr>
        <w:tabs>
          <w:tab w:val="left" w:pos="490"/>
          <w:tab w:val="clear" w:pos="-142"/>
        </w:tabs>
        <w:spacing w:after="0" w:line="350" w:lineRule="exact"/>
        <w:ind w:left="490" w:right="55" w:rightChars="26" w:hanging="490"/>
        <w:rPr>
          <w:rFonts w:hint="eastAsia" w:ascii="方正中等线简体" w:hAnsi="宋体" w:eastAsia="方正中等线简体"/>
          <w:caps/>
          <w:color w:val="000000"/>
          <w:spacing w:val="-4"/>
          <w:sz w:val="24"/>
          <w:szCs w:val="24"/>
        </w:rPr>
      </w:pPr>
      <w:r>
        <w:rPr>
          <w:rFonts w:hint="eastAsia" w:ascii="方正中等线简体" w:hAnsi="宋体" w:eastAsia="方正中等线简体"/>
          <w:caps/>
          <w:color w:val="000000"/>
          <w:spacing w:val="-4"/>
          <w:sz w:val="24"/>
          <w:szCs w:val="24"/>
        </w:rPr>
        <w:t>合同能源管理服务期限为</w:t>
      </w:r>
      <w:r>
        <w:rPr>
          <w:rFonts w:hint="eastAsia" w:ascii="方正中等线简体" w:hAnsi="宋体" w:eastAsia="方正中等线简体"/>
          <w:caps/>
          <w:color w:val="000000"/>
          <w:spacing w:val="-4"/>
          <w:sz w:val="24"/>
          <w:szCs w:val="24"/>
          <w:u w:val="single"/>
        </w:rPr>
        <w:t xml:space="preserve">  10  </w:t>
      </w:r>
      <w:r>
        <w:rPr>
          <w:rFonts w:hint="eastAsia" w:ascii="方正中等线简体" w:hAnsi="宋体" w:eastAsia="方正中等线简体"/>
          <w:caps/>
          <w:color w:val="000000"/>
          <w:spacing w:val="-4"/>
          <w:sz w:val="24"/>
          <w:szCs w:val="24"/>
        </w:rPr>
        <w:t>年。合同能源管理服务总金额为：（人民币）</w:t>
      </w:r>
      <w:r>
        <w:rPr>
          <w:rFonts w:hint="eastAsia" w:ascii="方正中等线简体" w:hAnsi="宋体" w:eastAsia="方正中等线简体"/>
          <w:caps/>
          <w:color w:val="000000"/>
          <w:spacing w:val="-4"/>
          <w:sz w:val="24"/>
          <w:szCs w:val="24"/>
          <w:u w:val="single"/>
        </w:rPr>
        <w:t xml:space="preserve"> </w:t>
      </w:r>
      <w:r>
        <w:rPr>
          <w:rFonts w:hint="eastAsia" w:ascii="方正中等线简体" w:hAnsi="宋体" w:eastAsia="方正中等线简体"/>
          <w:caps/>
          <w:color w:val="000000"/>
          <w:spacing w:val="-4"/>
          <w:sz w:val="24"/>
          <w:szCs w:val="24"/>
          <w:u w:val="single"/>
          <w:lang w:val="en-US"/>
        </w:rPr>
        <w:t>4,96</w:t>
      </w:r>
      <w:r>
        <w:rPr>
          <w:rFonts w:hint="eastAsia" w:ascii="方正中等线简体" w:hAnsi="宋体" w:eastAsia="方正中等线简体"/>
          <w:caps/>
          <w:color w:val="000000"/>
          <w:spacing w:val="-4"/>
          <w:sz w:val="24"/>
          <w:szCs w:val="24"/>
          <w:u w:val="single"/>
        </w:rPr>
        <w:t>0</w:t>
      </w:r>
      <w:r>
        <w:rPr>
          <w:rFonts w:hint="eastAsia" w:ascii="方正中等线简体" w:hAnsi="宋体" w:eastAsia="方正中等线简体"/>
          <w:caps/>
          <w:color w:val="000000"/>
          <w:spacing w:val="-4"/>
          <w:sz w:val="24"/>
          <w:szCs w:val="24"/>
          <w:u w:val="single"/>
          <w:lang w:val="en-US"/>
        </w:rPr>
        <w:t>,</w:t>
      </w:r>
      <w:r>
        <w:rPr>
          <w:rFonts w:hint="eastAsia" w:ascii="方正中等线简体" w:hAnsi="宋体" w:eastAsia="方正中等线简体"/>
          <w:caps/>
          <w:color w:val="000000"/>
          <w:spacing w:val="-4"/>
          <w:sz w:val="24"/>
          <w:szCs w:val="24"/>
          <w:u w:val="single"/>
        </w:rPr>
        <w:t xml:space="preserve">000.00   </w:t>
      </w:r>
      <w:r>
        <w:rPr>
          <w:rFonts w:hint="eastAsia" w:ascii="方正中等线简体" w:hAnsi="宋体" w:eastAsia="方正中等线简体"/>
          <w:caps/>
          <w:color w:val="000000"/>
          <w:spacing w:val="-4"/>
          <w:sz w:val="24"/>
          <w:szCs w:val="24"/>
        </w:rPr>
        <w:t>元整（￥</w:t>
      </w:r>
      <w:r>
        <w:rPr>
          <w:rFonts w:hint="eastAsia" w:ascii="方正中等线简体" w:hAnsi="宋体" w:eastAsia="方正中等线简体"/>
          <w:caps/>
          <w:color w:val="000000"/>
          <w:spacing w:val="-4"/>
          <w:sz w:val="24"/>
          <w:szCs w:val="24"/>
          <w:u w:val="single"/>
        </w:rPr>
        <w:t xml:space="preserve">  </w:t>
      </w:r>
      <w:r>
        <w:rPr>
          <w:rFonts w:hint="eastAsia" w:ascii="方正中等线简体" w:hAnsi="宋体" w:eastAsia="方正中等线简体"/>
          <w:caps/>
          <w:color w:val="000000"/>
          <w:spacing w:val="-4"/>
          <w:sz w:val="24"/>
          <w:szCs w:val="24"/>
          <w:u w:val="single"/>
          <w:lang w:val="en-US"/>
        </w:rPr>
        <w:t>肆佰玖拾陆万元整</w:t>
      </w:r>
      <w:r>
        <w:rPr>
          <w:rFonts w:hint="eastAsia" w:ascii="方正中等线简体" w:hAnsi="宋体" w:eastAsia="方正中等线简体"/>
          <w:caps/>
          <w:color w:val="000000"/>
          <w:spacing w:val="-4"/>
          <w:sz w:val="24"/>
          <w:szCs w:val="24"/>
        </w:rPr>
        <w:t>）。正式运营日以双方签字认可的《</w:t>
      </w:r>
      <w:r>
        <w:rPr>
          <w:rFonts w:hint="eastAsia" w:ascii="方正中等线简体" w:hAnsi="宋体" w:eastAsia="方正中等线简体"/>
          <w:caps/>
          <w:color w:val="000000"/>
          <w:spacing w:val="-4"/>
          <w:sz w:val="24"/>
          <w:szCs w:val="24"/>
          <w:lang w:val="en-US"/>
        </w:rPr>
        <w:t>供暖</w:t>
      </w:r>
      <w:r>
        <w:rPr>
          <w:rFonts w:hint="eastAsia" w:ascii="方正中等线简体" w:hAnsi="宋体" w:eastAsia="方正中等线简体"/>
          <w:caps/>
          <w:color w:val="000000"/>
          <w:spacing w:val="-4"/>
          <w:sz w:val="24"/>
          <w:szCs w:val="24"/>
        </w:rPr>
        <w:t>系统管理交接书》约定日期为准，运营年度从双方书面确认的正式运营日开始计算；甲方最迟交付运营时间不超过</w:t>
      </w:r>
      <w:r>
        <w:rPr>
          <w:rFonts w:hint="eastAsia" w:ascii="方正中等线简体" w:hAnsi="宋体" w:eastAsia="方正中等线简体"/>
          <w:caps/>
          <w:color w:val="000000"/>
          <w:spacing w:val="-4"/>
          <w:sz w:val="24"/>
          <w:szCs w:val="24"/>
          <w:u w:val="single"/>
        </w:rPr>
        <w:t xml:space="preserve">  20</w:t>
      </w:r>
      <w:r>
        <w:rPr>
          <w:rFonts w:hint="eastAsia" w:ascii="方正中等线简体" w:hAnsi="宋体" w:eastAsia="方正中等线简体"/>
          <w:caps/>
          <w:color w:val="000000"/>
          <w:spacing w:val="-4"/>
          <w:sz w:val="24"/>
          <w:szCs w:val="24"/>
          <w:u w:val="single"/>
          <w:lang w:val="en-US"/>
        </w:rPr>
        <w:t>20</w:t>
      </w:r>
      <w:r>
        <w:rPr>
          <w:rFonts w:hint="eastAsia" w:ascii="方正中等线简体" w:hAnsi="宋体" w:eastAsia="方正中等线简体"/>
          <w:caps/>
          <w:color w:val="000000"/>
          <w:spacing w:val="-4"/>
          <w:sz w:val="24"/>
          <w:szCs w:val="24"/>
          <w:u w:val="single"/>
        </w:rPr>
        <w:t xml:space="preserve">  </w:t>
      </w:r>
      <w:r>
        <w:rPr>
          <w:rFonts w:hint="eastAsia" w:ascii="方正中等线简体" w:hAnsi="宋体" w:eastAsia="方正中等线简体"/>
          <w:caps/>
          <w:color w:val="000000"/>
          <w:spacing w:val="-4"/>
          <w:sz w:val="24"/>
          <w:szCs w:val="24"/>
        </w:rPr>
        <w:t>年</w:t>
      </w:r>
      <w:r>
        <w:rPr>
          <w:rFonts w:hint="eastAsia" w:ascii="方正中等线简体" w:hAnsi="宋体" w:eastAsia="方正中等线简体"/>
          <w:caps/>
          <w:color w:val="000000"/>
          <w:spacing w:val="-4"/>
          <w:sz w:val="24"/>
          <w:szCs w:val="24"/>
          <w:u w:val="single"/>
        </w:rPr>
        <w:t xml:space="preserve">  </w:t>
      </w:r>
      <w:r>
        <w:rPr>
          <w:rFonts w:hint="eastAsia" w:ascii="方正中等线简体" w:hAnsi="宋体" w:eastAsia="方正中等线简体"/>
          <w:caps/>
          <w:color w:val="000000"/>
          <w:spacing w:val="-4"/>
          <w:sz w:val="24"/>
          <w:szCs w:val="24"/>
          <w:u w:val="single"/>
          <w:lang w:val="en-US"/>
        </w:rPr>
        <w:t>10</w:t>
      </w:r>
      <w:r>
        <w:rPr>
          <w:rFonts w:hint="eastAsia" w:ascii="方正中等线简体" w:hAnsi="宋体" w:eastAsia="方正中等线简体"/>
          <w:caps/>
          <w:color w:val="000000"/>
          <w:spacing w:val="-4"/>
          <w:sz w:val="24"/>
          <w:szCs w:val="24"/>
          <w:u w:val="single"/>
        </w:rPr>
        <w:t xml:space="preserve">  </w:t>
      </w:r>
      <w:r>
        <w:rPr>
          <w:rFonts w:hint="eastAsia" w:ascii="方正中等线简体" w:hAnsi="宋体" w:eastAsia="方正中等线简体"/>
          <w:caps/>
          <w:color w:val="000000"/>
          <w:spacing w:val="-4"/>
          <w:sz w:val="24"/>
          <w:szCs w:val="24"/>
        </w:rPr>
        <w:t>月</w:t>
      </w:r>
      <w:r>
        <w:rPr>
          <w:rFonts w:hint="eastAsia" w:ascii="方正中等线简体" w:hAnsi="宋体" w:eastAsia="方正中等线简体"/>
          <w:caps/>
          <w:color w:val="000000"/>
          <w:spacing w:val="-4"/>
          <w:sz w:val="24"/>
          <w:szCs w:val="24"/>
          <w:lang w:val="en-US"/>
        </w:rPr>
        <w:t>1日</w:t>
      </w:r>
      <w:r>
        <w:rPr>
          <w:rFonts w:hint="eastAsia" w:ascii="方正中等线简体" w:hAnsi="宋体" w:eastAsia="方正中等线简体"/>
          <w:caps/>
          <w:color w:val="000000"/>
          <w:spacing w:val="-4"/>
          <w:sz w:val="24"/>
          <w:szCs w:val="24"/>
        </w:rPr>
        <w:t>。</w:t>
      </w:r>
    </w:p>
    <w:p>
      <w:pPr>
        <w:pStyle w:val="6"/>
        <w:widowControl w:val="0"/>
        <w:numPr>
          <w:ilvl w:val="0"/>
          <w:numId w:val="4"/>
        </w:numPr>
        <w:tabs>
          <w:tab w:val="left" w:pos="490"/>
          <w:tab w:val="clear" w:pos="-142"/>
        </w:tabs>
        <w:spacing w:after="0" w:line="350" w:lineRule="exact"/>
        <w:ind w:left="490" w:right="55" w:rightChars="26" w:hanging="490"/>
        <w:rPr>
          <w:rFonts w:hint="eastAsia" w:ascii="方正中等线简体" w:hAnsi="宋体" w:eastAsia="方正中等线简体"/>
          <w:caps/>
          <w:color w:val="000000"/>
          <w:spacing w:val="-4"/>
          <w:sz w:val="24"/>
          <w:szCs w:val="24"/>
        </w:rPr>
      </w:pPr>
      <w:r>
        <w:rPr>
          <w:rFonts w:hint="eastAsia" w:ascii="方正中等线简体" w:hAnsi="宋体" w:eastAsia="方正中等线简体"/>
          <w:caps/>
          <w:color w:val="000000"/>
          <w:spacing w:val="-4"/>
          <w:sz w:val="24"/>
          <w:szCs w:val="24"/>
        </w:rPr>
        <w:t>年包干服务费：1-10年每年计：（人民币）</w:t>
      </w:r>
      <w:r>
        <w:rPr>
          <w:rFonts w:hint="eastAsia" w:ascii="方正中等线简体" w:hAnsi="宋体" w:eastAsia="方正中等线简体"/>
          <w:color w:val="000000"/>
          <w:sz w:val="24"/>
          <w:szCs w:val="24"/>
          <w:u w:val="single"/>
        </w:rPr>
        <w:t xml:space="preserve">   </w:t>
      </w:r>
      <w:r>
        <w:rPr>
          <w:rFonts w:hint="eastAsia" w:ascii="方正中等线简体" w:hAnsi="宋体" w:eastAsia="方正中等线简体"/>
          <w:color w:val="000000"/>
          <w:sz w:val="24"/>
          <w:szCs w:val="24"/>
          <w:u w:val="single"/>
          <w:lang w:val="en-US"/>
        </w:rPr>
        <w:t>496</w:t>
      </w:r>
      <w:r>
        <w:rPr>
          <w:rFonts w:hint="eastAsia" w:ascii="方正中等线简体" w:hAnsi="宋体" w:eastAsia="方正中等线简体"/>
          <w:color w:val="000000"/>
          <w:sz w:val="24"/>
          <w:szCs w:val="24"/>
          <w:u w:val="single"/>
        </w:rPr>
        <w:t xml:space="preserve">,000.00   </w:t>
      </w:r>
      <w:r>
        <w:rPr>
          <w:rFonts w:hint="eastAsia" w:ascii="方正中等线简体" w:hAnsi="宋体" w:eastAsia="方正中等线简体"/>
          <w:caps/>
          <w:color w:val="000000"/>
          <w:spacing w:val="-4"/>
          <w:sz w:val="24"/>
          <w:szCs w:val="24"/>
        </w:rPr>
        <w:t>元整（￥</w:t>
      </w:r>
      <w:r>
        <w:rPr>
          <w:rFonts w:hint="eastAsia" w:ascii="方正中等线简体" w:hAnsi="宋体" w:eastAsia="方正中等线简体"/>
          <w:color w:val="000000"/>
          <w:sz w:val="24"/>
          <w:szCs w:val="24"/>
          <w:u w:val="single"/>
        </w:rPr>
        <w:t xml:space="preserve">   </w:t>
      </w:r>
      <w:r>
        <w:rPr>
          <w:rFonts w:hint="eastAsia" w:ascii="方正中等线简体" w:hAnsi="宋体" w:eastAsia="方正中等线简体"/>
          <w:color w:val="000000"/>
          <w:sz w:val="24"/>
          <w:szCs w:val="24"/>
          <w:u w:val="single"/>
          <w:lang w:val="en-US"/>
        </w:rPr>
        <w:t>肆拾玖</w:t>
      </w:r>
      <w:r>
        <w:rPr>
          <w:rFonts w:hint="eastAsia" w:ascii="方正中等线简体" w:hAnsi="宋体" w:eastAsia="方正中等线简体"/>
          <w:color w:val="000000"/>
          <w:sz w:val="24"/>
          <w:szCs w:val="24"/>
          <w:u w:val="single"/>
        </w:rPr>
        <w:t>万</w:t>
      </w:r>
      <w:r>
        <w:rPr>
          <w:rFonts w:hint="eastAsia" w:ascii="方正中等线简体" w:hAnsi="宋体" w:eastAsia="方正中等线简体"/>
          <w:color w:val="000000"/>
          <w:sz w:val="24"/>
          <w:szCs w:val="24"/>
          <w:u w:val="single"/>
          <w:lang w:val="en-US"/>
        </w:rPr>
        <w:t>陆仟</w:t>
      </w:r>
      <w:r>
        <w:rPr>
          <w:rFonts w:hint="eastAsia" w:ascii="方正中等线简体" w:hAnsi="宋体" w:eastAsia="方正中等线简体"/>
          <w:caps/>
          <w:color w:val="000000"/>
          <w:spacing w:val="-4"/>
          <w:sz w:val="24"/>
          <w:szCs w:val="24"/>
        </w:rPr>
        <w:t>元整）。</w:t>
      </w:r>
      <w:r>
        <w:rPr>
          <w:rFonts w:hint="eastAsia" w:ascii="方正中等线简体" w:hAnsi="宋体" w:eastAsia="方正中等线简体"/>
          <w:caps/>
          <w:color w:val="000000"/>
          <w:spacing w:val="-4"/>
          <w:sz w:val="24"/>
          <w:szCs w:val="24"/>
          <w:lang w:eastAsia="zh-CN"/>
        </w:rPr>
        <w:t>上述服务费已</w:t>
      </w:r>
      <w:r>
        <w:rPr>
          <w:rFonts w:hint="eastAsia" w:ascii="方正中等线简体" w:hAnsi="宋体" w:eastAsia="方正中等线简体"/>
          <w:color w:val="000000"/>
          <w:sz w:val="24"/>
          <w:szCs w:val="24"/>
        </w:rPr>
        <w:t>包含燃气费，电费，水费</w:t>
      </w:r>
      <w:r>
        <w:rPr>
          <w:rFonts w:hint="eastAsia" w:ascii="方正中等线简体" w:hAnsi="宋体" w:eastAsia="方正中等线简体"/>
          <w:color w:val="000000"/>
          <w:sz w:val="24"/>
          <w:szCs w:val="24"/>
          <w:lang w:eastAsia="zh-CN"/>
        </w:rPr>
        <w:t>，运营过程中上述水、电、燃气费用由乙方自行承担，其中</w:t>
      </w:r>
      <w:r>
        <w:rPr>
          <w:rFonts w:hint="eastAsia" w:ascii="方正中等线简体" w:hAnsi="宋体" w:eastAsia="方正中等线简体"/>
          <w:color w:val="000000"/>
          <w:sz w:val="24"/>
          <w:szCs w:val="24"/>
        </w:rPr>
        <w:t>水</w:t>
      </w:r>
      <w:r>
        <w:rPr>
          <w:rFonts w:hint="eastAsia" w:ascii="方正中等线简体" w:hAnsi="宋体" w:eastAsia="方正中等线简体"/>
          <w:color w:val="000000"/>
          <w:sz w:val="24"/>
          <w:szCs w:val="24"/>
          <w:lang w:eastAsia="zh-CN"/>
        </w:rPr>
        <w:t>、</w:t>
      </w:r>
      <w:r>
        <w:rPr>
          <w:rFonts w:hint="eastAsia" w:ascii="方正中等线简体" w:hAnsi="宋体" w:eastAsia="方正中等线简体"/>
          <w:color w:val="000000"/>
          <w:sz w:val="24"/>
          <w:szCs w:val="24"/>
        </w:rPr>
        <w:t>电费</w:t>
      </w:r>
      <w:r>
        <w:rPr>
          <w:rFonts w:hint="eastAsia" w:ascii="方正中等线简体" w:hAnsi="宋体" w:eastAsia="方正中等线简体"/>
          <w:color w:val="000000"/>
          <w:sz w:val="24"/>
          <w:szCs w:val="24"/>
          <w:lang w:eastAsia="zh-CN"/>
        </w:rPr>
        <w:t>根据</w:t>
      </w:r>
      <w:r>
        <w:rPr>
          <w:rFonts w:hint="eastAsia" w:ascii="方正中等线简体" w:hAnsi="宋体" w:eastAsia="方正中等线简体"/>
          <w:color w:val="000000"/>
          <w:sz w:val="24"/>
          <w:szCs w:val="24"/>
        </w:rPr>
        <w:t>实际发生额</w:t>
      </w:r>
      <w:r>
        <w:rPr>
          <w:rFonts w:hint="eastAsia" w:ascii="方正中等线简体" w:hAnsi="宋体" w:eastAsia="方正中等线简体"/>
          <w:color w:val="000000"/>
          <w:sz w:val="24"/>
          <w:szCs w:val="24"/>
          <w:lang w:eastAsia="zh-CN"/>
        </w:rPr>
        <w:t>由</w:t>
      </w:r>
      <w:r>
        <w:rPr>
          <w:rFonts w:hint="eastAsia" w:ascii="方正中等线简体" w:hAnsi="宋体" w:eastAsia="方正中等线简体"/>
          <w:color w:val="000000"/>
          <w:sz w:val="24"/>
          <w:szCs w:val="24"/>
        </w:rPr>
        <w:t>甲方代收；</w:t>
      </w:r>
    </w:p>
    <w:p>
      <w:pPr>
        <w:pStyle w:val="6"/>
        <w:widowControl w:val="0"/>
        <w:numPr>
          <w:ilvl w:val="0"/>
          <w:numId w:val="4"/>
        </w:numPr>
        <w:tabs>
          <w:tab w:val="left" w:pos="490"/>
          <w:tab w:val="clear" w:pos="-142"/>
        </w:tabs>
        <w:spacing w:after="0" w:line="350" w:lineRule="exact"/>
        <w:ind w:left="490" w:right="55" w:rightChars="26" w:hanging="490"/>
        <w:rPr>
          <w:rFonts w:hint="eastAsia" w:ascii="方正中等线简体" w:hAnsi="宋体" w:eastAsia="方正中等线简体"/>
          <w:caps/>
          <w:color w:val="000000"/>
          <w:spacing w:val="-4"/>
          <w:sz w:val="24"/>
          <w:szCs w:val="24"/>
        </w:rPr>
      </w:pPr>
      <w:r>
        <w:rPr>
          <w:rFonts w:hint="eastAsia" w:ascii="方正中等线简体" w:hAnsi="宋体" w:eastAsia="方正中等线简体"/>
          <w:caps/>
          <w:color w:val="000000"/>
          <w:spacing w:val="-4"/>
          <w:sz w:val="24"/>
          <w:szCs w:val="24"/>
        </w:rPr>
        <w:t>付款时间与方式：</w:t>
      </w:r>
    </w:p>
    <w:p>
      <w:pPr>
        <w:pStyle w:val="6"/>
        <w:widowControl w:val="0"/>
        <w:numPr>
          <w:ilvl w:val="4"/>
          <w:numId w:val="0"/>
        </w:numPr>
        <w:tabs>
          <w:tab w:val="left" w:pos="490"/>
        </w:tabs>
        <w:spacing w:after="0" w:line="350" w:lineRule="exact"/>
        <w:ind w:left="696" w:right="55" w:rightChars="26" w:hanging="696" w:hangingChars="300"/>
        <w:rPr>
          <w:rFonts w:hint="eastAsia" w:ascii="方正中等线简体" w:hAnsi="宋体" w:eastAsia="方正中等线简体"/>
          <w:caps/>
          <w:color w:val="000000"/>
          <w:spacing w:val="-4"/>
          <w:sz w:val="24"/>
          <w:szCs w:val="24"/>
        </w:rPr>
      </w:pPr>
      <w:r>
        <w:rPr>
          <w:rFonts w:hint="eastAsia" w:ascii="方正中等线简体" w:hAnsi="宋体" w:eastAsia="方正中等线简体"/>
          <w:caps/>
          <w:color w:val="000000"/>
          <w:spacing w:val="-4"/>
          <w:sz w:val="24"/>
          <w:szCs w:val="24"/>
        </w:rPr>
        <w:t>3.1  合同期满10年后改造的主机及机房附属设备产权归甲方所有。</w:t>
      </w:r>
    </w:p>
    <w:p>
      <w:pPr>
        <w:tabs>
          <w:tab w:val="left" w:pos="630"/>
        </w:tabs>
        <w:spacing w:line="400" w:lineRule="exact"/>
        <w:ind w:left="696" w:hanging="696" w:hangingChars="300"/>
        <w:textAlignment w:val="baseline"/>
        <w:rPr>
          <w:rFonts w:hint="eastAsia" w:ascii="方正中等线简体" w:hAnsi="宋体" w:eastAsia="方正中等线简体"/>
          <w:caps/>
          <w:color w:val="000000"/>
          <w:spacing w:val="-4"/>
          <w:sz w:val="24"/>
          <w:szCs w:val="24"/>
        </w:rPr>
      </w:pPr>
      <w:r>
        <w:rPr>
          <w:rFonts w:hint="eastAsia" w:ascii="方正中等线简体" w:hAnsi="宋体" w:eastAsia="方正中等线简体"/>
          <w:caps/>
          <w:color w:val="000000"/>
          <w:spacing w:val="-4"/>
          <w:sz w:val="24"/>
          <w:szCs w:val="24"/>
        </w:rPr>
        <w:t>3.2   年包干服务费：</w:t>
      </w:r>
    </w:p>
    <w:p>
      <w:pPr>
        <w:tabs>
          <w:tab w:val="left" w:pos="630"/>
        </w:tabs>
        <w:spacing w:line="400" w:lineRule="exact"/>
        <w:ind w:left="630" w:leftChars="300"/>
        <w:textAlignment w:val="baseline"/>
        <w:rPr>
          <w:rFonts w:hint="eastAsia" w:ascii="方正中等线简体" w:hAnsi="宋体" w:eastAsia="方正中等线简体"/>
          <w:caps/>
          <w:color w:val="000000"/>
          <w:spacing w:val="-4"/>
          <w:kern w:val="0"/>
          <w:sz w:val="24"/>
          <w:szCs w:val="24"/>
          <w:lang w:val="en-GB"/>
        </w:rPr>
      </w:pPr>
      <w:r>
        <w:rPr>
          <w:rFonts w:hint="eastAsia" w:ascii="方正中等线简体" w:hAnsi="宋体" w:eastAsia="方正中等线简体"/>
          <w:caps/>
          <w:color w:val="000000"/>
          <w:spacing w:val="-4"/>
          <w:kern w:val="0"/>
          <w:sz w:val="24"/>
          <w:szCs w:val="24"/>
          <w:lang w:val="en-GB"/>
        </w:rPr>
        <w:t xml:space="preserve">1-10年：正式采暖前 </w:t>
      </w:r>
      <w:r>
        <w:rPr>
          <w:rFonts w:hint="eastAsia" w:ascii="方正中等线简体" w:hAnsi="宋体" w:eastAsia="方正中等线简体"/>
          <w:caps/>
          <w:color w:val="000000"/>
          <w:spacing w:val="-4"/>
          <w:kern w:val="0"/>
          <w:sz w:val="24"/>
          <w:szCs w:val="24"/>
        </w:rPr>
        <w:t>30</w:t>
      </w:r>
      <w:r>
        <w:rPr>
          <w:rFonts w:hint="eastAsia" w:ascii="方正中等线简体" w:hAnsi="宋体" w:eastAsia="方正中等线简体"/>
          <w:caps/>
          <w:color w:val="000000"/>
          <w:spacing w:val="-4"/>
          <w:kern w:val="0"/>
          <w:sz w:val="24"/>
          <w:szCs w:val="24"/>
          <w:lang w:val="en-GB"/>
        </w:rPr>
        <w:t xml:space="preserve"> 个工</w:t>
      </w:r>
      <w:r>
        <w:rPr>
          <w:rFonts w:hint="eastAsia" w:ascii="方正中等线简体" w:hAnsi="宋体" w:eastAsia="方正中等线简体"/>
          <w:caps/>
          <w:color w:val="000000"/>
          <w:spacing w:val="-4"/>
          <w:kern w:val="0"/>
          <w:sz w:val="24"/>
          <w:szCs w:val="24"/>
          <w:lang w:val="en-GB"/>
        </w:rPr>
        <w:t>作日内，甲方向乙方支付</w:t>
      </w:r>
      <w:r>
        <w:rPr>
          <w:rFonts w:hint="eastAsia" w:ascii="方正中等线简体" w:hAnsi="宋体" w:eastAsia="方正中等线简体"/>
          <w:caps/>
          <w:color w:val="000000"/>
          <w:spacing w:val="-4"/>
          <w:sz w:val="24"/>
          <w:szCs w:val="24"/>
        </w:rPr>
        <w:t>年包干服务费</w:t>
      </w:r>
      <w:r>
        <w:rPr>
          <w:rFonts w:hint="eastAsia" w:ascii="方正中等线简体" w:hAnsi="宋体" w:eastAsia="方正中等线简体"/>
          <w:caps/>
          <w:color w:val="000000"/>
          <w:spacing w:val="-4"/>
          <w:kern w:val="0"/>
          <w:sz w:val="24"/>
          <w:szCs w:val="24"/>
          <w:lang w:val="en-GB"/>
        </w:rPr>
        <w:t>的</w:t>
      </w:r>
      <w:r>
        <w:rPr>
          <w:rFonts w:hint="eastAsia" w:ascii="方正中等线简体" w:hAnsi="宋体" w:eastAsia="方正中等线简体"/>
          <w:caps/>
          <w:color w:val="000000"/>
          <w:spacing w:val="-4"/>
          <w:kern w:val="0"/>
          <w:sz w:val="24"/>
          <w:szCs w:val="24"/>
        </w:rPr>
        <w:t>6</w:t>
      </w:r>
      <w:r>
        <w:rPr>
          <w:rFonts w:hint="eastAsia" w:ascii="方正中等线简体" w:hAnsi="宋体" w:eastAsia="方正中等线简体"/>
          <w:caps/>
          <w:color w:val="000000"/>
          <w:spacing w:val="-4"/>
          <w:kern w:val="0"/>
          <w:sz w:val="24"/>
          <w:szCs w:val="24"/>
          <w:lang w:val="en-GB"/>
        </w:rPr>
        <w:t>0%，计：</w:t>
      </w:r>
      <w:r>
        <w:rPr>
          <w:rFonts w:hint="eastAsia" w:ascii="方正中等线简体" w:hAnsi="宋体" w:eastAsia="方正中等线简体"/>
          <w:caps/>
          <w:color w:val="000000"/>
          <w:spacing w:val="-4"/>
          <w:kern w:val="0"/>
          <w:sz w:val="24"/>
          <w:szCs w:val="24"/>
          <w:u w:val="single"/>
          <w:lang w:val="en-GB"/>
        </w:rPr>
        <w:t xml:space="preserve"> </w:t>
      </w:r>
      <w:r>
        <w:rPr>
          <w:rFonts w:hint="eastAsia" w:ascii="方正中等线简体" w:hAnsi="宋体" w:eastAsia="方正中等线简体"/>
          <w:caps/>
          <w:color w:val="000000"/>
          <w:spacing w:val="-4"/>
          <w:kern w:val="0"/>
          <w:sz w:val="24"/>
          <w:szCs w:val="24"/>
          <w:u w:val="single"/>
        </w:rPr>
        <w:t>贰拾玖万柒仟陆佰</w:t>
      </w:r>
      <w:r>
        <w:rPr>
          <w:rFonts w:hint="eastAsia" w:ascii="方正中等线简体" w:hAnsi="宋体" w:eastAsia="方正中等线简体"/>
          <w:caps/>
          <w:color w:val="000000"/>
          <w:spacing w:val="-4"/>
          <w:kern w:val="0"/>
          <w:sz w:val="24"/>
          <w:szCs w:val="24"/>
          <w:u w:val="single"/>
          <w:lang w:val="en-GB"/>
        </w:rPr>
        <w:t xml:space="preserve">元整（￥ </w:t>
      </w:r>
      <w:r>
        <w:rPr>
          <w:rFonts w:hint="eastAsia" w:ascii="方正中等线简体" w:hAnsi="宋体" w:eastAsia="方正中等线简体"/>
          <w:caps/>
          <w:color w:val="000000"/>
          <w:spacing w:val="-4"/>
          <w:kern w:val="0"/>
          <w:sz w:val="24"/>
          <w:szCs w:val="24"/>
          <w:u w:val="single"/>
        </w:rPr>
        <w:t>297</w:t>
      </w:r>
      <w:r>
        <w:rPr>
          <w:rFonts w:hint="eastAsia" w:ascii="方正中等线简体" w:hAnsi="宋体" w:eastAsia="方正中等线简体"/>
          <w:caps/>
          <w:color w:val="000000"/>
          <w:spacing w:val="-4"/>
          <w:kern w:val="0"/>
          <w:sz w:val="24"/>
          <w:szCs w:val="24"/>
          <w:u w:val="single"/>
          <w:lang w:val="en-GB"/>
        </w:rPr>
        <w:t>,</w:t>
      </w:r>
      <w:r>
        <w:rPr>
          <w:rFonts w:hint="eastAsia" w:ascii="方正中等线简体" w:hAnsi="宋体" w:eastAsia="方正中等线简体"/>
          <w:caps/>
          <w:color w:val="000000"/>
          <w:spacing w:val="-4"/>
          <w:kern w:val="0"/>
          <w:sz w:val="24"/>
          <w:szCs w:val="24"/>
          <w:u w:val="single"/>
        </w:rPr>
        <w:t>6</w:t>
      </w:r>
      <w:r>
        <w:rPr>
          <w:rFonts w:hint="eastAsia" w:ascii="方正中等线简体" w:hAnsi="宋体" w:eastAsia="方正中等线简体"/>
          <w:caps/>
          <w:color w:val="000000"/>
          <w:spacing w:val="-4"/>
          <w:kern w:val="0"/>
          <w:sz w:val="24"/>
          <w:szCs w:val="24"/>
          <w:u w:val="single"/>
          <w:lang w:val="en-GB"/>
        </w:rPr>
        <w:t>00.00 元）</w:t>
      </w:r>
      <w:r>
        <w:rPr>
          <w:rFonts w:hint="eastAsia" w:ascii="方正中等线简体" w:hAnsi="宋体" w:eastAsia="方正中等线简体"/>
          <w:caps/>
          <w:color w:val="000000"/>
          <w:spacing w:val="-4"/>
          <w:kern w:val="0"/>
          <w:sz w:val="24"/>
          <w:szCs w:val="24"/>
          <w:lang w:val="en-GB"/>
        </w:rPr>
        <w:t>；</w:t>
      </w:r>
      <w:r>
        <w:rPr>
          <w:rFonts w:hint="eastAsia" w:ascii="方正中等线简体" w:hAnsi="宋体" w:eastAsia="方正中等线简体"/>
          <w:caps/>
          <w:color w:val="000000"/>
          <w:spacing w:val="-4"/>
          <w:kern w:val="0"/>
          <w:sz w:val="24"/>
          <w:szCs w:val="24"/>
        </w:rPr>
        <w:t>次年</w:t>
      </w:r>
      <w:r>
        <w:rPr>
          <w:rFonts w:hint="eastAsia" w:ascii="方正中等线简体" w:hAnsi="宋体" w:eastAsia="方正中等线简体"/>
          <w:caps/>
          <w:color w:val="FF0000"/>
          <w:spacing w:val="-4"/>
          <w:kern w:val="0"/>
          <w:sz w:val="24"/>
          <w:szCs w:val="24"/>
        </w:rPr>
        <w:t>4月10日</w:t>
      </w:r>
      <w:r>
        <w:rPr>
          <w:rFonts w:hint="eastAsia" w:ascii="方正中等线简体" w:hAnsi="宋体" w:eastAsia="方正中等线简体"/>
          <w:caps/>
          <w:color w:val="000000"/>
          <w:spacing w:val="-4"/>
          <w:kern w:val="0"/>
          <w:sz w:val="24"/>
          <w:szCs w:val="24"/>
        </w:rPr>
        <w:t>前，经甲方评估冬季采暖效果后</w:t>
      </w:r>
      <w:r>
        <w:rPr>
          <w:rFonts w:hint="eastAsia" w:ascii="方正中等线简体" w:hAnsi="宋体" w:eastAsia="方正中等线简体"/>
          <w:caps/>
          <w:color w:val="000000"/>
          <w:spacing w:val="-4"/>
          <w:kern w:val="0"/>
          <w:sz w:val="24"/>
          <w:szCs w:val="24"/>
          <w:lang w:val="en-GB"/>
        </w:rPr>
        <w:t>向乙方支付</w:t>
      </w:r>
      <w:r>
        <w:rPr>
          <w:rFonts w:hint="eastAsia" w:ascii="方正中等线简体" w:hAnsi="宋体" w:eastAsia="方正中等线简体"/>
          <w:caps/>
          <w:color w:val="000000"/>
          <w:spacing w:val="-4"/>
          <w:sz w:val="24"/>
          <w:szCs w:val="24"/>
        </w:rPr>
        <w:t>年包干服务费</w:t>
      </w:r>
      <w:r>
        <w:rPr>
          <w:rFonts w:hint="eastAsia" w:ascii="方正中等线简体" w:hAnsi="宋体" w:eastAsia="方正中等线简体"/>
          <w:caps/>
          <w:color w:val="000000"/>
          <w:spacing w:val="-4"/>
          <w:kern w:val="0"/>
          <w:sz w:val="24"/>
          <w:szCs w:val="24"/>
          <w:lang w:val="en-GB"/>
        </w:rPr>
        <w:t>的</w:t>
      </w:r>
      <w:r>
        <w:rPr>
          <w:rFonts w:hint="eastAsia" w:ascii="方正中等线简体" w:hAnsi="宋体" w:eastAsia="方正中等线简体"/>
          <w:caps/>
          <w:color w:val="000000"/>
          <w:spacing w:val="-4"/>
          <w:kern w:val="0"/>
          <w:sz w:val="24"/>
          <w:szCs w:val="24"/>
        </w:rPr>
        <w:t>4</w:t>
      </w:r>
      <w:r>
        <w:rPr>
          <w:rFonts w:hint="eastAsia" w:ascii="方正中等线简体" w:hAnsi="宋体" w:eastAsia="方正中等线简体"/>
          <w:caps/>
          <w:color w:val="000000"/>
          <w:spacing w:val="-4"/>
          <w:kern w:val="0"/>
          <w:sz w:val="24"/>
          <w:szCs w:val="24"/>
          <w:lang w:val="en-GB"/>
        </w:rPr>
        <w:t>0%，计：</w:t>
      </w:r>
      <w:r>
        <w:rPr>
          <w:rFonts w:hint="eastAsia" w:ascii="方正中等线简体" w:hAnsi="宋体" w:eastAsia="方正中等线简体"/>
          <w:caps/>
          <w:color w:val="000000"/>
          <w:spacing w:val="-4"/>
          <w:kern w:val="0"/>
          <w:sz w:val="24"/>
          <w:szCs w:val="24"/>
          <w:u w:val="single"/>
          <w:lang w:val="en-GB"/>
        </w:rPr>
        <w:t xml:space="preserve"> </w:t>
      </w:r>
      <w:r>
        <w:rPr>
          <w:rFonts w:hint="eastAsia" w:ascii="方正中等线简体" w:hAnsi="宋体" w:eastAsia="方正中等线简体"/>
          <w:caps/>
          <w:color w:val="000000"/>
          <w:spacing w:val="-4"/>
          <w:kern w:val="0"/>
          <w:sz w:val="24"/>
          <w:szCs w:val="24"/>
          <w:u w:val="single"/>
        </w:rPr>
        <w:t>壹拾玖万捌仟肆佰</w:t>
      </w:r>
      <w:r>
        <w:rPr>
          <w:rFonts w:hint="eastAsia" w:ascii="方正中等线简体" w:hAnsi="宋体" w:eastAsia="方正中等线简体"/>
          <w:caps/>
          <w:color w:val="000000"/>
          <w:spacing w:val="-4"/>
          <w:kern w:val="0"/>
          <w:sz w:val="24"/>
          <w:szCs w:val="24"/>
          <w:u w:val="single"/>
          <w:lang w:val="en-GB"/>
        </w:rPr>
        <w:t xml:space="preserve">元整（￥ </w:t>
      </w:r>
      <w:r>
        <w:rPr>
          <w:rFonts w:hint="eastAsia" w:ascii="方正中等线简体" w:hAnsi="宋体" w:eastAsia="方正中等线简体"/>
          <w:caps/>
          <w:color w:val="000000"/>
          <w:spacing w:val="-4"/>
          <w:kern w:val="0"/>
          <w:sz w:val="24"/>
          <w:szCs w:val="24"/>
          <w:u w:val="single"/>
        </w:rPr>
        <w:t>198</w:t>
      </w:r>
      <w:r>
        <w:rPr>
          <w:rFonts w:hint="eastAsia" w:ascii="方正中等线简体" w:hAnsi="宋体" w:eastAsia="方正中等线简体"/>
          <w:caps/>
          <w:color w:val="000000"/>
          <w:spacing w:val="-4"/>
          <w:kern w:val="0"/>
          <w:sz w:val="24"/>
          <w:szCs w:val="24"/>
          <w:u w:val="single"/>
          <w:lang w:val="en-GB"/>
        </w:rPr>
        <w:t>,</w:t>
      </w:r>
      <w:r>
        <w:rPr>
          <w:rFonts w:hint="eastAsia" w:ascii="方正中等线简体" w:hAnsi="宋体" w:eastAsia="方正中等线简体"/>
          <w:caps/>
          <w:color w:val="000000"/>
          <w:spacing w:val="-4"/>
          <w:kern w:val="0"/>
          <w:sz w:val="24"/>
          <w:szCs w:val="24"/>
          <w:u w:val="single"/>
        </w:rPr>
        <w:t>4</w:t>
      </w:r>
      <w:r>
        <w:rPr>
          <w:rFonts w:hint="eastAsia" w:ascii="方正中等线简体" w:hAnsi="宋体" w:eastAsia="方正中等线简体"/>
          <w:caps/>
          <w:color w:val="000000"/>
          <w:spacing w:val="-4"/>
          <w:kern w:val="0"/>
          <w:sz w:val="24"/>
          <w:szCs w:val="24"/>
          <w:u w:val="single"/>
          <w:lang w:val="en-GB"/>
        </w:rPr>
        <w:t>00.00 元）。</w:t>
      </w:r>
      <w:r>
        <w:rPr>
          <w:rFonts w:hint="eastAsia" w:ascii="方正中等线简体" w:hAnsi="宋体" w:eastAsia="方正中等线简体"/>
          <w:caps/>
          <w:color w:val="000000"/>
          <w:spacing w:val="-4"/>
          <w:kern w:val="0"/>
          <w:sz w:val="24"/>
          <w:szCs w:val="24"/>
          <w:lang w:val="en-GB"/>
        </w:rPr>
        <w:t>即依次每年</w:t>
      </w:r>
      <w:r>
        <w:rPr>
          <w:rFonts w:hint="eastAsia" w:ascii="方正中等线简体" w:hAnsi="宋体" w:eastAsia="方正中等线简体"/>
          <w:caps/>
          <w:color w:val="000000"/>
          <w:spacing w:val="-4"/>
          <w:kern w:val="0"/>
          <w:sz w:val="24"/>
          <w:szCs w:val="24"/>
        </w:rPr>
        <w:t>10</w:t>
      </w:r>
      <w:r>
        <w:rPr>
          <w:rFonts w:hint="eastAsia" w:ascii="方正中等线简体" w:hAnsi="宋体" w:eastAsia="方正中等线简体"/>
          <w:caps/>
          <w:color w:val="000000"/>
          <w:spacing w:val="-4"/>
          <w:kern w:val="0"/>
          <w:sz w:val="24"/>
          <w:szCs w:val="24"/>
          <w:lang w:val="en-GB"/>
        </w:rPr>
        <w:t>月15日前向乙方支付 “</w:t>
      </w:r>
      <w:r>
        <w:rPr>
          <w:rFonts w:hint="eastAsia" w:ascii="方正中等线简体" w:hAnsi="宋体" w:eastAsia="方正中等线简体"/>
          <w:caps/>
          <w:color w:val="000000"/>
          <w:spacing w:val="-4"/>
          <w:kern w:val="0"/>
          <w:sz w:val="24"/>
          <w:szCs w:val="24"/>
        </w:rPr>
        <w:t>供暖</w:t>
      </w:r>
      <w:r>
        <w:rPr>
          <w:rFonts w:hint="eastAsia" w:ascii="方正中等线简体" w:hAnsi="宋体" w:eastAsia="方正中等线简体"/>
          <w:caps/>
          <w:color w:val="000000"/>
          <w:spacing w:val="-4"/>
          <w:kern w:val="0"/>
          <w:sz w:val="24"/>
          <w:szCs w:val="24"/>
          <w:lang w:val="en-GB"/>
        </w:rPr>
        <w:t>包干服务费”的</w:t>
      </w:r>
      <w:r>
        <w:rPr>
          <w:rFonts w:hint="eastAsia" w:ascii="方正中等线简体" w:hAnsi="宋体" w:eastAsia="方正中等线简体"/>
          <w:caps/>
          <w:color w:val="000000"/>
          <w:spacing w:val="-4"/>
          <w:kern w:val="0"/>
          <w:sz w:val="24"/>
          <w:szCs w:val="24"/>
        </w:rPr>
        <w:t>6</w:t>
      </w:r>
      <w:r>
        <w:rPr>
          <w:rFonts w:hint="eastAsia" w:ascii="方正中等线简体" w:hAnsi="宋体" w:eastAsia="方正中等线简体"/>
          <w:caps/>
          <w:color w:val="000000"/>
          <w:spacing w:val="-4"/>
          <w:kern w:val="0"/>
          <w:sz w:val="24"/>
          <w:szCs w:val="24"/>
          <w:lang w:val="en-GB"/>
        </w:rPr>
        <w:t>0%，</w:t>
      </w:r>
      <w:r>
        <w:rPr>
          <w:rFonts w:hint="eastAsia" w:ascii="方正中等线简体" w:hAnsi="宋体" w:eastAsia="方正中等线简体"/>
          <w:caps/>
          <w:color w:val="000000"/>
          <w:spacing w:val="-4"/>
          <w:kern w:val="0"/>
          <w:sz w:val="24"/>
          <w:szCs w:val="24"/>
        </w:rPr>
        <w:t>次年</w:t>
      </w:r>
      <w:r>
        <w:rPr>
          <w:rFonts w:hint="eastAsia" w:ascii="方正中等线简体" w:hAnsi="宋体" w:eastAsia="方正中等线简体"/>
          <w:caps/>
          <w:color w:val="FF0000"/>
          <w:spacing w:val="-4"/>
          <w:kern w:val="0"/>
          <w:sz w:val="24"/>
          <w:szCs w:val="24"/>
        </w:rPr>
        <w:t>4月10</w:t>
      </w:r>
      <w:r>
        <w:rPr>
          <w:rFonts w:hint="eastAsia" w:ascii="方正中等线简体" w:hAnsi="宋体" w:eastAsia="方正中等线简体"/>
          <w:caps/>
          <w:color w:val="000000"/>
          <w:spacing w:val="-4"/>
          <w:kern w:val="0"/>
          <w:sz w:val="24"/>
          <w:szCs w:val="24"/>
        </w:rPr>
        <w:t>日向乙方支付“供暖</w:t>
      </w:r>
      <w:r>
        <w:rPr>
          <w:rFonts w:hint="eastAsia" w:ascii="方正中等线简体" w:hAnsi="宋体" w:eastAsia="方正中等线简体"/>
          <w:caps/>
          <w:color w:val="000000"/>
          <w:spacing w:val="-4"/>
          <w:kern w:val="0"/>
          <w:sz w:val="24"/>
          <w:szCs w:val="24"/>
          <w:lang w:val="en-GB"/>
        </w:rPr>
        <w:t>包干服务费</w:t>
      </w:r>
      <w:r>
        <w:rPr>
          <w:rFonts w:hint="eastAsia" w:ascii="方正中等线简体" w:hAnsi="宋体" w:eastAsia="方正中等线简体"/>
          <w:caps/>
          <w:color w:val="000000"/>
          <w:spacing w:val="-4"/>
          <w:kern w:val="0"/>
          <w:sz w:val="24"/>
          <w:szCs w:val="24"/>
        </w:rPr>
        <w:t>”40%</w:t>
      </w:r>
      <w:r>
        <w:rPr>
          <w:rFonts w:hint="eastAsia" w:ascii="方正中等线简体" w:hAnsi="宋体" w:eastAsia="方正中等线简体"/>
          <w:caps/>
          <w:color w:val="000000"/>
          <w:spacing w:val="-4"/>
          <w:kern w:val="0"/>
          <w:sz w:val="24"/>
          <w:szCs w:val="24"/>
          <w:lang w:val="en-GB"/>
        </w:rPr>
        <w:t>。</w:t>
      </w:r>
    </w:p>
    <w:p>
      <w:pPr>
        <w:numPr>
          <w:ilvl w:val="1"/>
          <w:numId w:val="5"/>
        </w:numPr>
        <w:tabs>
          <w:tab w:val="left" w:pos="616"/>
        </w:tabs>
        <w:spacing w:line="400" w:lineRule="exact"/>
        <w:textAlignment w:val="baseline"/>
        <w:rPr>
          <w:rFonts w:hint="eastAsia" w:ascii="方正中等线简体" w:hAnsi="宋体" w:eastAsia="方正中等线简体"/>
          <w:caps/>
          <w:color w:val="000000"/>
          <w:spacing w:val="-4"/>
          <w:sz w:val="24"/>
          <w:szCs w:val="24"/>
        </w:rPr>
      </w:pPr>
      <w:r>
        <w:rPr>
          <w:rFonts w:hint="eastAsia" w:ascii="方正中等线简体" w:hAnsi="宋体" w:eastAsia="方正中等线简体"/>
          <w:caps/>
          <w:color w:val="000000"/>
          <w:spacing w:val="-4"/>
          <w:sz w:val="24"/>
          <w:szCs w:val="24"/>
          <w:lang w:val="en-US" w:eastAsia="zh-CN"/>
        </w:rPr>
        <w:t xml:space="preserve">  </w:t>
      </w:r>
      <w:r>
        <w:rPr>
          <w:rFonts w:hint="eastAsia" w:ascii="方正中等线简体" w:hAnsi="宋体" w:eastAsia="方正中等线简体"/>
          <w:caps/>
          <w:color w:val="000000"/>
          <w:spacing w:val="-4"/>
          <w:sz w:val="24"/>
          <w:szCs w:val="24"/>
        </w:rPr>
        <w:t>发票的开具：乙方应于收到甲方所支付的上述款项的5个工作日内，按甲方要求</w:t>
      </w:r>
      <w:r>
        <w:rPr>
          <w:rFonts w:hint="eastAsia" w:ascii="方正中等线简体" w:hAnsi="宋体" w:eastAsia="方正中等线简体"/>
          <w:caps/>
          <w:color w:val="000000"/>
          <w:spacing w:val="-4"/>
          <w:sz w:val="24"/>
          <w:szCs w:val="24"/>
        </w:rPr>
        <w:t>给甲方开具增值税专用发票，乙方承诺按照税法有关要求予以配合。</w:t>
      </w:r>
    </w:p>
    <w:p>
      <w:pPr>
        <w:pStyle w:val="6"/>
        <w:widowControl w:val="0"/>
        <w:numPr>
          <w:ilvl w:val="0"/>
          <w:numId w:val="4"/>
        </w:numPr>
        <w:tabs>
          <w:tab w:val="left" w:pos="490"/>
          <w:tab w:val="clear" w:pos="-142"/>
        </w:tabs>
        <w:spacing w:after="0" w:line="350" w:lineRule="exact"/>
        <w:ind w:left="490" w:right="55" w:rightChars="26" w:hanging="490"/>
        <w:rPr>
          <w:rFonts w:hint="eastAsia" w:ascii="方正中等线简体" w:hAnsi="宋体" w:eastAsia="方正中等线简体"/>
          <w:caps/>
          <w:color w:val="000000"/>
          <w:spacing w:val="-4"/>
          <w:sz w:val="24"/>
          <w:szCs w:val="24"/>
        </w:rPr>
      </w:pPr>
      <w:r>
        <w:rPr>
          <w:rFonts w:hint="eastAsia" w:ascii="方正中等线简体" w:hAnsi="宋体" w:eastAsia="方正中等线简体"/>
          <w:caps/>
          <w:color w:val="000000"/>
          <w:spacing w:val="-4"/>
          <w:sz w:val="24"/>
          <w:szCs w:val="24"/>
        </w:rPr>
        <w:t>超时费：因超时使用产生的费用，甲方在每个运营年度结束后5个工作日内支付给乙方；能源单价变化率以此为基准计算。</w:t>
      </w:r>
    </w:p>
    <w:p>
      <w:pPr>
        <w:pStyle w:val="6"/>
        <w:widowControl w:val="0"/>
        <w:numPr>
          <w:ilvl w:val="0"/>
          <w:numId w:val="2"/>
        </w:numPr>
        <w:tabs>
          <w:tab w:val="left" w:pos="490"/>
          <w:tab w:val="clear" w:pos="-142"/>
        </w:tabs>
        <w:spacing w:beforeLines="50" w:after="0" w:line="350" w:lineRule="exact"/>
        <w:ind w:left="490" w:right="53" w:rightChars="25" w:hanging="490"/>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甲方权利与义务</w:t>
      </w:r>
    </w:p>
    <w:p>
      <w:pPr>
        <w:numPr>
          <w:ilvl w:val="0"/>
          <w:numId w:val="6"/>
        </w:numPr>
        <w:tabs>
          <w:tab w:val="left" w:pos="490"/>
        </w:tabs>
        <w:spacing w:line="350" w:lineRule="exact"/>
        <w:ind w:left="490" w:right="55" w:rightChars="26" w:hanging="490"/>
        <w:textAlignment w:val="baseline"/>
        <w:rPr>
          <w:rFonts w:hint="eastAsia" w:ascii="方正中等线简体" w:hAnsi="宋体" w:eastAsia="方正中等线简体"/>
          <w:color w:val="000000"/>
          <w:kern w:val="0"/>
          <w:sz w:val="24"/>
          <w:szCs w:val="24"/>
          <w:lang w:val="en-GB"/>
        </w:rPr>
      </w:pPr>
      <w:r>
        <w:rPr>
          <w:rFonts w:hint="eastAsia" w:ascii="方正中等线简体" w:hAnsi="宋体" w:eastAsia="方正中等线简体"/>
          <w:color w:val="000000"/>
          <w:kern w:val="0"/>
          <w:sz w:val="24"/>
          <w:szCs w:val="24"/>
          <w:lang w:val="en-GB"/>
        </w:rPr>
        <w:t>保证按时向乙方交纳本合同约定的合同能源管理服务费，甲方向第三方所收取费用的情况，不应影响甲方向乙方支付约定的费用。</w:t>
      </w:r>
    </w:p>
    <w:p>
      <w:pPr>
        <w:numPr>
          <w:ilvl w:val="0"/>
          <w:numId w:val="6"/>
        </w:numPr>
        <w:tabs>
          <w:tab w:val="left" w:pos="490"/>
        </w:tabs>
        <w:spacing w:line="350" w:lineRule="exact"/>
        <w:ind w:left="490" w:right="55" w:rightChars="26" w:hanging="490"/>
        <w:textAlignment w:val="baseline"/>
        <w:rPr>
          <w:rFonts w:hint="eastAsia" w:ascii="方正中等线简体" w:hAnsi="宋体" w:eastAsia="方正中等线简体"/>
          <w:color w:val="000000"/>
          <w:kern w:val="0"/>
          <w:sz w:val="24"/>
          <w:szCs w:val="24"/>
          <w:lang w:val="en-GB"/>
        </w:rPr>
      </w:pPr>
      <w:r>
        <w:rPr>
          <w:rFonts w:hint="eastAsia" w:ascii="方正中等线简体" w:hAnsi="宋体" w:eastAsia="方正中等线简体"/>
          <w:color w:val="000000"/>
          <w:kern w:val="0"/>
          <w:sz w:val="24"/>
          <w:szCs w:val="24"/>
          <w:lang w:val="en-GB"/>
        </w:rPr>
        <w:t>协助乙方取得当地最优惠的能源价格（如热源、水、电等），并保证能源供应。当地政府或能源供应商出台最低消费限制、梯度消费限制、年度供应计划限制等强制性规定时，</w:t>
      </w:r>
      <w:commentRangeStart w:id="0"/>
      <w:r>
        <w:rPr>
          <w:rFonts w:hint="eastAsia" w:ascii="方正中等线简体" w:hAnsi="宋体" w:eastAsia="方正中等线简体"/>
          <w:color w:val="000000"/>
          <w:kern w:val="0"/>
          <w:sz w:val="24"/>
          <w:szCs w:val="24"/>
          <w:lang w:val="en-GB"/>
        </w:rPr>
        <w:t>由此造成能源采购成本的增加部分，由甲方承担；因合同约定的主能源供应中断，临时改用其他能源，造成能源采购成本的增加部分由甲方承担。</w:t>
      </w:r>
      <w:commentRangeEnd w:id="0"/>
      <w:r>
        <w:commentReference w:id="0"/>
      </w:r>
    </w:p>
    <w:p>
      <w:pPr>
        <w:numPr>
          <w:ilvl w:val="0"/>
          <w:numId w:val="6"/>
        </w:numPr>
        <w:tabs>
          <w:tab w:val="left" w:pos="490"/>
        </w:tabs>
        <w:spacing w:line="350" w:lineRule="exact"/>
        <w:ind w:left="490" w:right="55" w:rightChars="26" w:hanging="490"/>
        <w:textAlignment w:val="baseline"/>
        <w:rPr>
          <w:rFonts w:hint="eastAsia" w:ascii="方正中等线简体" w:hAnsi="宋体" w:eastAsia="方正中等线简体"/>
          <w:color w:val="000000"/>
          <w:kern w:val="0"/>
          <w:sz w:val="24"/>
          <w:szCs w:val="24"/>
          <w:lang w:val="en-GB"/>
        </w:rPr>
      </w:pPr>
      <w:r>
        <w:rPr>
          <w:rFonts w:hint="eastAsia" w:ascii="方正中等线简体" w:hAnsi="宋体" w:eastAsia="方正中等线简体"/>
          <w:color w:val="000000"/>
          <w:kern w:val="0"/>
          <w:sz w:val="24"/>
          <w:szCs w:val="24"/>
          <w:lang w:val="en-GB"/>
        </w:rPr>
        <w:t>保证对项目建筑拥有合法、全面的所有权、使用权。</w:t>
      </w:r>
    </w:p>
    <w:p>
      <w:pPr>
        <w:numPr>
          <w:ilvl w:val="0"/>
          <w:numId w:val="6"/>
        </w:numPr>
        <w:tabs>
          <w:tab w:val="left" w:pos="490"/>
        </w:tabs>
        <w:spacing w:line="350" w:lineRule="exact"/>
        <w:ind w:left="490" w:right="55" w:rightChars="26" w:hanging="490"/>
        <w:textAlignment w:val="baseline"/>
        <w:rPr>
          <w:rFonts w:hint="eastAsia" w:ascii="方正中等线简体" w:hAnsi="宋体" w:eastAsia="方正中等线简体"/>
          <w:color w:val="000000"/>
          <w:kern w:val="0"/>
          <w:sz w:val="24"/>
          <w:szCs w:val="24"/>
          <w:lang w:val="en-GB"/>
        </w:rPr>
      </w:pPr>
      <w:r>
        <w:rPr>
          <w:rFonts w:hint="eastAsia" w:ascii="方正中等线简体" w:hAnsi="宋体" w:eastAsia="方正中等线简体"/>
          <w:color w:val="000000"/>
          <w:kern w:val="0"/>
          <w:sz w:val="24"/>
          <w:szCs w:val="24"/>
          <w:lang w:val="en-GB"/>
        </w:rPr>
        <w:t>向乙方提供</w:t>
      </w:r>
      <w:r>
        <w:rPr>
          <w:rFonts w:hint="eastAsia" w:ascii="方正中等线简体" w:hAnsi="宋体" w:eastAsia="方正中等线简体"/>
          <w:color w:val="000000"/>
          <w:kern w:val="0"/>
          <w:sz w:val="24"/>
          <w:szCs w:val="24"/>
        </w:rPr>
        <w:t>供暖</w:t>
      </w:r>
      <w:r>
        <w:rPr>
          <w:rFonts w:hint="eastAsia" w:ascii="方正中等线简体" w:hAnsi="宋体" w:eastAsia="方正中等线简体"/>
          <w:color w:val="000000"/>
          <w:kern w:val="0"/>
          <w:sz w:val="24"/>
          <w:szCs w:val="24"/>
          <w:lang w:val="en-GB"/>
        </w:rPr>
        <w:t>系统有关的图纸及其他技术资料，以便乙方运行管理。</w:t>
      </w:r>
    </w:p>
    <w:p>
      <w:pPr>
        <w:numPr>
          <w:ilvl w:val="0"/>
          <w:numId w:val="6"/>
        </w:numPr>
        <w:tabs>
          <w:tab w:val="left" w:pos="490"/>
        </w:tabs>
        <w:spacing w:line="350" w:lineRule="exact"/>
        <w:ind w:left="490" w:right="55" w:rightChars="26" w:hanging="490"/>
        <w:textAlignment w:val="baseline"/>
        <w:rPr>
          <w:rFonts w:hint="eastAsia" w:ascii="方正中等线简体" w:hAnsi="宋体" w:eastAsia="方正中等线简体"/>
          <w:color w:val="000000"/>
          <w:kern w:val="0"/>
          <w:sz w:val="24"/>
          <w:szCs w:val="24"/>
          <w:lang w:val="en-GB"/>
        </w:rPr>
      </w:pPr>
      <w:r>
        <w:rPr>
          <w:rFonts w:hint="eastAsia" w:ascii="方正中等线简体" w:hAnsi="宋体" w:eastAsia="方正中等线简体"/>
          <w:color w:val="000000"/>
          <w:kern w:val="0"/>
          <w:sz w:val="24"/>
          <w:szCs w:val="24"/>
          <w:lang w:val="en-GB" w:eastAsia="zh-CN"/>
        </w:rPr>
        <w:t>甲方有权对乙方的供暖情况和服务情况进行监督检查，如供暖或提供的服务达不到双方约定标准的，甲方有权责令乙方改正，连续超过</w:t>
      </w:r>
      <w:r>
        <w:rPr>
          <w:rFonts w:hint="eastAsia" w:ascii="方正中等线简体" w:hAnsi="宋体" w:eastAsia="方正中等线简体"/>
          <w:color w:val="000000"/>
          <w:kern w:val="0"/>
          <w:sz w:val="24"/>
          <w:szCs w:val="24"/>
          <w:lang w:val="en-US" w:eastAsia="zh-CN"/>
        </w:rPr>
        <w:t>15天无法达到供暖标准或服务标准的，甲方有权解除合同，并要求退还已经支付的年包干服务费。</w:t>
      </w:r>
    </w:p>
    <w:p>
      <w:pPr>
        <w:pStyle w:val="6"/>
        <w:widowControl w:val="0"/>
        <w:numPr>
          <w:ilvl w:val="0"/>
          <w:numId w:val="2"/>
        </w:numPr>
        <w:tabs>
          <w:tab w:val="left" w:pos="490"/>
          <w:tab w:val="clear" w:pos="-142"/>
        </w:tabs>
        <w:spacing w:beforeLines="50" w:after="0" w:line="350" w:lineRule="exact"/>
        <w:ind w:left="490" w:right="53" w:rightChars="25" w:hanging="490"/>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乙方权利与义务</w:t>
      </w:r>
    </w:p>
    <w:p>
      <w:pPr>
        <w:numPr>
          <w:ilvl w:val="1"/>
          <w:numId w:val="7"/>
        </w:numPr>
        <w:tabs>
          <w:tab w:val="left" w:pos="490"/>
        </w:tabs>
        <w:spacing w:line="350" w:lineRule="exact"/>
        <w:ind w:left="490" w:right="55" w:rightChars="26" w:hanging="490"/>
        <w:textAlignment w:val="baseline"/>
        <w:rPr>
          <w:rFonts w:hint="eastAsia" w:ascii="方正中等线简体" w:hAnsi="宋体" w:eastAsia="方正中等线简体"/>
          <w:color w:val="000000"/>
          <w:sz w:val="24"/>
          <w:szCs w:val="24"/>
          <w:lang w:val="en-US" w:eastAsia="zh-CN"/>
        </w:rPr>
      </w:pPr>
      <w:r>
        <w:rPr>
          <w:rFonts w:hint="eastAsia" w:ascii="方正中等线简体" w:hAnsi="宋体" w:eastAsia="方正中等线简体"/>
          <w:color w:val="000000"/>
          <w:sz w:val="24"/>
          <w:szCs w:val="24"/>
          <w:lang w:val="en-US" w:eastAsia="zh-CN"/>
        </w:rPr>
        <w:t>负责原机房系统拆除、改造更新，其产生的费用由乙方负责。</w:t>
      </w:r>
    </w:p>
    <w:p>
      <w:pPr>
        <w:numPr>
          <w:ilvl w:val="1"/>
          <w:numId w:val="7"/>
        </w:numPr>
        <w:tabs>
          <w:tab w:val="left" w:pos="490"/>
        </w:tabs>
        <w:spacing w:line="350" w:lineRule="exact"/>
        <w:ind w:left="490" w:right="55" w:rightChars="26" w:hanging="490"/>
        <w:textAlignment w:val="baseline"/>
        <w:rPr>
          <w:rFonts w:hint="eastAsia" w:ascii="方正中等线简体" w:hAnsi="宋体" w:eastAsia="方正中等线简体"/>
          <w:color w:val="000000"/>
          <w:sz w:val="24"/>
          <w:szCs w:val="24"/>
          <w:lang w:val="en-US" w:eastAsia="zh-CN"/>
        </w:rPr>
      </w:pPr>
      <w:r>
        <w:rPr>
          <w:rFonts w:hint="eastAsia" w:ascii="方正中等线简体" w:hAnsi="宋体" w:eastAsia="方正中等线简体"/>
          <w:color w:val="000000"/>
          <w:sz w:val="24"/>
          <w:szCs w:val="24"/>
          <w:lang w:val="en-US" w:eastAsia="zh-CN"/>
        </w:rPr>
        <w:t>负责</w:t>
      </w:r>
      <w:r>
        <w:rPr>
          <w:rFonts w:hint="eastAsia" w:ascii="方正中等线简体" w:hAnsi="宋体" w:eastAsia="方正中等线简体"/>
          <w:color w:val="000000"/>
          <w:sz w:val="24"/>
          <w:szCs w:val="24"/>
        </w:rPr>
        <w:t>供暖</w:t>
      </w:r>
      <w:r>
        <w:rPr>
          <w:rFonts w:hint="eastAsia" w:ascii="方正中等线简体" w:hAnsi="宋体" w:eastAsia="方正中等线简体"/>
          <w:color w:val="000000"/>
          <w:sz w:val="24"/>
          <w:szCs w:val="24"/>
          <w:lang w:val="en-US" w:eastAsia="zh-CN"/>
        </w:rPr>
        <w:t>系统的运行管理，确保按时按标准提供空调服务。</w:t>
      </w:r>
    </w:p>
    <w:p>
      <w:pPr>
        <w:numPr>
          <w:ilvl w:val="1"/>
          <w:numId w:val="7"/>
        </w:numPr>
        <w:tabs>
          <w:tab w:val="left" w:pos="490"/>
        </w:tabs>
        <w:spacing w:line="350" w:lineRule="exact"/>
        <w:ind w:left="490" w:right="55" w:rightChars="26" w:hanging="490"/>
        <w:textAlignment w:val="baseline"/>
        <w:rPr>
          <w:rFonts w:hint="eastAsia" w:ascii="方正中等线简体" w:hAnsi="宋体" w:eastAsia="方正中等线简体"/>
          <w:color w:val="000000"/>
          <w:sz w:val="24"/>
          <w:szCs w:val="24"/>
          <w:lang w:val="en-US" w:eastAsia="zh-CN"/>
        </w:rPr>
      </w:pPr>
      <w:r>
        <w:rPr>
          <w:rFonts w:hint="eastAsia" w:ascii="方正中等线简体" w:hAnsi="宋体" w:eastAsia="方正中等线简体"/>
          <w:color w:val="000000"/>
          <w:sz w:val="24"/>
          <w:szCs w:val="24"/>
          <w:lang w:val="en-US" w:eastAsia="zh-CN"/>
        </w:rPr>
        <w:t>定期向甲方提供设备维护、更新情况记录。</w:t>
      </w:r>
    </w:p>
    <w:p>
      <w:pPr>
        <w:numPr>
          <w:ilvl w:val="1"/>
          <w:numId w:val="7"/>
        </w:numPr>
        <w:tabs>
          <w:tab w:val="left" w:pos="490"/>
        </w:tabs>
        <w:spacing w:line="350" w:lineRule="exact"/>
        <w:ind w:left="490" w:right="55" w:rightChars="26" w:hanging="490"/>
        <w:textAlignment w:val="baseline"/>
        <w:rPr>
          <w:rFonts w:hint="eastAsia" w:ascii="方正中等线简体" w:hAnsi="宋体" w:eastAsia="方正中等线简体"/>
          <w:color w:val="000000"/>
          <w:sz w:val="24"/>
          <w:szCs w:val="24"/>
          <w:lang w:val="en-US" w:eastAsia="zh-CN"/>
        </w:rPr>
      </w:pPr>
      <w:r>
        <w:rPr>
          <w:rFonts w:hint="eastAsia" w:ascii="方正中等线简体" w:hAnsi="宋体" w:eastAsia="方正中等线简体"/>
          <w:color w:val="000000"/>
          <w:sz w:val="24"/>
          <w:szCs w:val="24"/>
          <w:lang w:val="en-US" w:eastAsia="zh-CN"/>
        </w:rPr>
        <w:t>发现有私自拆、改、破坏</w:t>
      </w:r>
      <w:r>
        <w:rPr>
          <w:rFonts w:hint="eastAsia" w:ascii="方正中等线简体" w:hAnsi="宋体" w:eastAsia="方正中等线简体"/>
          <w:color w:val="000000"/>
          <w:sz w:val="24"/>
          <w:szCs w:val="24"/>
        </w:rPr>
        <w:t>供暖</w:t>
      </w:r>
      <w:r>
        <w:rPr>
          <w:rFonts w:hint="eastAsia" w:ascii="方正中等线简体" w:hAnsi="宋体" w:eastAsia="方正中等线简体"/>
          <w:color w:val="000000"/>
          <w:sz w:val="24"/>
          <w:szCs w:val="24"/>
          <w:lang w:val="en-US" w:eastAsia="zh-CN"/>
        </w:rPr>
        <w:t>系统的行为时及时上报甲方，并马上采取措施制止，若严重威胁到</w:t>
      </w:r>
      <w:r>
        <w:rPr>
          <w:rFonts w:hint="eastAsia" w:ascii="方正中等线简体" w:hAnsi="宋体" w:eastAsia="方正中等线简体"/>
          <w:color w:val="000000"/>
          <w:sz w:val="24"/>
          <w:szCs w:val="24"/>
        </w:rPr>
        <w:t>供暖</w:t>
      </w:r>
      <w:r>
        <w:rPr>
          <w:rFonts w:hint="eastAsia" w:ascii="方正中等线简体" w:hAnsi="宋体" w:eastAsia="方正中等线简体"/>
          <w:color w:val="000000"/>
          <w:sz w:val="24"/>
          <w:szCs w:val="24"/>
          <w:lang w:val="en-US" w:eastAsia="zh-CN"/>
        </w:rPr>
        <w:t>系统的运行可暂停止</w:t>
      </w:r>
      <w:r>
        <w:rPr>
          <w:rFonts w:hint="eastAsia" w:ascii="方正中等线简体" w:hAnsi="宋体" w:eastAsia="方正中等线简体"/>
          <w:color w:val="000000"/>
          <w:sz w:val="24"/>
          <w:szCs w:val="24"/>
        </w:rPr>
        <w:t>供暖</w:t>
      </w:r>
      <w:r>
        <w:rPr>
          <w:rFonts w:hint="eastAsia" w:ascii="方正中等线简体" w:hAnsi="宋体" w:eastAsia="方正中等线简体"/>
          <w:color w:val="000000"/>
          <w:sz w:val="24"/>
          <w:szCs w:val="24"/>
          <w:lang w:val="en-US" w:eastAsia="zh-CN"/>
        </w:rPr>
        <w:t>。</w:t>
      </w:r>
    </w:p>
    <w:p>
      <w:pPr>
        <w:numPr>
          <w:ilvl w:val="1"/>
          <w:numId w:val="7"/>
        </w:numPr>
        <w:tabs>
          <w:tab w:val="left" w:pos="490"/>
        </w:tabs>
        <w:spacing w:line="360" w:lineRule="exact"/>
        <w:ind w:left="490" w:right="55" w:rightChars="26" w:hanging="490"/>
        <w:textAlignment w:val="baseline"/>
        <w:rPr>
          <w:rFonts w:hint="eastAsia" w:ascii="方正中等线简体" w:hAnsi="宋体" w:eastAsia="方正中等线简体"/>
          <w:color w:val="000000"/>
          <w:sz w:val="24"/>
          <w:szCs w:val="24"/>
          <w:lang w:val="en-US" w:eastAsia="zh-CN"/>
        </w:rPr>
      </w:pPr>
      <w:r>
        <w:rPr>
          <w:rFonts w:hint="eastAsia" w:ascii="方正中等线简体" w:hAnsi="宋体" w:eastAsia="方正中等线简体"/>
          <w:color w:val="000000"/>
          <w:sz w:val="24"/>
          <w:szCs w:val="24"/>
          <w:lang w:val="en-US" w:eastAsia="zh-CN"/>
        </w:rPr>
        <w:t>甲方未按合同约定的期限支付费用时，有权中止</w:t>
      </w:r>
      <w:r>
        <w:rPr>
          <w:rFonts w:hint="eastAsia" w:ascii="方正中等线简体" w:hAnsi="宋体" w:eastAsia="方正中等线简体"/>
          <w:color w:val="000000"/>
          <w:sz w:val="24"/>
          <w:szCs w:val="24"/>
        </w:rPr>
        <w:t>供暖</w:t>
      </w:r>
      <w:r>
        <w:rPr>
          <w:rFonts w:hint="eastAsia" w:ascii="方正中等线简体" w:hAnsi="宋体" w:eastAsia="方正中等线简体"/>
          <w:color w:val="000000"/>
          <w:sz w:val="24"/>
          <w:szCs w:val="24"/>
          <w:lang w:val="en-US" w:eastAsia="zh-CN"/>
        </w:rPr>
        <w:t>服务。</w:t>
      </w:r>
    </w:p>
    <w:p>
      <w:pPr>
        <w:numPr>
          <w:ilvl w:val="1"/>
          <w:numId w:val="7"/>
        </w:numPr>
        <w:tabs>
          <w:tab w:val="left" w:pos="490"/>
        </w:tabs>
        <w:spacing w:line="360" w:lineRule="exact"/>
        <w:ind w:left="490" w:right="55" w:rightChars="26" w:hanging="490"/>
        <w:textAlignment w:val="baseline"/>
        <w:rPr>
          <w:rFonts w:hint="eastAsia" w:ascii="方正中等线简体" w:hAnsi="宋体" w:eastAsia="方正中等线简体"/>
          <w:color w:val="000000"/>
          <w:sz w:val="24"/>
          <w:szCs w:val="24"/>
          <w:lang w:val="en-US" w:eastAsia="zh-CN"/>
        </w:rPr>
      </w:pPr>
      <w:r>
        <w:rPr>
          <w:rFonts w:hint="eastAsia" w:ascii="方正中等线简体" w:hAnsi="宋体" w:eastAsia="方正中等线简体"/>
          <w:color w:val="000000"/>
          <w:sz w:val="24"/>
          <w:szCs w:val="24"/>
          <w:lang w:val="en-US" w:eastAsia="zh-CN"/>
        </w:rPr>
        <w:t>有权检查和监督空调的使用，制止能源浪费行为。</w:t>
      </w:r>
    </w:p>
    <w:p>
      <w:pPr>
        <w:numPr>
          <w:ilvl w:val="1"/>
          <w:numId w:val="7"/>
        </w:numPr>
        <w:tabs>
          <w:tab w:val="left" w:pos="490"/>
        </w:tabs>
        <w:spacing w:line="360" w:lineRule="exact"/>
        <w:ind w:left="490" w:right="55" w:rightChars="26" w:hanging="490"/>
        <w:textAlignment w:val="baseline"/>
        <w:rPr>
          <w:rFonts w:hint="eastAsia" w:ascii="方正中等线简体" w:hAnsi="宋体" w:eastAsia="方正中等线简体"/>
          <w:color w:val="000000"/>
          <w:sz w:val="24"/>
          <w:szCs w:val="24"/>
          <w:lang w:val="en-US" w:eastAsia="zh-CN"/>
        </w:rPr>
      </w:pPr>
      <w:r>
        <w:rPr>
          <w:rFonts w:hint="eastAsia" w:ascii="方正中等线简体" w:hAnsi="宋体" w:eastAsia="方正中等线简体"/>
          <w:color w:val="000000"/>
          <w:sz w:val="24"/>
          <w:szCs w:val="24"/>
          <w:lang w:val="en-US" w:eastAsia="zh-CN"/>
        </w:rPr>
        <w:t>保养前应事先与甲方取得联系，在甲方做好安排后立即组织实施，完工后及时通知甲方。</w:t>
      </w:r>
    </w:p>
    <w:p>
      <w:pPr>
        <w:numPr>
          <w:ilvl w:val="1"/>
          <w:numId w:val="7"/>
        </w:numPr>
        <w:tabs>
          <w:tab w:val="left" w:pos="490"/>
        </w:tabs>
        <w:spacing w:line="360" w:lineRule="exact"/>
        <w:ind w:left="490" w:right="55" w:rightChars="26" w:hanging="490"/>
        <w:textAlignment w:val="baseline"/>
        <w:rPr>
          <w:rFonts w:hint="eastAsia" w:ascii="方正中等线简体" w:hAnsi="宋体" w:eastAsia="方正中等线简体"/>
          <w:color w:val="000000"/>
          <w:sz w:val="24"/>
          <w:szCs w:val="24"/>
          <w:lang w:val="en-US" w:eastAsia="zh-CN"/>
        </w:rPr>
      </w:pPr>
      <w:r>
        <w:rPr>
          <w:rFonts w:hint="eastAsia" w:ascii="方正中等线简体" w:hAnsi="宋体" w:eastAsia="方正中等线简体"/>
          <w:color w:val="000000"/>
          <w:sz w:val="24"/>
          <w:szCs w:val="24"/>
          <w:lang w:val="en-US" w:eastAsia="zh-CN"/>
        </w:rPr>
        <w:t>负责乙方人员的安全管理，在合同履行期内，因乙方原因导致发生安全事故的，由乙方承担全部的民事、行政或刑事责任。</w:t>
      </w:r>
    </w:p>
    <w:p>
      <w:pPr>
        <w:pStyle w:val="6"/>
        <w:widowControl w:val="0"/>
        <w:numPr>
          <w:ilvl w:val="0"/>
          <w:numId w:val="2"/>
        </w:numPr>
        <w:tabs>
          <w:tab w:val="left" w:pos="490"/>
          <w:tab w:val="clear" w:pos="-142"/>
        </w:tabs>
        <w:spacing w:beforeLines="50" w:after="0" w:line="360" w:lineRule="exact"/>
        <w:ind w:left="490" w:right="53" w:rightChars="25" w:hanging="490"/>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违约规定和责任</w:t>
      </w:r>
    </w:p>
    <w:p>
      <w:pPr>
        <w:numPr>
          <w:ilvl w:val="1"/>
          <w:numId w:val="8"/>
        </w:numPr>
        <w:tabs>
          <w:tab w:val="left" w:pos="490"/>
        </w:tabs>
        <w:spacing w:line="360" w:lineRule="exact"/>
        <w:ind w:left="490" w:right="55" w:rightChars="26" w:hanging="490"/>
        <w:textAlignment w:val="baseline"/>
        <w:rPr>
          <w:rFonts w:hint="eastAsia" w:ascii="方正中等线简体" w:hAnsi="宋体" w:eastAsia="方正中等线简体"/>
          <w:color w:val="000000"/>
          <w:sz w:val="24"/>
          <w:szCs w:val="24"/>
          <w:lang w:val="en-US" w:eastAsia="zh-CN"/>
        </w:rPr>
      </w:pPr>
      <w:r>
        <w:rPr>
          <w:rFonts w:hint="eastAsia" w:ascii="方正中等线简体" w:hAnsi="宋体" w:eastAsia="方正中等线简体"/>
          <w:color w:val="000000"/>
          <w:sz w:val="24"/>
          <w:szCs w:val="24"/>
          <w:lang w:val="en-US" w:eastAsia="zh-CN"/>
        </w:rPr>
        <w:t>在甲方无违约行为情况下，如乙方未按标准提供能源服务，每延期1天，按当年合同能源管理服务费总额1‰支付违约金。</w:t>
      </w:r>
    </w:p>
    <w:p>
      <w:pPr>
        <w:numPr>
          <w:ilvl w:val="1"/>
          <w:numId w:val="8"/>
        </w:numPr>
        <w:tabs>
          <w:tab w:val="left" w:pos="490"/>
        </w:tabs>
        <w:spacing w:line="360" w:lineRule="exact"/>
        <w:ind w:left="490" w:right="55" w:rightChars="26" w:hanging="490"/>
        <w:textAlignment w:val="baseline"/>
        <w:rPr>
          <w:rFonts w:hint="eastAsia" w:ascii="方正中等线简体" w:hAnsi="宋体" w:eastAsia="方正中等线简体"/>
          <w:color w:val="000000"/>
          <w:sz w:val="24"/>
          <w:szCs w:val="24"/>
          <w:lang w:val="en-US" w:eastAsia="zh-CN"/>
        </w:rPr>
      </w:pPr>
      <w:r>
        <w:rPr>
          <w:rFonts w:hint="eastAsia" w:ascii="方正中等线简体" w:hAnsi="宋体" w:eastAsia="方正中等线简体"/>
          <w:color w:val="000000"/>
          <w:sz w:val="24"/>
          <w:szCs w:val="24"/>
          <w:lang w:val="en-US" w:eastAsia="zh-CN"/>
        </w:rPr>
        <w:t>在乙方无违约行为的情况下，如甲方不按时付款或未按《</w:t>
      </w:r>
      <w:r>
        <w:rPr>
          <w:rFonts w:hint="eastAsia" w:ascii="方正中等线简体" w:hAnsi="宋体" w:eastAsia="方正中等线简体"/>
          <w:color w:val="000000"/>
          <w:sz w:val="24"/>
          <w:szCs w:val="24"/>
        </w:rPr>
        <w:t>供暖</w:t>
      </w:r>
      <w:r>
        <w:rPr>
          <w:rFonts w:hint="eastAsia" w:ascii="方正中等线简体" w:hAnsi="宋体" w:eastAsia="方正中等线简体"/>
          <w:color w:val="000000"/>
          <w:sz w:val="24"/>
          <w:szCs w:val="24"/>
          <w:lang w:val="en-US" w:eastAsia="zh-CN"/>
        </w:rPr>
        <w:t>系统管理交接书》约定日期或超出最迟交付运营时间将</w:t>
      </w:r>
      <w:r>
        <w:rPr>
          <w:rFonts w:hint="eastAsia" w:ascii="方正中等线简体" w:hAnsi="宋体" w:eastAsia="方正中等线简体"/>
          <w:color w:val="000000"/>
          <w:sz w:val="24"/>
          <w:szCs w:val="24"/>
        </w:rPr>
        <w:t>供暖</w:t>
      </w:r>
      <w:r>
        <w:rPr>
          <w:rFonts w:hint="eastAsia" w:ascii="方正中等线简体" w:hAnsi="宋体" w:eastAsia="方正中等线简体"/>
          <w:color w:val="000000"/>
          <w:sz w:val="24"/>
          <w:szCs w:val="24"/>
          <w:lang w:val="en-US" w:eastAsia="zh-CN"/>
        </w:rPr>
        <w:t>系统交由乙方运营，运营期限以乙方实际运营日起算，因甲方原因导致延迟供暖的，甲方仍应履行付款义务。甲方延期付款15天以上，乙方可以停止运营服务。</w:t>
      </w:r>
    </w:p>
    <w:p>
      <w:pPr>
        <w:numPr>
          <w:ilvl w:val="1"/>
          <w:numId w:val="8"/>
        </w:numPr>
        <w:tabs>
          <w:tab w:val="left" w:pos="490"/>
        </w:tabs>
        <w:spacing w:line="360" w:lineRule="exact"/>
        <w:ind w:left="490" w:right="55" w:rightChars="26" w:hanging="490"/>
        <w:textAlignment w:val="baseline"/>
        <w:rPr>
          <w:rFonts w:hint="eastAsia" w:ascii="方正中等线简体" w:hAnsi="宋体" w:eastAsia="方正中等线简体"/>
          <w:color w:val="000000"/>
          <w:sz w:val="24"/>
          <w:szCs w:val="24"/>
          <w:lang w:val="en-US" w:eastAsia="zh-CN"/>
        </w:rPr>
      </w:pPr>
      <w:r>
        <w:rPr>
          <w:rFonts w:hint="eastAsia" w:ascii="方正中等线简体" w:hAnsi="宋体" w:eastAsia="方正中等线简体"/>
          <w:color w:val="000000"/>
          <w:sz w:val="24"/>
          <w:szCs w:val="24"/>
          <w:lang w:val="en-US" w:eastAsia="zh-CN"/>
        </w:rPr>
        <w:t>在对方无违约行为情况下，任何一方要求解除合同，按合同能源管理总金额的30%支付违约金，并赔偿对方全部损失。</w:t>
      </w:r>
    </w:p>
    <w:p>
      <w:pPr>
        <w:numPr>
          <w:ilvl w:val="1"/>
          <w:numId w:val="8"/>
        </w:numPr>
        <w:tabs>
          <w:tab w:val="left" w:pos="490"/>
        </w:tabs>
        <w:spacing w:line="360" w:lineRule="exact"/>
        <w:ind w:left="490" w:right="55" w:rightChars="26" w:hanging="490"/>
        <w:textAlignment w:val="baseline"/>
        <w:rPr>
          <w:rFonts w:hint="eastAsia" w:ascii="方正中等线简体" w:hAnsi="宋体" w:eastAsia="方正中等线简体"/>
          <w:color w:val="000000"/>
          <w:sz w:val="24"/>
          <w:szCs w:val="24"/>
          <w:lang w:val="en-US" w:eastAsia="zh-CN"/>
        </w:rPr>
      </w:pPr>
      <w:r>
        <w:rPr>
          <w:rFonts w:hint="eastAsia" w:ascii="方正中等线简体" w:hAnsi="宋体" w:eastAsia="方正中等线简体"/>
          <w:color w:val="000000"/>
          <w:sz w:val="24"/>
          <w:szCs w:val="24"/>
          <w:lang w:val="en-US" w:eastAsia="zh-CN"/>
        </w:rPr>
        <w:t>一方出现违约行为，经另一方催告后30天仍未履行义务，另一方有权解除合同并要求违约方按合同能源管理总金额的30%支付违约金，并赔偿对方全部损失。</w:t>
      </w:r>
    </w:p>
    <w:p>
      <w:pPr>
        <w:numPr>
          <w:ilvl w:val="1"/>
          <w:numId w:val="8"/>
        </w:numPr>
        <w:tabs>
          <w:tab w:val="left" w:pos="490"/>
        </w:tabs>
        <w:spacing w:line="360" w:lineRule="exact"/>
        <w:ind w:left="490" w:right="55" w:rightChars="26" w:hanging="490"/>
        <w:textAlignment w:val="baseline"/>
        <w:rPr>
          <w:rFonts w:hint="eastAsia" w:ascii="方正中等线简体" w:hAnsi="宋体" w:eastAsia="方正中等线简体"/>
          <w:color w:val="000000"/>
          <w:sz w:val="24"/>
          <w:szCs w:val="24"/>
          <w:lang w:val="en-US" w:eastAsia="zh-CN"/>
        </w:rPr>
      </w:pPr>
      <w:r>
        <w:rPr>
          <w:rFonts w:hint="eastAsia" w:ascii="方正中等线简体" w:hAnsi="宋体" w:eastAsia="方正中等线简体"/>
          <w:color w:val="000000"/>
          <w:sz w:val="24"/>
          <w:szCs w:val="24"/>
          <w:lang w:val="en-US" w:eastAsia="zh-CN"/>
        </w:rPr>
        <w:t>如违背保密要求，违约方按合同能源管理总金额的30%支付违约金，赔偿对方全部损失。，并承担由此引起的其他法律责任。</w:t>
      </w:r>
    </w:p>
    <w:p>
      <w:pPr>
        <w:pStyle w:val="6"/>
        <w:widowControl w:val="0"/>
        <w:numPr>
          <w:ilvl w:val="0"/>
          <w:numId w:val="2"/>
        </w:numPr>
        <w:tabs>
          <w:tab w:val="left" w:pos="490"/>
          <w:tab w:val="clear" w:pos="-142"/>
        </w:tabs>
        <w:spacing w:beforeLines="50" w:after="0" w:line="360" w:lineRule="exact"/>
        <w:ind w:left="490" w:right="53" w:rightChars="25" w:hanging="490"/>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保密要求</w:t>
      </w:r>
    </w:p>
    <w:p>
      <w:pPr>
        <w:numPr>
          <w:ilvl w:val="1"/>
          <w:numId w:val="9"/>
        </w:numPr>
        <w:tabs>
          <w:tab w:val="left" w:pos="490"/>
        </w:tabs>
        <w:spacing w:line="360" w:lineRule="exact"/>
        <w:ind w:left="490" w:right="55" w:rightChars="26" w:hanging="490"/>
        <w:textAlignment w:val="baseline"/>
        <w:rPr>
          <w:rFonts w:hint="eastAsia" w:ascii="方正中等线简体" w:hAnsi="宋体" w:eastAsia="方正中等线简体"/>
          <w:color w:val="000000"/>
          <w:sz w:val="24"/>
          <w:szCs w:val="24"/>
          <w:lang w:val="en-US" w:eastAsia="zh-CN"/>
        </w:rPr>
      </w:pPr>
      <w:r>
        <w:rPr>
          <w:rFonts w:hint="eastAsia" w:ascii="方正中等线简体" w:hAnsi="宋体" w:eastAsia="方正中等线简体"/>
          <w:color w:val="000000"/>
          <w:sz w:val="24"/>
          <w:szCs w:val="24"/>
          <w:lang w:val="en-US" w:eastAsia="zh-CN"/>
        </w:rPr>
        <w:t>双方应对本合同涉及经济问题的条款保密，否则视为违约。</w:t>
      </w:r>
    </w:p>
    <w:p>
      <w:pPr>
        <w:numPr>
          <w:ilvl w:val="1"/>
          <w:numId w:val="9"/>
        </w:numPr>
        <w:tabs>
          <w:tab w:val="left" w:pos="490"/>
        </w:tabs>
        <w:spacing w:line="360" w:lineRule="exact"/>
        <w:ind w:left="490" w:right="55" w:rightChars="26" w:hanging="490"/>
        <w:textAlignment w:val="baseline"/>
        <w:rPr>
          <w:rFonts w:hint="eastAsia" w:ascii="方正中等线简体" w:hAnsi="宋体" w:eastAsia="方正中等线简体"/>
          <w:color w:val="000000"/>
          <w:sz w:val="24"/>
          <w:szCs w:val="24"/>
          <w:lang w:val="en-US" w:eastAsia="zh-CN"/>
        </w:rPr>
      </w:pPr>
      <w:r>
        <w:rPr>
          <w:rFonts w:hint="eastAsia" w:ascii="方正中等线简体" w:hAnsi="宋体" w:eastAsia="方正中等线简体"/>
          <w:color w:val="000000"/>
          <w:sz w:val="24"/>
          <w:szCs w:val="24"/>
          <w:lang w:val="en-US" w:eastAsia="zh-CN"/>
        </w:rPr>
        <w:t>乙方产品为专利产品，甲方协助乙方为防止他人利用乙方产品以及乙方提供的技术文件窃取乙方的专利、技术秘密及技术信息。</w:t>
      </w:r>
    </w:p>
    <w:p>
      <w:pPr>
        <w:pStyle w:val="6"/>
        <w:widowControl w:val="0"/>
        <w:numPr>
          <w:ilvl w:val="0"/>
          <w:numId w:val="2"/>
        </w:numPr>
        <w:tabs>
          <w:tab w:val="left" w:pos="490"/>
          <w:tab w:val="clear" w:pos="-142"/>
        </w:tabs>
        <w:spacing w:beforeLines="50" w:after="0" w:line="360" w:lineRule="exact"/>
        <w:ind w:left="490" w:right="53" w:rightChars="25" w:hanging="490"/>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其他未尽事宜，双方本着友好协商的原则协商解决；协商不成，提交合同实际履行地人民法院诉讼解决。</w:t>
      </w:r>
    </w:p>
    <w:p>
      <w:pPr>
        <w:pStyle w:val="6"/>
        <w:widowControl w:val="0"/>
        <w:numPr>
          <w:ilvl w:val="0"/>
          <w:numId w:val="2"/>
        </w:numPr>
        <w:tabs>
          <w:tab w:val="left" w:pos="490"/>
          <w:tab w:val="clear" w:pos="-142"/>
        </w:tabs>
        <w:spacing w:beforeLines="50" w:after="0" w:line="360" w:lineRule="exact"/>
        <w:ind w:left="490" w:right="53" w:rightChars="25" w:hanging="490"/>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其他约定</w:t>
      </w:r>
    </w:p>
    <w:p>
      <w:pPr>
        <w:numPr>
          <w:ilvl w:val="0"/>
          <w:numId w:val="10"/>
        </w:numPr>
        <w:tabs>
          <w:tab w:val="left" w:pos="490"/>
        </w:tabs>
        <w:spacing w:line="360" w:lineRule="exact"/>
        <w:ind w:left="490" w:right="55" w:rightChars="26" w:hanging="490"/>
        <w:textAlignment w:val="baseline"/>
        <w:rPr>
          <w:rFonts w:hint="eastAsia" w:ascii="方正中等线简体" w:hAnsi="宋体" w:eastAsia="方正中等线简体"/>
          <w:color w:val="000000"/>
          <w:sz w:val="24"/>
          <w:szCs w:val="24"/>
          <w:lang w:val="en-US" w:eastAsia="zh-CN"/>
        </w:rPr>
      </w:pPr>
      <w:r>
        <w:rPr>
          <w:rFonts w:hint="eastAsia" w:ascii="方正中等线简体" w:hAnsi="宋体" w:eastAsia="方正中等线简体"/>
          <w:color w:val="000000"/>
          <w:sz w:val="24"/>
          <w:szCs w:val="24"/>
          <w:lang w:val="en-US" w:eastAsia="zh-CN"/>
        </w:rPr>
        <w:t>合同款按照电汇形式汇入乙方指定帐户。</w:t>
      </w:r>
    </w:p>
    <w:p>
      <w:pPr>
        <w:numPr>
          <w:ilvl w:val="0"/>
          <w:numId w:val="10"/>
        </w:numPr>
        <w:tabs>
          <w:tab w:val="left" w:pos="490"/>
        </w:tabs>
        <w:spacing w:line="330" w:lineRule="exact"/>
        <w:ind w:left="488" w:right="55" w:rightChars="26" w:hanging="488"/>
        <w:textAlignment w:val="baseline"/>
        <w:rPr>
          <w:rFonts w:hint="eastAsia" w:ascii="方正中等线简体" w:hAnsi="宋体" w:eastAsia="方正中等线简体"/>
          <w:color w:val="000000"/>
          <w:sz w:val="24"/>
          <w:szCs w:val="24"/>
          <w:lang w:val="en-US" w:eastAsia="zh-CN"/>
        </w:rPr>
      </w:pPr>
      <w:r>
        <w:rPr>
          <w:rFonts w:hint="eastAsia" w:ascii="方正中等线简体" w:hAnsi="宋体" w:eastAsia="方正中等线简体"/>
          <w:color w:val="000000"/>
          <w:sz w:val="24"/>
          <w:szCs w:val="24"/>
          <w:lang w:val="en-US" w:eastAsia="zh-CN"/>
        </w:rPr>
        <w:t>乙方投资费用共计（人民币）</w:t>
      </w:r>
      <w:r>
        <w:rPr>
          <w:rFonts w:hint="eastAsia" w:ascii="方正中等线简体" w:hAnsi="宋体" w:eastAsia="方正中等线简体"/>
          <w:color w:val="000000"/>
          <w:sz w:val="24"/>
          <w:szCs w:val="24"/>
          <w:u w:val="single"/>
        </w:rPr>
        <w:t xml:space="preserve">  698,000.00   </w:t>
      </w:r>
      <w:r>
        <w:rPr>
          <w:rFonts w:hint="eastAsia" w:ascii="方正中等线简体" w:hAnsi="宋体" w:eastAsia="方正中等线简体"/>
          <w:color w:val="000000"/>
          <w:sz w:val="24"/>
          <w:szCs w:val="24"/>
          <w:lang w:val="en-US" w:eastAsia="zh-CN"/>
        </w:rPr>
        <w:t>元整（￥</w:t>
      </w:r>
      <w:r>
        <w:rPr>
          <w:rFonts w:hint="eastAsia" w:ascii="方正中等线简体" w:hAnsi="宋体" w:eastAsia="方正中等线简体"/>
          <w:color w:val="000000"/>
          <w:sz w:val="24"/>
          <w:szCs w:val="24"/>
          <w:u w:val="single"/>
          <w:lang w:val="en-US" w:eastAsia="zh-CN"/>
        </w:rPr>
        <w:t xml:space="preserve"> </w:t>
      </w:r>
      <w:r>
        <w:rPr>
          <w:rFonts w:hint="eastAsia" w:ascii="方正中等线简体" w:hAnsi="宋体" w:eastAsia="方正中等线简体"/>
          <w:color w:val="000000"/>
          <w:sz w:val="24"/>
          <w:szCs w:val="24"/>
          <w:u w:val="single"/>
        </w:rPr>
        <w:t>陆拾玖万捌仟</w:t>
      </w:r>
      <w:r>
        <w:rPr>
          <w:rFonts w:hint="eastAsia" w:ascii="方正中等线简体" w:hAnsi="宋体" w:eastAsia="方正中等线简体"/>
          <w:color w:val="000000"/>
          <w:sz w:val="24"/>
          <w:szCs w:val="24"/>
          <w:lang w:val="en-US" w:eastAsia="zh-CN"/>
        </w:rPr>
        <w:t>元）；乙方运营未满</w:t>
      </w:r>
      <w:r>
        <w:rPr>
          <w:rFonts w:hint="eastAsia" w:ascii="方正中等线简体" w:hAnsi="宋体" w:eastAsia="方正中等线简体"/>
          <w:color w:val="000000"/>
          <w:sz w:val="24"/>
          <w:szCs w:val="24"/>
          <w:u w:val="single"/>
        </w:rPr>
        <w:t xml:space="preserve">  10  </w:t>
      </w:r>
      <w:r>
        <w:rPr>
          <w:rFonts w:hint="eastAsia" w:ascii="方正中等线简体" w:hAnsi="宋体" w:eastAsia="方正中等线简体"/>
          <w:color w:val="000000"/>
          <w:sz w:val="24"/>
          <w:szCs w:val="24"/>
          <w:lang w:val="en-US" w:eastAsia="zh-CN"/>
        </w:rPr>
        <w:t>年，</w:t>
      </w:r>
      <w:r>
        <w:rPr>
          <w:rFonts w:hint="eastAsia" w:ascii="方正中等线简体" w:hAnsi="宋体" w:eastAsia="方正中等线简体"/>
          <w:color w:val="FF0000"/>
          <w:sz w:val="24"/>
          <w:szCs w:val="24"/>
          <w:lang w:val="en-US"/>
        </w:rPr>
        <w:t>乙方改造的</w:t>
      </w:r>
      <w:r>
        <w:rPr>
          <w:rFonts w:hint="eastAsia" w:ascii="方正中等线简体" w:hAnsi="宋体" w:eastAsia="方正中等线简体"/>
          <w:color w:val="000000"/>
          <w:sz w:val="24"/>
          <w:szCs w:val="24"/>
        </w:rPr>
        <w:t>供暖</w:t>
      </w:r>
      <w:r>
        <w:rPr>
          <w:rFonts w:hint="eastAsia" w:ascii="方正中等线简体" w:hAnsi="宋体" w:eastAsia="方正中等线简体"/>
          <w:color w:val="000000"/>
          <w:sz w:val="24"/>
          <w:szCs w:val="24"/>
          <w:lang w:val="en-US" w:eastAsia="zh-CN"/>
        </w:rPr>
        <w:t>设备产权归</w:t>
      </w:r>
      <w:r>
        <w:rPr>
          <w:rFonts w:hint="eastAsia" w:ascii="方正中等线简体" w:hAnsi="宋体" w:eastAsia="方正中等线简体"/>
          <w:color w:val="auto"/>
          <w:sz w:val="24"/>
          <w:szCs w:val="24"/>
          <w:lang w:val="en-US"/>
        </w:rPr>
        <w:t>乙</w:t>
      </w:r>
      <w:r>
        <w:rPr>
          <w:rFonts w:hint="eastAsia" w:ascii="方正中等线简体" w:hAnsi="宋体" w:eastAsia="方正中等线简体"/>
          <w:color w:val="000000"/>
          <w:sz w:val="24"/>
          <w:szCs w:val="24"/>
          <w:lang w:val="en-US" w:eastAsia="zh-CN"/>
        </w:rPr>
        <w:t>方所有；乙方运营满</w:t>
      </w:r>
      <w:r>
        <w:rPr>
          <w:rFonts w:hint="eastAsia" w:ascii="方正中等线简体" w:hAnsi="宋体" w:eastAsia="方正中等线简体"/>
          <w:color w:val="000000"/>
          <w:sz w:val="24"/>
          <w:szCs w:val="24"/>
          <w:u w:val="single"/>
        </w:rPr>
        <w:t xml:space="preserve"> 10 </w:t>
      </w:r>
      <w:r>
        <w:rPr>
          <w:rFonts w:hint="eastAsia" w:ascii="方正中等线简体" w:hAnsi="宋体" w:eastAsia="方正中等线简体"/>
          <w:color w:val="000000"/>
          <w:sz w:val="24"/>
          <w:szCs w:val="24"/>
          <w:lang w:val="en-US" w:eastAsia="zh-CN"/>
        </w:rPr>
        <w:t>年且甲方合同能源管理服务费支付完毕，</w:t>
      </w:r>
      <w:r>
        <w:rPr>
          <w:rFonts w:hint="eastAsia" w:ascii="方正中等线简体" w:hAnsi="宋体" w:eastAsia="方正中等线简体"/>
          <w:color w:val="000000"/>
          <w:sz w:val="24"/>
          <w:szCs w:val="24"/>
        </w:rPr>
        <w:t>供暖</w:t>
      </w:r>
      <w:r>
        <w:rPr>
          <w:rFonts w:hint="eastAsia" w:ascii="方正中等线简体" w:hAnsi="宋体" w:eastAsia="方正中等线简体"/>
          <w:color w:val="000000"/>
          <w:sz w:val="24"/>
          <w:szCs w:val="24"/>
          <w:lang w:val="en-US" w:eastAsia="zh-CN"/>
        </w:rPr>
        <w:t>设备</w:t>
      </w:r>
      <w:r>
        <w:rPr>
          <w:rFonts w:hint="eastAsia" w:ascii="方正中等线简体" w:hAnsi="宋体" w:eastAsia="方正中等线简体"/>
          <w:color w:val="000000"/>
          <w:sz w:val="24"/>
          <w:szCs w:val="24"/>
          <w:lang w:val="en-US" w:eastAsia="zh-CN"/>
        </w:rPr>
        <w:t>产权自动无偿转归甲方所有。如因乙方自身原因导致运营未满</w:t>
      </w:r>
      <w:r>
        <w:rPr>
          <w:rFonts w:hint="eastAsia" w:ascii="方正中等线简体" w:hAnsi="宋体" w:eastAsia="方正中等线简体"/>
          <w:color w:val="000000"/>
          <w:sz w:val="24"/>
          <w:szCs w:val="24"/>
          <w:u w:val="single"/>
        </w:rPr>
        <w:t xml:space="preserve"> 10 </w:t>
      </w:r>
      <w:r>
        <w:rPr>
          <w:rFonts w:hint="eastAsia" w:ascii="方正中等线简体" w:hAnsi="宋体" w:eastAsia="方正中等线简体"/>
          <w:color w:val="000000"/>
          <w:sz w:val="24"/>
          <w:szCs w:val="24"/>
          <w:lang w:val="en-US" w:eastAsia="zh-CN"/>
        </w:rPr>
        <w:t>年，乙方改造的供暖设备自行转为甲方所有，甲方不承担任何费用。如因甲方原因致使乙方运营未满</w:t>
      </w:r>
      <w:r>
        <w:rPr>
          <w:rFonts w:hint="eastAsia" w:ascii="方正中等线简体" w:hAnsi="宋体" w:eastAsia="方正中等线简体"/>
          <w:color w:val="000000"/>
          <w:sz w:val="24"/>
          <w:szCs w:val="24"/>
          <w:u w:val="single"/>
        </w:rPr>
        <w:t xml:space="preserve"> 10 </w:t>
      </w:r>
      <w:r>
        <w:rPr>
          <w:rFonts w:hint="eastAsia" w:ascii="方正中等线简体" w:hAnsi="宋体" w:eastAsia="方正中等线简体"/>
          <w:color w:val="000000"/>
          <w:sz w:val="24"/>
          <w:szCs w:val="24"/>
          <w:lang w:val="en-US" w:eastAsia="zh-CN"/>
        </w:rPr>
        <w:t>年，则甲方应将乙方设备投资款按</w:t>
      </w:r>
      <w:r>
        <w:rPr>
          <w:rFonts w:hint="eastAsia" w:ascii="方正中等线简体" w:hAnsi="宋体" w:eastAsia="方正中等线简体"/>
          <w:color w:val="000000"/>
          <w:sz w:val="24"/>
          <w:szCs w:val="24"/>
          <w:u w:val="single"/>
        </w:rPr>
        <w:t xml:space="preserve">  10  </w:t>
      </w:r>
      <w:r>
        <w:rPr>
          <w:rFonts w:hint="eastAsia" w:ascii="方正中等线简体" w:hAnsi="宋体" w:eastAsia="方正中等线简体"/>
          <w:color w:val="000000"/>
          <w:sz w:val="24"/>
          <w:szCs w:val="24"/>
          <w:lang w:val="en-US" w:eastAsia="zh-CN"/>
        </w:rPr>
        <w:t>年平均折算，在乙方停止运营之日起30日内将未运营完年数设备投资金额一次性付给乙方，但是供暖设备达不到使用条件或符合甲方节能目标的，应由乙方维修后移交甲方，或由乙方自行拆除，甲方无需支付补偿费用；乙方拆除经乙方改造的供暖设备的，不得对甲方原有设施设备造成损害。</w:t>
      </w:r>
    </w:p>
    <w:p>
      <w:pPr>
        <w:numPr>
          <w:ilvl w:val="0"/>
          <w:numId w:val="10"/>
        </w:numPr>
        <w:tabs>
          <w:tab w:val="left" w:pos="490"/>
        </w:tabs>
        <w:spacing w:line="330" w:lineRule="exact"/>
        <w:ind w:left="488" w:right="55" w:rightChars="26" w:hanging="488"/>
        <w:textAlignment w:val="baseline"/>
        <w:rPr>
          <w:rFonts w:hint="eastAsia" w:ascii="方正中等线简体" w:hAnsi="宋体" w:eastAsia="方正中等线简体"/>
          <w:color w:val="000000"/>
          <w:sz w:val="24"/>
          <w:szCs w:val="24"/>
          <w:lang w:val="en-US" w:eastAsia="zh-CN"/>
        </w:rPr>
      </w:pPr>
      <w:r>
        <w:rPr>
          <w:rFonts w:hint="eastAsia" w:ascii="方正中等线简体" w:hAnsi="宋体" w:eastAsia="方正中等线简体"/>
          <w:color w:val="000000"/>
          <w:sz w:val="24"/>
          <w:szCs w:val="24"/>
          <w:lang w:val="en-US" w:eastAsia="zh-CN"/>
        </w:rPr>
        <w:t>本合同附件均为本合同的有效组成部分，甲乙双方共同遵守。</w:t>
      </w:r>
    </w:p>
    <w:p>
      <w:pPr>
        <w:numPr>
          <w:ilvl w:val="0"/>
          <w:numId w:val="10"/>
        </w:numPr>
        <w:tabs>
          <w:tab w:val="left" w:pos="490"/>
        </w:tabs>
        <w:spacing w:line="330" w:lineRule="exact"/>
        <w:ind w:left="488" w:right="55" w:rightChars="26" w:hanging="488"/>
        <w:textAlignment w:val="baseline"/>
        <w:rPr>
          <w:rFonts w:hint="eastAsia" w:ascii="方正中等线简体" w:hAnsi="宋体" w:eastAsia="方正中等线简体"/>
          <w:color w:val="000000"/>
          <w:sz w:val="24"/>
          <w:szCs w:val="24"/>
          <w:lang w:val="en-US" w:eastAsia="zh-CN"/>
        </w:rPr>
      </w:pPr>
      <w:r>
        <w:rPr>
          <w:rFonts w:hint="eastAsia" w:ascii="方正中等线简体" w:hAnsi="宋体" w:eastAsia="方正中等线简体"/>
          <w:color w:val="000000"/>
          <w:sz w:val="24"/>
          <w:szCs w:val="24"/>
          <w:lang w:val="en-US" w:eastAsia="zh-CN"/>
        </w:rPr>
        <w:t>本合同一式</w:t>
      </w:r>
      <w:r>
        <w:rPr>
          <w:rFonts w:hint="eastAsia" w:ascii="方正中等线简体" w:hAnsi="宋体" w:eastAsia="方正中等线简体"/>
          <w:color w:val="000000"/>
          <w:sz w:val="24"/>
          <w:szCs w:val="24"/>
        </w:rPr>
        <w:t>4</w:t>
      </w:r>
      <w:r>
        <w:rPr>
          <w:rFonts w:hint="eastAsia" w:ascii="方正中等线简体" w:hAnsi="宋体" w:eastAsia="方正中等线简体"/>
          <w:color w:val="000000"/>
          <w:sz w:val="24"/>
          <w:szCs w:val="24"/>
          <w:lang w:val="en-US" w:eastAsia="zh-CN"/>
        </w:rPr>
        <w:t>份，甲方执</w:t>
      </w:r>
      <w:r>
        <w:rPr>
          <w:rFonts w:hint="eastAsia" w:ascii="方正中等线简体" w:hAnsi="宋体" w:eastAsia="方正中等线简体"/>
          <w:color w:val="000000"/>
          <w:sz w:val="24"/>
          <w:szCs w:val="24"/>
        </w:rPr>
        <w:t xml:space="preserve">2 </w:t>
      </w:r>
      <w:r>
        <w:rPr>
          <w:rFonts w:hint="eastAsia" w:ascii="方正中等线简体" w:hAnsi="宋体" w:eastAsia="方正中等线简体"/>
          <w:color w:val="000000"/>
          <w:sz w:val="24"/>
          <w:szCs w:val="24"/>
          <w:lang w:val="en-US" w:eastAsia="zh-CN"/>
        </w:rPr>
        <w:t>份，乙方执2份，双方签字并盖章后生效。</w:t>
      </w:r>
    </w:p>
    <w:p>
      <w:pPr>
        <w:tabs>
          <w:tab w:val="left" w:pos="490"/>
        </w:tabs>
        <w:spacing w:line="360" w:lineRule="exact"/>
        <w:ind w:left="490" w:right="55" w:rightChars="26"/>
        <w:textAlignment w:val="baseline"/>
        <w:rPr>
          <w:rFonts w:hint="eastAsia" w:ascii="方正中等线简体" w:hAnsi="宋体" w:eastAsia="方正中等线简体"/>
          <w:color w:val="000000"/>
          <w:sz w:val="24"/>
          <w:szCs w:val="24"/>
          <w:lang w:val="en-US" w:eastAsia="zh-CN"/>
        </w:rPr>
      </w:pPr>
    </w:p>
    <w:p>
      <w:pPr>
        <w:tabs>
          <w:tab w:val="left" w:pos="490"/>
        </w:tabs>
        <w:spacing w:line="360" w:lineRule="exact"/>
        <w:ind w:left="490" w:right="55" w:rightChars="26"/>
        <w:textAlignment w:val="baseline"/>
        <w:rPr>
          <w:rFonts w:hint="eastAsia" w:ascii="方正中等线简体" w:hAnsi="宋体" w:eastAsia="方正中等线简体"/>
          <w:color w:val="000000"/>
          <w:sz w:val="24"/>
          <w:szCs w:val="24"/>
          <w:lang w:val="en-US" w:eastAsia="zh-CN"/>
        </w:rPr>
      </w:pPr>
    </w:p>
    <w:p>
      <w:pPr>
        <w:tabs>
          <w:tab w:val="left" w:pos="490"/>
        </w:tabs>
        <w:spacing w:line="360" w:lineRule="exact"/>
        <w:ind w:left="490" w:right="55" w:rightChars="26"/>
        <w:textAlignment w:val="baseline"/>
        <w:rPr>
          <w:rFonts w:hint="eastAsia" w:ascii="方正中等线简体" w:hAnsi="宋体" w:eastAsia="方正中等线简体"/>
          <w:color w:val="000000"/>
          <w:sz w:val="24"/>
          <w:szCs w:val="24"/>
          <w:lang w:val="en-US" w:eastAsia="zh-CN"/>
        </w:rPr>
      </w:pPr>
    </w:p>
    <w:p>
      <w:pPr>
        <w:tabs>
          <w:tab w:val="left" w:pos="490"/>
        </w:tabs>
        <w:spacing w:line="360" w:lineRule="exact"/>
        <w:ind w:left="490" w:right="55" w:rightChars="26"/>
        <w:textAlignment w:val="baseline"/>
        <w:rPr>
          <w:rFonts w:hint="eastAsia" w:ascii="方正中等线简体" w:hAnsi="宋体" w:eastAsia="方正中等线简体"/>
          <w:color w:val="000000"/>
          <w:sz w:val="24"/>
          <w:szCs w:val="24"/>
          <w:lang w:val="en-US" w:eastAsia="zh-CN"/>
        </w:rPr>
      </w:pPr>
    </w:p>
    <w:p>
      <w:pPr>
        <w:tabs>
          <w:tab w:val="left" w:pos="490"/>
        </w:tabs>
        <w:spacing w:line="360" w:lineRule="exact"/>
        <w:ind w:left="490" w:right="55" w:rightChars="26"/>
        <w:textAlignment w:val="baseline"/>
        <w:rPr>
          <w:rFonts w:hint="eastAsia" w:ascii="方正中等线简体" w:hAnsi="宋体" w:eastAsia="方正中等线简体"/>
          <w:color w:val="000000"/>
          <w:sz w:val="24"/>
          <w:szCs w:val="24"/>
          <w:lang w:val="en-US" w:eastAsia="zh-CN"/>
        </w:rPr>
      </w:pPr>
    </w:p>
    <w:p>
      <w:pPr>
        <w:tabs>
          <w:tab w:val="left" w:pos="490"/>
        </w:tabs>
        <w:spacing w:line="360" w:lineRule="exact"/>
        <w:ind w:left="490" w:right="55" w:rightChars="26"/>
        <w:textAlignment w:val="baseline"/>
        <w:rPr>
          <w:rFonts w:hint="eastAsia" w:ascii="方正中等线简体" w:hAnsi="宋体" w:eastAsia="方正中等线简体"/>
          <w:color w:val="000000"/>
          <w:sz w:val="24"/>
          <w:szCs w:val="24"/>
          <w:lang w:val="en-US" w:eastAsia="zh-CN"/>
        </w:rPr>
      </w:pPr>
    </w:p>
    <w:tbl>
      <w:tblPr>
        <w:tblStyle w:val="20"/>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3002"/>
        <w:gridCol w:w="1676"/>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Borders>
              <w:top w:val="nil"/>
              <w:left w:val="nil"/>
              <w:bottom w:val="nil"/>
              <w:right w:val="nil"/>
            </w:tcBorders>
          </w:tcPr>
          <w:p>
            <w:pPr>
              <w:tabs>
                <w:tab w:val="left" w:pos="546"/>
              </w:tabs>
              <w:spacing w:line="340" w:lineRule="exact"/>
              <w:ind w:right="55" w:rightChars="26"/>
              <w:jc w:val="distribute"/>
              <w:textAlignment w:val="baseline"/>
              <w:rPr>
                <w:rFonts w:hint="eastAsia" w:ascii="方正中等线简体" w:hAnsi="宋体" w:eastAsia="方正中等线简体"/>
                <w:color w:val="000000"/>
                <w:spacing w:val="-12"/>
                <w:sz w:val="24"/>
                <w:szCs w:val="24"/>
              </w:rPr>
            </w:pPr>
            <w:r>
              <w:rPr>
                <w:rFonts w:hint="eastAsia" w:ascii="方正中等线简体" w:hAnsi="宋体" w:eastAsia="方正中等线简体"/>
                <w:color w:val="000000"/>
                <w:spacing w:val="-12"/>
                <w:sz w:val="24"/>
                <w:szCs w:val="24"/>
              </w:rPr>
              <w:t>甲 方 单 位：</w:t>
            </w:r>
          </w:p>
        </w:tc>
        <w:tc>
          <w:tcPr>
            <w:tcW w:w="3002" w:type="dxa"/>
            <w:tcBorders>
              <w:top w:val="nil"/>
              <w:left w:val="nil"/>
              <w:bottom w:val="nil"/>
              <w:right w:val="nil"/>
            </w:tcBorders>
          </w:tcPr>
          <w:p>
            <w:pPr>
              <w:tabs>
                <w:tab w:val="left" w:pos="546"/>
              </w:tabs>
              <w:spacing w:line="340" w:lineRule="exact"/>
              <w:ind w:right="55" w:rightChars="26"/>
              <w:textAlignment w:val="baseline"/>
              <w:rPr>
                <w:rFonts w:hint="eastAsia" w:ascii="方正中等线简体" w:hAnsi="宋体" w:eastAsia="方正中等线简体"/>
                <w:color w:val="000000"/>
                <w:spacing w:val="-12"/>
                <w:sz w:val="24"/>
                <w:szCs w:val="24"/>
              </w:rPr>
            </w:pPr>
          </w:p>
        </w:tc>
        <w:tc>
          <w:tcPr>
            <w:tcW w:w="1676" w:type="dxa"/>
            <w:tcBorders>
              <w:top w:val="nil"/>
              <w:left w:val="nil"/>
              <w:bottom w:val="nil"/>
              <w:right w:val="nil"/>
            </w:tcBorders>
          </w:tcPr>
          <w:p>
            <w:pPr>
              <w:tabs>
                <w:tab w:val="left" w:pos="546"/>
              </w:tabs>
              <w:spacing w:line="340" w:lineRule="exact"/>
              <w:ind w:right="55" w:rightChars="26"/>
              <w:jc w:val="distribute"/>
              <w:textAlignment w:val="baseline"/>
              <w:rPr>
                <w:rFonts w:hint="eastAsia" w:ascii="方正中等线简体" w:hAnsi="宋体" w:eastAsia="方正中等线简体"/>
                <w:color w:val="000000"/>
                <w:kern w:val="0"/>
                <w:sz w:val="24"/>
                <w:szCs w:val="24"/>
                <w:lang w:val="en-GB"/>
              </w:rPr>
            </w:pPr>
            <w:r>
              <w:rPr>
                <w:rFonts w:hint="eastAsia" w:ascii="方正中等线简体" w:hAnsi="宋体" w:eastAsia="方正中等线简体"/>
                <w:color w:val="000000"/>
                <w:spacing w:val="-12"/>
                <w:sz w:val="24"/>
                <w:szCs w:val="24"/>
              </w:rPr>
              <w:t>乙 方 单 位：</w:t>
            </w:r>
          </w:p>
        </w:tc>
        <w:tc>
          <w:tcPr>
            <w:tcW w:w="3118" w:type="dxa"/>
            <w:tcBorders>
              <w:top w:val="nil"/>
              <w:left w:val="nil"/>
              <w:bottom w:val="nil"/>
              <w:right w:val="nil"/>
            </w:tcBorders>
          </w:tcPr>
          <w:p>
            <w:pPr>
              <w:tabs>
                <w:tab w:val="left" w:pos="546"/>
              </w:tabs>
              <w:spacing w:line="340" w:lineRule="exact"/>
              <w:ind w:right="55" w:rightChars="26"/>
              <w:textAlignment w:val="baseline"/>
              <w:rPr>
                <w:rFonts w:hint="eastAsia" w:ascii="方正中等线简体" w:hAnsi="宋体" w:eastAsia="方正中等线简体"/>
                <w:color w:val="000000"/>
                <w:kern w:val="0"/>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Borders>
              <w:top w:val="nil"/>
              <w:left w:val="nil"/>
              <w:bottom w:val="nil"/>
              <w:right w:val="nil"/>
            </w:tcBorders>
          </w:tcPr>
          <w:p>
            <w:pPr>
              <w:tabs>
                <w:tab w:val="left" w:pos="546"/>
              </w:tabs>
              <w:spacing w:line="340" w:lineRule="exact"/>
              <w:ind w:right="55" w:rightChars="26"/>
              <w:jc w:val="distribute"/>
              <w:textAlignment w:val="baseline"/>
              <w:rPr>
                <w:rFonts w:hint="eastAsia" w:ascii="方正中等线简体" w:hAnsi="宋体" w:eastAsia="方正中等线简体"/>
                <w:color w:val="000000"/>
                <w:spacing w:val="-12"/>
                <w:sz w:val="24"/>
                <w:szCs w:val="24"/>
              </w:rPr>
            </w:pPr>
            <w:r>
              <w:rPr>
                <w:rFonts w:hint="eastAsia" w:ascii="方正中等线简体" w:hAnsi="宋体" w:eastAsia="方正中等线简体"/>
                <w:color w:val="000000"/>
                <w:spacing w:val="-12"/>
                <w:sz w:val="24"/>
                <w:szCs w:val="24"/>
              </w:rPr>
              <w:t>地      址：</w:t>
            </w:r>
          </w:p>
        </w:tc>
        <w:tc>
          <w:tcPr>
            <w:tcW w:w="3002" w:type="dxa"/>
            <w:tcBorders>
              <w:top w:val="nil"/>
              <w:left w:val="nil"/>
              <w:bottom w:val="nil"/>
              <w:right w:val="nil"/>
            </w:tcBorders>
          </w:tcPr>
          <w:p>
            <w:pPr>
              <w:tabs>
                <w:tab w:val="left" w:pos="546"/>
              </w:tabs>
              <w:spacing w:line="340" w:lineRule="exact"/>
              <w:ind w:right="55" w:rightChars="26"/>
              <w:textAlignment w:val="baseline"/>
              <w:rPr>
                <w:rFonts w:hint="eastAsia" w:ascii="方正中等线简体" w:hAnsi="宋体" w:eastAsia="方正中等线简体"/>
                <w:color w:val="000000"/>
                <w:spacing w:val="-12"/>
                <w:sz w:val="24"/>
                <w:szCs w:val="24"/>
              </w:rPr>
            </w:pPr>
          </w:p>
        </w:tc>
        <w:tc>
          <w:tcPr>
            <w:tcW w:w="1676" w:type="dxa"/>
            <w:tcBorders>
              <w:top w:val="nil"/>
              <w:left w:val="nil"/>
              <w:bottom w:val="nil"/>
              <w:right w:val="nil"/>
            </w:tcBorders>
          </w:tcPr>
          <w:p>
            <w:pPr>
              <w:tabs>
                <w:tab w:val="left" w:pos="546"/>
              </w:tabs>
              <w:spacing w:line="340" w:lineRule="exact"/>
              <w:ind w:right="55" w:rightChars="26"/>
              <w:jc w:val="distribute"/>
              <w:textAlignment w:val="baseline"/>
              <w:rPr>
                <w:rFonts w:hint="eastAsia" w:ascii="方正中等线简体" w:hAnsi="宋体" w:eastAsia="方正中等线简体"/>
                <w:color w:val="000000"/>
                <w:kern w:val="0"/>
                <w:sz w:val="24"/>
                <w:szCs w:val="24"/>
                <w:lang w:val="en-GB"/>
              </w:rPr>
            </w:pPr>
            <w:r>
              <w:rPr>
                <w:rFonts w:hint="eastAsia" w:ascii="方正中等线简体" w:hAnsi="宋体" w:eastAsia="方正中等线简体"/>
                <w:color w:val="000000"/>
                <w:spacing w:val="-8"/>
                <w:sz w:val="24"/>
                <w:szCs w:val="24"/>
              </w:rPr>
              <w:t>地      址：</w:t>
            </w:r>
          </w:p>
        </w:tc>
        <w:tc>
          <w:tcPr>
            <w:tcW w:w="3118" w:type="dxa"/>
            <w:tcBorders>
              <w:top w:val="nil"/>
              <w:left w:val="nil"/>
              <w:bottom w:val="nil"/>
              <w:right w:val="nil"/>
            </w:tcBorders>
          </w:tcPr>
          <w:p>
            <w:pPr>
              <w:tabs>
                <w:tab w:val="left" w:pos="546"/>
              </w:tabs>
              <w:spacing w:line="340" w:lineRule="exact"/>
              <w:ind w:right="55" w:rightChars="26"/>
              <w:textAlignment w:val="baseline"/>
              <w:rPr>
                <w:rFonts w:hint="eastAsia" w:ascii="方正中等线简体" w:hAnsi="宋体" w:eastAsia="方正中等线简体"/>
                <w:color w:val="000000"/>
                <w:kern w:val="0"/>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Borders>
              <w:top w:val="nil"/>
              <w:left w:val="nil"/>
              <w:bottom w:val="nil"/>
              <w:right w:val="nil"/>
            </w:tcBorders>
          </w:tcPr>
          <w:p>
            <w:pPr>
              <w:tabs>
                <w:tab w:val="left" w:pos="546"/>
              </w:tabs>
              <w:spacing w:line="340" w:lineRule="exact"/>
              <w:ind w:right="55" w:rightChars="26"/>
              <w:jc w:val="distribute"/>
              <w:textAlignment w:val="baseline"/>
              <w:rPr>
                <w:rFonts w:hint="eastAsia" w:ascii="方正中等线简体" w:hAnsi="宋体" w:eastAsia="方正中等线简体"/>
                <w:color w:val="000000"/>
                <w:spacing w:val="-12"/>
                <w:sz w:val="24"/>
                <w:szCs w:val="24"/>
              </w:rPr>
            </w:pPr>
            <w:r>
              <w:rPr>
                <w:rFonts w:hint="eastAsia" w:ascii="方正中等线简体" w:hAnsi="宋体" w:eastAsia="方正中等线简体"/>
                <w:color w:val="000000"/>
                <w:spacing w:val="-12"/>
                <w:sz w:val="24"/>
                <w:szCs w:val="24"/>
              </w:rPr>
              <w:t>委托代理人：</w:t>
            </w:r>
          </w:p>
        </w:tc>
        <w:tc>
          <w:tcPr>
            <w:tcW w:w="3002" w:type="dxa"/>
            <w:tcBorders>
              <w:top w:val="nil"/>
              <w:left w:val="nil"/>
              <w:bottom w:val="nil"/>
              <w:right w:val="nil"/>
            </w:tcBorders>
          </w:tcPr>
          <w:p>
            <w:pPr>
              <w:tabs>
                <w:tab w:val="left" w:pos="546"/>
              </w:tabs>
              <w:spacing w:line="340" w:lineRule="exact"/>
              <w:ind w:right="55" w:rightChars="26"/>
              <w:textAlignment w:val="baseline"/>
              <w:rPr>
                <w:rFonts w:hint="eastAsia" w:ascii="方正中等线简体" w:hAnsi="宋体" w:eastAsia="方正中等线简体"/>
                <w:color w:val="000000"/>
                <w:spacing w:val="-12"/>
                <w:sz w:val="24"/>
                <w:szCs w:val="24"/>
              </w:rPr>
            </w:pPr>
          </w:p>
        </w:tc>
        <w:tc>
          <w:tcPr>
            <w:tcW w:w="1676" w:type="dxa"/>
            <w:tcBorders>
              <w:top w:val="nil"/>
              <w:left w:val="nil"/>
              <w:bottom w:val="nil"/>
              <w:right w:val="nil"/>
            </w:tcBorders>
          </w:tcPr>
          <w:p>
            <w:pPr>
              <w:tabs>
                <w:tab w:val="left" w:pos="546"/>
              </w:tabs>
              <w:spacing w:line="340" w:lineRule="exact"/>
              <w:ind w:right="55" w:rightChars="26"/>
              <w:jc w:val="distribute"/>
              <w:textAlignment w:val="baseline"/>
              <w:rPr>
                <w:rFonts w:hint="eastAsia" w:ascii="方正中等线简体" w:hAnsi="宋体" w:eastAsia="方正中等线简体"/>
                <w:color w:val="000000"/>
                <w:kern w:val="0"/>
                <w:sz w:val="24"/>
                <w:szCs w:val="24"/>
                <w:lang w:val="en-GB"/>
              </w:rPr>
            </w:pPr>
            <w:r>
              <w:rPr>
                <w:rFonts w:hint="eastAsia" w:ascii="方正中等线简体" w:hAnsi="宋体" w:eastAsia="方正中等线简体"/>
                <w:color w:val="000000"/>
                <w:spacing w:val="-7"/>
                <w:sz w:val="24"/>
                <w:szCs w:val="24"/>
              </w:rPr>
              <w:t>委托代理人</w:t>
            </w:r>
            <w:r>
              <w:rPr>
                <w:rFonts w:hint="eastAsia" w:ascii="方正中等线简体" w:hAnsi="宋体" w:eastAsia="方正中等线简体"/>
                <w:color w:val="000000"/>
                <w:spacing w:val="-8"/>
                <w:sz w:val="24"/>
                <w:szCs w:val="24"/>
              </w:rPr>
              <w:t>：</w:t>
            </w:r>
          </w:p>
        </w:tc>
        <w:tc>
          <w:tcPr>
            <w:tcW w:w="3118" w:type="dxa"/>
            <w:tcBorders>
              <w:top w:val="nil"/>
              <w:left w:val="nil"/>
              <w:bottom w:val="nil"/>
              <w:right w:val="nil"/>
            </w:tcBorders>
          </w:tcPr>
          <w:p>
            <w:pPr>
              <w:tabs>
                <w:tab w:val="left" w:pos="546"/>
              </w:tabs>
              <w:spacing w:line="340" w:lineRule="exact"/>
              <w:ind w:right="55" w:rightChars="26"/>
              <w:textAlignment w:val="baseline"/>
              <w:rPr>
                <w:rFonts w:hint="eastAsia" w:ascii="方正中等线简体" w:hAnsi="宋体" w:eastAsia="方正中等线简体"/>
                <w:color w:val="000000"/>
                <w:kern w:val="0"/>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Borders>
              <w:top w:val="nil"/>
              <w:left w:val="nil"/>
              <w:bottom w:val="nil"/>
              <w:right w:val="nil"/>
            </w:tcBorders>
          </w:tcPr>
          <w:p>
            <w:pPr>
              <w:tabs>
                <w:tab w:val="left" w:pos="546"/>
              </w:tabs>
              <w:spacing w:line="340" w:lineRule="exact"/>
              <w:ind w:right="55" w:rightChars="26"/>
              <w:jc w:val="distribute"/>
              <w:textAlignment w:val="baseline"/>
              <w:rPr>
                <w:rFonts w:hint="eastAsia" w:ascii="方正中等线简体" w:hAnsi="宋体" w:eastAsia="方正中等线简体"/>
                <w:color w:val="000000"/>
                <w:spacing w:val="-12"/>
                <w:sz w:val="24"/>
                <w:szCs w:val="24"/>
              </w:rPr>
            </w:pPr>
            <w:r>
              <w:rPr>
                <w:rFonts w:hint="eastAsia" w:ascii="方正中等线简体" w:hAnsi="宋体" w:eastAsia="方正中等线简体"/>
                <w:color w:val="000000"/>
                <w:spacing w:val="-12"/>
                <w:sz w:val="24"/>
                <w:szCs w:val="24"/>
              </w:rPr>
              <w:t>电      话：</w:t>
            </w:r>
          </w:p>
        </w:tc>
        <w:tc>
          <w:tcPr>
            <w:tcW w:w="3002" w:type="dxa"/>
            <w:tcBorders>
              <w:top w:val="nil"/>
              <w:left w:val="nil"/>
              <w:bottom w:val="nil"/>
              <w:right w:val="nil"/>
            </w:tcBorders>
          </w:tcPr>
          <w:p>
            <w:pPr>
              <w:tabs>
                <w:tab w:val="left" w:pos="546"/>
              </w:tabs>
              <w:spacing w:line="340" w:lineRule="exact"/>
              <w:ind w:right="55" w:rightChars="26"/>
              <w:textAlignment w:val="baseline"/>
              <w:rPr>
                <w:rFonts w:hint="eastAsia" w:ascii="方正中等线简体" w:hAnsi="宋体" w:eastAsia="方正中等线简体"/>
                <w:color w:val="000000"/>
                <w:spacing w:val="-12"/>
                <w:sz w:val="24"/>
                <w:szCs w:val="24"/>
              </w:rPr>
            </w:pPr>
          </w:p>
        </w:tc>
        <w:tc>
          <w:tcPr>
            <w:tcW w:w="1676" w:type="dxa"/>
            <w:tcBorders>
              <w:top w:val="nil"/>
              <w:left w:val="nil"/>
              <w:bottom w:val="nil"/>
              <w:right w:val="nil"/>
            </w:tcBorders>
          </w:tcPr>
          <w:p>
            <w:pPr>
              <w:tabs>
                <w:tab w:val="left" w:pos="546"/>
              </w:tabs>
              <w:spacing w:line="340" w:lineRule="exact"/>
              <w:ind w:right="55" w:rightChars="26"/>
              <w:jc w:val="distribute"/>
              <w:textAlignment w:val="baseline"/>
              <w:rPr>
                <w:rFonts w:hint="eastAsia" w:ascii="方正中等线简体" w:hAnsi="宋体" w:eastAsia="方正中等线简体"/>
                <w:color w:val="000000"/>
                <w:kern w:val="0"/>
                <w:sz w:val="24"/>
                <w:szCs w:val="24"/>
                <w:lang w:val="en-GB"/>
              </w:rPr>
            </w:pPr>
            <w:r>
              <w:rPr>
                <w:rFonts w:hint="eastAsia" w:ascii="方正中等线简体" w:hAnsi="宋体" w:eastAsia="方正中等线简体"/>
                <w:color w:val="000000"/>
                <w:spacing w:val="-8"/>
                <w:sz w:val="24"/>
                <w:szCs w:val="24"/>
              </w:rPr>
              <w:t>电      话：</w:t>
            </w:r>
          </w:p>
        </w:tc>
        <w:tc>
          <w:tcPr>
            <w:tcW w:w="3118" w:type="dxa"/>
            <w:tcBorders>
              <w:top w:val="nil"/>
              <w:left w:val="nil"/>
              <w:bottom w:val="nil"/>
              <w:right w:val="nil"/>
            </w:tcBorders>
          </w:tcPr>
          <w:p>
            <w:pPr>
              <w:tabs>
                <w:tab w:val="left" w:pos="546"/>
              </w:tabs>
              <w:spacing w:line="340" w:lineRule="exact"/>
              <w:ind w:right="55" w:rightChars="26"/>
              <w:textAlignment w:val="baseline"/>
              <w:rPr>
                <w:rFonts w:hint="eastAsia" w:ascii="方正中等线简体" w:hAnsi="宋体" w:eastAsia="方正中等线简体"/>
                <w:color w:val="000000"/>
                <w:kern w:val="0"/>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Borders>
              <w:top w:val="nil"/>
              <w:left w:val="nil"/>
              <w:bottom w:val="nil"/>
              <w:right w:val="nil"/>
            </w:tcBorders>
          </w:tcPr>
          <w:p>
            <w:pPr>
              <w:tabs>
                <w:tab w:val="left" w:pos="546"/>
              </w:tabs>
              <w:spacing w:line="340" w:lineRule="exact"/>
              <w:ind w:right="55" w:rightChars="26"/>
              <w:jc w:val="distribute"/>
              <w:textAlignment w:val="baseline"/>
              <w:rPr>
                <w:rFonts w:hint="eastAsia" w:ascii="方正中等线简体" w:hAnsi="宋体" w:eastAsia="方正中等线简体"/>
                <w:color w:val="000000"/>
                <w:spacing w:val="-12"/>
                <w:sz w:val="24"/>
                <w:szCs w:val="24"/>
              </w:rPr>
            </w:pPr>
            <w:r>
              <w:rPr>
                <w:rFonts w:hint="eastAsia" w:ascii="方正中等线简体" w:hAnsi="宋体" w:eastAsia="方正中等线简体"/>
                <w:color w:val="000000"/>
                <w:spacing w:val="-12"/>
                <w:sz w:val="24"/>
                <w:szCs w:val="24"/>
              </w:rPr>
              <w:t>传      真：</w:t>
            </w:r>
          </w:p>
        </w:tc>
        <w:tc>
          <w:tcPr>
            <w:tcW w:w="3002" w:type="dxa"/>
            <w:tcBorders>
              <w:top w:val="nil"/>
              <w:left w:val="nil"/>
              <w:bottom w:val="nil"/>
              <w:right w:val="nil"/>
            </w:tcBorders>
          </w:tcPr>
          <w:p>
            <w:pPr>
              <w:tabs>
                <w:tab w:val="left" w:pos="546"/>
              </w:tabs>
              <w:spacing w:line="340" w:lineRule="exact"/>
              <w:ind w:right="55" w:rightChars="26"/>
              <w:textAlignment w:val="baseline"/>
              <w:rPr>
                <w:rFonts w:hint="eastAsia" w:ascii="方正中等线简体" w:hAnsi="宋体" w:eastAsia="方正中等线简体"/>
                <w:color w:val="000000"/>
                <w:spacing w:val="-12"/>
                <w:sz w:val="24"/>
                <w:szCs w:val="24"/>
              </w:rPr>
            </w:pPr>
          </w:p>
        </w:tc>
        <w:tc>
          <w:tcPr>
            <w:tcW w:w="1676" w:type="dxa"/>
            <w:tcBorders>
              <w:top w:val="nil"/>
              <w:left w:val="nil"/>
              <w:bottom w:val="nil"/>
              <w:right w:val="nil"/>
            </w:tcBorders>
          </w:tcPr>
          <w:p>
            <w:pPr>
              <w:tabs>
                <w:tab w:val="left" w:pos="546"/>
              </w:tabs>
              <w:spacing w:line="340" w:lineRule="exact"/>
              <w:ind w:right="55" w:rightChars="26"/>
              <w:jc w:val="distribute"/>
              <w:textAlignment w:val="baseline"/>
              <w:rPr>
                <w:rFonts w:hint="eastAsia" w:ascii="方正中等线简体" w:hAnsi="宋体" w:eastAsia="方正中等线简体"/>
                <w:color w:val="000000"/>
                <w:kern w:val="0"/>
                <w:sz w:val="24"/>
                <w:szCs w:val="24"/>
                <w:lang w:val="en-GB"/>
              </w:rPr>
            </w:pPr>
            <w:r>
              <w:rPr>
                <w:rFonts w:hint="eastAsia" w:ascii="方正中等线简体" w:hAnsi="宋体" w:eastAsia="方正中等线简体"/>
                <w:color w:val="000000"/>
                <w:spacing w:val="-8"/>
                <w:sz w:val="24"/>
                <w:szCs w:val="24"/>
              </w:rPr>
              <w:t>传      真：</w:t>
            </w:r>
          </w:p>
        </w:tc>
        <w:tc>
          <w:tcPr>
            <w:tcW w:w="3118" w:type="dxa"/>
            <w:tcBorders>
              <w:top w:val="nil"/>
              <w:left w:val="nil"/>
              <w:bottom w:val="nil"/>
              <w:right w:val="nil"/>
            </w:tcBorders>
          </w:tcPr>
          <w:p>
            <w:pPr>
              <w:tabs>
                <w:tab w:val="left" w:pos="546"/>
              </w:tabs>
              <w:spacing w:line="340" w:lineRule="exact"/>
              <w:ind w:right="55" w:rightChars="26"/>
              <w:textAlignment w:val="baseline"/>
              <w:rPr>
                <w:rFonts w:hint="eastAsia" w:ascii="方正中等线简体" w:hAnsi="宋体" w:eastAsia="方正中等线简体"/>
                <w:color w:val="000000"/>
                <w:kern w:val="0"/>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Borders>
              <w:top w:val="nil"/>
              <w:left w:val="nil"/>
              <w:bottom w:val="nil"/>
              <w:right w:val="nil"/>
            </w:tcBorders>
          </w:tcPr>
          <w:p>
            <w:pPr>
              <w:tabs>
                <w:tab w:val="left" w:pos="546"/>
              </w:tabs>
              <w:spacing w:line="340" w:lineRule="exact"/>
              <w:ind w:right="55" w:rightChars="26"/>
              <w:jc w:val="distribute"/>
              <w:textAlignment w:val="baseline"/>
              <w:rPr>
                <w:rFonts w:hint="eastAsia" w:ascii="方正中等线简体" w:hAnsi="宋体" w:eastAsia="方正中等线简体"/>
                <w:color w:val="000000"/>
                <w:spacing w:val="-12"/>
                <w:sz w:val="24"/>
                <w:szCs w:val="24"/>
              </w:rPr>
            </w:pPr>
            <w:r>
              <w:rPr>
                <w:rFonts w:hint="eastAsia" w:ascii="方正中等线简体" w:hAnsi="宋体" w:eastAsia="方正中等线简体"/>
                <w:color w:val="000000"/>
                <w:spacing w:val="-12"/>
                <w:sz w:val="24"/>
                <w:szCs w:val="24"/>
              </w:rPr>
              <w:t>开  户  行：</w:t>
            </w:r>
          </w:p>
        </w:tc>
        <w:tc>
          <w:tcPr>
            <w:tcW w:w="3002" w:type="dxa"/>
            <w:tcBorders>
              <w:top w:val="nil"/>
              <w:left w:val="nil"/>
              <w:bottom w:val="nil"/>
              <w:right w:val="nil"/>
            </w:tcBorders>
          </w:tcPr>
          <w:p>
            <w:pPr>
              <w:tabs>
                <w:tab w:val="left" w:pos="546"/>
              </w:tabs>
              <w:spacing w:line="340" w:lineRule="exact"/>
              <w:ind w:right="55" w:rightChars="26"/>
              <w:textAlignment w:val="baseline"/>
              <w:rPr>
                <w:rFonts w:hint="eastAsia" w:ascii="方正中等线简体" w:hAnsi="宋体" w:eastAsia="方正中等线简体"/>
                <w:color w:val="000000"/>
                <w:spacing w:val="-12"/>
                <w:sz w:val="24"/>
                <w:szCs w:val="24"/>
              </w:rPr>
            </w:pPr>
          </w:p>
        </w:tc>
        <w:tc>
          <w:tcPr>
            <w:tcW w:w="1676" w:type="dxa"/>
            <w:tcBorders>
              <w:top w:val="nil"/>
              <w:left w:val="nil"/>
              <w:bottom w:val="nil"/>
              <w:right w:val="nil"/>
            </w:tcBorders>
          </w:tcPr>
          <w:p>
            <w:pPr>
              <w:tabs>
                <w:tab w:val="left" w:pos="546"/>
              </w:tabs>
              <w:spacing w:line="340" w:lineRule="exact"/>
              <w:ind w:right="55" w:rightChars="26"/>
              <w:jc w:val="distribute"/>
              <w:textAlignment w:val="baseline"/>
              <w:rPr>
                <w:rFonts w:hint="eastAsia" w:ascii="方正中等线简体" w:hAnsi="宋体" w:eastAsia="方正中等线简体"/>
                <w:color w:val="000000"/>
                <w:kern w:val="0"/>
                <w:sz w:val="24"/>
                <w:szCs w:val="24"/>
                <w:lang w:val="en-GB"/>
              </w:rPr>
            </w:pPr>
            <w:r>
              <w:rPr>
                <w:rFonts w:hint="eastAsia" w:ascii="方正中等线简体" w:hAnsi="宋体" w:eastAsia="方正中等线简体"/>
                <w:color w:val="000000"/>
                <w:spacing w:val="-8"/>
                <w:sz w:val="24"/>
                <w:szCs w:val="24"/>
              </w:rPr>
              <w:t>开  户  行：</w:t>
            </w:r>
          </w:p>
        </w:tc>
        <w:tc>
          <w:tcPr>
            <w:tcW w:w="3118" w:type="dxa"/>
            <w:tcBorders>
              <w:top w:val="nil"/>
              <w:left w:val="nil"/>
              <w:bottom w:val="nil"/>
              <w:right w:val="nil"/>
            </w:tcBorders>
          </w:tcPr>
          <w:p>
            <w:pPr>
              <w:tabs>
                <w:tab w:val="left" w:pos="546"/>
              </w:tabs>
              <w:spacing w:line="340" w:lineRule="exact"/>
              <w:ind w:right="55" w:rightChars="26"/>
              <w:textAlignment w:val="baseline"/>
              <w:rPr>
                <w:rFonts w:hint="eastAsia" w:ascii="方正中等线简体" w:hAnsi="宋体" w:eastAsia="方正中等线简体"/>
                <w:color w:val="000000"/>
                <w:kern w:val="0"/>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Borders>
              <w:top w:val="nil"/>
              <w:left w:val="nil"/>
              <w:bottom w:val="nil"/>
              <w:right w:val="nil"/>
            </w:tcBorders>
          </w:tcPr>
          <w:p>
            <w:pPr>
              <w:tabs>
                <w:tab w:val="left" w:pos="546"/>
              </w:tabs>
              <w:spacing w:line="340" w:lineRule="exact"/>
              <w:ind w:right="55" w:rightChars="26"/>
              <w:jc w:val="distribute"/>
              <w:textAlignment w:val="baseline"/>
              <w:rPr>
                <w:rFonts w:hint="eastAsia" w:ascii="方正中等线简体" w:hAnsi="宋体" w:eastAsia="方正中等线简体"/>
                <w:color w:val="000000"/>
                <w:spacing w:val="-12"/>
                <w:sz w:val="24"/>
                <w:szCs w:val="24"/>
              </w:rPr>
            </w:pPr>
            <w:r>
              <w:rPr>
                <w:rFonts w:hint="eastAsia" w:ascii="方正中等线简体" w:hAnsi="宋体" w:eastAsia="方正中等线简体"/>
                <w:color w:val="000000"/>
                <w:spacing w:val="-12"/>
                <w:sz w:val="24"/>
                <w:szCs w:val="24"/>
              </w:rPr>
              <w:t>税        号：</w:t>
            </w:r>
          </w:p>
        </w:tc>
        <w:tc>
          <w:tcPr>
            <w:tcW w:w="3002" w:type="dxa"/>
            <w:tcBorders>
              <w:top w:val="nil"/>
              <w:left w:val="nil"/>
              <w:bottom w:val="nil"/>
              <w:right w:val="nil"/>
            </w:tcBorders>
          </w:tcPr>
          <w:p>
            <w:pPr>
              <w:tabs>
                <w:tab w:val="left" w:pos="546"/>
              </w:tabs>
              <w:spacing w:line="340" w:lineRule="exact"/>
              <w:ind w:right="55" w:rightChars="26"/>
              <w:textAlignment w:val="baseline"/>
              <w:rPr>
                <w:rFonts w:hint="eastAsia" w:ascii="方正中等线简体" w:hAnsi="宋体" w:eastAsia="方正中等线简体"/>
                <w:color w:val="000000"/>
                <w:spacing w:val="-12"/>
                <w:sz w:val="24"/>
                <w:szCs w:val="24"/>
              </w:rPr>
            </w:pPr>
          </w:p>
        </w:tc>
        <w:tc>
          <w:tcPr>
            <w:tcW w:w="1676" w:type="dxa"/>
            <w:tcBorders>
              <w:top w:val="nil"/>
              <w:left w:val="nil"/>
              <w:bottom w:val="nil"/>
              <w:right w:val="nil"/>
            </w:tcBorders>
          </w:tcPr>
          <w:p>
            <w:pPr>
              <w:tabs>
                <w:tab w:val="left" w:pos="546"/>
              </w:tabs>
              <w:spacing w:line="340" w:lineRule="exact"/>
              <w:ind w:right="55" w:rightChars="26"/>
              <w:jc w:val="distribute"/>
              <w:textAlignment w:val="baseline"/>
              <w:rPr>
                <w:rFonts w:hint="eastAsia" w:ascii="方正中等线简体" w:hAnsi="宋体" w:eastAsia="方正中等线简体"/>
                <w:color w:val="000000"/>
                <w:spacing w:val="-8"/>
                <w:sz w:val="24"/>
                <w:szCs w:val="24"/>
              </w:rPr>
            </w:pPr>
            <w:r>
              <w:rPr>
                <w:rFonts w:hint="eastAsia" w:ascii="方正中等线简体" w:hAnsi="宋体" w:eastAsia="方正中等线简体"/>
                <w:color w:val="000000"/>
                <w:spacing w:val="-8"/>
                <w:sz w:val="24"/>
                <w:szCs w:val="24"/>
              </w:rPr>
              <w:t>税        号：</w:t>
            </w:r>
          </w:p>
        </w:tc>
        <w:tc>
          <w:tcPr>
            <w:tcW w:w="3118" w:type="dxa"/>
            <w:tcBorders>
              <w:top w:val="nil"/>
              <w:left w:val="nil"/>
              <w:bottom w:val="nil"/>
              <w:right w:val="nil"/>
            </w:tcBorders>
          </w:tcPr>
          <w:p>
            <w:pPr>
              <w:tabs>
                <w:tab w:val="left" w:pos="546"/>
              </w:tabs>
              <w:spacing w:line="340" w:lineRule="exact"/>
              <w:ind w:right="55" w:rightChars="26"/>
              <w:textAlignment w:val="baseline"/>
              <w:rPr>
                <w:rFonts w:hint="eastAsia" w:ascii="方正中等线简体" w:hAnsi="宋体" w:eastAsia="方正中等线简体"/>
                <w:color w:val="000000"/>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Borders>
              <w:top w:val="nil"/>
              <w:left w:val="nil"/>
              <w:bottom w:val="nil"/>
              <w:right w:val="nil"/>
            </w:tcBorders>
          </w:tcPr>
          <w:p>
            <w:pPr>
              <w:tabs>
                <w:tab w:val="left" w:pos="546"/>
              </w:tabs>
              <w:spacing w:line="340" w:lineRule="exact"/>
              <w:ind w:right="55" w:rightChars="26"/>
              <w:jc w:val="distribute"/>
              <w:textAlignment w:val="baseline"/>
              <w:rPr>
                <w:rFonts w:hint="eastAsia" w:ascii="方正中等线简体" w:hAnsi="宋体" w:eastAsia="方正中等线简体"/>
                <w:color w:val="000000"/>
                <w:spacing w:val="-12"/>
                <w:sz w:val="24"/>
                <w:szCs w:val="24"/>
              </w:rPr>
            </w:pPr>
            <w:r>
              <w:rPr>
                <w:rFonts w:hint="eastAsia" w:ascii="方正中等线简体" w:hAnsi="宋体" w:eastAsia="方正中等线简体"/>
                <w:color w:val="000000"/>
                <w:spacing w:val="-12"/>
                <w:sz w:val="24"/>
                <w:szCs w:val="24"/>
              </w:rPr>
              <w:t>帐      号：</w:t>
            </w:r>
          </w:p>
        </w:tc>
        <w:tc>
          <w:tcPr>
            <w:tcW w:w="3002" w:type="dxa"/>
            <w:tcBorders>
              <w:top w:val="nil"/>
              <w:left w:val="nil"/>
              <w:bottom w:val="nil"/>
              <w:right w:val="nil"/>
            </w:tcBorders>
          </w:tcPr>
          <w:p>
            <w:pPr>
              <w:tabs>
                <w:tab w:val="left" w:pos="546"/>
              </w:tabs>
              <w:spacing w:line="340" w:lineRule="exact"/>
              <w:ind w:right="55" w:rightChars="26"/>
              <w:textAlignment w:val="baseline"/>
              <w:rPr>
                <w:rFonts w:hint="eastAsia" w:ascii="方正中等线简体" w:hAnsi="宋体" w:eastAsia="方正中等线简体"/>
                <w:color w:val="000000"/>
                <w:spacing w:val="-12"/>
                <w:sz w:val="24"/>
                <w:szCs w:val="24"/>
              </w:rPr>
            </w:pPr>
          </w:p>
        </w:tc>
        <w:tc>
          <w:tcPr>
            <w:tcW w:w="1676" w:type="dxa"/>
            <w:tcBorders>
              <w:top w:val="nil"/>
              <w:left w:val="nil"/>
              <w:bottom w:val="nil"/>
              <w:right w:val="nil"/>
            </w:tcBorders>
          </w:tcPr>
          <w:p>
            <w:pPr>
              <w:tabs>
                <w:tab w:val="left" w:pos="546"/>
              </w:tabs>
              <w:spacing w:line="340" w:lineRule="exact"/>
              <w:ind w:right="55" w:rightChars="26"/>
              <w:jc w:val="distribute"/>
              <w:textAlignment w:val="baseline"/>
              <w:rPr>
                <w:rFonts w:hint="eastAsia" w:ascii="方正中等线简体" w:hAnsi="宋体" w:eastAsia="方正中等线简体"/>
                <w:color w:val="000000"/>
                <w:kern w:val="0"/>
                <w:sz w:val="24"/>
                <w:szCs w:val="24"/>
                <w:lang w:val="en-GB"/>
              </w:rPr>
            </w:pPr>
            <w:r>
              <w:rPr>
                <w:rFonts w:hint="eastAsia" w:ascii="方正中等线简体" w:hAnsi="宋体" w:eastAsia="方正中等线简体"/>
                <w:color w:val="000000"/>
                <w:spacing w:val="-8"/>
                <w:sz w:val="24"/>
                <w:szCs w:val="24"/>
              </w:rPr>
              <w:t>帐      号：</w:t>
            </w:r>
          </w:p>
        </w:tc>
        <w:tc>
          <w:tcPr>
            <w:tcW w:w="3118" w:type="dxa"/>
            <w:tcBorders>
              <w:top w:val="nil"/>
              <w:left w:val="nil"/>
              <w:bottom w:val="nil"/>
              <w:right w:val="nil"/>
            </w:tcBorders>
          </w:tcPr>
          <w:p>
            <w:pPr>
              <w:tabs>
                <w:tab w:val="left" w:pos="546"/>
              </w:tabs>
              <w:spacing w:line="340" w:lineRule="exact"/>
              <w:ind w:right="55" w:rightChars="26"/>
              <w:textAlignment w:val="baseline"/>
              <w:rPr>
                <w:rFonts w:hint="eastAsia" w:ascii="方正中等线简体" w:hAnsi="宋体" w:eastAsia="方正中等线简体"/>
                <w:color w:val="000000"/>
                <w:kern w:val="0"/>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Borders>
              <w:top w:val="nil"/>
              <w:left w:val="nil"/>
              <w:bottom w:val="nil"/>
              <w:right w:val="nil"/>
            </w:tcBorders>
          </w:tcPr>
          <w:p>
            <w:pPr>
              <w:tabs>
                <w:tab w:val="left" w:pos="546"/>
              </w:tabs>
              <w:spacing w:line="340" w:lineRule="exact"/>
              <w:ind w:right="55" w:rightChars="26"/>
              <w:textAlignment w:val="baseline"/>
              <w:rPr>
                <w:rFonts w:hint="eastAsia" w:ascii="方正中等线简体" w:hAnsi="宋体" w:eastAsia="方正中等线简体"/>
                <w:color w:val="000000"/>
                <w:kern w:val="0"/>
                <w:sz w:val="24"/>
                <w:szCs w:val="24"/>
                <w:lang w:val="en-GB"/>
              </w:rPr>
            </w:pPr>
          </w:p>
        </w:tc>
        <w:tc>
          <w:tcPr>
            <w:tcW w:w="3002" w:type="dxa"/>
            <w:tcBorders>
              <w:top w:val="nil"/>
              <w:left w:val="nil"/>
              <w:bottom w:val="nil"/>
              <w:right w:val="nil"/>
            </w:tcBorders>
          </w:tcPr>
          <w:p>
            <w:pPr>
              <w:tabs>
                <w:tab w:val="left" w:pos="546"/>
              </w:tabs>
              <w:spacing w:line="340" w:lineRule="exact"/>
              <w:ind w:right="55" w:rightChars="26"/>
              <w:jc w:val="distribute"/>
              <w:textAlignment w:val="baseline"/>
              <w:rPr>
                <w:rFonts w:hint="eastAsia" w:ascii="方正中等线简体" w:hAnsi="宋体" w:eastAsia="方正中等线简体"/>
                <w:color w:val="000000"/>
                <w:kern w:val="0"/>
                <w:sz w:val="24"/>
                <w:szCs w:val="24"/>
                <w:lang w:val="en-GB"/>
              </w:rPr>
            </w:pPr>
            <w:r>
              <w:rPr>
                <w:rFonts w:hint="eastAsia" w:ascii="方正中等线简体" w:hAnsi="宋体" w:eastAsia="方正中等线简体"/>
                <w:color w:val="000000"/>
                <w:kern w:val="0"/>
                <w:sz w:val="24"/>
                <w:szCs w:val="24"/>
                <w:lang w:val="en-GB"/>
              </w:rPr>
              <w:t>年    月    日</w:t>
            </w:r>
          </w:p>
        </w:tc>
        <w:tc>
          <w:tcPr>
            <w:tcW w:w="1676" w:type="dxa"/>
            <w:tcBorders>
              <w:top w:val="nil"/>
              <w:left w:val="nil"/>
              <w:bottom w:val="nil"/>
              <w:right w:val="nil"/>
            </w:tcBorders>
          </w:tcPr>
          <w:p>
            <w:pPr>
              <w:tabs>
                <w:tab w:val="left" w:pos="546"/>
              </w:tabs>
              <w:spacing w:line="340" w:lineRule="exact"/>
              <w:ind w:right="55" w:rightChars="26"/>
              <w:textAlignment w:val="baseline"/>
              <w:rPr>
                <w:rFonts w:hint="eastAsia" w:ascii="方正中等线简体" w:hAnsi="宋体" w:eastAsia="方正中等线简体"/>
                <w:color w:val="000000"/>
                <w:kern w:val="0"/>
                <w:sz w:val="24"/>
                <w:szCs w:val="24"/>
                <w:lang w:val="en-GB"/>
              </w:rPr>
            </w:pPr>
          </w:p>
        </w:tc>
        <w:tc>
          <w:tcPr>
            <w:tcW w:w="3118" w:type="dxa"/>
            <w:tcBorders>
              <w:top w:val="nil"/>
              <w:left w:val="nil"/>
              <w:bottom w:val="nil"/>
              <w:right w:val="nil"/>
            </w:tcBorders>
          </w:tcPr>
          <w:p>
            <w:pPr>
              <w:tabs>
                <w:tab w:val="left" w:pos="546"/>
              </w:tabs>
              <w:spacing w:line="340" w:lineRule="exact"/>
              <w:ind w:right="55" w:rightChars="26" w:firstLine="896" w:firstLineChars="400"/>
              <w:textAlignment w:val="baseline"/>
              <w:rPr>
                <w:rFonts w:hint="eastAsia" w:ascii="方正中等线简体" w:hAnsi="宋体" w:eastAsia="方正中等线简体"/>
                <w:color w:val="000000"/>
                <w:kern w:val="0"/>
                <w:sz w:val="24"/>
                <w:szCs w:val="24"/>
                <w:lang w:val="en-GB"/>
              </w:rPr>
            </w:pPr>
            <w:r>
              <w:rPr>
                <w:rFonts w:hint="eastAsia" w:ascii="方正中等线简体" w:hAnsi="宋体" w:eastAsia="方正中等线简体"/>
                <w:color w:val="000000"/>
                <w:spacing w:val="-8"/>
                <w:sz w:val="24"/>
                <w:szCs w:val="24"/>
              </w:rPr>
              <w:t>年        月       日</w:t>
            </w:r>
          </w:p>
        </w:tc>
      </w:tr>
    </w:tbl>
    <w:p>
      <w:pPr>
        <w:adjustRightInd w:val="0"/>
        <w:snapToGrid w:val="0"/>
        <w:spacing w:beforeLines="100" w:line="360" w:lineRule="exact"/>
        <w:ind w:right="55" w:rightChars="26"/>
        <w:rPr>
          <w:rFonts w:hint="eastAsia" w:ascii="方正中等线简体" w:hAnsi="宋体" w:eastAsia="方正中等线简体"/>
          <w:color w:val="000000"/>
          <w:spacing w:val="4"/>
          <w:sz w:val="24"/>
          <w:szCs w:val="24"/>
        </w:rPr>
      </w:pPr>
    </w:p>
    <w:p>
      <w:pPr>
        <w:adjustRightInd w:val="0"/>
        <w:snapToGrid w:val="0"/>
        <w:spacing w:beforeLines="100" w:line="360" w:lineRule="exact"/>
        <w:ind w:right="55" w:rightChars="26"/>
        <w:rPr>
          <w:rFonts w:hint="eastAsia" w:ascii="方正中等线简体" w:hAnsi="宋体" w:eastAsia="方正中等线简体"/>
          <w:color w:val="000000"/>
          <w:spacing w:val="4"/>
          <w:sz w:val="24"/>
          <w:szCs w:val="24"/>
        </w:rPr>
      </w:pPr>
    </w:p>
    <w:p>
      <w:pPr>
        <w:adjustRightInd w:val="0"/>
        <w:snapToGrid w:val="0"/>
        <w:spacing w:beforeLines="100" w:line="360" w:lineRule="exact"/>
        <w:ind w:right="55" w:rightChars="26"/>
        <w:rPr>
          <w:rFonts w:hint="eastAsia" w:ascii="方正中等线简体" w:hAnsi="宋体" w:eastAsia="方正中等线简体"/>
          <w:color w:val="000000"/>
          <w:spacing w:val="4"/>
          <w:sz w:val="24"/>
          <w:szCs w:val="24"/>
        </w:rPr>
      </w:pPr>
    </w:p>
    <w:p>
      <w:pPr>
        <w:adjustRightInd w:val="0"/>
        <w:snapToGrid w:val="0"/>
        <w:spacing w:beforeLines="100" w:line="360" w:lineRule="exact"/>
        <w:ind w:right="55" w:rightChars="26"/>
        <w:rPr>
          <w:rFonts w:hint="eastAsia" w:ascii="方正中等线简体" w:hAnsi="宋体" w:eastAsia="方正中等线简体"/>
          <w:color w:val="000000"/>
          <w:spacing w:val="4"/>
          <w:sz w:val="24"/>
          <w:szCs w:val="24"/>
        </w:rPr>
      </w:pPr>
    </w:p>
    <w:p>
      <w:pPr>
        <w:adjustRightInd w:val="0"/>
        <w:snapToGrid w:val="0"/>
        <w:spacing w:beforeLines="100" w:line="360" w:lineRule="exact"/>
        <w:ind w:right="55" w:rightChars="26"/>
        <w:rPr>
          <w:rFonts w:hint="eastAsia" w:ascii="方正中等线简体" w:hAnsi="宋体" w:eastAsia="方正中等线简体"/>
          <w:color w:val="000000"/>
          <w:spacing w:val="4"/>
          <w:sz w:val="24"/>
          <w:szCs w:val="24"/>
        </w:rPr>
      </w:pPr>
    </w:p>
    <w:p>
      <w:pPr>
        <w:adjustRightInd w:val="0"/>
        <w:snapToGrid w:val="0"/>
        <w:spacing w:beforeLines="100" w:line="360" w:lineRule="exact"/>
        <w:ind w:right="55" w:rightChars="26"/>
        <w:rPr>
          <w:rFonts w:hint="eastAsia" w:ascii="方正中等线简体" w:hAnsi="宋体" w:eastAsia="方正中等线简体"/>
          <w:color w:val="000000"/>
          <w:spacing w:val="4"/>
          <w:sz w:val="24"/>
          <w:szCs w:val="24"/>
        </w:rPr>
      </w:pPr>
    </w:p>
    <w:p>
      <w:pPr>
        <w:adjustRightInd w:val="0"/>
        <w:snapToGrid w:val="0"/>
        <w:spacing w:beforeLines="100" w:line="360" w:lineRule="exact"/>
        <w:ind w:right="55" w:rightChars="26"/>
        <w:rPr>
          <w:rFonts w:hint="eastAsia" w:ascii="方正中等线简体" w:hAnsi="宋体" w:eastAsia="方正中等线简体"/>
          <w:color w:val="000000"/>
          <w:spacing w:val="4"/>
          <w:sz w:val="24"/>
          <w:szCs w:val="24"/>
        </w:rPr>
      </w:pPr>
    </w:p>
    <w:p>
      <w:pPr>
        <w:adjustRightInd w:val="0"/>
        <w:snapToGrid w:val="0"/>
        <w:spacing w:beforeLines="100" w:line="360" w:lineRule="exact"/>
        <w:ind w:right="55" w:rightChars="26"/>
        <w:rPr>
          <w:rFonts w:hint="eastAsia" w:ascii="方正中等线简体" w:hAnsi="宋体" w:eastAsia="方正中等线简体"/>
          <w:color w:val="000000"/>
          <w:spacing w:val="4"/>
          <w:sz w:val="24"/>
          <w:szCs w:val="24"/>
        </w:rPr>
      </w:pPr>
      <w:r>
        <w:rPr>
          <w:rFonts w:hint="eastAsia" w:ascii="方正中等线简体" w:hAnsi="宋体" w:eastAsia="方正中等线简体"/>
          <w:color w:val="000000"/>
          <w:spacing w:val="4"/>
          <w:sz w:val="24"/>
          <w:szCs w:val="24"/>
        </w:rPr>
        <w:t>附件1：供暖系统设备投资清单</w:t>
      </w:r>
    </w:p>
    <w:p>
      <w:pPr>
        <w:numPr>
          <w:ilvl w:val="3"/>
          <w:numId w:val="11"/>
        </w:numPr>
        <w:spacing w:beforeLines="50" w:afterLines="20" w:line="400" w:lineRule="exact"/>
        <w:ind w:left="284" w:right="55" w:rightChars="26" w:hanging="278"/>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 xml:space="preserve">投资项目及价格（单位：元） </w:t>
      </w:r>
    </w:p>
    <w:tbl>
      <w:tblPr>
        <w:tblStyle w:val="20"/>
        <w:tblW w:w="5000" w:type="pct"/>
        <w:tblInd w:w="0" w:type="dxa"/>
        <w:tblLayout w:type="autofit"/>
        <w:tblCellMar>
          <w:top w:w="0" w:type="dxa"/>
          <w:left w:w="0" w:type="dxa"/>
          <w:bottom w:w="0" w:type="dxa"/>
          <w:right w:w="0" w:type="dxa"/>
        </w:tblCellMar>
      </w:tblPr>
      <w:tblGrid>
        <w:gridCol w:w="577"/>
        <w:gridCol w:w="709"/>
        <w:gridCol w:w="1817"/>
        <w:gridCol w:w="1102"/>
        <w:gridCol w:w="678"/>
        <w:gridCol w:w="709"/>
        <w:gridCol w:w="1389"/>
        <w:gridCol w:w="1487"/>
        <w:gridCol w:w="1190"/>
      </w:tblGrid>
      <w:tr>
        <w:tblPrEx>
          <w:tblCellMar>
            <w:top w:w="0" w:type="dxa"/>
            <w:left w:w="0" w:type="dxa"/>
            <w:bottom w:w="0" w:type="dxa"/>
            <w:right w:w="0" w:type="dxa"/>
          </w:tblCellMar>
        </w:tblPrEx>
        <w:trPr>
          <w:trHeight w:val="300" w:hRule="atLeast"/>
        </w:trPr>
        <w:tc>
          <w:tcPr>
            <w:tcW w:w="271"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序号</w:t>
            </w:r>
          </w:p>
        </w:tc>
        <w:tc>
          <w:tcPr>
            <w:tcW w:w="1186" w:type="pct"/>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部品/作业名称</w:t>
            </w:r>
          </w:p>
        </w:tc>
        <w:tc>
          <w:tcPr>
            <w:tcW w:w="517"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规格/型号</w:t>
            </w:r>
          </w:p>
        </w:tc>
        <w:tc>
          <w:tcPr>
            <w:tcW w:w="31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数量</w:t>
            </w:r>
          </w:p>
        </w:tc>
        <w:tc>
          <w:tcPr>
            <w:tcW w:w="3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单位</w:t>
            </w:r>
          </w:p>
        </w:tc>
        <w:tc>
          <w:tcPr>
            <w:tcW w:w="651"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单价</w:t>
            </w:r>
          </w:p>
        </w:tc>
        <w:tc>
          <w:tcPr>
            <w:tcW w:w="69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金额/￥</w:t>
            </w:r>
          </w:p>
        </w:tc>
        <w:tc>
          <w:tcPr>
            <w:tcW w:w="55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备注</w:t>
            </w:r>
          </w:p>
        </w:tc>
      </w:tr>
      <w:tr>
        <w:tblPrEx>
          <w:tblCellMar>
            <w:top w:w="0" w:type="dxa"/>
            <w:left w:w="0" w:type="dxa"/>
            <w:bottom w:w="0" w:type="dxa"/>
            <w:right w:w="0" w:type="dxa"/>
          </w:tblCellMar>
        </w:tblPrEx>
        <w:trPr>
          <w:trHeight w:val="300" w:hRule="atLeast"/>
        </w:trPr>
        <w:tc>
          <w:tcPr>
            <w:tcW w:w="271" w:type="pct"/>
            <w:vMerge w:val="restart"/>
            <w:tcBorders>
              <w:top w:val="single" w:color="000000" w:sz="4" w:space="0"/>
              <w:left w:val="single" w:color="000000" w:sz="4" w:space="0"/>
              <w:bottom w:val="nil"/>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1</w:t>
            </w:r>
          </w:p>
        </w:tc>
        <w:tc>
          <w:tcPr>
            <w:tcW w:w="333" w:type="pct"/>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锅炉改造</w:t>
            </w:r>
          </w:p>
        </w:tc>
        <w:tc>
          <w:tcPr>
            <w:tcW w:w="853" w:type="pct"/>
            <w:tcBorders>
              <w:top w:val="single" w:color="000000" w:sz="4" w:space="0"/>
              <w:left w:val="nil"/>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真空锅炉</w:t>
            </w:r>
          </w:p>
        </w:tc>
        <w:tc>
          <w:tcPr>
            <w:tcW w:w="517"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1750KW</w:t>
            </w:r>
          </w:p>
        </w:tc>
        <w:tc>
          <w:tcPr>
            <w:tcW w:w="31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1</w:t>
            </w:r>
          </w:p>
        </w:tc>
        <w:tc>
          <w:tcPr>
            <w:tcW w:w="3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台</w:t>
            </w:r>
          </w:p>
        </w:tc>
        <w:tc>
          <w:tcPr>
            <w:tcW w:w="651"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265000</w:t>
            </w:r>
          </w:p>
        </w:tc>
        <w:tc>
          <w:tcPr>
            <w:tcW w:w="69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265000</w:t>
            </w:r>
          </w:p>
        </w:tc>
        <w:tc>
          <w:tcPr>
            <w:tcW w:w="55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szCs w:val="24"/>
              </w:rPr>
            </w:pPr>
          </w:p>
        </w:tc>
      </w:tr>
      <w:tr>
        <w:tblPrEx>
          <w:tblCellMar>
            <w:top w:w="0" w:type="dxa"/>
            <w:left w:w="0" w:type="dxa"/>
            <w:bottom w:w="0" w:type="dxa"/>
            <w:right w:w="0" w:type="dxa"/>
          </w:tblCellMar>
        </w:tblPrEx>
        <w:trPr>
          <w:trHeight w:val="300" w:hRule="atLeast"/>
        </w:trPr>
        <w:tc>
          <w:tcPr>
            <w:tcW w:w="271" w:type="pct"/>
            <w:vMerge w:val="continue"/>
            <w:tcBorders>
              <w:top w:val="single" w:color="000000" w:sz="4" w:space="0"/>
              <w:left w:val="single" w:color="000000" w:sz="4" w:space="0"/>
              <w:bottom w:val="nil"/>
              <w:right w:val="single" w:color="000000" w:sz="4" w:space="0"/>
            </w:tcBorders>
            <w:tcMar>
              <w:top w:w="10" w:type="dxa"/>
              <w:left w:w="10" w:type="dxa"/>
              <w:right w:w="10" w:type="dxa"/>
            </w:tcMar>
            <w:vAlign w:val="center"/>
          </w:tcPr>
          <w:p>
            <w:pPr>
              <w:jc w:val="center"/>
              <w:rPr>
                <w:rFonts w:hint="eastAsia" w:ascii="宋体" w:hAnsi="宋体" w:cs="宋体"/>
                <w:color w:val="000000"/>
                <w:sz w:val="24"/>
                <w:szCs w:val="24"/>
              </w:rPr>
            </w:pPr>
          </w:p>
        </w:tc>
        <w:tc>
          <w:tcPr>
            <w:tcW w:w="333" w:type="pct"/>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hint="eastAsia" w:ascii="宋体" w:hAnsi="宋体" w:cs="宋体"/>
                <w:color w:val="000000"/>
                <w:sz w:val="24"/>
                <w:szCs w:val="24"/>
              </w:rPr>
            </w:pPr>
          </w:p>
        </w:tc>
        <w:tc>
          <w:tcPr>
            <w:tcW w:w="853" w:type="pct"/>
            <w:tcBorders>
              <w:top w:val="single" w:color="000000" w:sz="4" w:space="0"/>
              <w:left w:val="nil"/>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余热回收装置</w:t>
            </w:r>
          </w:p>
        </w:tc>
        <w:tc>
          <w:tcPr>
            <w:tcW w:w="517"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w:t>
            </w:r>
          </w:p>
        </w:tc>
        <w:tc>
          <w:tcPr>
            <w:tcW w:w="31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1</w:t>
            </w:r>
          </w:p>
        </w:tc>
        <w:tc>
          <w:tcPr>
            <w:tcW w:w="3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台</w:t>
            </w:r>
          </w:p>
        </w:tc>
        <w:tc>
          <w:tcPr>
            <w:tcW w:w="651"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20000</w:t>
            </w:r>
          </w:p>
        </w:tc>
        <w:tc>
          <w:tcPr>
            <w:tcW w:w="69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20000</w:t>
            </w:r>
          </w:p>
        </w:tc>
        <w:tc>
          <w:tcPr>
            <w:tcW w:w="55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szCs w:val="24"/>
              </w:rPr>
            </w:pPr>
          </w:p>
        </w:tc>
      </w:tr>
      <w:tr>
        <w:tblPrEx>
          <w:tblCellMar>
            <w:top w:w="0" w:type="dxa"/>
            <w:left w:w="0" w:type="dxa"/>
            <w:bottom w:w="0" w:type="dxa"/>
            <w:right w:w="0" w:type="dxa"/>
          </w:tblCellMar>
        </w:tblPrEx>
        <w:trPr>
          <w:trHeight w:val="300" w:hRule="atLeast"/>
        </w:trPr>
        <w:tc>
          <w:tcPr>
            <w:tcW w:w="271" w:type="pct"/>
            <w:vMerge w:val="continue"/>
            <w:tcBorders>
              <w:top w:val="single" w:color="000000" w:sz="4" w:space="0"/>
              <w:left w:val="single" w:color="000000" w:sz="4" w:space="0"/>
              <w:bottom w:val="nil"/>
              <w:right w:val="single" w:color="000000" w:sz="4" w:space="0"/>
            </w:tcBorders>
            <w:tcMar>
              <w:top w:w="10" w:type="dxa"/>
              <w:left w:w="10" w:type="dxa"/>
              <w:right w:w="10" w:type="dxa"/>
            </w:tcMar>
            <w:vAlign w:val="center"/>
          </w:tcPr>
          <w:p>
            <w:pPr>
              <w:jc w:val="center"/>
              <w:rPr>
                <w:rFonts w:hint="eastAsia" w:ascii="宋体" w:hAnsi="宋体" w:cs="宋体"/>
                <w:color w:val="000000"/>
                <w:sz w:val="24"/>
                <w:szCs w:val="24"/>
              </w:rPr>
            </w:pPr>
          </w:p>
        </w:tc>
        <w:tc>
          <w:tcPr>
            <w:tcW w:w="333" w:type="pct"/>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hint="eastAsia" w:ascii="宋体" w:hAnsi="宋体" w:cs="宋体"/>
                <w:color w:val="000000"/>
                <w:sz w:val="24"/>
                <w:szCs w:val="24"/>
              </w:rPr>
            </w:pPr>
          </w:p>
        </w:tc>
        <w:tc>
          <w:tcPr>
            <w:tcW w:w="853" w:type="pct"/>
            <w:tcBorders>
              <w:top w:val="single" w:color="000000" w:sz="4" w:space="0"/>
              <w:left w:val="nil"/>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吊装口拆除恢复</w:t>
            </w:r>
          </w:p>
        </w:tc>
        <w:tc>
          <w:tcPr>
            <w:tcW w:w="517"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w:t>
            </w:r>
          </w:p>
        </w:tc>
        <w:tc>
          <w:tcPr>
            <w:tcW w:w="31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1</w:t>
            </w:r>
          </w:p>
        </w:tc>
        <w:tc>
          <w:tcPr>
            <w:tcW w:w="3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项</w:t>
            </w:r>
          </w:p>
        </w:tc>
        <w:tc>
          <w:tcPr>
            <w:tcW w:w="651"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10000</w:t>
            </w:r>
          </w:p>
        </w:tc>
        <w:tc>
          <w:tcPr>
            <w:tcW w:w="69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10000</w:t>
            </w:r>
          </w:p>
        </w:tc>
        <w:tc>
          <w:tcPr>
            <w:tcW w:w="55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szCs w:val="24"/>
              </w:rPr>
            </w:pPr>
          </w:p>
        </w:tc>
      </w:tr>
      <w:tr>
        <w:tblPrEx>
          <w:tblCellMar>
            <w:top w:w="0" w:type="dxa"/>
            <w:left w:w="0" w:type="dxa"/>
            <w:bottom w:w="0" w:type="dxa"/>
            <w:right w:w="0" w:type="dxa"/>
          </w:tblCellMar>
        </w:tblPrEx>
        <w:trPr>
          <w:trHeight w:val="300" w:hRule="atLeast"/>
        </w:trPr>
        <w:tc>
          <w:tcPr>
            <w:tcW w:w="271" w:type="pct"/>
            <w:vMerge w:val="continue"/>
            <w:tcBorders>
              <w:top w:val="single" w:color="000000" w:sz="4" w:space="0"/>
              <w:left w:val="single" w:color="000000" w:sz="4" w:space="0"/>
              <w:bottom w:val="nil"/>
              <w:right w:val="single" w:color="000000" w:sz="4" w:space="0"/>
            </w:tcBorders>
            <w:tcMar>
              <w:top w:w="10" w:type="dxa"/>
              <w:left w:w="10" w:type="dxa"/>
              <w:right w:w="10" w:type="dxa"/>
            </w:tcMar>
            <w:vAlign w:val="center"/>
          </w:tcPr>
          <w:p>
            <w:pPr>
              <w:jc w:val="center"/>
              <w:rPr>
                <w:rFonts w:hint="eastAsia" w:ascii="宋体" w:hAnsi="宋体" w:cs="宋体"/>
                <w:color w:val="000000"/>
                <w:sz w:val="24"/>
                <w:szCs w:val="24"/>
              </w:rPr>
            </w:pPr>
          </w:p>
        </w:tc>
        <w:tc>
          <w:tcPr>
            <w:tcW w:w="333" w:type="pct"/>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hint="eastAsia" w:ascii="宋体" w:hAnsi="宋体" w:cs="宋体"/>
                <w:color w:val="000000"/>
                <w:sz w:val="24"/>
                <w:szCs w:val="24"/>
              </w:rPr>
            </w:pPr>
          </w:p>
        </w:tc>
        <w:tc>
          <w:tcPr>
            <w:tcW w:w="853" w:type="pct"/>
            <w:tcBorders>
              <w:top w:val="single" w:color="000000" w:sz="4" w:space="0"/>
              <w:left w:val="nil"/>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钢结构平台</w:t>
            </w:r>
          </w:p>
        </w:tc>
        <w:tc>
          <w:tcPr>
            <w:tcW w:w="517"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w:t>
            </w:r>
          </w:p>
        </w:tc>
        <w:tc>
          <w:tcPr>
            <w:tcW w:w="31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12</w:t>
            </w:r>
          </w:p>
        </w:tc>
        <w:tc>
          <w:tcPr>
            <w:tcW w:w="3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吨</w:t>
            </w:r>
          </w:p>
        </w:tc>
        <w:tc>
          <w:tcPr>
            <w:tcW w:w="651"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8000</w:t>
            </w:r>
          </w:p>
        </w:tc>
        <w:tc>
          <w:tcPr>
            <w:tcW w:w="69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96000</w:t>
            </w:r>
          </w:p>
        </w:tc>
        <w:tc>
          <w:tcPr>
            <w:tcW w:w="55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szCs w:val="24"/>
              </w:rPr>
            </w:pPr>
          </w:p>
        </w:tc>
      </w:tr>
      <w:tr>
        <w:tblPrEx>
          <w:tblCellMar>
            <w:top w:w="0" w:type="dxa"/>
            <w:left w:w="0" w:type="dxa"/>
            <w:bottom w:w="0" w:type="dxa"/>
            <w:right w:w="0" w:type="dxa"/>
          </w:tblCellMar>
        </w:tblPrEx>
        <w:trPr>
          <w:trHeight w:val="560" w:hRule="atLeast"/>
        </w:trPr>
        <w:tc>
          <w:tcPr>
            <w:tcW w:w="271" w:type="pct"/>
            <w:vMerge w:val="continue"/>
            <w:tcBorders>
              <w:top w:val="single" w:color="000000" w:sz="4" w:space="0"/>
              <w:left w:val="single" w:color="000000" w:sz="4" w:space="0"/>
              <w:bottom w:val="nil"/>
              <w:right w:val="single" w:color="000000" w:sz="4" w:space="0"/>
            </w:tcBorders>
            <w:tcMar>
              <w:top w:w="10" w:type="dxa"/>
              <w:left w:w="10" w:type="dxa"/>
              <w:right w:w="10" w:type="dxa"/>
            </w:tcMar>
            <w:vAlign w:val="center"/>
          </w:tcPr>
          <w:p>
            <w:pPr>
              <w:jc w:val="center"/>
              <w:rPr>
                <w:rFonts w:hint="eastAsia" w:ascii="宋体" w:hAnsi="宋体" w:cs="宋体"/>
                <w:color w:val="000000"/>
                <w:sz w:val="24"/>
                <w:szCs w:val="24"/>
              </w:rPr>
            </w:pPr>
          </w:p>
        </w:tc>
        <w:tc>
          <w:tcPr>
            <w:tcW w:w="333" w:type="pct"/>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hint="eastAsia" w:ascii="宋体" w:hAnsi="宋体" w:cs="宋体"/>
                <w:color w:val="000000"/>
                <w:sz w:val="24"/>
                <w:szCs w:val="24"/>
              </w:rPr>
            </w:pPr>
          </w:p>
        </w:tc>
        <w:tc>
          <w:tcPr>
            <w:tcW w:w="853" w:type="pct"/>
            <w:tcBorders>
              <w:top w:val="single" w:color="000000" w:sz="4" w:space="0"/>
              <w:left w:val="nil"/>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设备、管道及电气安装</w:t>
            </w:r>
          </w:p>
        </w:tc>
        <w:tc>
          <w:tcPr>
            <w:tcW w:w="517"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w:t>
            </w:r>
          </w:p>
        </w:tc>
        <w:tc>
          <w:tcPr>
            <w:tcW w:w="31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1</w:t>
            </w:r>
          </w:p>
        </w:tc>
        <w:tc>
          <w:tcPr>
            <w:tcW w:w="3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台</w:t>
            </w:r>
          </w:p>
        </w:tc>
        <w:tc>
          <w:tcPr>
            <w:tcW w:w="651"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60000</w:t>
            </w:r>
          </w:p>
        </w:tc>
        <w:tc>
          <w:tcPr>
            <w:tcW w:w="69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60000</w:t>
            </w:r>
          </w:p>
        </w:tc>
        <w:tc>
          <w:tcPr>
            <w:tcW w:w="55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材料利旧使用</w:t>
            </w:r>
          </w:p>
        </w:tc>
      </w:tr>
      <w:tr>
        <w:tblPrEx>
          <w:tblCellMar>
            <w:top w:w="0" w:type="dxa"/>
            <w:left w:w="0" w:type="dxa"/>
            <w:bottom w:w="0" w:type="dxa"/>
            <w:right w:w="0" w:type="dxa"/>
          </w:tblCellMar>
        </w:tblPrEx>
        <w:trPr>
          <w:trHeight w:val="300" w:hRule="atLeast"/>
        </w:trPr>
        <w:tc>
          <w:tcPr>
            <w:tcW w:w="271" w:type="pct"/>
            <w:vMerge w:val="continue"/>
            <w:tcBorders>
              <w:top w:val="single" w:color="000000" w:sz="4" w:space="0"/>
              <w:left w:val="single" w:color="000000" w:sz="4" w:space="0"/>
              <w:bottom w:val="nil"/>
              <w:right w:val="single" w:color="000000" w:sz="4" w:space="0"/>
            </w:tcBorders>
            <w:tcMar>
              <w:top w:w="10" w:type="dxa"/>
              <w:left w:w="10" w:type="dxa"/>
              <w:right w:w="10" w:type="dxa"/>
            </w:tcMar>
            <w:vAlign w:val="center"/>
          </w:tcPr>
          <w:p>
            <w:pPr>
              <w:jc w:val="center"/>
              <w:rPr>
                <w:rFonts w:hint="eastAsia" w:ascii="宋体" w:hAnsi="宋体" w:cs="宋体"/>
                <w:color w:val="000000"/>
                <w:sz w:val="24"/>
                <w:szCs w:val="24"/>
              </w:rPr>
            </w:pPr>
          </w:p>
        </w:tc>
        <w:tc>
          <w:tcPr>
            <w:tcW w:w="333" w:type="pct"/>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hint="eastAsia" w:ascii="宋体" w:hAnsi="宋体" w:cs="宋体"/>
                <w:color w:val="000000"/>
                <w:sz w:val="24"/>
                <w:szCs w:val="24"/>
              </w:rPr>
            </w:pPr>
          </w:p>
        </w:tc>
        <w:tc>
          <w:tcPr>
            <w:tcW w:w="853" w:type="pct"/>
            <w:tcBorders>
              <w:top w:val="single" w:color="000000" w:sz="4" w:space="0"/>
              <w:left w:val="nil"/>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小计</w:t>
            </w:r>
          </w:p>
        </w:tc>
        <w:tc>
          <w:tcPr>
            <w:tcW w:w="1820" w:type="pct"/>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hint="eastAsia" w:ascii="宋体" w:hAnsi="宋体" w:cs="宋体"/>
                <w:color w:val="000000"/>
                <w:sz w:val="24"/>
                <w:szCs w:val="24"/>
              </w:rPr>
            </w:pPr>
          </w:p>
        </w:tc>
        <w:tc>
          <w:tcPr>
            <w:tcW w:w="69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451000</w:t>
            </w:r>
          </w:p>
        </w:tc>
        <w:tc>
          <w:tcPr>
            <w:tcW w:w="55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szCs w:val="24"/>
              </w:rPr>
            </w:pPr>
          </w:p>
        </w:tc>
      </w:tr>
      <w:tr>
        <w:tblPrEx>
          <w:tblCellMar>
            <w:top w:w="0" w:type="dxa"/>
            <w:left w:w="0" w:type="dxa"/>
            <w:bottom w:w="0" w:type="dxa"/>
            <w:right w:w="0" w:type="dxa"/>
          </w:tblCellMar>
        </w:tblPrEx>
        <w:trPr>
          <w:trHeight w:val="360" w:hRule="atLeast"/>
        </w:trPr>
        <w:tc>
          <w:tcPr>
            <w:tcW w:w="271" w:type="pct"/>
            <w:vMerge w:val="restart"/>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2</w:t>
            </w:r>
          </w:p>
        </w:tc>
        <w:tc>
          <w:tcPr>
            <w:tcW w:w="333" w:type="pct"/>
            <w:vMerge w:val="restart"/>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水泵改造</w:t>
            </w: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rPr>
              <w:t>采暖循环泵</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22KW</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台</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 xml:space="preserve">11000.00 </w:t>
            </w:r>
          </w:p>
        </w:tc>
        <w:tc>
          <w:tcPr>
            <w:tcW w:w="69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 xml:space="preserve">11000.00 </w:t>
            </w:r>
          </w:p>
        </w:tc>
        <w:tc>
          <w:tcPr>
            <w:tcW w:w="55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上海连城</w:t>
            </w:r>
          </w:p>
        </w:tc>
      </w:tr>
      <w:tr>
        <w:tblPrEx>
          <w:tblCellMar>
            <w:top w:w="0" w:type="dxa"/>
            <w:left w:w="0" w:type="dxa"/>
            <w:bottom w:w="0" w:type="dxa"/>
            <w:right w:w="0" w:type="dxa"/>
          </w:tblCellMar>
        </w:tblPrEx>
        <w:trPr>
          <w:trHeight w:val="360" w:hRule="atLeast"/>
        </w:trPr>
        <w:tc>
          <w:tcPr>
            <w:tcW w:w="271" w:type="pct"/>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333" w:type="pct"/>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rPr>
              <w:t>管道改造</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项</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 xml:space="preserve">35000.00 </w:t>
            </w:r>
          </w:p>
        </w:tc>
        <w:tc>
          <w:tcPr>
            <w:tcW w:w="69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 xml:space="preserve">35000.00 </w:t>
            </w:r>
          </w:p>
        </w:tc>
        <w:tc>
          <w:tcPr>
            <w:tcW w:w="55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材料利旧</w:t>
            </w:r>
          </w:p>
        </w:tc>
      </w:tr>
      <w:tr>
        <w:tblPrEx>
          <w:tblCellMar>
            <w:top w:w="0" w:type="dxa"/>
            <w:left w:w="0" w:type="dxa"/>
            <w:bottom w:w="0" w:type="dxa"/>
            <w:right w:w="0" w:type="dxa"/>
          </w:tblCellMar>
        </w:tblPrEx>
        <w:trPr>
          <w:trHeight w:val="360" w:hRule="atLeast"/>
        </w:trPr>
        <w:tc>
          <w:tcPr>
            <w:tcW w:w="271" w:type="pct"/>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333" w:type="pct"/>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rPr>
              <w:t>阀门附件改造</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项</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 xml:space="preserve">6500.00 </w:t>
            </w:r>
          </w:p>
        </w:tc>
        <w:tc>
          <w:tcPr>
            <w:tcW w:w="69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 xml:space="preserve">6500.00 </w:t>
            </w:r>
          </w:p>
        </w:tc>
        <w:tc>
          <w:tcPr>
            <w:tcW w:w="55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材料利旧</w:t>
            </w:r>
          </w:p>
        </w:tc>
      </w:tr>
      <w:tr>
        <w:tblPrEx>
          <w:tblCellMar>
            <w:top w:w="0" w:type="dxa"/>
            <w:left w:w="0" w:type="dxa"/>
            <w:bottom w:w="0" w:type="dxa"/>
            <w:right w:w="0" w:type="dxa"/>
          </w:tblCellMar>
        </w:tblPrEx>
        <w:trPr>
          <w:trHeight w:val="360" w:hRule="atLeast"/>
        </w:trPr>
        <w:tc>
          <w:tcPr>
            <w:tcW w:w="271" w:type="pct"/>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333" w:type="pct"/>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rPr>
              <w:t>电路改造</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项</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 xml:space="preserve">1500.00 </w:t>
            </w:r>
          </w:p>
        </w:tc>
        <w:tc>
          <w:tcPr>
            <w:tcW w:w="69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 xml:space="preserve">1500.00 </w:t>
            </w:r>
          </w:p>
        </w:tc>
        <w:tc>
          <w:tcPr>
            <w:tcW w:w="55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材料利旧</w:t>
            </w:r>
          </w:p>
        </w:tc>
      </w:tr>
      <w:tr>
        <w:tblPrEx>
          <w:tblCellMar>
            <w:top w:w="0" w:type="dxa"/>
            <w:left w:w="0" w:type="dxa"/>
            <w:bottom w:w="0" w:type="dxa"/>
            <w:right w:w="0" w:type="dxa"/>
          </w:tblCellMar>
        </w:tblPrEx>
        <w:trPr>
          <w:trHeight w:val="360" w:hRule="atLeast"/>
        </w:trPr>
        <w:tc>
          <w:tcPr>
            <w:tcW w:w="271" w:type="pct"/>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333" w:type="pct"/>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rPr>
              <w:t>辅材</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项</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 xml:space="preserve">3000.00 </w:t>
            </w:r>
          </w:p>
        </w:tc>
        <w:tc>
          <w:tcPr>
            <w:tcW w:w="69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 xml:space="preserve">3000.00 </w:t>
            </w:r>
          </w:p>
        </w:tc>
        <w:tc>
          <w:tcPr>
            <w:tcW w:w="55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含保温</w:t>
            </w:r>
          </w:p>
        </w:tc>
      </w:tr>
      <w:tr>
        <w:tblPrEx>
          <w:tblCellMar>
            <w:top w:w="0" w:type="dxa"/>
            <w:left w:w="0" w:type="dxa"/>
            <w:bottom w:w="0" w:type="dxa"/>
            <w:right w:w="0" w:type="dxa"/>
          </w:tblCellMar>
        </w:tblPrEx>
        <w:trPr>
          <w:trHeight w:val="360" w:hRule="atLeast"/>
        </w:trPr>
        <w:tc>
          <w:tcPr>
            <w:tcW w:w="271" w:type="pct"/>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333" w:type="pct"/>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小计</w:t>
            </w:r>
          </w:p>
        </w:tc>
        <w:tc>
          <w:tcPr>
            <w:tcW w:w="1820" w:type="pct"/>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69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 xml:space="preserve">57000.00 </w:t>
            </w:r>
          </w:p>
        </w:tc>
        <w:tc>
          <w:tcPr>
            <w:tcW w:w="55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szCs w:val="24"/>
              </w:rPr>
            </w:pPr>
          </w:p>
        </w:tc>
      </w:tr>
      <w:tr>
        <w:tblPrEx>
          <w:tblCellMar>
            <w:top w:w="0" w:type="dxa"/>
            <w:left w:w="0" w:type="dxa"/>
            <w:bottom w:w="0" w:type="dxa"/>
            <w:right w:w="0" w:type="dxa"/>
          </w:tblCellMar>
        </w:tblPrEx>
        <w:trPr>
          <w:trHeight w:val="360" w:hRule="atLeast"/>
        </w:trPr>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3</w:t>
            </w:r>
          </w:p>
        </w:tc>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远程智能控制</w:t>
            </w: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程序</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项</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23500</w:t>
            </w:r>
          </w:p>
        </w:tc>
        <w:tc>
          <w:tcPr>
            <w:tcW w:w="69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 xml:space="preserve">23500.00 </w:t>
            </w:r>
          </w:p>
        </w:tc>
        <w:tc>
          <w:tcPr>
            <w:tcW w:w="55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szCs w:val="24"/>
              </w:rPr>
            </w:pPr>
          </w:p>
        </w:tc>
      </w:tr>
      <w:tr>
        <w:tblPrEx>
          <w:tblCellMar>
            <w:top w:w="0" w:type="dxa"/>
            <w:left w:w="0" w:type="dxa"/>
            <w:bottom w:w="0" w:type="dxa"/>
            <w:right w:w="0" w:type="dxa"/>
          </w:tblCellMar>
        </w:tblPrEx>
        <w:trPr>
          <w:trHeight w:val="36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硬件</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台</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88580</w:t>
            </w:r>
          </w:p>
        </w:tc>
        <w:tc>
          <w:tcPr>
            <w:tcW w:w="69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 xml:space="preserve">88580.00 </w:t>
            </w:r>
          </w:p>
        </w:tc>
        <w:tc>
          <w:tcPr>
            <w:tcW w:w="55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szCs w:val="24"/>
              </w:rPr>
            </w:pPr>
          </w:p>
        </w:tc>
      </w:tr>
      <w:tr>
        <w:tblPrEx>
          <w:tblCellMar>
            <w:top w:w="0" w:type="dxa"/>
            <w:left w:w="0" w:type="dxa"/>
            <w:bottom w:w="0" w:type="dxa"/>
            <w:right w:w="0" w:type="dxa"/>
          </w:tblCellMar>
        </w:tblPrEx>
        <w:trPr>
          <w:trHeight w:val="36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安装、调试</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项</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38000</w:t>
            </w:r>
          </w:p>
        </w:tc>
        <w:tc>
          <w:tcPr>
            <w:tcW w:w="69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 xml:space="preserve">38000.00 </w:t>
            </w:r>
          </w:p>
        </w:tc>
        <w:tc>
          <w:tcPr>
            <w:tcW w:w="55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szCs w:val="24"/>
              </w:rPr>
            </w:pPr>
          </w:p>
        </w:tc>
      </w:tr>
      <w:tr>
        <w:tblPrEx>
          <w:tblCellMar>
            <w:top w:w="0" w:type="dxa"/>
            <w:left w:w="0" w:type="dxa"/>
            <w:bottom w:w="0" w:type="dxa"/>
            <w:right w:w="0" w:type="dxa"/>
          </w:tblCellMar>
        </w:tblPrEx>
        <w:trPr>
          <w:trHeight w:val="36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小计</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69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 xml:space="preserve">150080.00 </w:t>
            </w:r>
          </w:p>
        </w:tc>
        <w:tc>
          <w:tcPr>
            <w:tcW w:w="55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szCs w:val="24"/>
              </w:rPr>
            </w:pPr>
          </w:p>
        </w:tc>
      </w:tr>
      <w:tr>
        <w:tblPrEx>
          <w:tblCellMar>
            <w:top w:w="0" w:type="dxa"/>
            <w:left w:w="0" w:type="dxa"/>
            <w:bottom w:w="0" w:type="dxa"/>
            <w:right w:w="0" w:type="dxa"/>
          </w:tblCellMar>
        </w:tblPrEx>
        <w:trPr>
          <w:trHeight w:val="360" w:hRule="atLeast"/>
        </w:trPr>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4</w:t>
            </w:r>
          </w:p>
        </w:tc>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旧设备回收</w:t>
            </w: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rPr>
              <w:t>常压锅炉</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2100KW</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台</w:t>
            </w:r>
          </w:p>
        </w:tc>
        <w:tc>
          <w:tcPr>
            <w:tcW w:w="651"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 xml:space="preserve">10000.00 </w:t>
            </w:r>
          </w:p>
        </w:tc>
        <w:tc>
          <w:tcPr>
            <w:tcW w:w="69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 xml:space="preserve">10000.00 </w:t>
            </w:r>
          </w:p>
        </w:tc>
        <w:tc>
          <w:tcPr>
            <w:tcW w:w="55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szCs w:val="24"/>
              </w:rPr>
            </w:pPr>
          </w:p>
        </w:tc>
      </w:tr>
      <w:tr>
        <w:tblPrEx>
          <w:tblCellMar>
            <w:top w:w="0" w:type="dxa"/>
            <w:left w:w="0" w:type="dxa"/>
            <w:bottom w:w="0" w:type="dxa"/>
            <w:right w:w="0" w:type="dxa"/>
          </w:tblCellMar>
        </w:tblPrEx>
        <w:trPr>
          <w:trHeight w:val="36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rPr>
              <w:t>水泵</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11KW</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2</w:t>
            </w:r>
          </w:p>
        </w:tc>
        <w:tc>
          <w:tcPr>
            <w:tcW w:w="33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台</w:t>
            </w:r>
          </w:p>
        </w:tc>
        <w:tc>
          <w:tcPr>
            <w:tcW w:w="651"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 xml:space="preserve">1500.00 </w:t>
            </w:r>
          </w:p>
        </w:tc>
        <w:tc>
          <w:tcPr>
            <w:tcW w:w="69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 xml:space="preserve">3000.00 </w:t>
            </w:r>
          </w:p>
        </w:tc>
        <w:tc>
          <w:tcPr>
            <w:tcW w:w="55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szCs w:val="24"/>
              </w:rPr>
            </w:pPr>
          </w:p>
        </w:tc>
      </w:tr>
      <w:tr>
        <w:tblPrEx>
          <w:tblCellMar>
            <w:top w:w="0" w:type="dxa"/>
            <w:left w:w="0" w:type="dxa"/>
            <w:bottom w:w="0" w:type="dxa"/>
            <w:right w:w="0" w:type="dxa"/>
          </w:tblCellMar>
        </w:tblPrEx>
        <w:trPr>
          <w:trHeight w:val="36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rPr>
              <w:t>水泵</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30KW</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2</w:t>
            </w:r>
          </w:p>
        </w:tc>
        <w:tc>
          <w:tcPr>
            <w:tcW w:w="33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台</w:t>
            </w:r>
          </w:p>
        </w:tc>
        <w:tc>
          <w:tcPr>
            <w:tcW w:w="651"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 xml:space="preserve">2000.00 </w:t>
            </w:r>
          </w:p>
        </w:tc>
        <w:tc>
          <w:tcPr>
            <w:tcW w:w="69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 xml:space="preserve">4000.00 </w:t>
            </w:r>
          </w:p>
        </w:tc>
        <w:tc>
          <w:tcPr>
            <w:tcW w:w="55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szCs w:val="24"/>
              </w:rPr>
            </w:pPr>
          </w:p>
        </w:tc>
      </w:tr>
      <w:tr>
        <w:tblPrEx>
          <w:tblCellMar>
            <w:top w:w="0" w:type="dxa"/>
            <w:left w:w="0" w:type="dxa"/>
            <w:bottom w:w="0" w:type="dxa"/>
            <w:right w:w="0" w:type="dxa"/>
          </w:tblCellMar>
        </w:tblPrEx>
        <w:trPr>
          <w:trHeight w:val="36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小计</w:t>
            </w:r>
          </w:p>
        </w:tc>
        <w:tc>
          <w:tcPr>
            <w:tcW w:w="1820" w:type="pct"/>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cs="宋体"/>
                <w:color w:val="000000"/>
                <w:sz w:val="24"/>
                <w:szCs w:val="24"/>
              </w:rPr>
            </w:pPr>
          </w:p>
        </w:tc>
        <w:tc>
          <w:tcPr>
            <w:tcW w:w="69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 xml:space="preserve">17000.00 </w:t>
            </w:r>
          </w:p>
        </w:tc>
        <w:tc>
          <w:tcPr>
            <w:tcW w:w="55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szCs w:val="24"/>
              </w:rPr>
            </w:pPr>
          </w:p>
        </w:tc>
      </w:tr>
      <w:tr>
        <w:tblPrEx>
          <w:tblCellMar>
            <w:top w:w="0" w:type="dxa"/>
            <w:left w:w="0" w:type="dxa"/>
            <w:bottom w:w="0" w:type="dxa"/>
            <w:right w:w="0" w:type="dxa"/>
          </w:tblCellMar>
        </w:tblPrEx>
        <w:trPr>
          <w:trHeight w:val="300" w:hRule="atLeast"/>
        </w:trPr>
        <w:tc>
          <w:tcPr>
            <w:tcW w:w="271"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5</w:t>
            </w:r>
          </w:p>
        </w:tc>
        <w:tc>
          <w:tcPr>
            <w:tcW w:w="1186" w:type="pct"/>
            <w:gridSpan w:val="2"/>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不含税总计</w:t>
            </w:r>
          </w:p>
        </w:tc>
        <w:tc>
          <w:tcPr>
            <w:tcW w:w="1820" w:type="pct"/>
            <w:gridSpan w:val="4"/>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黑体" w:hAnsi="宋体" w:eastAsia="黑体" w:cs="黑体"/>
                <w:color w:val="000000"/>
                <w:sz w:val="24"/>
                <w:szCs w:val="24"/>
              </w:rPr>
            </w:pPr>
          </w:p>
        </w:tc>
        <w:tc>
          <w:tcPr>
            <w:tcW w:w="69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 xml:space="preserve">641080.00 </w:t>
            </w:r>
          </w:p>
        </w:tc>
        <w:tc>
          <w:tcPr>
            <w:tcW w:w="55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hint="eastAsia" w:ascii="黑体" w:hAnsi="宋体" w:eastAsia="黑体" w:cs="黑体"/>
                <w:color w:val="000000"/>
                <w:sz w:val="24"/>
                <w:szCs w:val="24"/>
              </w:rPr>
            </w:pPr>
          </w:p>
        </w:tc>
      </w:tr>
      <w:tr>
        <w:tblPrEx>
          <w:tblCellMar>
            <w:top w:w="0" w:type="dxa"/>
            <w:left w:w="0" w:type="dxa"/>
            <w:bottom w:w="0" w:type="dxa"/>
            <w:right w:w="0" w:type="dxa"/>
          </w:tblCellMar>
        </w:tblPrEx>
        <w:trPr>
          <w:trHeight w:val="300" w:hRule="atLeast"/>
        </w:trPr>
        <w:tc>
          <w:tcPr>
            <w:tcW w:w="271"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6</w:t>
            </w:r>
          </w:p>
        </w:tc>
        <w:tc>
          <w:tcPr>
            <w:tcW w:w="1186" w:type="pct"/>
            <w:gridSpan w:val="2"/>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税金</w:t>
            </w:r>
          </w:p>
        </w:tc>
        <w:tc>
          <w:tcPr>
            <w:tcW w:w="1820" w:type="pct"/>
            <w:gridSpan w:val="4"/>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szCs w:val="24"/>
              </w:rPr>
            </w:pPr>
          </w:p>
        </w:tc>
        <w:tc>
          <w:tcPr>
            <w:tcW w:w="69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 xml:space="preserve">57697.20 </w:t>
            </w:r>
          </w:p>
        </w:tc>
        <w:tc>
          <w:tcPr>
            <w:tcW w:w="55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rPr>
              <w:t>9%</w:t>
            </w:r>
          </w:p>
        </w:tc>
      </w:tr>
      <w:tr>
        <w:tblPrEx>
          <w:tblCellMar>
            <w:top w:w="0" w:type="dxa"/>
            <w:left w:w="0" w:type="dxa"/>
            <w:bottom w:w="0" w:type="dxa"/>
            <w:right w:w="0" w:type="dxa"/>
          </w:tblCellMar>
        </w:tblPrEx>
        <w:trPr>
          <w:trHeight w:val="300" w:hRule="atLeast"/>
        </w:trPr>
        <w:tc>
          <w:tcPr>
            <w:tcW w:w="271"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7</w:t>
            </w:r>
          </w:p>
        </w:tc>
        <w:tc>
          <w:tcPr>
            <w:tcW w:w="1186" w:type="pct"/>
            <w:gridSpan w:val="2"/>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b/>
                <w:color w:val="000000"/>
                <w:sz w:val="24"/>
                <w:szCs w:val="24"/>
              </w:rPr>
            </w:pPr>
            <w:r>
              <w:rPr>
                <w:rFonts w:hint="eastAsia" w:ascii="宋体" w:hAnsi="宋体" w:cs="宋体"/>
                <w:b/>
                <w:color w:val="000000"/>
                <w:kern w:val="0"/>
                <w:sz w:val="24"/>
                <w:szCs w:val="24"/>
              </w:rPr>
              <w:t>净投资总计</w:t>
            </w:r>
          </w:p>
        </w:tc>
        <w:tc>
          <w:tcPr>
            <w:tcW w:w="1820" w:type="pct"/>
            <w:gridSpan w:val="4"/>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b/>
                <w:color w:val="000000"/>
                <w:sz w:val="24"/>
                <w:szCs w:val="24"/>
              </w:rPr>
            </w:pPr>
            <w:r>
              <w:rPr>
                <w:rFonts w:hint="eastAsia" w:ascii="宋体" w:hAnsi="宋体" w:cs="宋体"/>
                <w:b/>
                <w:color w:val="000000"/>
                <w:kern w:val="0"/>
                <w:sz w:val="24"/>
                <w:szCs w:val="24"/>
              </w:rPr>
              <w:t>陆拾玖万捌仟柒佰柒拾柒元贰角整</w:t>
            </w:r>
          </w:p>
        </w:tc>
        <w:tc>
          <w:tcPr>
            <w:tcW w:w="69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b/>
                <w:color w:val="000000"/>
                <w:sz w:val="24"/>
                <w:szCs w:val="24"/>
              </w:rPr>
            </w:pPr>
            <w:r>
              <w:rPr>
                <w:rFonts w:hint="eastAsia" w:ascii="宋体" w:hAnsi="宋体" w:cs="宋体"/>
                <w:b/>
                <w:color w:val="000000"/>
                <w:kern w:val="0"/>
                <w:sz w:val="24"/>
                <w:szCs w:val="24"/>
              </w:rPr>
              <w:t xml:space="preserve">698777.20 </w:t>
            </w:r>
          </w:p>
        </w:tc>
        <w:tc>
          <w:tcPr>
            <w:tcW w:w="55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hint="eastAsia" w:ascii="黑体" w:hAnsi="宋体" w:eastAsia="黑体" w:cs="黑体"/>
                <w:color w:val="000000"/>
                <w:sz w:val="24"/>
                <w:szCs w:val="24"/>
              </w:rPr>
            </w:pPr>
          </w:p>
        </w:tc>
      </w:tr>
    </w:tbl>
    <w:p>
      <w:pPr>
        <w:spacing w:beforeLines="50" w:afterLines="20" w:line="400" w:lineRule="exact"/>
        <w:ind w:left="284" w:right="55" w:rightChars="26"/>
        <w:jc w:val="left"/>
        <w:rPr>
          <w:rFonts w:hint="eastAsia" w:ascii="方正中等线简体" w:hAnsi="宋体" w:eastAsia="方正中等线简体"/>
          <w:b/>
          <w:color w:val="000000"/>
          <w:sz w:val="24"/>
          <w:szCs w:val="24"/>
        </w:rPr>
      </w:pPr>
    </w:p>
    <w:p>
      <w:pPr>
        <w:adjustRightInd w:val="0"/>
        <w:snapToGrid w:val="0"/>
        <w:spacing w:beforeLines="100" w:line="360" w:lineRule="exact"/>
        <w:ind w:right="55" w:rightChars="26"/>
        <w:rPr>
          <w:rFonts w:hint="eastAsia" w:ascii="方正中等线简体" w:hAnsi="宋体" w:eastAsia="方正中等线简体"/>
          <w:color w:val="000000"/>
          <w:spacing w:val="4"/>
          <w:sz w:val="24"/>
          <w:szCs w:val="24"/>
        </w:rPr>
      </w:pPr>
      <w:r>
        <w:rPr>
          <w:rFonts w:hint="eastAsia" w:ascii="方正中等线简体" w:hAnsi="宋体" w:eastAsia="方正中等线简体"/>
          <w:color w:val="000000"/>
          <w:spacing w:val="4"/>
          <w:sz w:val="24"/>
          <w:szCs w:val="24"/>
        </w:rPr>
        <w:t>附件2：合同能源管理服务项目及要求</w:t>
      </w:r>
      <w:r>
        <w:rPr>
          <w:rFonts w:hint="eastAsia" w:ascii="方正中等线简体" w:eastAsia="方正中等线简体"/>
          <w:color w:val="000000"/>
          <w:sz w:val="24"/>
          <w:szCs w:val="24"/>
        </w:rPr>
        <w:t>（■为选定项）</w:t>
      </w:r>
    </w:p>
    <w:p>
      <w:pPr>
        <w:numPr>
          <w:ilvl w:val="1"/>
          <w:numId w:val="12"/>
        </w:numPr>
        <w:tabs>
          <w:tab w:val="left" w:pos="426"/>
          <w:tab w:val="clear" w:pos="555"/>
        </w:tabs>
        <w:spacing w:beforeLines="50" w:afterLines="20" w:line="400" w:lineRule="exact"/>
        <w:ind w:left="556" w:right="55" w:rightChars="26"/>
        <w:rPr>
          <w:rFonts w:hint="eastAsia" w:ascii="方正中等线简体" w:hAnsi="宋体" w:eastAsia="方正中等线简体"/>
          <w:color w:val="000000"/>
          <w:sz w:val="24"/>
          <w:szCs w:val="24"/>
          <w:lang w:val="en-GB"/>
        </w:rPr>
      </w:pPr>
      <w:r>
        <w:rPr>
          <w:rFonts w:hint="eastAsia" w:ascii="方正中等线简体" w:hAnsi="宋体" w:eastAsia="方正中等线简体"/>
          <w:color w:val="000000"/>
          <w:sz w:val="24"/>
          <w:szCs w:val="24"/>
          <w:lang w:val="en-GB"/>
        </w:rPr>
        <w:t>服务内容</w:t>
      </w:r>
    </w:p>
    <w:p>
      <w:pPr>
        <w:tabs>
          <w:tab w:val="left" w:pos="-1740"/>
          <w:tab w:val="left" w:pos="510"/>
        </w:tabs>
        <w:snapToGrid w:val="0"/>
        <w:spacing w:line="400" w:lineRule="exact"/>
        <w:ind w:right="55" w:rightChars="26" w:firstLine="518" w:firstLineChars="216"/>
        <w:textAlignment w:val="baseline"/>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■采暖                               ■供暖巡查管理</w:t>
      </w:r>
    </w:p>
    <w:p>
      <w:pPr>
        <w:tabs>
          <w:tab w:val="left" w:pos="-1740"/>
          <w:tab w:val="left" w:pos="510"/>
        </w:tabs>
        <w:snapToGrid w:val="0"/>
        <w:spacing w:line="400" w:lineRule="exact"/>
        <w:ind w:right="55" w:rightChars="26" w:firstLine="518" w:firstLineChars="216"/>
        <w:textAlignment w:val="baseline"/>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■机房运行操作      　               ■供暖水质管理</w:t>
      </w:r>
    </w:p>
    <w:p>
      <w:pPr>
        <w:tabs>
          <w:tab w:val="left" w:pos="-1740"/>
          <w:tab w:val="left" w:pos="510"/>
        </w:tabs>
        <w:snapToGrid w:val="0"/>
        <w:spacing w:line="400" w:lineRule="exact"/>
        <w:ind w:right="55" w:rightChars="26" w:firstLine="518" w:firstLineChars="216"/>
        <w:textAlignment w:val="baseline"/>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■机房系统保养                       ■供暖管道保养</w:t>
      </w:r>
    </w:p>
    <w:p>
      <w:pPr>
        <w:tabs>
          <w:tab w:val="left" w:pos="-1740"/>
          <w:tab w:val="left" w:pos="510"/>
        </w:tabs>
        <w:snapToGrid w:val="0"/>
        <w:spacing w:line="400" w:lineRule="exact"/>
        <w:ind w:right="55" w:rightChars="26" w:firstLine="518" w:firstLineChars="216"/>
        <w:textAlignment w:val="baseline"/>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 xml:space="preserve">■机房安保                           ■末端清洗维护保养（不包含材料费用）  </w:t>
      </w:r>
    </w:p>
    <w:p>
      <w:pPr>
        <w:tabs>
          <w:tab w:val="left" w:pos="-1740"/>
          <w:tab w:val="left" w:pos="510"/>
        </w:tabs>
        <w:snapToGrid w:val="0"/>
        <w:spacing w:line="400" w:lineRule="exact"/>
        <w:ind w:right="55" w:rightChars="26" w:firstLine="518" w:firstLineChars="216"/>
        <w:textAlignment w:val="baseline"/>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■机房所需能源采购、结算             □其他：</w:t>
      </w:r>
    </w:p>
    <w:p>
      <w:pPr>
        <w:numPr>
          <w:ilvl w:val="1"/>
          <w:numId w:val="12"/>
        </w:numPr>
        <w:tabs>
          <w:tab w:val="left" w:pos="426"/>
          <w:tab w:val="clear" w:pos="555"/>
        </w:tabs>
        <w:spacing w:beforeLines="50" w:afterLines="20" w:line="400" w:lineRule="exact"/>
        <w:ind w:left="556" w:right="55" w:rightChars="26"/>
        <w:rPr>
          <w:rFonts w:hint="eastAsia" w:ascii="方正中等线简体" w:hAnsi="宋体" w:eastAsia="方正中等线简体"/>
          <w:color w:val="000000"/>
          <w:sz w:val="24"/>
          <w:szCs w:val="24"/>
          <w:lang w:val="en-GB"/>
        </w:rPr>
      </w:pPr>
      <w:r>
        <w:rPr>
          <w:rFonts w:hint="eastAsia" w:ascii="方正中等线简体" w:hAnsi="宋体" w:eastAsia="方正中等线简体"/>
          <w:color w:val="000000"/>
          <w:sz w:val="24"/>
          <w:szCs w:val="24"/>
          <w:lang w:val="en-GB"/>
        </w:rPr>
        <w:t>要求及标准</w:t>
      </w:r>
    </w:p>
    <w:p>
      <w:pPr>
        <w:tabs>
          <w:tab w:val="left" w:pos="426"/>
        </w:tabs>
        <w:spacing w:beforeLines="50" w:afterLines="20" w:line="400" w:lineRule="exact"/>
        <w:ind w:left="17" w:right="55" w:rightChars="26"/>
        <w:rPr>
          <w:rFonts w:hint="eastAsia" w:ascii="方正中等线简体" w:hAnsi="宋体" w:eastAsia="方正中等线简体"/>
          <w:color w:val="000000"/>
          <w:sz w:val="24"/>
          <w:szCs w:val="24"/>
          <w:lang w:val="en-GB"/>
        </w:rPr>
      </w:pPr>
    </w:p>
    <w:tbl>
      <w:tblPr>
        <w:tblStyle w:val="20"/>
        <w:tblW w:w="9450" w:type="dxa"/>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0" w:type="dxa"/>
        </w:tblCellMar>
      </w:tblPr>
      <w:tblGrid>
        <w:gridCol w:w="2100"/>
        <w:gridCol w:w="7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0" w:type="dxa"/>
          </w:tblCellMar>
        </w:tblPrEx>
        <w:trPr>
          <w:trHeight w:val="397" w:hRule="atLeast"/>
        </w:trPr>
        <w:tc>
          <w:tcPr>
            <w:tcW w:w="2100" w:type="dxa"/>
            <w:tcBorders>
              <w:left w:val="single" w:color="auto" w:sz="2" w:space="0"/>
              <w:bottom w:val="single" w:color="auto" w:sz="2" w:space="0"/>
              <w:right w:val="single" w:color="auto" w:sz="2" w:space="0"/>
            </w:tcBorders>
            <w:vAlign w:val="center"/>
          </w:tcPr>
          <w:p>
            <w:pPr>
              <w:tabs>
                <w:tab w:val="left" w:pos="720"/>
              </w:tabs>
              <w:snapToGrid w:val="0"/>
              <w:ind w:left="42" w:leftChars="20"/>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供热日期</w:t>
            </w:r>
          </w:p>
        </w:tc>
        <w:tc>
          <w:tcPr>
            <w:tcW w:w="7350" w:type="dxa"/>
            <w:tcBorders>
              <w:top w:val="single" w:color="auto" w:sz="2" w:space="0"/>
              <w:left w:val="single" w:color="auto" w:sz="2" w:space="0"/>
              <w:bottom w:val="single" w:color="auto" w:sz="2" w:space="0"/>
              <w:right w:val="single" w:color="auto" w:sz="2" w:space="0"/>
            </w:tcBorders>
            <w:vAlign w:val="center"/>
          </w:tcPr>
          <w:p>
            <w:pPr>
              <w:tabs>
                <w:tab w:val="left" w:pos="720"/>
              </w:tabs>
              <w:snapToGrid w:val="0"/>
              <w:ind w:left="42" w:leftChars="20"/>
              <w:rPr>
                <w:rFonts w:hint="eastAsia" w:ascii="方正中等线简体" w:eastAsia="方正中等线简体"/>
                <w:snapToGrid w:val="0"/>
                <w:color w:val="000000"/>
                <w:w w:val="97"/>
                <w:kern w:val="0"/>
                <w:sz w:val="24"/>
                <w:szCs w:val="24"/>
              </w:rPr>
            </w:pPr>
            <w:r>
              <w:rPr>
                <w:rFonts w:hint="eastAsia" w:ascii="方正中等线简体" w:hAnsi="宋体" w:eastAsia="方正中等线简体"/>
                <w:color w:val="000000"/>
                <w:sz w:val="24"/>
                <w:szCs w:val="24"/>
              </w:rPr>
              <w:t>11月15日～次年 03月15日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0" w:type="dxa"/>
          </w:tblCellMar>
        </w:tblPrEx>
        <w:trPr>
          <w:trHeight w:val="397" w:hRule="atLeast"/>
        </w:trPr>
        <w:tc>
          <w:tcPr>
            <w:tcW w:w="2100" w:type="dxa"/>
            <w:vMerge w:val="restart"/>
            <w:tcBorders>
              <w:top w:val="single" w:color="auto" w:sz="2" w:space="0"/>
              <w:left w:val="single" w:color="auto" w:sz="2" w:space="0"/>
              <w:right w:val="single" w:color="auto" w:sz="2" w:space="0"/>
            </w:tcBorders>
            <w:vAlign w:val="center"/>
          </w:tcPr>
          <w:p>
            <w:pPr>
              <w:tabs>
                <w:tab w:val="left" w:pos="720"/>
              </w:tabs>
              <w:snapToGrid w:val="0"/>
              <w:ind w:left="42" w:leftChars="20"/>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供</w:t>
            </w:r>
            <w:r>
              <w:rPr>
                <w:rFonts w:hint="eastAsia" w:ascii="方正中等线简体" w:eastAsia="方正中等线简体"/>
                <w:color w:val="000000"/>
                <w:sz w:val="24"/>
                <w:szCs w:val="24"/>
              </w:rPr>
              <w:t>热</w:t>
            </w:r>
            <w:r>
              <w:rPr>
                <w:rFonts w:hint="eastAsia" w:ascii="方正中等线简体" w:hAnsi="宋体" w:eastAsia="方正中等线简体"/>
                <w:color w:val="000000"/>
                <w:sz w:val="24"/>
                <w:szCs w:val="24"/>
              </w:rPr>
              <w:t>条件</w:t>
            </w:r>
          </w:p>
        </w:tc>
        <w:tc>
          <w:tcPr>
            <w:tcW w:w="7350" w:type="dxa"/>
            <w:tcBorders>
              <w:top w:val="single" w:color="auto" w:sz="2" w:space="0"/>
              <w:left w:val="single" w:color="auto" w:sz="2" w:space="0"/>
              <w:bottom w:val="single" w:color="auto" w:sz="2" w:space="0"/>
              <w:right w:val="single" w:color="auto" w:sz="2" w:space="0"/>
            </w:tcBorders>
            <w:vAlign w:val="center"/>
          </w:tcPr>
          <w:p>
            <w:pPr>
              <w:tabs>
                <w:tab w:val="left" w:pos="720"/>
              </w:tabs>
              <w:snapToGrid w:val="0"/>
              <w:ind w:left="42" w:leftChars="20" w:firstLine="88" w:firstLineChars="37"/>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最低气温连续2天&lt;13</w:t>
            </w:r>
            <w:r>
              <w:rPr>
                <w:rFonts w:hint="eastAsia" w:ascii="方正中等线简体" w:hAnsi="宋体" w:eastAsia="方正中等线简体"/>
                <w:color w:val="000000"/>
                <w:sz w:val="24"/>
                <w:szCs w:val="24"/>
              </w:rPr>
              <w:t>℃</w:t>
            </w:r>
            <w:r>
              <w:rPr>
                <w:rFonts w:hint="eastAsia" w:ascii="方正中等线简体" w:eastAsia="方正中等线简体"/>
                <w:color w:val="000000"/>
                <w:sz w:val="24"/>
                <w:szCs w:val="24"/>
              </w:rPr>
              <w:t>或当天&lt;10</w:t>
            </w:r>
            <w:r>
              <w:rPr>
                <w:rFonts w:hint="eastAsia" w:ascii="方正中等线简体" w:hAnsi="宋体" w:eastAsia="方正中等线简体"/>
                <w:color w:val="000000"/>
                <w:sz w:val="24"/>
                <w:szCs w:val="24"/>
              </w:rPr>
              <w:t>℃</w:t>
            </w:r>
            <w:r>
              <w:rPr>
                <w:rFonts w:hint="eastAsia" w:ascii="方正中等线简体" w:eastAsia="方正中等线简体"/>
                <w:color w:val="000000"/>
                <w:sz w:val="24"/>
                <w:szCs w:val="24"/>
              </w:rPr>
              <w:t>开始供热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0" w:type="dxa"/>
          </w:tblCellMar>
        </w:tblPrEx>
        <w:trPr>
          <w:trHeight w:val="296" w:hRule="atLeast"/>
        </w:trPr>
        <w:tc>
          <w:tcPr>
            <w:tcW w:w="2100" w:type="dxa"/>
            <w:vMerge w:val="continue"/>
            <w:tcBorders>
              <w:left w:val="single" w:color="auto" w:sz="2" w:space="0"/>
              <w:bottom w:val="single" w:color="auto" w:sz="2" w:space="0"/>
              <w:right w:val="single" w:color="auto" w:sz="2" w:space="0"/>
            </w:tcBorders>
            <w:vAlign w:val="center"/>
          </w:tcPr>
          <w:p>
            <w:pPr>
              <w:tabs>
                <w:tab w:val="left" w:pos="720"/>
              </w:tabs>
              <w:snapToGrid w:val="0"/>
              <w:ind w:left="42" w:leftChars="20"/>
              <w:rPr>
                <w:rFonts w:hint="eastAsia" w:ascii="方正中等线简体" w:hAnsi="宋体" w:eastAsia="方正中等线简体"/>
                <w:color w:val="000000"/>
                <w:sz w:val="24"/>
                <w:szCs w:val="24"/>
              </w:rPr>
            </w:pPr>
          </w:p>
        </w:tc>
        <w:tc>
          <w:tcPr>
            <w:tcW w:w="7350" w:type="dxa"/>
            <w:tcBorders>
              <w:top w:val="single" w:color="auto" w:sz="2" w:space="0"/>
              <w:left w:val="single" w:color="auto" w:sz="2" w:space="0"/>
              <w:bottom w:val="single" w:color="auto" w:sz="4" w:space="0"/>
              <w:right w:val="single" w:color="auto" w:sz="2" w:space="0"/>
            </w:tcBorders>
            <w:vAlign w:val="center"/>
          </w:tcPr>
          <w:p>
            <w:pPr>
              <w:tabs>
                <w:tab w:val="left" w:pos="720"/>
              </w:tabs>
              <w:snapToGrid w:val="0"/>
              <w:ind w:left="42" w:leftChars="20" w:firstLine="88" w:firstLineChars="37"/>
              <w:rPr>
                <w:rFonts w:hint="eastAsia" w:ascii="方正中等线简体" w:eastAsia="方正中等线简体"/>
                <w:color w:val="000000"/>
                <w:sz w:val="24"/>
                <w:szCs w:val="24"/>
              </w:rPr>
            </w:pPr>
            <w:r>
              <w:rPr>
                <w:rFonts w:hint="eastAsia" w:ascii="方正中等线简体" w:eastAsia="方正中等线简体"/>
                <w:color w:val="000000"/>
                <w:sz w:val="24"/>
                <w:szCs w:val="24"/>
              </w:rPr>
              <w:t>最低气温连续2天&gt;17</w:t>
            </w:r>
            <w:r>
              <w:rPr>
                <w:rFonts w:hint="eastAsia" w:ascii="方正中等线简体" w:hAnsi="宋体" w:eastAsia="方正中等线简体"/>
                <w:color w:val="000000"/>
                <w:sz w:val="24"/>
                <w:szCs w:val="24"/>
              </w:rPr>
              <w:t>℃</w:t>
            </w:r>
            <w:r>
              <w:rPr>
                <w:rFonts w:hint="eastAsia" w:ascii="方正中等线简体" w:eastAsia="方正中等线简体"/>
                <w:color w:val="000000"/>
                <w:sz w:val="24"/>
                <w:szCs w:val="24"/>
              </w:rPr>
              <w:t>或当天&gt;20</w:t>
            </w:r>
            <w:r>
              <w:rPr>
                <w:rFonts w:hint="eastAsia" w:ascii="方正中等线简体" w:hAnsi="宋体" w:eastAsia="方正中等线简体"/>
                <w:color w:val="000000"/>
                <w:sz w:val="24"/>
                <w:szCs w:val="24"/>
              </w:rPr>
              <w:t>℃</w:t>
            </w:r>
            <w:r>
              <w:rPr>
                <w:rFonts w:hint="eastAsia" w:ascii="方正中等线简体" w:eastAsia="方正中等线简体"/>
                <w:color w:val="000000"/>
                <w:sz w:val="24"/>
                <w:szCs w:val="24"/>
              </w:rPr>
              <w:t>停止供热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0" w:type="dxa"/>
          </w:tblCellMar>
        </w:tblPrEx>
        <w:trPr>
          <w:trHeight w:val="258" w:hRule="atLeast"/>
        </w:trPr>
        <w:tc>
          <w:tcPr>
            <w:tcW w:w="2100" w:type="dxa"/>
            <w:vMerge w:val="continue"/>
            <w:tcBorders>
              <w:left w:val="single" w:color="auto" w:sz="2" w:space="0"/>
              <w:bottom w:val="single" w:color="auto" w:sz="2" w:space="0"/>
              <w:right w:val="single" w:color="auto" w:sz="2" w:space="0"/>
            </w:tcBorders>
            <w:vAlign w:val="center"/>
          </w:tcPr>
          <w:p>
            <w:pPr>
              <w:tabs>
                <w:tab w:val="left" w:pos="720"/>
              </w:tabs>
              <w:snapToGrid w:val="0"/>
              <w:ind w:left="42" w:leftChars="20"/>
              <w:rPr>
                <w:rFonts w:hint="eastAsia" w:ascii="方正中等线简体" w:hAnsi="宋体" w:eastAsia="方正中等线简体"/>
                <w:color w:val="000000"/>
                <w:sz w:val="24"/>
                <w:szCs w:val="24"/>
              </w:rPr>
            </w:pPr>
          </w:p>
        </w:tc>
        <w:tc>
          <w:tcPr>
            <w:tcW w:w="7350" w:type="dxa"/>
            <w:tcBorders>
              <w:top w:val="single" w:color="auto" w:sz="4" w:space="0"/>
              <w:left w:val="single" w:color="auto" w:sz="2" w:space="0"/>
              <w:bottom w:val="single" w:color="auto" w:sz="2" w:space="0"/>
              <w:right w:val="single" w:color="auto" w:sz="2" w:space="0"/>
            </w:tcBorders>
            <w:vAlign w:val="center"/>
          </w:tcPr>
          <w:p>
            <w:pPr>
              <w:tabs>
                <w:tab w:val="left" w:pos="720"/>
              </w:tabs>
              <w:snapToGrid w:val="0"/>
              <w:rPr>
                <w:rFonts w:ascii="方正中等线简体" w:eastAsia="方正中等线简体"/>
                <w:color w:val="000000"/>
                <w:sz w:val="24"/>
                <w:szCs w:val="24"/>
              </w:rPr>
            </w:pPr>
            <w:r>
              <w:rPr>
                <w:rFonts w:hint="eastAsia" w:ascii="方正中等线简体" w:eastAsia="方正中等线简体"/>
                <w:color w:val="000000"/>
                <w:sz w:val="24"/>
                <w:szCs w:val="24"/>
              </w:rPr>
              <w:t xml:space="preserve"> 商场和海洋馆室内平均温度控制18±2℃（即16-20℃）。入口窗户等出温度除外</w:t>
            </w:r>
            <w:r>
              <w:rPr>
                <w:rFonts w:hint="eastAsia" w:ascii="方正中等线简体" w:eastAsia="方正中等线简体"/>
                <w:color w:val="000000"/>
                <w:sz w:val="24"/>
                <w:szCs w:val="24"/>
                <w:lang w:eastAsia="zh-CN"/>
              </w:rPr>
              <w:t>（室内实际运行温度以双方签字的温度记录为准）</w:t>
            </w:r>
            <w:r>
              <w:rPr>
                <w:rFonts w:hint="eastAsia" w:ascii="方正中等线简体" w:eastAsia="方正中等线简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0" w:type="dxa"/>
          </w:tblCellMar>
        </w:tblPrEx>
        <w:trPr>
          <w:trHeight w:val="397" w:hRule="atLeast"/>
        </w:trPr>
        <w:tc>
          <w:tcPr>
            <w:tcW w:w="2100" w:type="dxa"/>
            <w:tcBorders>
              <w:left w:val="single" w:color="auto" w:sz="2" w:space="0"/>
              <w:bottom w:val="single" w:color="auto" w:sz="2" w:space="0"/>
              <w:right w:val="single" w:color="auto" w:sz="2" w:space="0"/>
            </w:tcBorders>
          </w:tcPr>
          <w:p>
            <w:pPr>
              <w:tabs>
                <w:tab w:val="left" w:pos="720"/>
              </w:tabs>
              <w:snapToGrid w:val="0"/>
              <w:ind w:left="42" w:leftChars="20"/>
              <w:rPr>
                <w:rFonts w:hint="eastAsia" w:ascii="方正中等线简体" w:hAnsi="宋体" w:eastAsia="方正中等线简体"/>
                <w:color w:val="000000"/>
                <w:sz w:val="24"/>
                <w:szCs w:val="24"/>
              </w:rPr>
            </w:pPr>
            <w:r>
              <w:rPr>
                <w:rFonts w:hint="eastAsia" w:ascii="方正中等线简体" w:hAnsi="宋体" w:eastAsia="方正中等线简体"/>
                <w:spacing w:val="-2"/>
                <w:sz w:val="24"/>
                <w:szCs w:val="24"/>
              </w:rPr>
              <w:t>开机计时标准</w:t>
            </w:r>
          </w:p>
        </w:tc>
        <w:tc>
          <w:tcPr>
            <w:tcW w:w="7350" w:type="dxa"/>
            <w:tcBorders>
              <w:top w:val="single" w:color="auto" w:sz="2" w:space="0"/>
              <w:left w:val="single" w:color="auto" w:sz="2" w:space="0"/>
              <w:bottom w:val="single" w:color="auto" w:sz="2" w:space="0"/>
              <w:right w:val="single" w:color="auto" w:sz="2" w:space="0"/>
            </w:tcBorders>
          </w:tcPr>
          <w:p>
            <w:pPr>
              <w:tabs>
                <w:tab w:val="left" w:pos="720"/>
              </w:tabs>
              <w:snapToGrid w:val="0"/>
              <w:ind w:left="42" w:leftChars="20" w:firstLine="88" w:firstLineChars="37"/>
              <w:rPr>
                <w:rFonts w:hint="eastAsia" w:ascii="方正中等线简体" w:eastAsia="方正中等线简体"/>
                <w:color w:val="000000"/>
                <w:sz w:val="24"/>
                <w:szCs w:val="24"/>
              </w:rPr>
            </w:pPr>
            <w:r>
              <w:rPr>
                <w:rFonts w:hint="eastAsia" w:ascii="方正中等线简体" w:hAnsi="宋体" w:eastAsia="方正中等线简体"/>
                <w:bCs/>
                <w:sz w:val="24"/>
                <w:szCs w:val="24"/>
              </w:rPr>
              <w:t>每次开机时间不低于4小时，不足4小时，按4小时计算</w:t>
            </w:r>
          </w:p>
        </w:tc>
      </w:tr>
    </w:tbl>
    <w:p>
      <w:pPr>
        <w:numPr>
          <w:ilvl w:val="1"/>
          <w:numId w:val="12"/>
        </w:numPr>
        <w:tabs>
          <w:tab w:val="left" w:pos="426"/>
          <w:tab w:val="clear" w:pos="555"/>
        </w:tabs>
        <w:spacing w:beforeLines="50" w:afterLines="20" w:line="400" w:lineRule="exact"/>
        <w:ind w:left="556" w:right="55" w:rightChars="26"/>
        <w:rPr>
          <w:rFonts w:hint="eastAsia" w:ascii="方正中等线简体" w:hAnsi="宋体" w:eastAsia="方正中等线简体"/>
          <w:color w:val="000000"/>
          <w:sz w:val="24"/>
          <w:szCs w:val="24"/>
          <w:lang w:val="en-GB"/>
        </w:rPr>
      </w:pPr>
      <w:r>
        <w:rPr>
          <w:rFonts w:hint="eastAsia" w:ascii="方正中等线简体" w:hAnsi="宋体" w:eastAsia="方正中等线简体"/>
          <w:color w:val="000000"/>
          <w:sz w:val="24"/>
          <w:szCs w:val="24"/>
          <w:lang w:val="en-GB"/>
        </w:rPr>
        <w:t>收费调整</w:t>
      </w:r>
    </w:p>
    <w:p>
      <w:pPr>
        <w:spacing w:line="400" w:lineRule="exact"/>
        <w:ind w:left="284" w:right="55" w:rightChars="26"/>
        <w:textAlignment w:val="baseline"/>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3.1当任何一种能源单价相对其当期单价变化率（上涨或下降）及其他（税率、政府收费、累计CPI指数）变化率≥5%，按相关变化率调整收费。每月15日前（含15日）变化则当月调整，15日后变化则次月调整。</w:t>
      </w:r>
    </w:p>
    <w:p>
      <w:pPr>
        <w:spacing w:line="400" w:lineRule="exact"/>
        <w:ind w:left="284" w:right="55" w:rightChars="26"/>
        <w:textAlignment w:val="baseline"/>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3.2  合同能源管理服务费=基准服务费×（1＋热源单价变化率×55%＋电价变化率×26%＋其他变化率×19%）</w:t>
      </w:r>
    </w:p>
    <w:p>
      <w:pPr>
        <w:spacing w:line="400" w:lineRule="exact"/>
        <w:ind w:left="840" w:right="55" w:rightChars="26"/>
        <w:textAlignment w:val="baseline"/>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注：上式中的百分比是指基准服务费中的权重。</w:t>
      </w:r>
    </w:p>
    <w:p>
      <w:pPr>
        <w:tabs>
          <w:tab w:val="left" w:pos="760"/>
        </w:tabs>
        <w:spacing w:line="320" w:lineRule="exact"/>
        <w:ind w:left="840" w:right="92" w:rightChars="44" w:firstLine="480" w:firstLineChars="200"/>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上涨率为正值，下降率为负值，上涨/下降率＜5％时按0计算。</w:t>
      </w:r>
    </w:p>
    <w:p>
      <w:pPr>
        <w:tabs>
          <w:tab w:val="left" w:pos="760"/>
        </w:tabs>
        <w:spacing w:line="320" w:lineRule="exact"/>
        <w:ind w:left="1260" w:right="92" w:rightChars="44" w:firstLine="0" w:firstLineChars="0"/>
        <w:textAlignment w:val="auto"/>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其他上涨率：因物价上涨指数变化导致的材料、人工、管理等费用的变化，其中物价上涨指数（CPI）按国家统计局每年发布的CPI数据为准，如果累计上涨/下降率≥10％，则当月起调整收费。</w:t>
      </w:r>
    </w:p>
    <w:p>
      <w:pPr>
        <w:numPr>
          <w:ilvl w:val="1"/>
          <w:numId w:val="13"/>
        </w:numPr>
        <w:spacing w:line="400" w:lineRule="exact"/>
        <w:ind w:right="55" w:rightChars="26"/>
        <w:textAlignment w:val="baseline"/>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当热源类型、热值变化时，合同能源管理服务费由双方另外商定。</w:t>
      </w:r>
    </w:p>
    <w:p>
      <w:pPr>
        <w:numPr>
          <w:ilvl w:val="1"/>
          <w:numId w:val="13"/>
        </w:numPr>
        <w:spacing w:line="400" w:lineRule="exact"/>
        <w:ind w:right="55" w:rightChars="26"/>
        <w:textAlignment w:val="baseline"/>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当供暖面积（见附件3）、建筑功能占比变化超过2%，当月起相应调整收费。</w:t>
      </w:r>
    </w:p>
    <w:p>
      <w:pPr>
        <w:numPr>
          <w:ilvl w:val="1"/>
          <w:numId w:val="13"/>
        </w:num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供暖室内温度标准每降低1℃，基准服务费减少8%。</w:t>
      </w:r>
    </w:p>
    <w:p>
      <w:pPr>
        <w:numPr>
          <w:ilvl w:val="1"/>
          <w:numId w:val="13"/>
        </w:numPr>
        <w:spacing w:line="400" w:lineRule="exact"/>
        <w:ind w:right="55" w:rightChars="26"/>
        <w:textAlignment w:val="baseline"/>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收费调整时，乙方向甲方出具收费变更书。此变更书在甲方签字确认之后，自动修正原合同相应条款。同时，甲、乙双方应共同对变更书公示。乙方向甲方出具收费变更书之日起10日内，如果甲方不予回应，视为甲方同意此变更。</w:t>
      </w:r>
    </w:p>
    <w:p>
      <w:pPr>
        <w:numPr>
          <w:ilvl w:val="1"/>
          <w:numId w:val="13"/>
        </w:num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供暖超时费：超过约定年运行时间后收取的费用，超时费=年合同能源管理服务费÷年运行时间×实际超时时间×1.1。</w:t>
      </w:r>
    </w:p>
    <w:p>
      <w:pPr>
        <w:numPr>
          <w:ilvl w:val="1"/>
          <w:numId w:val="13"/>
        </w:numPr>
        <w:spacing w:line="400" w:lineRule="exact"/>
        <w:ind w:right="55" w:rightChars="26"/>
        <w:textAlignment w:val="baseline"/>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在约定服务内容中，非乙方供货产品保养产生的材料费或整体更换费用均由甲方承担。</w:t>
      </w:r>
    </w:p>
    <w:p>
      <w:pPr>
        <w:spacing w:line="400" w:lineRule="exact"/>
        <w:ind w:right="55" w:rightChars="26"/>
        <w:textAlignment w:val="baseline"/>
        <w:rPr>
          <w:rFonts w:hint="eastAsia" w:ascii="方正中等线简体" w:hAnsi="宋体" w:eastAsia="方正中等线简体"/>
          <w:color w:val="000000"/>
          <w:sz w:val="24"/>
          <w:szCs w:val="24"/>
        </w:rPr>
      </w:pPr>
    </w:p>
    <w:p>
      <w:pPr>
        <w:adjustRightInd w:val="0"/>
        <w:snapToGrid w:val="0"/>
        <w:spacing w:beforeLines="100" w:line="360" w:lineRule="exact"/>
        <w:ind w:right="55" w:rightChars="26"/>
        <w:rPr>
          <w:rFonts w:hint="eastAsia" w:ascii="方正中等线简体" w:eastAsia="方正中等线简体"/>
          <w:spacing w:val="4"/>
          <w:sz w:val="24"/>
          <w:szCs w:val="24"/>
        </w:rPr>
      </w:pPr>
      <w:r>
        <w:rPr>
          <w:rFonts w:hint="eastAsia" w:ascii="方正中等线简体" w:eastAsia="方正中等线简体"/>
          <w:spacing w:val="4"/>
          <w:sz w:val="24"/>
          <w:szCs w:val="24"/>
        </w:rPr>
        <w:t>附件3：供暖面积核实规定</w:t>
      </w:r>
    </w:p>
    <w:p>
      <w:pPr>
        <w:tabs>
          <w:tab w:val="left" w:pos="726"/>
          <w:tab w:val="left" w:pos="4671"/>
        </w:tabs>
        <w:snapToGrid w:val="0"/>
        <w:spacing w:beforeLines="50" w:line="400" w:lineRule="exact"/>
        <w:ind w:right="55" w:rightChars="26"/>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供暖面积指建筑物内消耗热量区域的建筑面积（整栋建筑物使用供暖，为该栋建筑物的建筑面积即为供暖面积），建筑物内不使用供暖的楼层或区域的建筑面积不计空调面积，建筑面积以建筑设计图为准。有些区域内不专门送入热量，不送新风，但与其他专门送入热量或新风的区域有非密闭的门、窗相通，也应计入供暖面积。</w:t>
      </w:r>
    </w:p>
    <w:p>
      <w:pPr>
        <w:tabs>
          <w:tab w:val="left" w:pos="726"/>
          <w:tab w:val="left" w:pos="4671"/>
        </w:tabs>
        <w:snapToGrid w:val="0"/>
        <w:spacing w:line="400" w:lineRule="exact"/>
        <w:ind w:right="55" w:rightChars="26"/>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特别注意，以下面积不应包括在内：</w:t>
      </w:r>
    </w:p>
    <w:p>
      <w:pPr>
        <w:numPr>
          <w:ilvl w:val="0"/>
          <w:numId w:val="14"/>
        </w:numPr>
        <w:tabs>
          <w:tab w:val="left" w:pos="420"/>
          <w:tab w:val="left" w:pos="4671"/>
          <w:tab w:val="clear" w:pos="360"/>
        </w:tabs>
        <w:snapToGrid w:val="0"/>
        <w:spacing w:line="400" w:lineRule="exact"/>
        <w:ind w:left="476" w:right="55" w:rightChars="26" w:hanging="476"/>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卫生间、楼梯间、走廊、封闭阳台等。</w:t>
      </w:r>
    </w:p>
    <w:p>
      <w:pPr>
        <w:numPr>
          <w:ilvl w:val="0"/>
          <w:numId w:val="14"/>
        </w:numPr>
        <w:tabs>
          <w:tab w:val="left" w:pos="420"/>
          <w:tab w:val="left" w:pos="4671"/>
          <w:tab w:val="clear" w:pos="360"/>
        </w:tabs>
        <w:snapToGrid w:val="0"/>
        <w:spacing w:line="400" w:lineRule="exact"/>
        <w:ind w:left="476" w:right="55" w:rightChars="26" w:hanging="476"/>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供暖区域内的柱子、内隔墙以及包围供暖区域的外墙。</w:t>
      </w:r>
    </w:p>
    <w:p>
      <w:pPr>
        <w:numPr>
          <w:ilvl w:val="0"/>
          <w:numId w:val="14"/>
        </w:numPr>
        <w:tabs>
          <w:tab w:val="left" w:pos="420"/>
          <w:tab w:val="left" w:pos="4671"/>
          <w:tab w:val="clear" w:pos="360"/>
        </w:tabs>
        <w:snapToGrid w:val="0"/>
        <w:spacing w:line="400" w:lineRule="exact"/>
        <w:ind w:left="476" w:right="55" w:rightChars="26" w:hanging="476"/>
        <w:rPr>
          <w:rFonts w:hint="eastAsia" w:ascii="方正中等线简体" w:eastAsia="方正中等线简体"/>
          <w:sz w:val="24"/>
          <w:szCs w:val="24"/>
        </w:rPr>
      </w:pPr>
      <w:r>
        <w:rPr>
          <w:rFonts w:hint="eastAsia" w:ascii="方正中等线简体" w:hAnsi="宋体" w:eastAsia="方正中等线简体"/>
          <w:color w:val="000000"/>
          <w:sz w:val="24"/>
          <w:szCs w:val="24"/>
        </w:rPr>
        <w:t>供暖区域内的管道井、电梯间。</w:t>
      </w:r>
    </w:p>
    <w:p>
      <w:pPr>
        <w:adjustRightInd w:val="0"/>
        <w:snapToGrid w:val="0"/>
        <w:spacing w:beforeLines="100" w:line="360" w:lineRule="exact"/>
        <w:ind w:right="55" w:rightChars="26"/>
        <w:rPr>
          <w:rFonts w:hint="eastAsia" w:ascii="方正中等线简体" w:hAnsi="宋体" w:eastAsia="方正中等线简体"/>
          <w:color w:val="000000"/>
          <w:spacing w:val="4"/>
          <w:sz w:val="24"/>
          <w:szCs w:val="24"/>
        </w:rPr>
      </w:pPr>
      <w:r>
        <w:rPr>
          <w:rFonts w:hint="eastAsia" w:ascii="方正中等线简体" w:hAnsi="宋体" w:eastAsia="方正中等线简体"/>
          <w:color w:val="000000"/>
          <w:spacing w:val="4"/>
          <w:sz w:val="24"/>
          <w:szCs w:val="24"/>
        </w:rPr>
        <w:t>附件4：其它约定</w:t>
      </w:r>
    </w:p>
    <w:p>
      <w:pPr>
        <w:tabs>
          <w:tab w:val="left" w:pos="-1920"/>
          <w:tab w:val="left" w:pos="660"/>
        </w:tabs>
        <w:snapToGrid w:val="0"/>
        <w:spacing w:line="260" w:lineRule="exact"/>
        <w:ind w:left="45" w:right="55" w:rightChars="26"/>
        <w:textAlignment w:val="baseline"/>
        <w:rPr>
          <w:rFonts w:hint="eastAsia" w:ascii="方正中等线简体" w:hAnsi="宋体" w:eastAsia="方正中等线简体"/>
          <w:color w:val="000000"/>
          <w:spacing w:val="-8"/>
          <w:sz w:val="24"/>
          <w:szCs w:val="24"/>
        </w:rPr>
      </w:pPr>
    </w:p>
    <w:p>
      <w:pPr>
        <w:pStyle w:val="4"/>
        <w:numPr>
          <w:ilvl w:val="0"/>
          <w:numId w:val="15"/>
        </w:numPr>
        <w:tabs>
          <w:tab w:val="left" w:pos="426"/>
          <w:tab w:val="left" w:pos="1701"/>
          <w:tab w:val="left" w:pos="1985"/>
          <w:tab w:val="left" w:pos="2127"/>
        </w:tabs>
        <w:spacing w:after="0" w:line="400" w:lineRule="exact"/>
        <w:ind w:left="426" w:right="55" w:rightChars="26" w:hanging="426"/>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甲方项目建筑设计、建造符合《公共建筑节能设计标准》GB50189-2005；</w:t>
      </w:r>
      <w:r>
        <w:rPr>
          <w:rFonts w:hint="eastAsia" w:ascii="方正中等线简体" w:hAnsi="宋体" w:eastAsia="方正中等线简体"/>
          <w:color w:val="000000"/>
          <w:sz w:val="24"/>
          <w:szCs w:val="24"/>
          <w:lang w:val="en-US"/>
        </w:rPr>
        <w:t>供暖</w:t>
      </w:r>
      <w:r>
        <w:rPr>
          <w:rFonts w:hint="eastAsia" w:ascii="方正中等线简体" w:hAnsi="宋体" w:eastAsia="方正中等线简体"/>
          <w:color w:val="000000"/>
          <w:sz w:val="24"/>
          <w:szCs w:val="24"/>
        </w:rPr>
        <w:t>系统安装符合国家标准，</w:t>
      </w:r>
      <w:r>
        <w:rPr>
          <w:rFonts w:hint="eastAsia" w:ascii="方正中等线简体" w:hAnsi="宋体" w:eastAsia="方正中等线简体"/>
          <w:color w:val="000000"/>
          <w:sz w:val="24"/>
          <w:szCs w:val="24"/>
          <w:lang w:val="en-US"/>
        </w:rPr>
        <w:t>正常</w:t>
      </w:r>
      <w:r>
        <w:rPr>
          <w:rFonts w:hint="eastAsia" w:ascii="方正中等线简体" w:hAnsi="宋体" w:eastAsia="方正中等线简体"/>
          <w:color w:val="000000"/>
          <w:sz w:val="24"/>
          <w:szCs w:val="24"/>
        </w:rPr>
        <w:t>使用</w:t>
      </w:r>
      <w:r>
        <w:rPr>
          <w:rFonts w:hint="eastAsia" w:ascii="方正中等线简体" w:hAnsi="宋体" w:eastAsia="方正中等线简体"/>
          <w:color w:val="000000"/>
          <w:sz w:val="24"/>
          <w:szCs w:val="24"/>
          <w:lang w:val="en-US"/>
        </w:rPr>
        <w:t>供暖</w:t>
      </w:r>
      <w:r>
        <w:rPr>
          <w:rFonts w:hint="eastAsia" w:ascii="方正中等线简体" w:hAnsi="宋体" w:eastAsia="方正中等线简体"/>
          <w:color w:val="000000"/>
          <w:sz w:val="24"/>
          <w:szCs w:val="24"/>
        </w:rPr>
        <w:t>，避免能源损失。非乙方服务范围内的设备维保，甲方应及时有效处理，不得影响</w:t>
      </w:r>
      <w:r>
        <w:rPr>
          <w:rFonts w:hint="eastAsia" w:ascii="方正中等线简体" w:hAnsi="宋体" w:eastAsia="方正中等线简体"/>
          <w:color w:val="000000"/>
          <w:sz w:val="24"/>
          <w:szCs w:val="24"/>
          <w:lang w:val="en-US"/>
        </w:rPr>
        <w:t>供暖</w:t>
      </w:r>
      <w:r>
        <w:rPr>
          <w:rFonts w:hint="eastAsia" w:ascii="方正中等线简体" w:hAnsi="宋体" w:eastAsia="方正中等线简体"/>
          <w:color w:val="000000"/>
          <w:sz w:val="24"/>
          <w:szCs w:val="24"/>
        </w:rPr>
        <w:t>系统的安全、节能运行。</w:t>
      </w:r>
    </w:p>
    <w:p>
      <w:pPr>
        <w:pStyle w:val="4"/>
        <w:numPr>
          <w:ilvl w:val="0"/>
          <w:numId w:val="15"/>
        </w:numPr>
        <w:tabs>
          <w:tab w:val="left" w:pos="426"/>
        </w:tabs>
        <w:spacing w:after="0" w:line="400" w:lineRule="exact"/>
        <w:ind w:left="426" w:right="55" w:rightChars="26" w:hanging="426"/>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机房系统安装，乙方可以自行委托具有相应资质的单位完成。乙方或乙方委托单位安装内容如需要与项目建筑总包方配合，由甲方协调总包方为乙方或乙方委托单位提供总包管理及施工配合服务，相关费用由甲方承担。</w:t>
      </w:r>
    </w:p>
    <w:p>
      <w:pPr>
        <w:pStyle w:val="4"/>
        <w:numPr>
          <w:ilvl w:val="0"/>
          <w:numId w:val="15"/>
        </w:numPr>
        <w:tabs>
          <w:tab w:val="left" w:pos="426"/>
        </w:tabs>
        <w:spacing w:after="0" w:line="400" w:lineRule="exact"/>
        <w:ind w:left="426" w:right="55" w:rightChars="26" w:hanging="426"/>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采用全额投资EMC模式，机房系统安装如需要办理报建备案或其他手续的，由甲方负责，乙方提供协助。</w:t>
      </w:r>
    </w:p>
    <w:p>
      <w:pPr>
        <w:pStyle w:val="4"/>
        <w:numPr>
          <w:ilvl w:val="0"/>
          <w:numId w:val="15"/>
        </w:numPr>
        <w:tabs>
          <w:tab w:val="left" w:pos="426"/>
          <w:tab w:val="left" w:pos="1701"/>
          <w:tab w:val="left" w:pos="1985"/>
          <w:tab w:val="left" w:pos="2127"/>
        </w:tabs>
        <w:spacing w:after="0" w:line="400" w:lineRule="exact"/>
        <w:ind w:left="426" w:right="55" w:rightChars="26" w:hanging="426"/>
        <w:rPr>
          <w:rFonts w:hint="eastAsia" w:ascii="方正中等线简体" w:hAnsi="宋体" w:eastAsia="方正中等线简体"/>
          <w:color w:val="000000"/>
          <w:sz w:val="24"/>
          <w:szCs w:val="24"/>
        </w:rPr>
      </w:pPr>
      <w:r>
        <w:rPr>
          <w:rFonts w:hint="eastAsia" w:ascii="方正中等线简体" w:hAnsi="宋体" w:eastAsia="方正中等线简体"/>
          <w:color w:val="000000"/>
          <w:spacing w:val="-4"/>
          <w:sz w:val="24"/>
          <w:szCs w:val="24"/>
        </w:rPr>
        <w:t>未经乙方书面同意，在本项目内不得私自拆改、破坏</w:t>
      </w:r>
      <w:r>
        <w:rPr>
          <w:rFonts w:hint="eastAsia" w:ascii="方正中等线简体" w:hAnsi="宋体" w:eastAsia="方正中等线简体"/>
          <w:color w:val="000000"/>
          <w:spacing w:val="-4"/>
          <w:sz w:val="24"/>
          <w:szCs w:val="24"/>
          <w:lang w:val="en-US"/>
        </w:rPr>
        <w:t>供暖</w:t>
      </w:r>
      <w:r>
        <w:rPr>
          <w:rFonts w:hint="eastAsia" w:ascii="方正中等线简体" w:hAnsi="宋体" w:eastAsia="方正中等线简体"/>
          <w:color w:val="000000"/>
          <w:spacing w:val="-4"/>
          <w:sz w:val="24"/>
          <w:szCs w:val="24"/>
        </w:rPr>
        <w:t>系统，不得随意增加</w:t>
      </w:r>
      <w:r>
        <w:rPr>
          <w:rFonts w:hint="eastAsia" w:ascii="方正中等线简体" w:hAnsi="宋体" w:eastAsia="方正中等线简体"/>
          <w:color w:val="000000"/>
          <w:spacing w:val="-4"/>
          <w:sz w:val="24"/>
          <w:szCs w:val="24"/>
          <w:lang w:val="en-US"/>
        </w:rPr>
        <w:t>供暖</w:t>
      </w:r>
      <w:r>
        <w:rPr>
          <w:rFonts w:hint="eastAsia" w:ascii="方正中等线简体" w:hAnsi="宋体" w:eastAsia="方正中等线简体"/>
          <w:color w:val="000000"/>
          <w:spacing w:val="-4"/>
          <w:sz w:val="24"/>
          <w:szCs w:val="24"/>
        </w:rPr>
        <w:t>面积和</w:t>
      </w:r>
      <w:r>
        <w:rPr>
          <w:rFonts w:hint="eastAsia" w:ascii="方正中等线简体" w:hAnsi="宋体" w:eastAsia="方正中等线简体"/>
          <w:color w:val="000000"/>
          <w:spacing w:val="-4"/>
          <w:sz w:val="24"/>
          <w:szCs w:val="24"/>
          <w:lang w:val="en-US"/>
        </w:rPr>
        <w:t>供暖</w:t>
      </w:r>
      <w:r>
        <w:rPr>
          <w:rFonts w:hint="eastAsia" w:ascii="方正中等线简体" w:hAnsi="宋体" w:eastAsia="方正中等线简体"/>
          <w:color w:val="000000"/>
          <w:spacing w:val="-4"/>
          <w:sz w:val="24"/>
          <w:szCs w:val="24"/>
        </w:rPr>
        <w:t>负荷，不应允许其他供应方提供采暖，也不能将乙方提供的采暖转供给本合同规定以外的任何用户。</w:t>
      </w:r>
    </w:p>
    <w:p>
      <w:pPr>
        <w:pStyle w:val="4"/>
        <w:numPr>
          <w:ilvl w:val="0"/>
          <w:numId w:val="15"/>
        </w:numPr>
        <w:tabs>
          <w:tab w:val="left" w:pos="426"/>
          <w:tab w:val="left" w:pos="1701"/>
          <w:tab w:val="left" w:pos="1985"/>
          <w:tab w:val="left" w:pos="2127"/>
        </w:tabs>
        <w:spacing w:after="0" w:line="400" w:lineRule="exact"/>
        <w:ind w:left="426" w:right="55" w:rightChars="26" w:hanging="426"/>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甲方提供</w:t>
      </w:r>
      <w:r>
        <w:rPr>
          <w:rFonts w:hint="eastAsia" w:ascii="方正中等线简体" w:hAnsi="宋体" w:eastAsia="方正中等线简体"/>
          <w:color w:val="000000"/>
          <w:sz w:val="24"/>
          <w:szCs w:val="24"/>
          <w:lang w:val="en-US"/>
        </w:rPr>
        <w:t>供暖</w:t>
      </w:r>
      <w:r>
        <w:rPr>
          <w:rFonts w:hint="eastAsia" w:ascii="方正中等线简体" w:hAnsi="宋体" w:eastAsia="方正中等线简体"/>
          <w:color w:val="000000"/>
          <w:sz w:val="24"/>
          <w:szCs w:val="24"/>
        </w:rPr>
        <w:t>系统运营、管理、维修相关行政审批所有必要的协助；</w:t>
      </w:r>
      <w:r>
        <w:rPr>
          <w:rFonts w:hint="eastAsia" w:ascii="方正中等线简体" w:hAnsi="宋体" w:eastAsia="方正中等线简体"/>
          <w:bCs/>
          <w:color w:val="000000"/>
          <w:sz w:val="24"/>
          <w:szCs w:val="24"/>
        </w:rPr>
        <w:t>甲方为乙方</w:t>
      </w:r>
      <w:r>
        <w:rPr>
          <w:rFonts w:hint="eastAsia" w:ascii="方正中等线简体" w:hAnsi="宋体" w:eastAsia="方正中等线简体"/>
          <w:bCs/>
          <w:color w:val="000000"/>
          <w:sz w:val="24"/>
          <w:szCs w:val="24"/>
          <w:lang w:val="en-US"/>
        </w:rPr>
        <w:t>供暖</w:t>
      </w:r>
      <w:r>
        <w:rPr>
          <w:rFonts w:hint="eastAsia" w:ascii="方正中等线简体" w:hAnsi="宋体" w:eastAsia="方正中等线简体"/>
          <w:bCs/>
          <w:color w:val="000000"/>
          <w:sz w:val="24"/>
          <w:szCs w:val="24"/>
        </w:rPr>
        <w:t>服务人员提供办公室、宿舍和就餐便利等，就餐费用乙方自理。</w:t>
      </w:r>
    </w:p>
    <w:p>
      <w:pPr>
        <w:pStyle w:val="4"/>
        <w:numPr>
          <w:ilvl w:val="0"/>
          <w:numId w:val="15"/>
        </w:numPr>
        <w:tabs>
          <w:tab w:val="left" w:pos="426"/>
          <w:tab w:val="left" w:pos="1701"/>
          <w:tab w:val="left" w:pos="1985"/>
          <w:tab w:val="left" w:pos="2127"/>
        </w:tabs>
        <w:spacing w:after="0" w:line="400" w:lineRule="exact"/>
        <w:ind w:left="426" w:right="55" w:rightChars="26" w:hanging="426"/>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乙方必须遵守甲方规定的相关规章制度，如有违反规定，甲方有权追究乙方责任。</w:t>
      </w:r>
    </w:p>
    <w:p>
      <w:pPr>
        <w:numPr>
          <w:ilvl w:val="0"/>
          <w:numId w:val="15"/>
        </w:numPr>
        <w:tabs>
          <w:tab w:val="left" w:pos="-1920"/>
          <w:tab w:val="left" w:pos="426"/>
        </w:tabs>
        <w:snapToGrid w:val="0"/>
        <w:spacing w:line="400" w:lineRule="exact"/>
        <w:ind w:left="426" w:right="55" w:rightChars="26" w:hanging="426"/>
        <w:textAlignment w:val="baseline"/>
        <w:rPr>
          <w:rFonts w:hint="eastAsia" w:ascii="方正中等线简体" w:hAnsi="宋体" w:eastAsia="方正中等线简体"/>
          <w:color w:val="000000"/>
          <w:spacing w:val="-6"/>
          <w:sz w:val="24"/>
          <w:szCs w:val="24"/>
          <w:lang w:val="en-US" w:eastAsia="zh-CN"/>
        </w:rPr>
      </w:pPr>
      <w:r>
        <w:rPr>
          <w:rFonts w:hint="eastAsia" w:ascii="方正中等线简体" w:hAnsi="宋体" w:eastAsia="方正中等线简体"/>
          <w:color w:val="000000"/>
          <w:spacing w:val="-6"/>
          <w:sz w:val="24"/>
          <w:szCs w:val="24"/>
          <w:lang w:val="en-US" w:eastAsia="zh-CN"/>
        </w:rPr>
        <w:t>如乙方产品质量不符合标准，按《中华人民共和国产品质量法》等法律法规承担所有法律责任的处罚。</w:t>
      </w:r>
    </w:p>
    <w:p>
      <w:pPr>
        <w:numPr>
          <w:ilvl w:val="0"/>
          <w:numId w:val="15"/>
        </w:numPr>
        <w:tabs>
          <w:tab w:val="left" w:pos="-1920"/>
          <w:tab w:val="left" w:pos="426"/>
        </w:tabs>
        <w:snapToGrid w:val="0"/>
        <w:spacing w:line="400" w:lineRule="exact"/>
        <w:ind w:left="426" w:right="55" w:rightChars="26" w:hanging="426"/>
        <w:textAlignment w:val="baseline"/>
        <w:rPr>
          <w:rFonts w:hint="eastAsia" w:ascii="方正中等线简体" w:hAnsi="宋体" w:eastAsia="方正中等线简体"/>
          <w:color w:val="000000"/>
          <w:sz w:val="24"/>
          <w:szCs w:val="24"/>
          <w:lang w:val="en-US" w:eastAsia="zh-CN"/>
        </w:rPr>
      </w:pPr>
      <w:r>
        <w:rPr>
          <w:rFonts w:hint="eastAsia" w:ascii="方正中等线简体" w:hAnsi="宋体" w:eastAsia="方正中等线简体"/>
          <w:color w:val="000000"/>
          <w:spacing w:val="-4"/>
          <w:sz w:val="24"/>
          <w:szCs w:val="24"/>
          <w:lang w:val="en-US" w:eastAsia="zh-CN"/>
        </w:rPr>
        <w:t>甲乙双方在本合同履行期间及合同终止后3年内，不得聘用对方离职人员，否则，违约方需向对方支付违约金50万元/人。</w:t>
      </w:r>
    </w:p>
    <w:p>
      <w:pPr>
        <w:numPr>
          <w:ilvl w:val="0"/>
          <w:numId w:val="15"/>
        </w:numPr>
        <w:tabs>
          <w:tab w:val="left" w:pos="-1920"/>
          <w:tab w:val="left" w:pos="426"/>
        </w:tabs>
        <w:snapToGrid w:val="0"/>
        <w:spacing w:line="400" w:lineRule="exact"/>
        <w:ind w:left="426" w:right="55" w:rightChars="26" w:hanging="426"/>
        <w:textAlignment w:val="baseline"/>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若水电费由甲方直接支付，则可凭有关部门出具的有效发票（乙方确认的）冲减下期向乙方支付的合同能源管理服务费。</w:t>
      </w:r>
    </w:p>
    <w:p>
      <w:pPr>
        <w:numPr>
          <w:ilvl w:val="0"/>
          <w:numId w:val="15"/>
        </w:numPr>
        <w:tabs>
          <w:tab w:val="left" w:pos="-1920"/>
          <w:tab w:val="left" w:pos="426"/>
        </w:tabs>
        <w:snapToGrid w:val="0"/>
        <w:spacing w:line="400" w:lineRule="exact"/>
        <w:ind w:left="426" w:right="55" w:rightChars="26" w:hanging="426"/>
        <w:textAlignment w:val="baseline"/>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收费调整时，乙方向甲方出具收费变更书。此变更书在甲方签字确认之后，自动修正原合同相应条款。同时，甲、乙双方应共同对变更书公示。乙方向甲方出具收费变更书之日起10日内，如果甲方不予回应，视为甲方同意此变更。</w:t>
      </w:r>
    </w:p>
    <w:p>
      <w:pPr>
        <w:numPr>
          <w:ilvl w:val="0"/>
          <w:numId w:val="15"/>
        </w:numPr>
        <w:tabs>
          <w:tab w:val="left" w:pos="-1920"/>
          <w:tab w:val="left" w:pos="426"/>
        </w:tabs>
        <w:snapToGrid w:val="0"/>
        <w:spacing w:line="400" w:lineRule="exact"/>
        <w:ind w:left="426" w:right="55" w:rightChars="26" w:hanging="426"/>
        <w:textAlignment w:val="baseline"/>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发生以下特殊情况未达到服务标准，乙方不承担责任，但应尽最大努力协助甲方消除不良情况：①未经乙方同意改变供暖系统或能源系统；②由于末端系统影响供暖效果（维护不当除外）；③设备试运行期间或管网冲洗期间；④能源、水和电的数量和质量不能得到保证；⑤发生不可抗力。</w:t>
      </w:r>
    </w:p>
    <w:p>
      <w:pPr>
        <w:numPr>
          <w:ilvl w:val="0"/>
          <w:numId w:val="15"/>
        </w:numPr>
        <w:tabs>
          <w:tab w:val="left" w:pos="-1920"/>
          <w:tab w:val="left" w:pos="426"/>
        </w:tabs>
        <w:snapToGrid w:val="0"/>
        <w:spacing w:line="400" w:lineRule="exact"/>
        <w:ind w:left="426" w:right="55" w:rightChars="26" w:hanging="426"/>
        <w:textAlignment w:val="baseline"/>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合同中涉及的计费面积，按合同约定的空调使用面积参照房屋产权登记的建筑面积计算；涉及计费月数，按自然月计算；涉及计费时间，按空调系统开启时间计算（首先启动的机组开机时刻至最后停机完毕时刻）。若建筑层高超高，则按照当地集中供热关于建筑面积收费标准执行。</w:t>
      </w:r>
    </w:p>
    <w:p>
      <w:pPr>
        <w:tabs>
          <w:tab w:val="left" w:pos="-1920"/>
          <w:tab w:val="left" w:pos="660"/>
        </w:tabs>
        <w:snapToGrid w:val="0"/>
        <w:spacing w:line="260" w:lineRule="exact"/>
        <w:ind w:left="45" w:right="55" w:rightChars="26"/>
        <w:textAlignment w:val="baseline"/>
        <w:rPr>
          <w:rFonts w:hint="eastAsia" w:ascii="方正中等线简体" w:hAnsi="宋体" w:eastAsia="方正中等线简体"/>
          <w:color w:val="000000"/>
          <w:spacing w:val="-8"/>
          <w:sz w:val="24"/>
          <w:szCs w:val="24"/>
          <w:lang w:val="en-GB"/>
        </w:rPr>
      </w:pPr>
    </w:p>
    <w:p>
      <w:pPr>
        <w:tabs>
          <w:tab w:val="left" w:pos="-1920"/>
          <w:tab w:val="left" w:pos="660"/>
        </w:tabs>
        <w:snapToGrid w:val="0"/>
        <w:spacing w:line="260" w:lineRule="exact"/>
        <w:ind w:left="45" w:right="55" w:rightChars="26"/>
        <w:textAlignment w:val="baseline"/>
        <w:rPr>
          <w:rFonts w:hint="eastAsia" w:ascii="方正中等线简体" w:hAnsi="宋体" w:eastAsia="方正中等线简体"/>
          <w:color w:val="000000"/>
          <w:spacing w:val="-8"/>
          <w:sz w:val="24"/>
          <w:szCs w:val="24"/>
          <w:lang w:val="en-GB"/>
        </w:rPr>
      </w:pPr>
    </w:p>
    <w:p>
      <w:pPr>
        <w:tabs>
          <w:tab w:val="left" w:pos="-1920"/>
          <w:tab w:val="left" w:pos="660"/>
        </w:tabs>
        <w:snapToGrid w:val="0"/>
        <w:spacing w:line="260" w:lineRule="exact"/>
        <w:ind w:left="45" w:right="55" w:rightChars="26"/>
        <w:textAlignment w:val="baseline"/>
        <w:rPr>
          <w:rFonts w:hint="eastAsia" w:ascii="方正中等线简体" w:hAnsi="宋体" w:eastAsia="方正中等线简体"/>
          <w:color w:val="000000"/>
          <w:spacing w:val="-8"/>
          <w:sz w:val="24"/>
          <w:szCs w:val="24"/>
          <w:lang w:val="en-GB"/>
        </w:rPr>
      </w:pPr>
    </w:p>
    <w:p>
      <w:pPr>
        <w:tabs>
          <w:tab w:val="left" w:pos="-1920"/>
          <w:tab w:val="left" w:pos="660"/>
        </w:tabs>
        <w:snapToGrid w:val="0"/>
        <w:spacing w:line="260" w:lineRule="exact"/>
        <w:ind w:left="45" w:right="55" w:rightChars="26"/>
        <w:textAlignment w:val="baseline"/>
        <w:rPr>
          <w:rFonts w:hint="eastAsia" w:ascii="方正中等线简体" w:hAnsi="宋体" w:eastAsia="方正中等线简体"/>
          <w:color w:val="000000"/>
          <w:spacing w:val="-8"/>
          <w:sz w:val="24"/>
          <w:szCs w:val="24"/>
          <w:lang w:val="en-GB"/>
        </w:rPr>
      </w:pPr>
    </w:p>
    <w:p>
      <w:pPr>
        <w:tabs>
          <w:tab w:val="left" w:pos="-1920"/>
          <w:tab w:val="left" w:pos="660"/>
        </w:tabs>
        <w:snapToGrid w:val="0"/>
        <w:spacing w:line="260" w:lineRule="exact"/>
        <w:ind w:left="45" w:right="55" w:rightChars="26"/>
        <w:textAlignment w:val="baseline"/>
        <w:rPr>
          <w:rFonts w:hint="eastAsia" w:ascii="方正中等线简体" w:hAnsi="宋体" w:eastAsia="方正中等线简体"/>
          <w:color w:val="000000"/>
          <w:spacing w:val="-8"/>
          <w:sz w:val="24"/>
          <w:szCs w:val="24"/>
          <w:lang w:val="en-GB"/>
        </w:rPr>
      </w:pPr>
    </w:p>
    <w:p>
      <w:pPr>
        <w:adjustRightInd w:val="0"/>
        <w:snapToGrid w:val="0"/>
        <w:spacing w:beforeLines="100" w:line="360" w:lineRule="exact"/>
        <w:ind w:right="55" w:rightChars="26"/>
        <w:rPr>
          <w:rFonts w:hint="eastAsia" w:ascii="方正中等线简体" w:hAnsi="宋体" w:eastAsia="方正中等线简体" w:cs="黑体"/>
          <w:color w:val="000000"/>
          <w:spacing w:val="-20"/>
          <w:sz w:val="24"/>
          <w:szCs w:val="24"/>
        </w:rPr>
      </w:pPr>
      <w:r>
        <w:rPr>
          <w:rFonts w:hint="eastAsia" w:ascii="方正中等线简体" w:hAnsi="宋体" w:eastAsia="方正中等线简体"/>
          <w:color w:val="000000"/>
          <w:spacing w:val="4"/>
          <w:sz w:val="24"/>
          <w:szCs w:val="24"/>
        </w:rPr>
        <w:t>附件5：供暖</w:t>
      </w:r>
      <w:r>
        <w:rPr>
          <w:rFonts w:hint="eastAsia" w:ascii="方正中等线简体" w:hAnsi="宋体" w:eastAsia="方正中等线简体" w:cs="黑体"/>
          <w:color w:val="000000"/>
          <w:spacing w:val="4"/>
          <w:sz w:val="24"/>
          <w:szCs w:val="24"/>
        </w:rPr>
        <w:t>系统保养标准</w:t>
      </w:r>
    </w:p>
    <w:p>
      <w:pPr>
        <w:numPr>
          <w:ilvl w:val="3"/>
          <w:numId w:val="16"/>
        </w:numPr>
        <w:tabs>
          <w:tab w:val="left" w:pos="284"/>
        </w:tabs>
        <w:adjustRightInd w:val="0"/>
        <w:snapToGrid w:val="0"/>
        <w:spacing w:beforeLines="50" w:afterLines="15" w:line="280" w:lineRule="exact"/>
        <w:ind w:left="561" w:right="55" w:rightChars="26" w:hanging="561"/>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供暖主机主机</w:t>
      </w:r>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1"/>
        <w:gridCol w:w="2770"/>
        <w:gridCol w:w="594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8" w:space="0"/>
              <w:left w:val="single" w:color="auto" w:sz="8" w:space="0"/>
              <w:bottom w:val="single" w:color="auto" w:sz="4" w:space="0"/>
              <w:right w:val="single" w:color="auto" w:sz="4" w:space="0"/>
            </w:tcBorders>
            <w:shd w:val="clear" w:color="auto" w:fill="92D050"/>
          </w:tcPr>
          <w:p>
            <w:pPr>
              <w:jc w:val="cente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NO</w:t>
            </w:r>
          </w:p>
        </w:tc>
        <w:tc>
          <w:tcPr>
            <w:tcW w:w="2770" w:type="dxa"/>
            <w:tcBorders>
              <w:top w:val="single" w:color="auto" w:sz="8" w:space="0"/>
              <w:left w:val="single" w:color="auto" w:sz="4" w:space="0"/>
              <w:bottom w:val="single" w:color="auto" w:sz="4" w:space="0"/>
              <w:right w:val="single" w:color="auto" w:sz="4" w:space="0"/>
            </w:tcBorders>
          </w:tcPr>
          <w:p>
            <w:pPr>
              <w:ind w:right="-166" w:rightChars="-79"/>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服务项目</w:t>
            </w:r>
          </w:p>
        </w:tc>
        <w:tc>
          <w:tcPr>
            <w:tcW w:w="5949" w:type="dxa"/>
            <w:tcBorders>
              <w:top w:val="single" w:color="auto" w:sz="8" w:space="0"/>
              <w:left w:val="single" w:color="auto" w:sz="4" w:space="0"/>
              <w:bottom w:val="single" w:color="auto" w:sz="4" w:space="0"/>
              <w:right w:val="single" w:color="auto" w:sz="8" w:space="0"/>
            </w:tcBorders>
          </w:tcPr>
          <w:p>
            <w:pPr>
              <w:jc w:val="cente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1</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eastAsia="方正中等线简体"/>
                <w:color w:val="000000"/>
                <w:sz w:val="24"/>
                <w:szCs w:val="24"/>
              </w:rPr>
            </w:pPr>
            <w:r>
              <w:rPr>
                <w:rFonts w:hint="eastAsia" w:ascii="方正中等线简体" w:eastAsia="方正中等线简体"/>
                <w:color w:val="000000"/>
                <w:sz w:val="24"/>
                <w:szCs w:val="24"/>
              </w:rPr>
              <w:t>联网监控</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检查报警号码是否正确、完整、有无断线记录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2</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eastAsia="方正中等线简体"/>
                <w:color w:val="000000"/>
                <w:sz w:val="24"/>
                <w:szCs w:val="24"/>
              </w:rPr>
            </w:pPr>
            <w:r>
              <w:rPr>
                <w:rFonts w:hint="eastAsia" w:ascii="方正中等线简体" w:eastAsia="方正中等线简体"/>
                <w:color w:val="000000"/>
                <w:sz w:val="24"/>
                <w:szCs w:val="24"/>
              </w:rPr>
              <w:t>真空泵抽气性能检查、保养</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1.抽气能力的确认 2.阀门及连接管道的密封3.真空泵油面及油质检查、更换。3.电器的常规检查。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3</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eastAsia="方正中等线简体"/>
                <w:color w:val="000000"/>
                <w:sz w:val="24"/>
                <w:szCs w:val="24"/>
              </w:rPr>
            </w:pPr>
            <w:r>
              <w:rPr>
                <w:rFonts w:hint="eastAsia" w:ascii="方正中等线简体" w:eastAsia="方正中等线简体"/>
                <w:color w:val="000000"/>
                <w:sz w:val="24"/>
                <w:szCs w:val="24"/>
              </w:rPr>
              <w:t>机组真空检查</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1．真空度符合规定要求 2.落差式抽气系统和真空泵工作正常。3.抽气的辅助设备及仪表工作正常。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4</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抽气电（磁）动阀性能检查</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检查连线正确、密封良好、工作正常。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5</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机组运行观察及控制检查</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1.对冷却水、冷温水、卫生热水进出水温度、流量、压差检查。2.主机各部温度、压力、电器控制的各部参数。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6</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燃烧机（热源阀）检查</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检查燃烧机运动部件、检测过量空气系数等参数。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hint="eastAsia" w:ascii="方正中等线简体" w:eastAsia="方正中等线简体"/>
                <w:color w:val="000000"/>
                <w:sz w:val="24"/>
                <w:szCs w:val="24"/>
              </w:rPr>
            </w:pPr>
            <w:r>
              <w:rPr>
                <w:rFonts w:hint="eastAsia" w:ascii="方正中等线简体" w:eastAsia="方正中等线简体"/>
                <w:color w:val="000000"/>
                <w:sz w:val="24"/>
                <w:szCs w:val="24"/>
              </w:rPr>
              <w:t>7</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电眼（火焰检测器）※</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清洁电眼并确认感光部位透明无损。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hint="eastAsia" w:ascii="方正中等线简体" w:eastAsia="方正中等线简体"/>
                <w:color w:val="000000"/>
                <w:sz w:val="24"/>
                <w:szCs w:val="24"/>
              </w:rPr>
            </w:pPr>
            <w:r>
              <w:rPr>
                <w:rFonts w:hint="eastAsia" w:ascii="方正中等线简体" w:eastAsia="方正中等线简体"/>
                <w:color w:val="000000"/>
                <w:sz w:val="24"/>
                <w:szCs w:val="24"/>
              </w:rPr>
              <w:t>8</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烟管及炉膛烟垢检查※</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开泄其门检查高发烟管，通过观火孔观察炉膛内结烟垢情况。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hint="eastAsia" w:ascii="方正中等线简体" w:eastAsia="方正中等线简体"/>
                <w:color w:val="000000"/>
                <w:sz w:val="24"/>
                <w:szCs w:val="24"/>
              </w:rPr>
            </w:pPr>
            <w:r>
              <w:rPr>
                <w:rFonts w:hint="eastAsia" w:ascii="方正中等线简体" w:eastAsia="方正中等线简体"/>
                <w:color w:val="000000"/>
                <w:sz w:val="24"/>
                <w:szCs w:val="24"/>
              </w:rPr>
              <w:t>9</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排气成分分析※</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检测过量空气系数。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hint="eastAsia" w:ascii="方正中等线简体" w:eastAsia="方正中等线简体"/>
                <w:color w:val="000000"/>
                <w:sz w:val="24"/>
                <w:szCs w:val="24"/>
              </w:rPr>
            </w:pPr>
            <w:r>
              <w:rPr>
                <w:rFonts w:hint="eastAsia" w:ascii="方正中等线简体" w:eastAsia="方正中等线简体"/>
                <w:color w:val="000000"/>
                <w:sz w:val="24"/>
                <w:szCs w:val="24"/>
              </w:rPr>
              <w:t>10</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燃烧机保养※</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清除钢带上的灰尘和水渍，防止生锈。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hint="eastAsia" w:ascii="方正中等线简体" w:eastAsia="方正中等线简体"/>
                <w:color w:val="000000"/>
                <w:sz w:val="24"/>
                <w:szCs w:val="24"/>
              </w:rPr>
            </w:pPr>
            <w:r>
              <w:rPr>
                <w:rFonts w:hint="eastAsia" w:ascii="方正中等线简体" w:eastAsia="方正中等线简体"/>
                <w:color w:val="000000"/>
                <w:sz w:val="24"/>
                <w:szCs w:val="24"/>
              </w:rPr>
              <w:t>11</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燃料过滤器清洗※</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检查并清洗燃料过滤器。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hint="eastAsia" w:ascii="方正中等线简体" w:eastAsia="方正中等线简体"/>
                <w:color w:val="000000"/>
                <w:sz w:val="24"/>
                <w:szCs w:val="24"/>
              </w:rPr>
            </w:pPr>
            <w:r>
              <w:rPr>
                <w:rFonts w:hint="eastAsia" w:ascii="方正中等线简体" w:eastAsia="方正中等线简体"/>
                <w:color w:val="000000"/>
                <w:sz w:val="24"/>
                <w:szCs w:val="24"/>
              </w:rPr>
              <w:t>12</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燃烧机喷嘴清洗※</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清洗喷嘴积炭、并确认其无损坏、位置正确。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hint="eastAsia" w:ascii="方正中等线简体" w:eastAsia="方正中等线简体"/>
                <w:color w:val="000000"/>
                <w:sz w:val="24"/>
                <w:szCs w:val="24"/>
              </w:rPr>
            </w:pPr>
            <w:r>
              <w:rPr>
                <w:rFonts w:hint="eastAsia" w:ascii="方正中等线简体" w:eastAsia="方正中等线简体"/>
                <w:color w:val="000000"/>
                <w:sz w:val="24"/>
                <w:szCs w:val="24"/>
              </w:rPr>
              <w:t>13</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燃烧机风门伺候机构检查※</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检查风门及转动情况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hint="eastAsia" w:ascii="方正中等线简体" w:eastAsia="方正中等线简体"/>
                <w:color w:val="000000"/>
                <w:sz w:val="24"/>
                <w:szCs w:val="24"/>
              </w:rPr>
            </w:pPr>
            <w:r>
              <w:rPr>
                <w:rFonts w:hint="eastAsia" w:ascii="方正中等线简体" w:eastAsia="方正中等线简体"/>
                <w:color w:val="000000"/>
                <w:sz w:val="24"/>
                <w:szCs w:val="24"/>
              </w:rPr>
              <w:t>14</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燃烧机钢带调节机构检查※</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燃烧机钢带伺候机构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hint="eastAsia" w:ascii="方正中等线简体" w:eastAsia="方正中等线简体"/>
                <w:color w:val="000000"/>
                <w:sz w:val="24"/>
                <w:szCs w:val="24"/>
              </w:rPr>
            </w:pPr>
            <w:r>
              <w:rPr>
                <w:rFonts w:hint="eastAsia" w:ascii="方正中等线简体" w:eastAsia="方正中等线简体"/>
                <w:color w:val="000000"/>
                <w:sz w:val="24"/>
                <w:szCs w:val="24"/>
              </w:rPr>
              <w:t>15</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燃烧泄露检测装置检查※</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检查燃气泄漏检测装置动作是否正常。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ascii="方正中等线简体" w:hAnsi="宋体" w:eastAsia="方正中等线简体"/>
                <w:color w:val="000000"/>
                <w:sz w:val="24"/>
                <w:szCs w:val="24"/>
              </w:rPr>
            </w:pPr>
            <w:r>
              <w:rPr>
                <w:rFonts w:hint="eastAsia" w:ascii="方正中等线简体" w:hAnsi="宋体" w:eastAsia="方正中等线简体"/>
                <w:color w:val="000000"/>
                <w:sz w:val="24"/>
                <w:szCs w:val="24"/>
              </w:rPr>
              <w:t>16</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eastAsia="方正中等线简体"/>
                <w:color w:val="000000"/>
                <w:sz w:val="24"/>
                <w:szCs w:val="24"/>
              </w:rPr>
            </w:pPr>
            <w:r>
              <w:rPr>
                <w:rFonts w:hint="eastAsia" w:ascii="方正中等线简体" w:eastAsia="方正中等线简体"/>
                <w:color w:val="000000"/>
                <w:sz w:val="24"/>
                <w:szCs w:val="24"/>
              </w:rPr>
              <w:t>排水阀清理</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 xml:space="preserve">清除阀芯及阀体内残渣。阀杆处添加填料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ascii="方正中等线简体" w:eastAsia="方正中等线简体"/>
                <w:color w:val="000000"/>
                <w:sz w:val="24"/>
                <w:szCs w:val="24"/>
              </w:rPr>
            </w:pPr>
            <w:r>
              <w:rPr>
                <w:rFonts w:hint="eastAsia" w:ascii="方正中等线简体" w:eastAsia="方正中等线简体"/>
                <w:color w:val="000000"/>
                <w:sz w:val="24"/>
                <w:szCs w:val="24"/>
              </w:rPr>
              <w:t>17</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eastAsia="方正中等线简体"/>
                <w:color w:val="000000"/>
                <w:sz w:val="24"/>
                <w:szCs w:val="24"/>
              </w:rPr>
            </w:pPr>
            <w:r>
              <w:rPr>
                <w:rFonts w:hint="eastAsia" w:ascii="方正中等线简体" w:eastAsia="方正中等线简体"/>
                <w:color w:val="000000"/>
                <w:sz w:val="24"/>
                <w:szCs w:val="24"/>
              </w:rPr>
              <w:t>燃烧机油泵清洗</w:t>
            </w:r>
            <w:r>
              <w:rPr>
                <w:rFonts w:hint="eastAsia" w:ascii="方正中等线简体" w:hAnsi="宋体" w:eastAsia="方正中等线简体"/>
                <w:color w:val="000000"/>
                <w:sz w:val="24"/>
                <w:szCs w:val="24"/>
              </w:rPr>
              <w:t>※</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清洗油泵过滤器。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ascii="方正中等线简体" w:eastAsia="方正中等线简体"/>
                <w:color w:val="000000"/>
                <w:sz w:val="24"/>
                <w:szCs w:val="24"/>
              </w:rPr>
            </w:pPr>
            <w:r>
              <w:rPr>
                <w:rFonts w:hint="eastAsia" w:ascii="方正中等线简体" w:eastAsia="方正中等线简体"/>
                <w:color w:val="000000"/>
                <w:sz w:val="24"/>
                <w:szCs w:val="24"/>
              </w:rPr>
              <w:t>18</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eastAsia="方正中等线简体"/>
                <w:color w:val="000000"/>
                <w:sz w:val="24"/>
                <w:szCs w:val="24"/>
              </w:rPr>
            </w:pPr>
            <w:r>
              <w:rPr>
                <w:rFonts w:hint="eastAsia" w:ascii="方正中等线简体" w:eastAsia="方正中等线简体"/>
                <w:color w:val="000000"/>
                <w:sz w:val="24"/>
                <w:szCs w:val="24"/>
              </w:rPr>
              <w:t>燃烧机雾化盘清理</w:t>
            </w:r>
            <w:r>
              <w:rPr>
                <w:rFonts w:hint="eastAsia" w:ascii="方正中等线简体" w:hAnsi="宋体" w:eastAsia="方正中等线简体"/>
                <w:color w:val="000000"/>
                <w:sz w:val="24"/>
                <w:szCs w:val="24"/>
              </w:rPr>
              <w:t>※</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清洗雾化盘并确认其屋损坏、位置正确。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ascii="方正中等线简体" w:eastAsia="方正中等线简体"/>
                <w:color w:val="000000"/>
                <w:sz w:val="24"/>
                <w:szCs w:val="24"/>
              </w:rPr>
            </w:pPr>
            <w:r>
              <w:rPr>
                <w:rFonts w:hint="eastAsia" w:ascii="方正中等线简体" w:eastAsia="方正中等线简体"/>
                <w:color w:val="000000"/>
                <w:sz w:val="24"/>
                <w:szCs w:val="24"/>
              </w:rPr>
              <w:t>19</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eastAsia="方正中等线简体"/>
                <w:color w:val="000000"/>
                <w:sz w:val="24"/>
                <w:szCs w:val="24"/>
              </w:rPr>
            </w:pPr>
            <w:r>
              <w:rPr>
                <w:rFonts w:hint="eastAsia" w:ascii="方正中等线简体" w:eastAsia="方正中等线简体"/>
                <w:color w:val="000000"/>
                <w:sz w:val="24"/>
                <w:szCs w:val="24"/>
              </w:rPr>
              <w:t>燃气主电磁阀气密性检查</w:t>
            </w:r>
            <w:r>
              <w:rPr>
                <w:rFonts w:hint="eastAsia" w:ascii="方正中等线简体" w:hAnsi="宋体" w:eastAsia="方正中等线简体"/>
                <w:color w:val="000000"/>
                <w:sz w:val="24"/>
                <w:szCs w:val="24"/>
              </w:rPr>
              <w:t>※</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用皂液对管阀连接处简陋并参照说明书对阀组充气保压。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hint="eastAsia" w:ascii="方正中等线简体" w:eastAsia="方正中等线简体"/>
                <w:color w:val="000000"/>
                <w:sz w:val="24"/>
                <w:szCs w:val="24"/>
              </w:rPr>
            </w:pPr>
            <w:r>
              <w:rPr>
                <w:rFonts w:hint="eastAsia" w:ascii="方正中等线简体" w:eastAsia="方正中等线简体"/>
                <w:color w:val="000000"/>
                <w:sz w:val="24"/>
                <w:szCs w:val="24"/>
              </w:rPr>
              <w:t>20</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eastAsia="方正中等线简体"/>
                <w:color w:val="000000"/>
                <w:sz w:val="24"/>
                <w:szCs w:val="24"/>
              </w:rPr>
            </w:pPr>
            <w:r>
              <w:rPr>
                <w:rFonts w:hint="eastAsia" w:ascii="方正中等线简体" w:eastAsia="方正中等线简体"/>
                <w:color w:val="000000"/>
                <w:sz w:val="24"/>
                <w:szCs w:val="24"/>
              </w:rPr>
              <w:t>燃气上、下限开关校验</w:t>
            </w:r>
            <w:r>
              <w:rPr>
                <w:rFonts w:hint="eastAsia" w:ascii="方正中等线简体" w:hAnsi="宋体" w:eastAsia="方正中等线简体"/>
                <w:color w:val="000000"/>
                <w:sz w:val="24"/>
                <w:szCs w:val="24"/>
              </w:rPr>
              <w:t>※</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确认电磁阀可靠开关，试验供气压力超限反应。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hint="eastAsia" w:ascii="方正中等线简体" w:eastAsia="方正中等线简体"/>
                <w:color w:val="000000"/>
                <w:sz w:val="24"/>
                <w:szCs w:val="24"/>
              </w:rPr>
            </w:pPr>
            <w:r>
              <w:rPr>
                <w:rFonts w:hint="eastAsia" w:ascii="方正中等线简体" w:eastAsia="方正中等线简体"/>
                <w:color w:val="000000"/>
                <w:sz w:val="24"/>
                <w:szCs w:val="24"/>
              </w:rPr>
              <w:t>21</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eastAsia="方正中等线简体"/>
                <w:color w:val="000000"/>
                <w:sz w:val="24"/>
                <w:szCs w:val="24"/>
              </w:rPr>
            </w:pPr>
            <w:r>
              <w:rPr>
                <w:rFonts w:hint="eastAsia" w:ascii="方正中等线简体" w:eastAsia="方正中等线简体"/>
                <w:color w:val="000000"/>
                <w:sz w:val="24"/>
                <w:szCs w:val="24"/>
              </w:rPr>
              <w:t>离子火焰探针清洗及调整</w:t>
            </w:r>
            <w:r>
              <w:rPr>
                <w:rFonts w:hint="eastAsia" w:ascii="方正中等线简体" w:hAnsi="宋体" w:eastAsia="方正中等线简体"/>
                <w:color w:val="000000"/>
                <w:sz w:val="24"/>
                <w:szCs w:val="24"/>
              </w:rPr>
              <w:t>※</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对火焰探针清洗积炭。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hint="eastAsia" w:ascii="方正中等线简体" w:eastAsia="方正中等线简体"/>
                <w:color w:val="000000"/>
                <w:sz w:val="24"/>
                <w:szCs w:val="24"/>
              </w:rPr>
            </w:pPr>
            <w:r>
              <w:rPr>
                <w:rFonts w:hint="eastAsia" w:ascii="方正中等线简体" w:eastAsia="方正中等线简体"/>
                <w:color w:val="000000"/>
                <w:sz w:val="24"/>
                <w:szCs w:val="24"/>
              </w:rPr>
              <w:t>22</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eastAsia="方正中等线简体"/>
                <w:color w:val="000000"/>
                <w:sz w:val="24"/>
                <w:szCs w:val="24"/>
              </w:rPr>
            </w:pPr>
            <w:r>
              <w:rPr>
                <w:rFonts w:hint="eastAsia" w:ascii="方正中等线简体" w:eastAsia="方正中等线简体"/>
                <w:color w:val="000000"/>
                <w:sz w:val="24"/>
                <w:szCs w:val="24"/>
              </w:rPr>
              <w:t>点火电极清洗及校验</w:t>
            </w:r>
            <w:r>
              <w:rPr>
                <w:rFonts w:hint="eastAsia" w:ascii="方正中等线简体" w:hAnsi="宋体" w:eastAsia="方正中等线简体"/>
                <w:color w:val="000000"/>
                <w:sz w:val="24"/>
                <w:szCs w:val="24"/>
              </w:rPr>
              <w:t>※</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对点火电极清洗并确认其无损坏、位置正确。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ascii="方正中等线简体" w:eastAsia="方正中等线简体"/>
                <w:color w:val="000000"/>
                <w:sz w:val="24"/>
                <w:szCs w:val="24"/>
              </w:rPr>
            </w:pPr>
            <w:r>
              <w:rPr>
                <w:rFonts w:hint="eastAsia" w:ascii="方正中等线简体" w:eastAsia="方正中等线简体"/>
                <w:color w:val="000000"/>
                <w:sz w:val="24"/>
                <w:szCs w:val="24"/>
              </w:rPr>
              <w:t>23</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ind w:right="-38"/>
              <w:rPr>
                <w:rFonts w:hint="eastAsia" w:ascii="方正中等线简体" w:eastAsia="方正中等线简体"/>
                <w:color w:val="000000"/>
                <w:sz w:val="24"/>
                <w:szCs w:val="24"/>
              </w:rPr>
            </w:pPr>
            <w:r>
              <w:rPr>
                <w:rFonts w:hint="eastAsia" w:ascii="方正中等线简体" w:eastAsia="方正中等线简体"/>
                <w:color w:val="000000"/>
                <w:sz w:val="24"/>
                <w:szCs w:val="24"/>
              </w:rPr>
              <w:t>排气温度传感器校验</w:t>
            </w:r>
            <w:r>
              <w:rPr>
                <w:rFonts w:hint="eastAsia" w:ascii="方正中等线简体" w:hAnsi="宋体" w:eastAsia="方正中等线简体"/>
                <w:color w:val="000000"/>
                <w:sz w:val="24"/>
                <w:szCs w:val="24"/>
              </w:rPr>
              <w:t>※</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排气温度准确性校验合格；温度偏差调整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ascii="方正中等线简体" w:hAnsi="宋体" w:eastAsia="方正中等线简体"/>
                <w:color w:val="000000"/>
                <w:sz w:val="24"/>
                <w:szCs w:val="24"/>
              </w:rPr>
            </w:pPr>
            <w:r>
              <w:rPr>
                <w:rFonts w:hint="eastAsia" w:ascii="方正中等线简体" w:hAnsi="宋体" w:eastAsia="方正中等线简体"/>
                <w:color w:val="000000"/>
                <w:sz w:val="24"/>
                <w:szCs w:val="24"/>
              </w:rPr>
              <w:t>24</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eastAsia="方正中等线简体"/>
                <w:color w:val="000000"/>
                <w:sz w:val="24"/>
                <w:szCs w:val="24"/>
              </w:rPr>
            </w:pPr>
            <w:r>
              <w:rPr>
                <w:rFonts w:hint="eastAsia" w:ascii="方正中等线简体" w:eastAsia="方正中等线简体"/>
                <w:color w:val="000000"/>
                <w:sz w:val="24"/>
                <w:szCs w:val="24"/>
              </w:rPr>
              <w:t xml:space="preserve">环境温度等温度传感器校验 </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1．环境温度准确性校验合格 2.连接线接线牢固 3.动作灵敏4.温度偏差调整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ascii="方正中等线简体" w:hAnsi="宋体" w:eastAsia="方正中等线简体"/>
                <w:color w:val="000000"/>
                <w:sz w:val="24"/>
                <w:szCs w:val="24"/>
              </w:rPr>
            </w:pPr>
            <w:r>
              <w:rPr>
                <w:rFonts w:hint="eastAsia" w:ascii="方正中等线简体" w:hAnsi="宋体" w:eastAsia="方正中等线简体"/>
                <w:color w:val="000000"/>
                <w:sz w:val="24"/>
                <w:szCs w:val="24"/>
              </w:rPr>
              <w:t>25</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eastAsia="方正中等线简体"/>
                <w:color w:val="000000"/>
                <w:sz w:val="24"/>
                <w:szCs w:val="24"/>
              </w:rPr>
            </w:pPr>
            <w:r>
              <w:rPr>
                <w:rFonts w:hint="eastAsia" w:ascii="方正中等线简体" w:eastAsia="方正中等线简体"/>
                <w:color w:val="000000"/>
                <w:sz w:val="24"/>
                <w:szCs w:val="24"/>
              </w:rPr>
              <w:t xml:space="preserve">高发温度控制器校验 </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1．高发温度准确性校验合格 2.连接线接线牢固 3.动作灵敏4.温度偏差调整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ascii="方正中等线简体" w:hAnsi="宋体" w:eastAsia="方正中等线简体"/>
                <w:color w:val="000000"/>
                <w:sz w:val="24"/>
                <w:szCs w:val="24"/>
              </w:rPr>
            </w:pPr>
            <w:r>
              <w:rPr>
                <w:rFonts w:hint="eastAsia" w:ascii="方正中等线简体" w:hAnsi="宋体" w:eastAsia="方正中等线简体"/>
                <w:color w:val="000000"/>
                <w:sz w:val="24"/>
                <w:szCs w:val="24"/>
              </w:rPr>
              <w:t>26</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eastAsia="方正中等线简体"/>
                <w:color w:val="000000"/>
                <w:sz w:val="24"/>
                <w:szCs w:val="24"/>
              </w:rPr>
            </w:pPr>
            <w:r>
              <w:rPr>
                <w:rFonts w:hint="eastAsia" w:ascii="方正中等线简体" w:eastAsia="方正中等线简体"/>
                <w:color w:val="000000"/>
                <w:sz w:val="24"/>
                <w:szCs w:val="24"/>
              </w:rPr>
              <w:t xml:space="preserve">高发液位传感器校验 </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1．高发液位准确性校验合格 2.连接线接线牢固 3.动作灵敏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ascii="方正中等线简体" w:hAnsi="宋体" w:eastAsia="方正中等线简体"/>
                <w:color w:val="000000"/>
                <w:sz w:val="24"/>
                <w:szCs w:val="24"/>
              </w:rPr>
            </w:pPr>
            <w:r>
              <w:rPr>
                <w:rFonts w:hint="eastAsia" w:ascii="方正中等线简体" w:hAnsi="宋体" w:eastAsia="方正中等线简体"/>
                <w:color w:val="000000"/>
                <w:sz w:val="24"/>
                <w:szCs w:val="24"/>
              </w:rPr>
              <w:t>27</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eastAsia="方正中等线简体"/>
                <w:color w:val="000000"/>
                <w:sz w:val="24"/>
                <w:szCs w:val="24"/>
              </w:rPr>
            </w:pPr>
            <w:r>
              <w:rPr>
                <w:rFonts w:hint="eastAsia" w:ascii="方正中等线简体" w:eastAsia="方正中等线简体"/>
                <w:color w:val="000000"/>
                <w:sz w:val="24"/>
                <w:szCs w:val="24"/>
              </w:rPr>
              <w:t xml:space="preserve">锈蚀分析及保养 </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1．目测金属件腐蚀情况2.溶液的化学分析 3.屏蔽泵过滤器堵塞情况 4.检测不凝性气体的产生 5.检测制冷量衰减情况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ascii="方正中等线简体" w:hAnsi="宋体" w:eastAsia="方正中等线简体"/>
                <w:color w:val="000000"/>
                <w:sz w:val="24"/>
                <w:szCs w:val="24"/>
              </w:rPr>
            </w:pPr>
            <w:r>
              <w:rPr>
                <w:rFonts w:hint="eastAsia" w:ascii="方正中等线简体" w:hAnsi="宋体" w:eastAsia="方正中等线简体"/>
                <w:color w:val="000000"/>
                <w:sz w:val="24"/>
                <w:szCs w:val="24"/>
              </w:rPr>
              <w:t>28</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eastAsia="方正中等线简体"/>
                <w:color w:val="000000"/>
                <w:sz w:val="24"/>
                <w:szCs w:val="24"/>
              </w:rPr>
            </w:pPr>
            <w:r>
              <w:rPr>
                <w:rFonts w:hint="eastAsia" w:ascii="方正中等线简体" w:eastAsia="方正中等线简体"/>
                <w:color w:val="000000"/>
                <w:sz w:val="24"/>
                <w:szCs w:val="24"/>
              </w:rPr>
              <w:t xml:space="preserve">控制柜器件除尘及检验 </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控制柜器件清洁。检验元器件的动作灵敏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ascii="方正中等线简体" w:eastAsia="方正中等线简体"/>
                <w:color w:val="000000"/>
                <w:sz w:val="24"/>
                <w:szCs w:val="24"/>
              </w:rPr>
            </w:pPr>
            <w:r>
              <w:rPr>
                <w:rFonts w:hint="eastAsia" w:ascii="方正中等线简体" w:eastAsia="方正中等线简体"/>
                <w:color w:val="000000"/>
                <w:sz w:val="24"/>
                <w:szCs w:val="24"/>
              </w:rPr>
              <w:t>29</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eastAsia="方正中等线简体"/>
                <w:color w:val="000000"/>
                <w:spacing w:val="-4"/>
                <w:sz w:val="24"/>
                <w:szCs w:val="24"/>
              </w:rPr>
            </w:pPr>
            <w:r>
              <w:rPr>
                <w:rFonts w:hint="eastAsia" w:ascii="方正中等线简体" w:eastAsia="方正中等线简体"/>
                <w:color w:val="000000"/>
                <w:spacing w:val="-4"/>
                <w:sz w:val="24"/>
                <w:szCs w:val="24"/>
              </w:rPr>
              <w:t>温水泵校验</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检查水温是否稳定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ascii="方正中等线简体" w:hAnsi="宋体" w:eastAsia="方正中等线简体"/>
                <w:color w:val="000000"/>
                <w:sz w:val="24"/>
                <w:szCs w:val="24"/>
              </w:rPr>
            </w:pPr>
            <w:r>
              <w:rPr>
                <w:rFonts w:hint="eastAsia" w:ascii="方正中等线简体" w:hAnsi="宋体" w:eastAsia="方正中等线简体"/>
                <w:color w:val="000000"/>
                <w:sz w:val="24"/>
                <w:szCs w:val="24"/>
              </w:rPr>
              <w:t>30</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eastAsia="方正中等线简体"/>
                <w:color w:val="000000"/>
                <w:sz w:val="24"/>
                <w:szCs w:val="24"/>
              </w:rPr>
            </w:pPr>
            <w:r>
              <w:rPr>
                <w:rFonts w:hint="eastAsia" w:ascii="方正中等线简体" w:eastAsia="方正中等线简体"/>
                <w:color w:val="000000"/>
                <w:sz w:val="24"/>
                <w:szCs w:val="24"/>
              </w:rPr>
              <w:t xml:space="preserve">机组接地电阻检查 </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摇表检测接地电阻，≤10欧姆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ascii="方正中等线简体" w:hAnsi="宋体" w:eastAsia="方正中等线简体"/>
                <w:color w:val="000000"/>
                <w:sz w:val="24"/>
                <w:szCs w:val="24"/>
              </w:rPr>
            </w:pPr>
            <w:r>
              <w:rPr>
                <w:rFonts w:hint="eastAsia" w:ascii="方正中等线简体" w:hAnsi="宋体" w:eastAsia="方正中等线简体"/>
                <w:color w:val="000000"/>
                <w:sz w:val="24"/>
                <w:szCs w:val="24"/>
              </w:rPr>
              <w:t>31</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eastAsia="方正中等线简体"/>
                <w:color w:val="000000"/>
                <w:sz w:val="24"/>
                <w:szCs w:val="24"/>
              </w:rPr>
            </w:pPr>
            <w:r>
              <w:rPr>
                <w:rFonts w:hint="eastAsia" w:ascii="方正中等线简体" w:eastAsia="方正中等线简体"/>
                <w:color w:val="000000"/>
                <w:sz w:val="24"/>
                <w:szCs w:val="24"/>
              </w:rPr>
              <w:t xml:space="preserve">电机对地绝缘电阻检查  </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摇表检测绝缘电阻，≥0.5兆欧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ascii="方正中等线简体" w:hAnsi="宋体" w:eastAsia="方正中等线简体"/>
                <w:color w:val="000000"/>
                <w:sz w:val="24"/>
                <w:szCs w:val="24"/>
              </w:rPr>
            </w:pPr>
            <w:r>
              <w:rPr>
                <w:rFonts w:hint="eastAsia" w:ascii="方正中等线简体" w:hAnsi="宋体" w:eastAsia="方正中等线简体"/>
                <w:color w:val="000000"/>
                <w:sz w:val="24"/>
                <w:szCs w:val="24"/>
              </w:rPr>
              <w:t>32</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eastAsia="方正中等线简体"/>
                <w:color w:val="000000"/>
                <w:sz w:val="24"/>
                <w:szCs w:val="24"/>
              </w:rPr>
            </w:pPr>
            <w:r>
              <w:rPr>
                <w:rFonts w:hint="eastAsia" w:ascii="方正中等线简体" w:eastAsia="方正中等线简体"/>
                <w:color w:val="000000"/>
                <w:sz w:val="24"/>
                <w:szCs w:val="24"/>
              </w:rPr>
              <w:t xml:space="preserve">变工况试验 </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安全保护试验，自动控制试验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ascii="方正中等线简体" w:hAnsi="宋体" w:eastAsia="方正中等线简体"/>
                <w:color w:val="000000"/>
                <w:sz w:val="24"/>
                <w:szCs w:val="24"/>
              </w:rPr>
            </w:pPr>
            <w:r>
              <w:rPr>
                <w:rFonts w:hint="eastAsia" w:ascii="方正中等线简体" w:hAnsi="宋体" w:eastAsia="方正中等线简体"/>
                <w:color w:val="000000"/>
                <w:sz w:val="24"/>
                <w:szCs w:val="24"/>
              </w:rPr>
              <w:t>33</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ind w:right="-68"/>
              <w:rPr>
                <w:rFonts w:hint="eastAsia" w:ascii="方正中等线简体" w:eastAsia="方正中等线简体"/>
                <w:color w:val="000000"/>
                <w:sz w:val="24"/>
                <w:szCs w:val="24"/>
              </w:rPr>
            </w:pPr>
            <w:r>
              <w:rPr>
                <w:rFonts w:hint="eastAsia" w:ascii="方正中等线简体" w:eastAsia="方正中等线简体"/>
                <w:color w:val="000000"/>
                <w:sz w:val="24"/>
                <w:szCs w:val="24"/>
              </w:rPr>
              <w:t xml:space="preserve">冬季保养 </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冷却水防冻、空调水系统防冻、末端系统防冻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ascii="方正中等线简体" w:hAnsi="宋体" w:eastAsia="方正中等线简体"/>
                <w:color w:val="000000"/>
                <w:sz w:val="24"/>
                <w:szCs w:val="24"/>
              </w:rPr>
            </w:pPr>
            <w:r>
              <w:rPr>
                <w:rFonts w:hint="eastAsia" w:ascii="方正中等线简体" w:hAnsi="宋体" w:eastAsia="方正中等线简体"/>
                <w:color w:val="000000"/>
                <w:sz w:val="24"/>
                <w:szCs w:val="24"/>
              </w:rPr>
              <w:t>34</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eastAsia="方正中等线简体"/>
                <w:color w:val="000000"/>
                <w:sz w:val="24"/>
                <w:szCs w:val="24"/>
              </w:rPr>
            </w:pPr>
            <w:r>
              <w:rPr>
                <w:rFonts w:hint="eastAsia" w:ascii="方正中等线简体" w:eastAsia="方正中等线简体"/>
                <w:color w:val="000000"/>
                <w:sz w:val="24"/>
                <w:szCs w:val="24"/>
              </w:rPr>
              <w:t>更换水盖橡胶板</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清洗检测时更换橡胶板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ascii="方正中等线简体" w:hAnsi="宋体" w:eastAsia="方正中等线简体"/>
                <w:color w:val="000000"/>
                <w:sz w:val="24"/>
                <w:szCs w:val="24"/>
              </w:rPr>
            </w:pPr>
            <w:r>
              <w:rPr>
                <w:rFonts w:hint="eastAsia" w:ascii="方正中等线简体" w:hAnsi="宋体" w:eastAsia="方正中等线简体"/>
                <w:color w:val="000000"/>
                <w:sz w:val="24"/>
                <w:szCs w:val="24"/>
              </w:rPr>
              <w:t>35</w:t>
            </w:r>
          </w:p>
        </w:tc>
        <w:tc>
          <w:tcPr>
            <w:tcW w:w="27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eastAsia="方正中等线简体"/>
                <w:color w:val="000000"/>
                <w:sz w:val="24"/>
                <w:szCs w:val="24"/>
              </w:rPr>
            </w:pPr>
            <w:r>
              <w:rPr>
                <w:rFonts w:hint="eastAsia" w:ascii="方正中等线简体" w:eastAsia="方正中等线简体"/>
                <w:color w:val="000000"/>
                <w:sz w:val="24"/>
                <w:szCs w:val="24"/>
              </w:rPr>
              <w:t xml:space="preserve">高温区密封件更换 </w:t>
            </w:r>
          </w:p>
        </w:tc>
        <w:tc>
          <w:tcPr>
            <w:tcW w:w="5949"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对O型圈橡胶密封件更换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8" w:space="0"/>
              <w:bottom w:val="single" w:color="auto" w:sz="8" w:space="0"/>
              <w:right w:val="single" w:color="auto" w:sz="4" w:space="0"/>
            </w:tcBorders>
            <w:shd w:val="clear" w:color="auto" w:fill="92D050"/>
            <w:vAlign w:val="center"/>
          </w:tcPr>
          <w:p>
            <w:pPr>
              <w:jc w:val="center"/>
              <w:rPr>
                <w:rFonts w:ascii="方正中等线简体" w:hAnsi="宋体" w:eastAsia="方正中等线简体"/>
                <w:color w:val="000000"/>
                <w:sz w:val="24"/>
                <w:szCs w:val="24"/>
              </w:rPr>
            </w:pPr>
            <w:r>
              <w:rPr>
                <w:rFonts w:hint="eastAsia" w:ascii="方正中等线简体" w:hAnsi="宋体" w:eastAsia="方正中等线简体"/>
                <w:color w:val="000000"/>
                <w:sz w:val="24"/>
                <w:szCs w:val="24"/>
              </w:rPr>
              <w:t>36</w:t>
            </w:r>
          </w:p>
        </w:tc>
        <w:tc>
          <w:tcPr>
            <w:tcW w:w="2770" w:type="dxa"/>
            <w:tcBorders>
              <w:top w:val="single" w:color="auto" w:sz="4" w:space="0"/>
              <w:left w:val="single" w:color="auto" w:sz="4" w:space="0"/>
              <w:bottom w:val="single" w:color="auto" w:sz="8" w:space="0"/>
              <w:right w:val="single" w:color="auto" w:sz="4" w:space="0"/>
            </w:tcBorders>
            <w:vAlign w:val="center"/>
          </w:tcPr>
          <w:p>
            <w:pPr>
              <w:spacing w:line="240" w:lineRule="exact"/>
              <w:rPr>
                <w:rFonts w:hint="eastAsia" w:ascii="方正中等线简体" w:eastAsia="方正中等线简体"/>
                <w:color w:val="000000"/>
                <w:sz w:val="24"/>
                <w:szCs w:val="24"/>
              </w:rPr>
            </w:pPr>
            <w:r>
              <w:rPr>
                <w:rFonts w:hint="eastAsia" w:ascii="方正中等线简体" w:eastAsia="方正中等线简体"/>
                <w:color w:val="000000"/>
                <w:sz w:val="24"/>
                <w:szCs w:val="24"/>
              </w:rPr>
              <w:t xml:space="preserve">到期备件更换 </w:t>
            </w:r>
          </w:p>
        </w:tc>
        <w:tc>
          <w:tcPr>
            <w:tcW w:w="5949" w:type="dxa"/>
            <w:tcBorders>
              <w:top w:val="single" w:color="auto" w:sz="4" w:space="0"/>
              <w:left w:val="single" w:color="auto" w:sz="4" w:space="0"/>
              <w:bottom w:val="single" w:color="auto" w:sz="8"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按照规定要求更换所有到期零部件</w:t>
            </w:r>
          </w:p>
        </w:tc>
      </w:tr>
    </w:tbl>
    <w:p>
      <w:pPr>
        <w:numPr>
          <w:ilvl w:val="3"/>
          <w:numId w:val="16"/>
        </w:numPr>
        <w:tabs>
          <w:tab w:val="left" w:pos="284"/>
        </w:tabs>
        <w:adjustRightInd w:val="0"/>
        <w:snapToGrid w:val="0"/>
        <w:spacing w:beforeLines="50" w:afterLines="15" w:line="280" w:lineRule="exact"/>
        <w:ind w:left="561" w:right="55" w:rightChars="26" w:hanging="561"/>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泵组</w:t>
      </w:r>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76"/>
        <w:gridCol w:w="2775"/>
        <w:gridCol w:w="59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8" w:space="0"/>
              <w:left w:val="single" w:color="auto" w:sz="8" w:space="0"/>
              <w:bottom w:val="single" w:color="auto" w:sz="4" w:space="0"/>
              <w:right w:val="single" w:color="auto" w:sz="4" w:space="0"/>
            </w:tcBorders>
            <w:shd w:val="clear" w:color="auto" w:fill="92D050"/>
          </w:tcPr>
          <w:p>
            <w:pPr>
              <w:jc w:val="cente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NO.</w:t>
            </w:r>
          </w:p>
        </w:tc>
        <w:tc>
          <w:tcPr>
            <w:tcW w:w="2775" w:type="dxa"/>
            <w:tcBorders>
              <w:top w:val="single" w:color="auto" w:sz="8" w:space="0"/>
              <w:left w:val="single" w:color="auto" w:sz="4" w:space="0"/>
              <w:bottom w:val="single" w:color="auto" w:sz="4" w:space="0"/>
              <w:right w:val="single" w:color="auto" w:sz="4" w:space="0"/>
            </w:tcBorders>
          </w:tcPr>
          <w:p>
            <w:pPr>
              <w:ind w:right="-166" w:rightChars="-79"/>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服务项目</w:t>
            </w:r>
          </w:p>
        </w:tc>
        <w:tc>
          <w:tcPr>
            <w:tcW w:w="5986" w:type="dxa"/>
            <w:tcBorders>
              <w:top w:val="single" w:color="auto" w:sz="8" w:space="0"/>
              <w:left w:val="single" w:color="auto" w:sz="4" w:space="0"/>
              <w:bottom w:val="single" w:color="auto" w:sz="4" w:space="0"/>
              <w:right w:val="single" w:color="auto" w:sz="8" w:space="0"/>
            </w:tcBorders>
          </w:tcPr>
          <w:p>
            <w:pPr>
              <w:jc w:val="cente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具体内容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1</w:t>
            </w:r>
          </w:p>
        </w:tc>
        <w:tc>
          <w:tcPr>
            <w:tcW w:w="2775"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润滑油添加</w:t>
            </w:r>
          </w:p>
        </w:tc>
        <w:tc>
          <w:tcPr>
            <w:tcW w:w="5986"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pacing w:val="-4"/>
                <w:sz w:val="24"/>
                <w:szCs w:val="24"/>
              </w:rPr>
            </w:pPr>
            <w:r>
              <w:rPr>
                <w:rFonts w:hint="eastAsia" w:ascii="方正中等线简体" w:hAnsi="宋体" w:eastAsia="方正中等线简体"/>
                <w:color w:val="000000"/>
                <w:spacing w:val="-4"/>
                <w:sz w:val="24"/>
                <w:szCs w:val="24"/>
              </w:rPr>
              <w:t xml:space="preserve">检查油面、油温、油质、油乳化、油无杂质；添加或更换新润滑油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2</w:t>
            </w:r>
          </w:p>
        </w:tc>
        <w:tc>
          <w:tcPr>
            <w:tcW w:w="2775"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螺栓、连接件检查及更换</w:t>
            </w:r>
          </w:p>
        </w:tc>
        <w:tc>
          <w:tcPr>
            <w:tcW w:w="5986"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检查及更换紧固螺栓及连接件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3</w:t>
            </w:r>
          </w:p>
        </w:tc>
        <w:tc>
          <w:tcPr>
            <w:tcW w:w="2775"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 xml:space="preserve">填料轴封维护                         </w:t>
            </w:r>
          </w:p>
        </w:tc>
        <w:tc>
          <w:tcPr>
            <w:tcW w:w="5986"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1．检查填料式轴封漏水量。2.紧固轴封的填料压盖螺栓或更换成不锈钢螺栓螺帽。3.采用柔性石墨盘根填紧填料式轴封。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4</w:t>
            </w:r>
          </w:p>
        </w:tc>
        <w:tc>
          <w:tcPr>
            <w:tcW w:w="2775"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机械轴封维护</w:t>
            </w:r>
          </w:p>
        </w:tc>
        <w:tc>
          <w:tcPr>
            <w:tcW w:w="5986"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更换泄漏量大于10ml/h或轴套表面波纹状磨损的轴封。更换橡胶O型圈。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5</w:t>
            </w:r>
          </w:p>
        </w:tc>
        <w:tc>
          <w:tcPr>
            <w:tcW w:w="2775"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润滑油更换</w:t>
            </w:r>
          </w:p>
        </w:tc>
        <w:tc>
          <w:tcPr>
            <w:tcW w:w="5986"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更换润滑油、清洗油箱。对油箱轴封维护、更换。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6</w:t>
            </w:r>
          </w:p>
        </w:tc>
        <w:tc>
          <w:tcPr>
            <w:tcW w:w="2775"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润滑油脂更换</w:t>
            </w:r>
          </w:p>
        </w:tc>
        <w:tc>
          <w:tcPr>
            <w:tcW w:w="5986"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1．更换润滑脂、清洗轴承座和清除废油脂。2.对油嘴润滑脂的强力充注。3.对超出时限的润滑脂彻底清除、更换。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7</w:t>
            </w:r>
          </w:p>
        </w:tc>
        <w:tc>
          <w:tcPr>
            <w:tcW w:w="2775"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解体检修</w:t>
            </w:r>
          </w:p>
        </w:tc>
        <w:tc>
          <w:tcPr>
            <w:tcW w:w="5986"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对泵壳、叶轮内外面、叶轮流道、密封环、主轴等处清洗、除垢、更换、调整、油漆。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8</w:t>
            </w:r>
          </w:p>
        </w:tc>
        <w:tc>
          <w:tcPr>
            <w:tcW w:w="2775"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电器检查</w:t>
            </w:r>
          </w:p>
        </w:tc>
        <w:tc>
          <w:tcPr>
            <w:tcW w:w="5986"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对电机，控制系统，变频装置等常规检查。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9</w:t>
            </w:r>
          </w:p>
        </w:tc>
        <w:tc>
          <w:tcPr>
            <w:tcW w:w="2775"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电器检修</w:t>
            </w:r>
          </w:p>
        </w:tc>
        <w:tc>
          <w:tcPr>
            <w:tcW w:w="5986"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对电压、连接线、连接端子、接地、绝缘、电机等检修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8"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10</w:t>
            </w:r>
          </w:p>
        </w:tc>
        <w:tc>
          <w:tcPr>
            <w:tcW w:w="2775"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泵体除垢刷漆</w:t>
            </w:r>
          </w:p>
        </w:tc>
        <w:tc>
          <w:tcPr>
            <w:tcW w:w="5986" w:type="dxa"/>
            <w:tcBorders>
              <w:top w:val="single" w:color="auto" w:sz="4" w:space="0"/>
              <w:left w:val="single" w:color="auto" w:sz="4" w:space="0"/>
              <w:bottom w:val="single" w:color="auto" w:sz="4"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对泵内外除锈刷漆。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8" w:space="0"/>
              <w:bottom w:val="single" w:color="auto" w:sz="8"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11</w:t>
            </w:r>
          </w:p>
        </w:tc>
        <w:tc>
          <w:tcPr>
            <w:tcW w:w="2775" w:type="dxa"/>
            <w:tcBorders>
              <w:top w:val="single" w:color="auto" w:sz="4" w:space="0"/>
              <w:left w:val="single" w:color="auto" w:sz="4" w:space="0"/>
              <w:bottom w:val="single" w:color="auto" w:sz="8" w:space="0"/>
              <w:right w:val="single" w:color="auto" w:sz="4" w:space="0"/>
            </w:tcBorders>
            <w:vAlign w:val="center"/>
          </w:tcPr>
          <w:p>
            <w:pPr>
              <w:spacing w:line="240" w:lineRule="exact"/>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压力表校对</w:t>
            </w:r>
          </w:p>
        </w:tc>
        <w:tc>
          <w:tcPr>
            <w:tcW w:w="5986" w:type="dxa"/>
            <w:tcBorders>
              <w:top w:val="single" w:color="auto" w:sz="4" w:space="0"/>
              <w:left w:val="single" w:color="auto" w:sz="4" w:space="0"/>
              <w:bottom w:val="single" w:color="auto" w:sz="8" w:space="0"/>
              <w:right w:val="single" w:color="auto" w:sz="8"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对压力表数据校对及检修。</w:t>
            </w:r>
          </w:p>
        </w:tc>
      </w:tr>
    </w:tbl>
    <w:p>
      <w:pPr>
        <w:numPr>
          <w:ilvl w:val="3"/>
          <w:numId w:val="16"/>
        </w:numPr>
        <w:tabs>
          <w:tab w:val="left" w:pos="284"/>
        </w:tabs>
        <w:adjustRightInd w:val="0"/>
        <w:snapToGrid w:val="0"/>
        <w:spacing w:beforeLines="50" w:afterLines="15" w:line="280" w:lineRule="exact"/>
        <w:ind w:left="561" w:right="55" w:rightChars="26" w:hanging="561"/>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机房水管系统</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2866"/>
        <w:gridCol w:w="5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92D050"/>
          </w:tcPr>
          <w:p>
            <w:pPr>
              <w:jc w:val="cente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NO</w:t>
            </w:r>
          </w:p>
        </w:tc>
        <w:tc>
          <w:tcPr>
            <w:tcW w:w="2866" w:type="dxa"/>
            <w:tcBorders>
              <w:top w:val="single" w:color="auto" w:sz="4" w:space="0"/>
              <w:left w:val="single" w:color="auto" w:sz="4" w:space="0"/>
              <w:bottom w:val="single" w:color="auto" w:sz="4" w:space="0"/>
              <w:right w:val="single" w:color="auto" w:sz="4" w:space="0"/>
            </w:tcBorders>
          </w:tcPr>
          <w:p>
            <w:pPr>
              <w:ind w:right="-166" w:rightChars="-79"/>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服务项目</w:t>
            </w:r>
          </w:p>
        </w:tc>
        <w:tc>
          <w:tcPr>
            <w:tcW w:w="5977" w:type="dxa"/>
            <w:tcBorders>
              <w:top w:val="single" w:color="auto" w:sz="4" w:space="0"/>
              <w:left w:val="single" w:color="auto" w:sz="4" w:space="0"/>
              <w:bottom w:val="single" w:color="auto" w:sz="4" w:space="0"/>
              <w:right w:val="single" w:color="auto" w:sz="4" w:space="0"/>
            </w:tcBorders>
          </w:tcPr>
          <w:p>
            <w:pPr>
              <w:jc w:val="cente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1</w:t>
            </w:r>
          </w:p>
        </w:tc>
        <w:tc>
          <w:tcPr>
            <w:tcW w:w="2866"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管道保温</w:t>
            </w:r>
          </w:p>
        </w:tc>
        <w:tc>
          <w:tcPr>
            <w:tcW w:w="5977"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1.检查保温层脱落、破损、翻翘情况。2.保温层连接处泄漏情况。3.保温层的衰老、变质情况的检查。4.维修后复原。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2</w:t>
            </w:r>
          </w:p>
        </w:tc>
        <w:tc>
          <w:tcPr>
            <w:tcW w:w="2866"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自动排气阀</w:t>
            </w:r>
          </w:p>
        </w:tc>
        <w:tc>
          <w:tcPr>
            <w:tcW w:w="5977"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1.检查工作情况。2.排气阀的清洗及除垢。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3</w:t>
            </w:r>
          </w:p>
        </w:tc>
        <w:tc>
          <w:tcPr>
            <w:tcW w:w="2866"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管道除锈刷漆</w:t>
            </w:r>
          </w:p>
        </w:tc>
        <w:tc>
          <w:tcPr>
            <w:tcW w:w="5977"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按规定要求除锈刷漆。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4</w:t>
            </w:r>
          </w:p>
        </w:tc>
        <w:tc>
          <w:tcPr>
            <w:tcW w:w="2866"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凝水检查</w:t>
            </w:r>
          </w:p>
        </w:tc>
        <w:tc>
          <w:tcPr>
            <w:tcW w:w="5977"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1．检查凝水管及支管安装质量及排水通畅。2.凝水管微生物及结构检查。3.卫生情况检查。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5</w:t>
            </w:r>
          </w:p>
        </w:tc>
        <w:tc>
          <w:tcPr>
            <w:tcW w:w="2866"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阀门除锈刷漆</w:t>
            </w:r>
          </w:p>
        </w:tc>
        <w:tc>
          <w:tcPr>
            <w:tcW w:w="5977"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1。按规定要求除锈刷漆。2.检查开启度。3.检查完好情况。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6</w:t>
            </w:r>
          </w:p>
        </w:tc>
        <w:tc>
          <w:tcPr>
            <w:tcW w:w="2866"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阀杆涂油（室内）</w:t>
            </w:r>
          </w:p>
        </w:tc>
        <w:tc>
          <w:tcPr>
            <w:tcW w:w="5977"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按规定要求涂油，并检测启闭灵活性。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7</w:t>
            </w:r>
          </w:p>
        </w:tc>
        <w:tc>
          <w:tcPr>
            <w:tcW w:w="2866"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阀杆涂油（室外）</w:t>
            </w:r>
          </w:p>
        </w:tc>
        <w:tc>
          <w:tcPr>
            <w:tcW w:w="5977"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按规定要求涂油，并检测启闭灵活性。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8</w:t>
            </w:r>
          </w:p>
        </w:tc>
        <w:tc>
          <w:tcPr>
            <w:tcW w:w="2866"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变速箱换油</w:t>
            </w:r>
          </w:p>
        </w:tc>
        <w:tc>
          <w:tcPr>
            <w:tcW w:w="5977"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按规定要求更换润滑油并注意油质及油面高度。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9</w:t>
            </w:r>
          </w:p>
        </w:tc>
        <w:tc>
          <w:tcPr>
            <w:tcW w:w="2866"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电动阀门保养</w:t>
            </w:r>
          </w:p>
        </w:tc>
        <w:tc>
          <w:tcPr>
            <w:tcW w:w="5977"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1．电机电器及控制系统的保养。2.阀门的机械常规保养。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10</w:t>
            </w:r>
          </w:p>
        </w:tc>
        <w:tc>
          <w:tcPr>
            <w:tcW w:w="2866"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自动阀门检查</w:t>
            </w:r>
          </w:p>
        </w:tc>
        <w:tc>
          <w:tcPr>
            <w:tcW w:w="5977"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检查阀门的灵活性和可靠性。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11</w:t>
            </w:r>
          </w:p>
        </w:tc>
        <w:tc>
          <w:tcPr>
            <w:tcW w:w="2866"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冷冻水过滤器清洗</w:t>
            </w:r>
          </w:p>
        </w:tc>
        <w:tc>
          <w:tcPr>
            <w:tcW w:w="5977"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按照运行周期和要求拆卸清洗。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eastAsia="方正中等线简体"/>
                <w:color w:val="000000"/>
                <w:sz w:val="24"/>
                <w:szCs w:val="24"/>
              </w:rPr>
            </w:pPr>
            <w:r>
              <w:rPr>
                <w:rFonts w:hint="eastAsia" w:ascii="方正中等线简体" w:eastAsia="方正中等线简体"/>
                <w:color w:val="000000"/>
                <w:sz w:val="24"/>
                <w:szCs w:val="24"/>
              </w:rPr>
              <w:t>12</w:t>
            </w:r>
          </w:p>
        </w:tc>
        <w:tc>
          <w:tcPr>
            <w:tcW w:w="2866"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冷却水过滤器清洗</w:t>
            </w:r>
          </w:p>
        </w:tc>
        <w:tc>
          <w:tcPr>
            <w:tcW w:w="5977"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按照运行周期和要求拆卸清洗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eastAsia="方正中等线简体"/>
                <w:color w:val="000000"/>
                <w:sz w:val="24"/>
                <w:szCs w:val="24"/>
              </w:rPr>
            </w:pPr>
            <w:r>
              <w:rPr>
                <w:rFonts w:hint="eastAsia" w:ascii="方正中等线简体" w:eastAsia="方正中等线简体"/>
                <w:color w:val="000000"/>
                <w:sz w:val="24"/>
                <w:szCs w:val="24"/>
              </w:rPr>
              <w:t>13</w:t>
            </w:r>
          </w:p>
        </w:tc>
        <w:tc>
          <w:tcPr>
            <w:tcW w:w="2866"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膨胀水箱维护</w:t>
            </w:r>
          </w:p>
        </w:tc>
        <w:tc>
          <w:tcPr>
            <w:tcW w:w="5977"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1．进水浮球阀维护。2.溢水口和溢水管的检查。3.排污阀的检查。4.膨胀管的检查。5.信号管的检查。6.保温层的检查。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eastAsia="方正中等线简体"/>
                <w:color w:val="000000"/>
                <w:sz w:val="24"/>
                <w:szCs w:val="24"/>
              </w:rPr>
            </w:pPr>
            <w:r>
              <w:rPr>
                <w:rFonts w:hint="eastAsia" w:ascii="方正中等线简体" w:eastAsia="方正中等线简体"/>
                <w:color w:val="000000"/>
                <w:sz w:val="24"/>
                <w:szCs w:val="24"/>
              </w:rPr>
              <w:t>14</w:t>
            </w:r>
          </w:p>
        </w:tc>
        <w:tc>
          <w:tcPr>
            <w:tcW w:w="2866"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膨胀水箱刷漆</w:t>
            </w:r>
          </w:p>
        </w:tc>
        <w:tc>
          <w:tcPr>
            <w:tcW w:w="5977"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按规定要求膨胀水箱内外壁的除锈刷漆。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eastAsia="方正中等线简体"/>
                <w:color w:val="000000"/>
                <w:sz w:val="24"/>
                <w:szCs w:val="24"/>
              </w:rPr>
            </w:pPr>
            <w:r>
              <w:rPr>
                <w:rFonts w:hint="eastAsia" w:ascii="方正中等线简体" w:eastAsia="方正中等线简体"/>
                <w:color w:val="000000"/>
                <w:sz w:val="24"/>
                <w:szCs w:val="24"/>
              </w:rPr>
              <w:t>15</w:t>
            </w:r>
          </w:p>
        </w:tc>
        <w:tc>
          <w:tcPr>
            <w:tcW w:w="2866"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支承件除锈刷漆</w:t>
            </w:r>
          </w:p>
        </w:tc>
        <w:tc>
          <w:tcPr>
            <w:tcW w:w="5977"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按规定要求对支承件除锈刷漆。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eastAsia="方正中等线简体"/>
                <w:color w:val="000000"/>
                <w:sz w:val="24"/>
                <w:szCs w:val="24"/>
              </w:rPr>
            </w:pPr>
            <w:r>
              <w:rPr>
                <w:rFonts w:hint="eastAsia" w:ascii="方正中等线简体" w:eastAsia="方正中等线简体"/>
                <w:color w:val="000000"/>
                <w:sz w:val="24"/>
                <w:szCs w:val="24"/>
              </w:rPr>
              <w:t>16</w:t>
            </w:r>
          </w:p>
        </w:tc>
        <w:tc>
          <w:tcPr>
            <w:tcW w:w="2866"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防冻液检查添加</w:t>
            </w:r>
          </w:p>
        </w:tc>
        <w:tc>
          <w:tcPr>
            <w:tcW w:w="5977"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按规定要求采暖前检查添加。</w:t>
            </w:r>
          </w:p>
        </w:tc>
      </w:tr>
    </w:tbl>
    <w:p>
      <w:pPr>
        <w:numPr>
          <w:ilvl w:val="3"/>
          <w:numId w:val="16"/>
        </w:numPr>
        <w:tabs>
          <w:tab w:val="left" w:pos="284"/>
        </w:tabs>
        <w:adjustRightInd w:val="0"/>
        <w:snapToGrid w:val="0"/>
        <w:spacing w:beforeLines="50" w:afterLines="15" w:line="280" w:lineRule="exact"/>
        <w:ind w:left="561" w:right="55" w:rightChars="26" w:hanging="561"/>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水质管理</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2880"/>
        <w:gridCol w:w="5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tcPr>
          <w:p>
            <w:pPr>
              <w:jc w:val="cente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NO.</w:t>
            </w:r>
          </w:p>
        </w:tc>
        <w:tc>
          <w:tcPr>
            <w:tcW w:w="2880" w:type="dxa"/>
            <w:tcBorders>
              <w:top w:val="single" w:color="auto" w:sz="4" w:space="0"/>
              <w:left w:val="single" w:color="auto" w:sz="4" w:space="0"/>
              <w:bottom w:val="single" w:color="auto" w:sz="4" w:space="0"/>
              <w:right w:val="single" w:color="auto" w:sz="4" w:space="0"/>
            </w:tcBorders>
          </w:tcPr>
          <w:p>
            <w:pPr>
              <w:ind w:right="-166" w:rightChars="-79"/>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服务项目</w:t>
            </w:r>
          </w:p>
        </w:tc>
        <w:tc>
          <w:tcPr>
            <w:tcW w:w="5952" w:type="dxa"/>
            <w:tcBorders>
              <w:top w:val="single" w:color="auto" w:sz="4" w:space="0"/>
              <w:left w:val="single" w:color="auto" w:sz="4" w:space="0"/>
              <w:bottom w:val="single" w:color="auto" w:sz="4" w:space="0"/>
              <w:right w:val="single" w:color="auto" w:sz="4" w:space="0"/>
            </w:tcBorders>
          </w:tcPr>
          <w:p>
            <w:pPr>
              <w:jc w:val="cente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1</w:t>
            </w:r>
          </w:p>
        </w:tc>
        <w:tc>
          <w:tcPr>
            <w:tcW w:w="2880"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eastAsia="方正中等线简体"/>
                <w:color w:val="000000"/>
                <w:sz w:val="24"/>
                <w:szCs w:val="24"/>
              </w:rPr>
            </w:pPr>
            <w:r>
              <w:rPr>
                <w:rFonts w:hint="eastAsia" w:ascii="方正中等线简体" w:eastAsia="方正中等线简体"/>
                <w:color w:val="000000"/>
                <w:sz w:val="24"/>
                <w:szCs w:val="24"/>
              </w:rPr>
              <w:t>水水质检查</w:t>
            </w:r>
          </w:p>
        </w:tc>
        <w:tc>
          <w:tcPr>
            <w:tcW w:w="5952"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对水的PH值、电导率、浊度、硬度进行检验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eastAsia="方正中等线简体"/>
                <w:color w:val="000000"/>
                <w:sz w:val="24"/>
                <w:szCs w:val="24"/>
              </w:rPr>
            </w:pPr>
            <w:r>
              <w:rPr>
                <w:rFonts w:hint="eastAsia" w:ascii="方正中等线简体" w:eastAsia="方正中等线简体"/>
                <w:color w:val="000000"/>
                <w:sz w:val="24"/>
                <w:szCs w:val="24"/>
              </w:rPr>
              <w:t>2</w:t>
            </w:r>
          </w:p>
        </w:tc>
        <w:tc>
          <w:tcPr>
            <w:tcW w:w="2880"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eastAsia="方正中等线简体"/>
                <w:color w:val="000000"/>
                <w:sz w:val="24"/>
                <w:szCs w:val="24"/>
              </w:rPr>
            </w:pPr>
            <w:r>
              <w:rPr>
                <w:rFonts w:hint="eastAsia" w:ascii="方正中等线简体" w:eastAsia="方正中等线简体"/>
                <w:color w:val="000000"/>
                <w:sz w:val="24"/>
                <w:szCs w:val="24"/>
              </w:rPr>
              <w:t>水防垢除垢</w:t>
            </w:r>
          </w:p>
        </w:tc>
        <w:tc>
          <w:tcPr>
            <w:tcW w:w="5952"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采用人工清洗、化学处理等手段防垢、除垢。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eastAsia="方正中等线简体"/>
                <w:color w:val="000000"/>
                <w:sz w:val="24"/>
                <w:szCs w:val="24"/>
              </w:rPr>
            </w:pPr>
            <w:r>
              <w:rPr>
                <w:rFonts w:hint="eastAsia" w:ascii="方正中等线简体" w:eastAsia="方正中等线简体"/>
                <w:color w:val="000000"/>
                <w:sz w:val="24"/>
                <w:szCs w:val="24"/>
              </w:rPr>
              <w:t>3</w:t>
            </w:r>
          </w:p>
        </w:tc>
        <w:tc>
          <w:tcPr>
            <w:tcW w:w="2880"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eastAsia="方正中等线简体"/>
                <w:color w:val="000000"/>
                <w:sz w:val="24"/>
                <w:szCs w:val="24"/>
              </w:rPr>
            </w:pPr>
            <w:r>
              <w:rPr>
                <w:rFonts w:hint="eastAsia" w:ascii="方正中等线简体" w:eastAsia="方正中等线简体"/>
                <w:color w:val="000000"/>
                <w:sz w:val="24"/>
                <w:szCs w:val="24"/>
              </w:rPr>
              <w:t>新系统的排污、循环试运行</w:t>
            </w:r>
          </w:p>
        </w:tc>
        <w:tc>
          <w:tcPr>
            <w:tcW w:w="5952"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1．排污前水压试验。2. 循环试验。</w:t>
            </w:r>
          </w:p>
        </w:tc>
      </w:tr>
    </w:tbl>
    <w:p>
      <w:pPr>
        <w:numPr>
          <w:ilvl w:val="3"/>
          <w:numId w:val="16"/>
        </w:numPr>
        <w:tabs>
          <w:tab w:val="left" w:pos="284"/>
        </w:tabs>
        <w:adjustRightInd w:val="0"/>
        <w:snapToGrid w:val="0"/>
        <w:spacing w:beforeLines="50" w:afterLines="15" w:line="280" w:lineRule="exact"/>
        <w:ind w:left="561" w:right="55" w:rightChars="26" w:hanging="561"/>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风机盘管</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2880"/>
        <w:gridCol w:w="5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tcPr>
          <w:p>
            <w:pPr>
              <w:jc w:val="cente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NO.</w:t>
            </w:r>
          </w:p>
        </w:tc>
        <w:tc>
          <w:tcPr>
            <w:tcW w:w="2880" w:type="dxa"/>
            <w:tcBorders>
              <w:top w:val="single" w:color="auto" w:sz="4" w:space="0"/>
              <w:left w:val="single" w:color="auto" w:sz="4" w:space="0"/>
              <w:bottom w:val="single" w:color="auto" w:sz="4" w:space="0"/>
              <w:right w:val="single" w:color="auto" w:sz="4" w:space="0"/>
            </w:tcBorders>
          </w:tcPr>
          <w:p>
            <w:pPr>
              <w:ind w:right="-166" w:rightChars="-79"/>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服务项目</w:t>
            </w:r>
          </w:p>
        </w:tc>
        <w:tc>
          <w:tcPr>
            <w:tcW w:w="5952" w:type="dxa"/>
            <w:tcBorders>
              <w:top w:val="single" w:color="auto" w:sz="4" w:space="0"/>
              <w:left w:val="single" w:color="auto" w:sz="4" w:space="0"/>
              <w:bottom w:val="single" w:color="auto" w:sz="4" w:space="0"/>
              <w:right w:val="single" w:color="auto" w:sz="4" w:space="0"/>
            </w:tcBorders>
          </w:tcPr>
          <w:p>
            <w:pPr>
              <w:jc w:val="cente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1</w:t>
            </w:r>
          </w:p>
        </w:tc>
        <w:tc>
          <w:tcPr>
            <w:tcW w:w="2880"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回风过滤网清洗</w:t>
            </w:r>
          </w:p>
        </w:tc>
        <w:tc>
          <w:tcPr>
            <w:tcW w:w="5952"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1.采取吸尘器清理方式或拆下过滤网用加压清水冲洗或刷洗。2.对有油污的采用化学清洗剂的方式清洁。3.按运行周期和要求清洗。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2</w:t>
            </w:r>
          </w:p>
        </w:tc>
        <w:tc>
          <w:tcPr>
            <w:tcW w:w="2880"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接水盘清洗</w:t>
            </w:r>
          </w:p>
        </w:tc>
        <w:tc>
          <w:tcPr>
            <w:tcW w:w="5952"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采用水冲洗，污水由排水管排出。或采用压力水或压缩空气清洗吹污排水管。滴水盘再用消毒水涮洗一遍，选用杀菌能力强和腐蚀少的药片。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3</w:t>
            </w:r>
          </w:p>
        </w:tc>
        <w:tc>
          <w:tcPr>
            <w:tcW w:w="2880"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盘管清洗</w:t>
            </w:r>
          </w:p>
        </w:tc>
        <w:tc>
          <w:tcPr>
            <w:tcW w:w="5952" w:type="dxa"/>
            <w:tcBorders>
              <w:top w:val="single" w:color="auto" w:sz="4" w:space="0"/>
              <w:left w:val="single" w:color="auto" w:sz="4" w:space="0"/>
              <w:bottom w:val="single" w:color="auto" w:sz="4" w:space="0"/>
              <w:right w:val="single" w:color="auto" w:sz="4" w:space="0"/>
            </w:tcBorders>
          </w:tcPr>
          <w:p>
            <w:pPr>
              <w:tabs>
                <w:tab w:val="left" w:pos="3180"/>
              </w:tabs>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采用吸尘器清吸，或用水冲洗。对油污或化学污染则要采用清洗剂清洗。特殊情况采用整体拆卸清洗。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4</w:t>
            </w:r>
          </w:p>
        </w:tc>
        <w:tc>
          <w:tcPr>
            <w:tcW w:w="2880"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风机叶轮清洗</w:t>
            </w:r>
          </w:p>
        </w:tc>
        <w:tc>
          <w:tcPr>
            <w:tcW w:w="5952"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1.采用小型强力吸尘器清洁。2.拆卸清洗。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5</w:t>
            </w:r>
          </w:p>
        </w:tc>
        <w:tc>
          <w:tcPr>
            <w:tcW w:w="2880"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水过滤器清洗</w:t>
            </w:r>
          </w:p>
        </w:tc>
        <w:tc>
          <w:tcPr>
            <w:tcW w:w="5952"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采用清水冲洗过滤器的同时，对盘管用压力水反冲洗。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6</w:t>
            </w:r>
          </w:p>
        </w:tc>
        <w:tc>
          <w:tcPr>
            <w:tcW w:w="2880"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保温层检查</w:t>
            </w:r>
          </w:p>
        </w:tc>
        <w:tc>
          <w:tcPr>
            <w:tcW w:w="5952"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检查修理保温层，对损坏、脱胶翻卷、软接头断裂、发线、及时修补。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7</w:t>
            </w:r>
          </w:p>
        </w:tc>
        <w:tc>
          <w:tcPr>
            <w:tcW w:w="2880"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电器检修</w:t>
            </w:r>
          </w:p>
        </w:tc>
        <w:tc>
          <w:tcPr>
            <w:tcW w:w="5952"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电器原件及线路常规检查。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8</w:t>
            </w:r>
          </w:p>
        </w:tc>
        <w:tc>
          <w:tcPr>
            <w:tcW w:w="2880"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电磁阀检查</w:t>
            </w:r>
          </w:p>
        </w:tc>
        <w:tc>
          <w:tcPr>
            <w:tcW w:w="5952"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电磁阀检修，主要检测电磁阀的启闭正常，关闭严密。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9</w:t>
            </w:r>
          </w:p>
        </w:tc>
        <w:tc>
          <w:tcPr>
            <w:tcW w:w="2880"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防冻液添加</w:t>
            </w:r>
          </w:p>
        </w:tc>
        <w:tc>
          <w:tcPr>
            <w:tcW w:w="5952"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检查冷温水防冻液的比例是否满足冬季防冻要求。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10</w:t>
            </w:r>
          </w:p>
        </w:tc>
        <w:tc>
          <w:tcPr>
            <w:tcW w:w="2880"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空调水</w:t>
            </w:r>
          </w:p>
        </w:tc>
        <w:tc>
          <w:tcPr>
            <w:tcW w:w="5952"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检查水质是否透明。如浑浊率＞10％，则更换。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hAnsi="宋体" w:eastAsia="方正中等线简体"/>
                <w:color w:val="000000"/>
                <w:sz w:val="24"/>
                <w:szCs w:val="24"/>
              </w:rPr>
            </w:pPr>
            <w:r>
              <w:rPr>
                <w:rFonts w:hint="eastAsia" w:ascii="方正中等线简体" w:eastAsia="方正中等线简体"/>
                <w:color w:val="000000"/>
                <w:sz w:val="24"/>
                <w:szCs w:val="24"/>
              </w:rPr>
              <w:t>11</w:t>
            </w:r>
          </w:p>
        </w:tc>
        <w:tc>
          <w:tcPr>
            <w:tcW w:w="2880"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风堵开关</w:t>
            </w:r>
          </w:p>
        </w:tc>
        <w:tc>
          <w:tcPr>
            <w:tcW w:w="5952"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检查动作是否正常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shd w:val="clear" w:color="auto" w:fill="92D050"/>
            <w:vAlign w:val="center"/>
          </w:tcPr>
          <w:p>
            <w:pPr>
              <w:jc w:val="center"/>
              <w:rPr>
                <w:rFonts w:hint="eastAsia" w:ascii="方正中等线简体" w:eastAsia="方正中等线简体"/>
                <w:color w:val="000000"/>
                <w:sz w:val="24"/>
                <w:szCs w:val="24"/>
              </w:rPr>
            </w:pPr>
            <w:r>
              <w:rPr>
                <w:rFonts w:hint="eastAsia" w:ascii="方正中等线简体" w:eastAsia="方正中等线简体"/>
                <w:color w:val="000000"/>
                <w:sz w:val="24"/>
                <w:szCs w:val="24"/>
              </w:rPr>
              <w:t>12</w:t>
            </w:r>
          </w:p>
        </w:tc>
        <w:tc>
          <w:tcPr>
            <w:tcW w:w="2880" w:type="dxa"/>
            <w:tcBorders>
              <w:top w:val="single" w:color="auto" w:sz="4" w:space="0"/>
              <w:left w:val="single" w:color="auto" w:sz="4" w:space="0"/>
              <w:bottom w:val="single" w:color="auto" w:sz="4" w:space="0"/>
              <w:right w:val="single" w:color="auto" w:sz="4" w:space="0"/>
            </w:tcBorders>
            <w:vAlign w:val="center"/>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噪音</w:t>
            </w:r>
          </w:p>
        </w:tc>
        <w:tc>
          <w:tcPr>
            <w:tcW w:w="5952" w:type="dxa"/>
            <w:tcBorders>
              <w:top w:val="single" w:color="auto" w:sz="4" w:space="0"/>
              <w:left w:val="single" w:color="auto" w:sz="4" w:space="0"/>
              <w:bottom w:val="single" w:color="auto" w:sz="4" w:space="0"/>
              <w:right w:val="single" w:color="auto" w:sz="4" w:space="0"/>
            </w:tcBorders>
          </w:tcPr>
          <w:p>
            <w:pPr>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检查1、2、3挡风机噪音。噪音过大紧固风机或机身螺栓。</w:t>
            </w:r>
          </w:p>
        </w:tc>
      </w:tr>
    </w:tbl>
    <w:p>
      <w:pPr>
        <w:adjustRightInd w:val="0"/>
        <w:snapToGrid w:val="0"/>
        <w:spacing w:beforeLines="100" w:line="360" w:lineRule="exact"/>
        <w:ind w:right="55" w:rightChars="26"/>
        <w:rPr>
          <w:rFonts w:hint="eastAsia" w:ascii="方正中等线简体" w:hAnsi="宋体" w:eastAsia="方正中等线简体"/>
          <w:color w:val="000000"/>
          <w:spacing w:val="4"/>
          <w:sz w:val="24"/>
          <w:szCs w:val="24"/>
        </w:rPr>
      </w:pPr>
    </w:p>
    <w:p>
      <w:pPr>
        <w:adjustRightInd w:val="0"/>
        <w:snapToGrid w:val="0"/>
        <w:spacing w:beforeLines="100" w:line="360" w:lineRule="exact"/>
        <w:ind w:right="55" w:rightChars="26"/>
        <w:rPr>
          <w:rFonts w:hint="eastAsia" w:ascii="方正中等线简体" w:hAnsi="宋体" w:eastAsia="方正中等线简体"/>
          <w:color w:val="000000"/>
          <w:spacing w:val="4"/>
          <w:sz w:val="24"/>
          <w:szCs w:val="24"/>
        </w:rPr>
      </w:pPr>
    </w:p>
    <w:p>
      <w:pPr>
        <w:adjustRightInd w:val="0"/>
        <w:snapToGrid w:val="0"/>
        <w:spacing w:beforeLines="100" w:line="360" w:lineRule="exact"/>
        <w:ind w:right="55" w:rightChars="26"/>
        <w:rPr>
          <w:rFonts w:hint="eastAsia" w:ascii="方正中等线简体" w:hAnsi="宋体" w:eastAsia="方正中等线简体"/>
          <w:color w:val="000000"/>
          <w:spacing w:val="4"/>
          <w:sz w:val="24"/>
          <w:szCs w:val="24"/>
        </w:rPr>
      </w:pPr>
    </w:p>
    <w:p>
      <w:pPr>
        <w:adjustRightInd w:val="0"/>
        <w:snapToGrid w:val="0"/>
        <w:spacing w:beforeLines="100" w:line="360" w:lineRule="exact"/>
        <w:ind w:right="55" w:rightChars="26"/>
        <w:rPr>
          <w:rFonts w:hint="eastAsia" w:ascii="方正中等线简体" w:hAnsi="宋体" w:eastAsia="方正中等线简体"/>
          <w:color w:val="000000"/>
          <w:spacing w:val="4"/>
          <w:sz w:val="24"/>
          <w:szCs w:val="24"/>
        </w:rPr>
      </w:pPr>
    </w:p>
    <w:p>
      <w:pPr>
        <w:adjustRightInd w:val="0"/>
        <w:snapToGrid w:val="0"/>
        <w:spacing w:beforeLines="100" w:line="360" w:lineRule="exact"/>
        <w:ind w:right="55" w:rightChars="26"/>
        <w:rPr>
          <w:rFonts w:hint="eastAsia" w:ascii="方正中等线简体" w:hAnsi="宋体" w:eastAsia="方正中等线简体"/>
          <w:color w:val="000000"/>
          <w:spacing w:val="4"/>
          <w:sz w:val="24"/>
          <w:szCs w:val="24"/>
        </w:rPr>
      </w:pPr>
    </w:p>
    <w:p>
      <w:pPr>
        <w:adjustRightInd w:val="0"/>
        <w:snapToGrid w:val="0"/>
        <w:spacing w:beforeLines="100" w:line="360" w:lineRule="exact"/>
        <w:ind w:right="55" w:rightChars="26"/>
        <w:rPr>
          <w:rFonts w:hint="eastAsia" w:ascii="方正中等线简体" w:hAnsi="宋体" w:eastAsia="方正中等线简体"/>
          <w:color w:val="000000"/>
          <w:spacing w:val="4"/>
          <w:sz w:val="24"/>
          <w:szCs w:val="24"/>
        </w:rPr>
      </w:pPr>
      <w:r>
        <w:rPr>
          <w:rFonts w:hint="eastAsia" w:ascii="方正中等线简体" w:hAnsi="宋体" w:eastAsia="方正中等线简体"/>
          <w:color w:val="000000"/>
          <w:spacing w:val="4"/>
          <w:sz w:val="24"/>
          <w:szCs w:val="24"/>
        </w:rPr>
        <w:t>附件6：供暖使用管理规范</w:t>
      </w:r>
    </w:p>
    <w:p>
      <w:pPr>
        <w:spacing w:beforeLines="50" w:line="400" w:lineRule="exact"/>
        <w:ind w:right="55" w:rightChars="26"/>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在保证供暖使用效果的同时为提高系统节能效率，延长设备使用寿命，特制定本规范。</w:t>
      </w:r>
    </w:p>
    <w:p>
      <w:pPr>
        <w:numPr>
          <w:ilvl w:val="0"/>
          <w:numId w:val="17"/>
        </w:numPr>
        <w:tabs>
          <w:tab w:val="left" w:pos="420"/>
          <w:tab w:val="clear" w:pos="425"/>
        </w:tabs>
        <w:spacing w:line="400" w:lineRule="exact"/>
        <w:ind w:left="461" w:right="55" w:rightChars="26" w:hanging="460" w:hangingChars="192"/>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供暖系统设备的配置应符合国家相关节能标准，以确保空调使用效果。</w:t>
      </w:r>
    </w:p>
    <w:p>
      <w:pPr>
        <w:numPr>
          <w:ilvl w:val="0"/>
          <w:numId w:val="17"/>
        </w:numPr>
        <w:tabs>
          <w:tab w:val="left" w:pos="420"/>
          <w:tab w:val="clear" w:pos="425"/>
        </w:tabs>
        <w:spacing w:line="400" w:lineRule="exact"/>
        <w:ind w:left="461" w:right="55" w:rightChars="26" w:hanging="460" w:hangingChars="192"/>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冬季设定为18℃。</w:t>
      </w:r>
    </w:p>
    <w:p>
      <w:pPr>
        <w:numPr>
          <w:ilvl w:val="0"/>
          <w:numId w:val="17"/>
        </w:numPr>
        <w:tabs>
          <w:tab w:val="left" w:pos="420"/>
          <w:tab w:val="clear" w:pos="425"/>
        </w:tabs>
        <w:spacing w:line="400" w:lineRule="exact"/>
        <w:ind w:left="461" w:right="55" w:rightChars="26" w:hanging="460" w:hangingChars="192"/>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未装温控器的房间应放置温度计，达到温度后请将风速调到最低档。</w:t>
      </w:r>
    </w:p>
    <w:p>
      <w:pPr>
        <w:numPr>
          <w:ilvl w:val="0"/>
          <w:numId w:val="17"/>
        </w:numPr>
        <w:tabs>
          <w:tab w:val="left" w:pos="420"/>
          <w:tab w:val="clear" w:pos="425"/>
        </w:tabs>
        <w:spacing w:line="400" w:lineRule="exact"/>
        <w:ind w:left="461" w:right="55" w:rightChars="26" w:hanging="460" w:hangingChars="192"/>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供暖的房间严禁开窗，并请随手关门。</w:t>
      </w:r>
    </w:p>
    <w:p>
      <w:pPr>
        <w:numPr>
          <w:ilvl w:val="0"/>
          <w:numId w:val="17"/>
        </w:numPr>
        <w:tabs>
          <w:tab w:val="left" w:pos="420"/>
          <w:tab w:val="clear" w:pos="425"/>
        </w:tabs>
        <w:spacing w:line="400" w:lineRule="exact"/>
        <w:ind w:left="461" w:right="55" w:rightChars="26" w:hanging="460" w:hangingChars="192"/>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下班或长时间离开供暖房间，请关掉供暖及用电设备。</w:t>
      </w:r>
    </w:p>
    <w:p>
      <w:pPr>
        <w:numPr>
          <w:ilvl w:val="0"/>
          <w:numId w:val="17"/>
        </w:numPr>
        <w:tabs>
          <w:tab w:val="left" w:pos="420"/>
          <w:tab w:val="clear" w:pos="425"/>
        </w:tabs>
        <w:spacing w:line="400" w:lineRule="exact"/>
        <w:ind w:left="461" w:right="55" w:rightChars="26" w:hanging="460" w:hangingChars="192"/>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必须定期做好供暖主机、水系统及末端系统的保养工作，始终维持其高效运行状态。</w:t>
      </w:r>
    </w:p>
    <w:p>
      <w:pPr>
        <w:numPr>
          <w:ilvl w:val="0"/>
          <w:numId w:val="17"/>
        </w:numPr>
        <w:tabs>
          <w:tab w:val="left" w:pos="420"/>
          <w:tab w:val="clear" w:pos="425"/>
        </w:tabs>
        <w:spacing w:line="400" w:lineRule="exact"/>
        <w:ind w:left="461" w:right="55" w:rightChars="26" w:hanging="460" w:hangingChars="192"/>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供暖系统的过滤网应定期检查和清洗，凝结水盘应定期清洗、消毒、刷漆，杜绝空调病。</w:t>
      </w:r>
    </w:p>
    <w:p>
      <w:pPr>
        <w:numPr>
          <w:ilvl w:val="0"/>
          <w:numId w:val="17"/>
        </w:numPr>
        <w:tabs>
          <w:tab w:val="left" w:pos="420"/>
          <w:tab w:val="clear" w:pos="425"/>
        </w:tabs>
        <w:spacing w:line="400" w:lineRule="exact"/>
        <w:ind w:left="438" w:right="55" w:rightChars="26" w:hanging="437" w:hangingChars="192"/>
        <w:rPr>
          <w:rFonts w:hint="eastAsia" w:ascii="方正中等线简体" w:hAnsi="宋体" w:eastAsia="方正中等线简体"/>
          <w:color w:val="000000"/>
          <w:spacing w:val="-6"/>
          <w:sz w:val="24"/>
          <w:szCs w:val="24"/>
        </w:rPr>
      </w:pPr>
      <w:r>
        <w:rPr>
          <w:rFonts w:hint="eastAsia" w:ascii="方正中等线简体" w:hAnsi="宋体" w:eastAsia="方正中等线简体"/>
          <w:color w:val="000000"/>
          <w:spacing w:val="-6"/>
          <w:sz w:val="24"/>
          <w:szCs w:val="24"/>
        </w:rPr>
        <w:t>过渡季节或条件允许的</w:t>
      </w:r>
      <w:r>
        <w:rPr>
          <w:rFonts w:hint="eastAsia" w:ascii="方正中等线简体" w:hAnsi="宋体" w:eastAsia="方正中等线简体"/>
          <w:color w:val="000000"/>
          <w:sz w:val="24"/>
          <w:szCs w:val="24"/>
        </w:rPr>
        <w:t>供暖</w:t>
      </w:r>
      <w:r>
        <w:rPr>
          <w:rFonts w:hint="eastAsia" w:ascii="方正中等线简体" w:hAnsi="宋体" w:eastAsia="方正中等线简体"/>
          <w:color w:val="000000"/>
          <w:spacing w:val="-6"/>
          <w:sz w:val="24"/>
          <w:szCs w:val="24"/>
        </w:rPr>
        <w:t>时段，尽可能采用全新风运行；</w:t>
      </w:r>
      <w:r>
        <w:rPr>
          <w:rFonts w:hint="eastAsia" w:ascii="方正中等线简体" w:hAnsi="宋体" w:eastAsia="方正中等线简体"/>
          <w:color w:val="000000"/>
          <w:sz w:val="24"/>
          <w:szCs w:val="24"/>
        </w:rPr>
        <w:t>供暖</w:t>
      </w:r>
      <w:r>
        <w:rPr>
          <w:rFonts w:hint="eastAsia" w:ascii="方正中等线简体" w:hAnsi="宋体" w:eastAsia="方正中等线简体"/>
          <w:color w:val="000000"/>
          <w:spacing w:val="-6"/>
          <w:sz w:val="24"/>
          <w:szCs w:val="24"/>
        </w:rPr>
        <w:t>季节建议适当使用新风，避免全新风运行。</w:t>
      </w:r>
    </w:p>
    <w:p>
      <w:pPr>
        <w:numPr>
          <w:ilvl w:val="0"/>
          <w:numId w:val="17"/>
        </w:numPr>
        <w:tabs>
          <w:tab w:val="left" w:pos="420"/>
          <w:tab w:val="clear" w:pos="425"/>
        </w:tabs>
        <w:spacing w:line="400" w:lineRule="exact"/>
        <w:ind w:left="461" w:right="55" w:rightChars="26" w:hanging="460" w:hangingChars="192"/>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建筑大门应使用电动感应转门或厚棉门或空气幕，能做过渡穿堂的则更好。</w:t>
      </w:r>
    </w:p>
    <w:p>
      <w:pPr>
        <w:numPr>
          <w:ilvl w:val="0"/>
          <w:numId w:val="17"/>
        </w:numPr>
        <w:tabs>
          <w:tab w:val="left" w:pos="420"/>
          <w:tab w:val="clear" w:pos="425"/>
        </w:tabs>
        <w:spacing w:line="400" w:lineRule="exact"/>
        <w:ind w:left="461" w:right="55" w:rightChars="26" w:hanging="460" w:hangingChars="192"/>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严禁私自取用和排放供暖管网内的空调水。</w:t>
      </w:r>
    </w:p>
    <w:p>
      <w:pPr>
        <w:numPr>
          <w:ilvl w:val="0"/>
          <w:numId w:val="17"/>
        </w:numPr>
        <w:tabs>
          <w:tab w:val="left" w:pos="420"/>
          <w:tab w:val="clear" w:pos="425"/>
        </w:tabs>
        <w:spacing w:line="400" w:lineRule="exact"/>
        <w:ind w:left="461" w:right="55" w:rightChars="26" w:hanging="460" w:hangingChars="192"/>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严禁开启供暖管道检修口或消防楼梯门等具有高层烟囱效应的地方，避免热量流失。</w:t>
      </w:r>
    </w:p>
    <w:p>
      <w:pPr>
        <w:numPr>
          <w:ilvl w:val="0"/>
          <w:numId w:val="17"/>
        </w:numPr>
        <w:tabs>
          <w:tab w:val="left" w:pos="420"/>
          <w:tab w:val="clear" w:pos="425"/>
        </w:tabs>
        <w:spacing w:line="400" w:lineRule="exact"/>
        <w:ind w:left="461" w:right="55" w:rightChars="26" w:hanging="460" w:hangingChars="192"/>
        <w:rPr>
          <w:rFonts w:hint="eastAsia" w:ascii="方正中等线简体" w:hAnsi="宋体" w:eastAsia="方正中等线简体"/>
          <w:color w:val="000000"/>
          <w:sz w:val="24"/>
          <w:szCs w:val="24"/>
        </w:rPr>
      </w:pPr>
      <w:r>
        <w:rPr>
          <w:rFonts w:hint="eastAsia" w:ascii="方正中等线简体" w:hAnsi="宋体" w:eastAsia="方正中等线简体"/>
          <w:color w:val="000000"/>
          <w:sz w:val="24"/>
          <w:szCs w:val="24"/>
        </w:rPr>
        <w:t>供暖区域内严禁吸烟，请关爱您及身边同事的身体健康，吸烟请到吸烟室。</w:t>
      </w:r>
    </w:p>
    <w:p>
      <w:pPr>
        <w:numPr>
          <w:ilvl w:val="0"/>
          <w:numId w:val="17"/>
        </w:numPr>
        <w:tabs>
          <w:tab w:val="left" w:pos="420"/>
          <w:tab w:val="clear" w:pos="425"/>
        </w:tabs>
        <w:spacing w:line="400" w:lineRule="exact"/>
        <w:ind w:left="461" w:right="55" w:rightChars="26" w:hanging="460" w:hangingChars="192"/>
        <w:rPr>
          <w:rFonts w:hint="eastAsia" w:ascii="方正中等线简体" w:hAnsi="宋体" w:eastAsia="方正中等线简体"/>
          <w:color w:val="000000"/>
          <w:spacing w:val="4"/>
          <w:sz w:val="24"/>
          <w:szCs w:val="24"/>
          <w:lang w:val="en-GB"/>
        </w:rPr>
      </w:pPr>
      <w:r>
        <w:rPr>
          <w:rFonts w:hint="eastAsia" w:ascii="方正中等线简体" w:hAnsi="宋体" w:eastAsia="方正中等线简体"/>
          <w:color w:val="000000"/>
          <w:sz w:val="24"/>
          <w:szCs w:val="24"/>
        </w:rPr>
        <w:t>如发现供暖系统有异常，请立即通知相关部门，请勿强行使用。</w:t>
      </w:r>
    </w:p>
    <w:p>
      <w:pPr>
        <w:rPr>
          <w:sz w:val="24"/>
          <w:szCs w:val="24"/>
          <w:lang w:val="en-GB"/>
        </w:rPr>
      </w:pPr>
    </w:p>
    <w:sectPr>
      <w:headerReference r:id="rId5" w:type="default"/>
      <w:footerReference r:id="rId6" w:type="default"/>
      <w:endnotePr>
        <w:numFmt w:val="decimal"/>
      </w:endnotePr>
      <w:pgSz w:w="11906" w:h="16838"/>
      <w:pgMar w:top="1134" w:right="1134" w:bottom="965" w:left="1134" w:header="0" w:footer="709"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李扬" w:date="2020-09-29T11:35:06Z" w:initials="">
    <w:p w14:paraId="79125DFE">
      <w:pPr>
        <w:pStyle w:val="11"/>
        <w:rPr>
          <w:rFonts w:hint="eastAsia" w:eastAsia="宋体"/>
          <w:lang w:eastAsia="zh-CN"/>
        </w:rPr>
      </w:pPr>
      <w:r>
        <w:rPr>
          <w:rFonts w:hint="eastAsia"/>
          <w:lang w:eastAsia="zh-CN"/>
        </w:rPr>
        <w:t>此处为甲方承担部分，风险能否可控，如果不可控，可改为“由此造成的能源采购成本的增加部分，由甲乙双方另行协商确定分担比例；”</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9125DF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中等线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hint="eastAsia" w:ascii="方正中等线简体" w:eastAsia="方正中等线简体"/>
        <w:szCs w:val="18"/>
      </w:rPr>
    </w:pPr>
    <w:r>
      <w:rPr>
        <w:rFonts w:hint="eastAsia" w:ascii="方正中等线简体" w:eastAsia="方正中等线简体"/>
        <w:szCs w:val="18"/>
        <w:lang w:val="en-US" w:eastAsia="zh-CN"/>
      </w:rPr>
      <mc:AlternateContent>
        <mc:Choice Requires="wps">
          <w:drawing>
            <wp:anchor distT="0" distB="0" distL="114300" distR="114300" simplePos="0" relativeHeight="251661312" behindDoc="0" locked="0" layoutInCell="1" allowOverlap="1">
              <wp:simplePos x="0" y="0"/>
              <wp:positionH relativeFrom="column">
                <wp:posOffset>-282575</wp:posOffset>
              </wp:positionH>
              <wp:positionV relativeFrom="paragraph">
                <wp:posOffset>-1188720</wp:posOffset>
              </wp:positionV>
              <wp:extent cx="279400" cy="1104265"/>
              <wp:effectExtent l="0" t="0" r="6350" b="635"/>
              <wp:wrapNone/>
              <wp:docPr id="3" name="文本框 8"/>
              <wp:cNvGraphicFramePr/>
              <a:graphic xmlns:a="http://schemas.openxmlformats.org/drawingml/2006/main">
                <a:graphicData uri="http://schemas.microsoft.com/office/word/2010/wordprocessingShape">
                  <wps:wsp>
                    <wps:cNvSpPr txBox="1"/>
                    <wps:spPr>
                      <a:xfrm>
                        <a:off x="0" y="0"/>
                        <a:ext cx="279400" cy="1104265"/>
                      </a:xfrm>
                      <a:prstGeom prst="rect">
                        <a:avLst/>
                      </a:prstGeom>
                      <a:solidFill>
                        <a:srgbClr val="FFFFFF"/>
                      </a:solidFill>
                      <a:ln>
                        <a:noFill/>
                      </a:ln>
                    </wps:spPr>
                    <wps:txbx>
                      <w:txbxContent>
                        <w:p>
                          <w:pPr>
                            <w:rPr>
                              <w:rFonts w:hint="eastAsia" w:ascii="方正中等线简体" w:eastAsia="方正中等线简体"/>
                              <w:sz w:val="18"/>
                              <w:szCs w:val="18"/>
                            </w:rPr>
                          </w:pPr>
                        </w:p>
                      </w:txbxContent>
                    </wps:txbx>
                    <wps:bodyPr vert="vert270" lIns="18000" tIns="10800" rIns="18000" bIns="10800" upright="1"/>
                  </wps:wsp>
                </a:graphicData>
              </a:graphic>
            </wp:anchor>
          </w:drawing>
        </mc:Choice>
        <mc:Fallback>
          <w:pict>
            <v:shape id="文本框 8" o:spid="_x0000_s1026" o:spt="202" type="#_x0000_t202" style="position:absolute;left:0pt;margin-left:-22.25pt;margin-top:-93.6pt;height:86.95pt;width:22pt;z-index:251661312;mso-width-relative:page;mso-height-relative:page;" fillcolor="#FFFFFF" filled="t" stroked="f" coordsize="21600,21600" o:gfxdata="UEsDBAoAAAAAAIdO4kAAAAAAAAAAAAAAAAAEAAAAZHJzL1BLAwQUAAAACACHTuJArXnPhNkAAAAK&#10;AQAADwAAAGRycy9kb3ducmV2LnhtbE2PzW7CMBCE75X6DtYi9RacAC0ojYOqSpyQKjWlcF3iJbGI&#10;7Sg2f2/f5VRuuzOj2W+L5dV24kxDMN4pyMYpCHK118Y1CjY/q2QBIkR0GjvvSMGNAizL56cCc+0v&#10;7pvOVWwEl7iQo4I2xj6XMtQtWQxj35Nj7+AHi5HXoZF6wAuX205O0vRNWjSOL7TY02dL9bE6WQW7&#10;zer2mx236+3Xbm0/5qYaKjRKvYyy9B1EpGv8D8Mdn9GhZKa9PzkdRKcgmc1eOcpDtphPQHAkYWF/&#10;F6ZTkGUhH18o/wBQSwMEFAAAAAgAh07iQHXJaS3CAQAAbAMAAA4AAABkcnMvZTJvRG9jLnhtbK1T&#10;S27bMBDdF+gdCO5rfZImjmA5QBq4KFC0BZIcgKIoiQB/GDKWfIH2Bl11033P5XN0SDmO0+6KajHi&#10;fPg47w25up60IlsBXlpT02KRUyIMt600fU0f7jdvlpT4wEzLlDWipjvh6fX69avV6CpR2sGqVgBB&#10;EOOr0dV0CMFVWeb5IDTzC+uEwWRnQbOALvRZC2xEdK2yMs8vstFC68By4T1Gb+ckXSf8rhM8fO46&#10;LwJRNcXeQrKQbBNttl6xqgfmBskPbbB/6EIzafDQI9QtC4w8gvwLSksO1tsuLLjVme06yUXigGyK&#10;/A82dwNzInFBcbw7yuT/Hyz/tP0CRLY1PaPEMI0j2n//tv/xa//zK1lGeUbnK6y6c1gXphs74Zif&#10;4h6DkfXUgY5/5EMwj0LvjuKKKRCOwfLy6jzHDMdUUeTn5cXbCJM973bgw3thNYmLmgIOL2nKth99&#10;mEufSuJh3irZbqRSyYG+eaeAbBkOepO+A/qLMmVisbFx24wYI1nkOHOJqzA104F4Y9sd8sYLjg1F&#10;W14iBfXB4AiKZR75hNnJ0aMETjPNaebRgewHREnipRNxpIn/4frFO3Pqp76eH8n6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15z4TZAAAACgEAAA8AAAAAAAAAAQAgAAAAIgAAAGRycy9kb3ducmV2&#10;LnhtbFBLAQIUABQAAAAIAIdO4kB1yWktwgEAAGwDAAAOAAAAAAAAAAEAIAAAACgBAABkcnMvZTJv&#10;RG9jLnhtbFBLBQYAAAAABgAGAFkBAABcBQAAAAA=&#10;">
              <v:fill on="t" focussize="0,0"/>
              <v:stroke on="f"/>
              <v:imagedata o:title=""/>
              <o:lock v:ext="edit" aspectratio="f"/>
              <v:textbox inset="0.5mm,0.3mm,0.5mm,0.3mm" style="layout-flow:vertical;mso-layout-flow-alt:bottom-to-top;">
                <w:txbxContent>
                  <w:p>
                    <w:pPr>
                      <w:rPr>
                        <w:rFonts w:hint="eastAsia" w:ascii="方正中等线简体" w:eastAsia="方正中等线简体"/>
                        <w:sz w:val="18"/>
                        <w:szCs w:val="18"/>
                      </w:rPr>
                    </w:pPr>
                  </w:p>
                </w:txbxContent>
              </v:textbox>
            </v:shape>
          </w:pict>
        </mc:Fallback>
      </mc:AlternateContent>
    </w:r>
    <w:r>
      <w:rPr>
        <w:rStyle w:val="22"/>
        <w:rFonts w:hint="eastAsia" w:ascii="方正中等线简体" w:eastAsia="方正中等线简体"/>
        <w:szCs w:val="18"/>
      </w:rPr>
      <w:t>共</w:t>
    </w:r>
    <w:r>
      <w:rPr>
        <w:rFonts w:hint="eastAsia" w:ascii="方正中等线简体" w:eastAsia="方正中等线简体"/>
        <w:szCs w:val="18"/>
      </w:rPr>
      <w:fldChar w:fldCharType="begin"/>
    </w:r>
    <w:r>
      <w:rPr>
        <w:rStyle w:val="22"/>
        <w:rFonts w:hint="eastAsia" w:ascii="方正中等线简体" w:eastAsia="方正中等线简体"/>
        <w:szCs w:val="18"/>
      </w:rPr>
      <w:instrText xml:space="preserve"> NUMPAGES </w:instrText>
    </w:r>
    <w:r>
      <w:rPr>
        <w:rFonts w:hint="eastAsia" w:ascii="方正中等线简体" w:eastAsia="方正中等线简体"/>
        <w:szCs w:val="18"/>
      </w:rPr>
      <w:fldChar w:fldCharType="separate"/>
    </w:r>
    <w:r>
      <w:rPr>
        <w:rStyle w:val="22"/>
        <w:rFonts w:ascii="方正中等线简体" w:eastAsia="方正中等线简体"/>
        <w:szCs w:val="18"/>
      </w:rPr>
      <w:t>10</w:t>
    </w:r>
    <w:r>
      <w:rPr>
        <w:rFonts w:hint="eastAsia" w:ascii="方正中等线简体" w:eastAsia="方正中等线简体"/>
        <w:szCs w:val="18"/>
      </w:rPr>
      <w:fldChar w:fldCharType="end"/>
    </w:r>
    <w:r>
      <w:rPr>
        <w:rStyle w:val="22"/>
        <w:rFonts w:hint="eastAsia" w:ascii="方正中等线简体" w:eastAsia="方正中等线简体"/>
        <w:szCs w:val="18"/>
      </w:rPr>
      <w:t>页 第</w:t>
    </w:r>
    <w:r>
      <w:rPr>
        <w:rFonts w:hint="eastAsia" w:ascii="方正中等线简体" w:eastAsia="方正中等线简体"/>
        <w:szCs w:val="18"/>
      </w:rPr>
      <w:fldChar w:fldCharType="begin"/>
    </w:r>
    <w:r>
      <w:rPr>
        <w:rStyle w:val="22"/>
        <w:rFonts w:hint="eastAsia" w:ascii="方正中等线简体" w:eastAsia="方正中等线简体"/>
        <w:szCs w:val="18"/>
      </w:rPr>
      <w:instrText xml:space="preserve"> PAGE </w:instrText>
    </w:r>
    <w:r>
      <w:rPr>
        <w:rFonts w:hint="eastAsia" w:ascii="方正中等线简体" w:eastAsia="方正中等线简体"/>
        <w:szCs w:val="18"/>
      </w:rPr>
      <w:fldChar w:fldCharType="separate"/>
    </w:r>
    <w:r>
      <w:rPr>
        <w:rStyle w:val="22"/>
        <w:rFonts w:ascii="方正中等线简体" w:eastAsia="方正中等线简体"/>
        <w:szCs w:val="18"/>
      </w:rPr>
      <w:t>10</w:t>
    </w:r>
    <w:r>
      <w:rPr>
        <w:rFonts w:hint="eastAsia" w:ascii="方正中等线简体" w:eastAsia="方正中等线简体"/>
        <w:szCs w:val="18"/>
      </w:rPr>
      <w:fldChar w:fldCharType="end"/>
    </w:r>
    <w:r>
      <w:rPr>
        <w:rStyle w:val="22"/>
        <w:rFonts w:hint="eastAsia" w:ascii="方正中等线简体" w:eastAsia="方正中等线简体"/>
        <w:szCs w:val="18"/>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p>
    <w:pPr>
      <w:rPr>
        <w:rFonts w:hint="eastAsia"/>
      </w:rPr>
    </w:pPr>
    <w:r>
      <w:rPr>
        <w:rFonts w:hint="eastAsia"/>
        <w:lang w:val="en-US" w:eastAsia="zh-CN"/>
      </w:rPr>
      <mc:AlternateContent>
        <mc:Choice Requires="wps">
          <w:drawing>
            <wp:anchor distT="0" distB="0" distL="114300" distR="114300" simplePos="0" relativeHeight="251660288" behindDoc="0" locked="0" layoutInCell="1" allowOverlap="1">
              <wp:simplePos x="0" y="0"/>
              <wp:positionH relativeFrom="column">
                <wp:posOffset>4800600</wp:posOffset>
              </wp:positionH>
              <wp:positionV relativeFrom="paragraph">
                <wp:posOffset>225425</wp:posOffset>
              </wp:positionV>
              <wp:extent cx="1628775" cy="363220"/>
              <wp:effectExtent l="0" t="0" r="0" b="0"/>
              <wp:wrapNone/>
              <wp:docPr id="2" name="矩形 6"/>
              <wp:cNvGraphicFramePr/>
              <a:graphic xmlns:a="http://schemas.openxmlformats.org/drawingml/2006/main">
                <a:graphicData uri="http://schemas.microsoft.com/office/word/2010/wordprocessingShape">
                  <wps:wsp>
                    <wps:cNvSpPr/>
                    <wps:spPr>
                      <a:xfrm>
                        <a:off x="0" y="0"/>
                        <a:ext cx="1628775" cy="363220"/>
                      </a:xfrm>
                      <a:prstGeom prst="rect">
                        <a:avLst/>
                      </a:prstGeom>
                      <a:noFill/>
                      <a:ln>
                        <a:noFill/>
                      </a:ln>
                    </wps:spPr>
                    <wps:txbx>
                      <w:txbxContent>
                        <w:p>
                          <w:pPr>
                            <w:spacing w:line="340" w:lineRule="exact"/>
                            <w:ind w:left="693" w:leftChars="-20" w:hanging="735" w:hangingChars="350"/>
                            <w:rPr>
                              <w:rFonts w:hint="eastAsia" w:ascii="方正中等线简体" w:eastAsia="方正中等线简体"/>
                              <w:szCs w:val="21"/>
                            </w:rPr>
                          </w:pPr>
                        </w:p>
                      </w:txbxContent>
                    </wps:txbx>
                    <wps:bodyPr lIns="108000" tIns="45720" rIns="108000" bIns="45720" upright="1"/>
                  </wps:wsp>
                </a:graphicData>
              </a:graphic>
            </wp:anchor>
          </w:drawing>
        </mc:Choice>
        <mc:Fallback>
          <w:pict>
            <v:rect id="矩形 6" o:spid="_x0000_s1026" o:spt="1" style="position:absolute;left:0pt;margin-left:378pt;margin-top:17.75pt;height:28.6pt;width:128.25pt;z-index:251660288;mso-width-relative:page;mso-height-relative:page;" filled="f" stroked="f" coordsize="21600,21600" o:gfxdata="UEsDBAoAAAAAAIdO4kAAAAAAAAAAAAAAAAAEAAAAZHJzL1BLAwQUAAAACACHTuJAg1rV/tsAAAAK&#10;AQAADwAAAGRycy9kb3ducmV2LnhtbE2PwU7DMBBE70j9B2sr9YKonUDaEuJUpRISFScCQurNjZck&#10;aryOYjcJf497gtusZjT7JttOpmUD9q6xJCFaCmBIpdUNVRI+P17uNsCcV6RVawkl/KCDbT67yVSq&#10;7UjvOBS+YqGEXKok1N53KeeurNEot7QdUvC+bW+UD2dfcd2rMZSblsdCrLhRDYUPtepwX2N5Li5G&#10;wu2Rxt1XIczw/Bbv9H563RyOD1Iu5pF4AuZx8n9huOIHdMgD08leSDvWSlgnq7DFS7hPEmDXgIji&#10;oE4SHuM18Dzj/yfkv1BLAwQUAAAACACHTuJAo0bLD58BAAApAwAADgAAAGRycy9lMm9Eb2MueG1s&#10;rVJLbtswEN0HyB0I7mtKSmMbguVsggQFijZAkgPQFGkR4A9DxpJPU6C7HiLHCXqNDhnXSZpd0M2I&#10;89HMe29mdTFZQ3YSovauo/WsokQ64Xvtth29v7v6tKQkJu56bryTHd3LSC/WpyerMbSy8YM3vQSC&#10;TVxsx9DRIaXQMhbFIC2PMx+kw6TyYHlCF7asBz5id2tYU1VzNnroA3ghY8To5XOSrkt/paRI35WK&#10;MhHTUcSWioViN9my9Yq3W+Bh0OIAg38AheXa4dBjq0ueOHkA/a6V1QJ89CrNhLfMK6WFLByQTV39&#10;w+Z24EEWLihODEeZ4v9rK77tboDovqMNJY5bXNHvH7+eHn+SedZmDLHFkttwAwcv4jMTnRTY/EUK&#10;ZCp67o96yikRgcF63iwXi3NKBObO5mdNUwRnL38HiOlaekvyo6OA+yoy8t3XmHAilv4tycOcv9LG&#10;lJ0Z9yaAhTnCMuBniPmVps10wL3x/R6Zmi8O1aurZVXlcyje5/MFAiPwJrV5nXoIoLcDAqyzKGUI&#10;7qPAO9xOXvhrv1S9XPj6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INa1f7bAAAACgEAAA8AAAAA&#10;AAAAAQAgAAAAIgAAAGRycy9kb3ducmV2LnhtbFBLAQIUABQAAAAIAIdO4kCjRssPnwEAACkDAAAO&#10;AAAAAAAAAAEAIAAAACoBAABkcnMvZTJvRG9jLnhtbFBLBQYAAAAABgAGAFkBAAA7BQAAAAA=&#10;">
              <v:fill on="f" focussize="0,0"/>
              <v:stroke on="f"/>
              <v:imagedata o:title=""/>
              <o:lock v:ext="edit" aspectratio="f"/>
              <v:textbox inset="3mm,1.27mm,3mm,1.27mm">
                <w:txbxContent>
                  <w:p>
                    <w:pPr>
                      <w:spacing w:line="340" w:lineRule="exact"/>
                      <w:ind w:left="693" w:leftChars="-20" w:hanging="735" w:hangingChars="350"/>
                      <w:rPr>
                        <w:rFonts w:hint="eastAsia" w:ascii="方正中等线简体" w:eastAsia="方正中等线简体"/>
                        <w:szCs w:val="21"/>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tabs>
          <w:tab w:val="left" w:pos="539"/>
        </w:tabs>
        <w:ind w:left="539" w:hanging="539"/>
      </w:pPr>
      <w:rPr>
        <w:rFonts w:hint="eastAsia" w:ascii="方正中等线简体" w:hAnsi="宋体" w:eastAsia="方正中等线简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420"/>
        </w:tabs>
        <w:ind w:left="42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16"/>
    <w:multiLevelType w:val="multilevel"/>
    <w:tmpl w:val="00000016"/>
    <w:lvl w:ilvl="0" w:tentative="0">
      <w:start w:val="1"/>
      <w:numFmt w:val="decimal"/>
      <w:lvlText w:val="%1."/>
      <w:lvlJc w:val="left"/>
      <w:pPr>
        <w:tabs>
          <w:tab w:val="left" w:pos="539"/>
        </w:tabs>
        <w:ind w:left="539" w:hanging="539"/>
      </w:pPr>
      <w:rPr>
        <w:rFonts w:hint="default" w:ascii="Times New Roman" w:hAnsi="Times New Roman" w:eastAsia="宋体"/>
        <w:b w:val="0"/>
        <w:i w:val="0"/>
        <w:sz w:val="24"/>
      </w:rPr>
    </w:lvl>
    <w:lvl w:ilvl="1" w:tentative="0">
      <w:start w:val="1"/>
      <w:numFmt w:val="decimal"/>
      <w:lvlText w:val="%2."/>
      <w:lvlJc w:val="left"/>
      <w:pPr>
        <w:tabs>
          <w:tab w:val="left" w:pos="555"/>
        </w:tabs>
        <w:ind w:left="555" w:hanging="539"/>
      </w:pPr>
      <w:rPr>
        <w:rFonts w:hint="eastAsia" w:ascii="方正中等线简体" w:hAnsi="黑体" w:eastAsia="方正中等线简体"/>
        <w:b w:val="0"/>
        <w:i w:val="0"/>
        <w:sz w:val="21"/>
        <w:szCs w:val="21"/>
      </w:rPr>
    </w:lvl>
    <w:lvl w:ilvl="2" w:tentative="0">
      <w:start w:val="1"/>
      <w:numFmt w:val="decimal"/>
      <w:lvlText w:val="3.%3"/>
      <w:lvlJc w:val="left"/>
      <w:pPr>
        <w:tabs>
          <w:tab w:val="left" w:pos="539"/>
        </w:tabs>
        <w:ind w:left="539" w:hanging="539"/>
      </w:pPr>
      <w:rPr>
        <w:rFonts w:hint="eastAsia" w:ascii="方正中等线简体" w:hAnsi="宋体" w:eastAsia="方正中等线简体"/>
        <w:b w:val="0"/>
        <w:i w:val="0"/>
        <w:sz w:val="24"/>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17"/>
    <w:multiLevelType w:val="multilevel"/>
    <w:tmpl w:val="00000017"/>
    <w:lvl w:ilvl="0" w:tentative="0">
      <w:start w:val="1"/>
      <w:numFmt w:val="chineseCountingThousand"/>
      <w:lvlText w:val="%1."/>
      <w:lvlJc w:val="left"/>
      <w:pPr>
        <w:tabs>
          <w:tab w:val="left" w:pos="569"/>
        </w:tabs>
        <w:ind w:left="569" w:hanging="569"/>
      </w:pPr>
      <w:rPr>
        <w:rFonts w:hint="default" w:ascii="Times New Roman" w:hAnsi="Times New Roman" w:eastAsia="黑体"/>
        <w:b w:val="0"/>
        <w:i w:val="0"/>
        <w:sz w:val="24"/>
        <w:lang w:val="en-GB"/>
      </w:rPr>
    </w:lvl>
    <w:lvl w:ilvl="1" w:tentative="0">
      <w:start w:val="1"/>
      <w:numFmt w:val="decimal"/>
      <w:lvlText w:val="%2."/>
      <w:lvlJc w:val="left"/>
      <w:pPr>
        <w:tabs>
          <w:tab w:val="left" w:pos="420"/>
        </w:tabs>
        <w:ind w:left="420" w:hanging="420"/>
      </w:pPr>
      <w:rPr>
        <w:rFonts w:hint="default"/>
        <w:b w:val="0"/>
        <w:sz w:val="24"/>
        <w:lang w:val="en-GB"/>
      </w:rPr>
    </w:lvl>
    <w:lvl w:ilvl="2" w:tentative="0">
      <w:start w:val="1"/>
      <w:numFmt w:val="lowerLetter"/>
      <w:lvlText w:val="%3."/>
      <w:lvlJc w:val="left"/>
      <w:pPr>
        <w:tabs>
          <w:tab w:val="left" w:pos="396"/>
        </w:tabs>
        <w:ind w:left="396" w:hanging="358"/>
      </w:pPr>
      <w:rPr>
        <w:rFonts w:hint="eastAsia" w:ascii="宋体" w:hAnsi="宋体" w:eastAsia="宋体"/>
        <w:b w:val="0"/>
        <w:i w:val="0"/>
        <w:color w:val="auto"/>
        <w:lang w:val="en-GB"/>
      </w:rPr>
    </w:lvl>
    <w:lvl w:ilvl="3" w:tentative="0">
      <w:start w:val="1"/>
      <w:numFmt w:val="lowerLetter"/>
      <w:lvlText w:val="%4."/>
      <w:lvlJc w:val="left"/>
      <w:pPr>
        <w:tabs>
          <w:tab w:val="left" w:pos="397"/>
        </w:tabs>
        <w:ind w:left="397" w:hanging="341"/>
      </w:pPr>
      <w:rPr>
        <w:rFonts w:hint="eastAsia"/>
        <w:b w:val="0"/>
        <w:i w:val="0"/>
        <w:color w:val="auto"/>
        <w:lang w:val="en-GB"/>
      </w:rPr>
    </w:lvl>
    <w:lvl w:ilvl="4" w:tentative="0">
      <w:start w:val="1"/>
      <w:numFmt w:val="upperLetter"/>
      <w:pStyle w:val="6"/>
      <w:lvlText w:val="(%5)"/>
      <w:lvlJc w:val="left"/>
      <w:pPr>
        <w:tabs>
          <w:tab w:val="left" w:pos="-142"/>
        </w:tabs>
        <w:ind w:left="2018" w:hanging="720"/>
      </w:pPr>
      <w:rPr>
        <w:rFonts w:hint="eastAsia"/>
      </w:rPr>
    </w:lvl>
    <w:lvl w:ilvl="5" w:tentative="0">
      <w:start w:val="1"/>
      <w:numFmt w:val="decimal"/>
      <w:pStyle w:val="7"/>
      <w:lvlText w:val="(%6)"/>
      <w:lvlJc w:val="left"/>
      <w:pPr>
        <w:tabs>
          <w:tab w:val="left" w:pos="-142"/>
        </w:tabs>
        <w:ind w:left="2738" w:hanging="720"/>
      </w:pPr>
      <w:rPr>
        <w:rFonts w:hint="eastAsia"/>
      </w:rPr>
    </w:lvl>
    <w:lvl w:ilvl="6" w:tentative="0">
      <w:start w:val="1"/>
      <w:numFmt w:val="decimal"/>
      <w:pStyle w:val="8"/>
      <w:lvlText w:val="%7"/>
      <w:lvlJc w:val="left"/>
      <w:pPr>
        <w:tabs>
          <w:tab w:val="left" w:pos="-142"/>
        </w:tabs>
        <w:ind w:left="-142" w:firstLine="0"/>
      </w:pPr>
      <w:rPr>
        <w:rFonts w:hint="eastAsia"/>
        <w:b/>
        <w:sz w:val="23"/>
      </w:rPr>
    </w:lvl>
    <w:lvl w:ilvl="7" w:tentative="0">
      <w:start w:val="1"/>
      <w:numFmt w:val="lowerLetter"/>
      <w:pStyle w:val="9"/>
      <w:lvlText w:val="(%8)"/>
      <w:lvlJc w:val="left"/>
      <w:pPr>
        <w:tabs>
          <w:tab w:val="left" w:pos="-142"/>
        </w:tabs>
        <w:ind w:left="578" w:hanging="720"/>
      </w:pPr>
      <w:rPr>
        <w:rFonts w:hint="eastAsia"/>
      </w:rPr>
    </w:lvl>
    <w:lvl w:ilvl="8" w:tentative="0">
      <w:start w:val="1"/>
      <w:numFmt w:val="lowerRoman"/>
      <w:pStyle w:val="10"/>
      <w:lvlText w:val="(%9)"/>
      <w:lvlJc w:val="left"/>
      <w:pPr>
        <w:tabs>
          <w:tab w:val="left" w:pos="-142"/>
        </w:tabs>
        <w:ind w:left="1298" w:hanging="720"/>
      </w:pPr>
      <w:rPr>
        <w:rFonts w:hint="eastAsia"/>
      </w:rPr>
    </w:lvl>
  </w:abstractNum>
  <w:abstractNum w:abstractNumId="3">
    <w:nsid w:val="00991E22"/>
    <w:multiLevelType w:val="multilevel"/>
    <w:tmpl w:val="00991E2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decimal"/>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B630F2E"/>
    <w:multiLevelType w:val="multilevel"/>
    <w:tmpl w:val="0B630F2E"/>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decimalEnclosedCircle"/>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FC920EF"/>
    <w:multiLevelType w:val="multilevel"/>
    <w:tmpl w:val="1FC920EF"/>
    <w:lvl w:ilvl="0" w:tentative="0">
      <w:start w:val="3"/>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6">
    <w:nsid w:val="26507B2A"/>
    <w:multiLevelType w:val="multilevel"/>
    <w:tmpl w:val="26507B2A"/>
    <w:lvl w:ilvl="0" w:tentative="0">
      <w:start w:val="1"/>
      <w:numFmt w:val="decimal"/>
      <w:lvlText w:val="%1."/>
      <w:lvlJc w:val="left"/>
      <w:pPr>
        <w:tabs>
          <w:tab w:val="left" w:pos="823"/>
        </w:tabs>
        <w:ind w:left="823" w:hanging="539"/>
      </w:pPr>
      <w:rPr>
        <w:rFonts w:hint="eastAsia"/>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3A8F364A"/>
    <w:multiLevelType w:val="multilevel"/>
    <w:tmpl w:val="3A8F364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D883B63"/>
    <w:multiLevelType w:val="multilevel"/>
    <w:tmpl w:val="3D883B63"/>
    <w:lvl w:ilvl="0" w:tentative="0">
      <w:start w:val="1"/>
      <w:numFmt w:val="decimal"/>
      <w:lvlText w:val="%1."/>
      <w:lvlJc w:val="left"/>
      <w:pPr>
        <w:tabs>
          <w:tab w:val="left" w:pos="360"/>
        </w:tabs>
        <w:ind w:left="360" w:hanging="360"/>
      </w:pPr>
      <w:rPr>
        <w:rFonts w:hint="eastAsia" w:ascii="方正中等线简体" w:eastAsia="方正中等线简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0960761"/>
    <w:multiLevelType w:val="multilevel"/>
    <w:tmpl w:val="4096076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2C664FE"/>
    <w:multiLevelType w:val="multilevel"/>
    <w:tmpl w:val="42C664FE"/>
    <w:lvl w:ilvl="0" w:tentative="0">
      <w:start w:val="1"/>
      <w:numFmt w:val="decimal"/>
      <w:lvlText w:val="2.%1"/>
      <w:lvlJc w:val="left"/>
      <w:pPr>
        <w:ind w:left="420" w:hanging="420"/>
      </w:pPr>
      <w:rPr>
        <w:rFonts w:hint="default" w:ascii="宋体" w:hAnsi="宋体" w:eastAsia="宋体"/>
        <w:sz w:val="24"/>
      </w:rPr>
    </w:lvl>
    <w:lvl w:ilvl="1" w:tentative="0">
      <w:start w:val="1"/>
      <w:numFmt w:val="lowerLetter"/>
      <w:lvlText w:val="%2)"/>
      <w:lvlJc w:val="left"/>
      <w:pPr>
        <w:ind w:left="704"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3F13A3F"/>
    <w:multiLevelType w:val="multilevel"/>
    <w:tmpl w:val="43F13A3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59B44A0"/>
    <w:multiLevelType w:val="multilevel"/>
    <w:tmpl w:val="659B44A0"/>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decimalEnclosedCircle"/>
      <w:lvlText w:val="%3"/>
      <w:lvlJc w:val="left"/>
      <w:pPr>
        <w:ind w:left="1200" w:hanging="360"/>
      </w:pPr>
      <w:rPr>
        <w:rFonts w:hint="default"/>
      </w:rPr>
    </w:lvl>
    <w:lvl w:ilvl="3" w:tentative="0">
      <w:start w:val="1"/>
      <w:numFmt w:val="decimalEnclosedCircle"/>
      <w:lvlText w:val="%4"/>
      <w:lvlJc w:val="left"/>
      <w:pPr>
        <w:ind w:left="1620" w:hanging="360"/>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80C6D74"/>
    <w:multiLevelType w:val="multilevel"/>
    <w:tmpl w:val="680C6D74"/>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30F6426"/>
    <w:multiLevelType w:val="multilevel"/>
    <w:tmpl w:val="730F6426"/>
    <w:lvl w:ilvl="0" w:tentative="0">
      <w:start w:val="1"/>
      <w:numFmt w:val="decimal"/>
      <w:lvlText w:val="%1."/>
      <w:lvlJc w:val="left"/>
      <w:pPr>
        <w:tabs>
          <w:tab w:val="left" w:pos="425"/>
        </w:tabs>
        <w:ind w:left="0" w:firstLine="0"/>
      </w:pPr>
      <w:rPr>
        <w:rFonts w:hint="default" w:cs="Times New Roman"/>
        <w:sz w:val="21"/>
        <w:szCs w:val="24"/>
      </w:rPr>
    </w:lvl>
    <w:lvl w:ilvl="1" w:tentative="0">
      <w:start w:val="1"/>
      <w:numFmt w:val="decimal"/>
      <w:isLgl/>
      <w:lvlText w:val="%1.%2"/>
      <w:lvlJc w:val="left"/>
      <w:pPr>
        <w:tabs>
          <w:tab w:val="left" w:pos="516"/>
        </w:tabs>
        <w:ind w:left="516" w:hanging="516"/>
      </w:pPr>
      <w:rPr>
        <w:rFonts w:hint="eastAsia" w:ascii="宋体" w:hAnsi="宋体" w:eastAsia="宋体"/>
        <w:spacing w:val="0"/>
        <w:w w:val="100"/>
        <w:sz w:val="18"/>
        <w:szCs w:val="21"/>
      </w:rPr>
    </w:lvl>
    <w:lvl w:ilvl="2" w:tentative="0">
      <w:start w:val="1"/>
      <w:numFmt w:val="decimal"/>
      <w:isLgl/>
      <w:lvlText w:val="%1.%2.%3"/>
      <w:lvlJc w:val="left"/>
      <w:pPr>
        <w:tabs>
          <w:tab w:val="left" w:pos="516"/>
        </w:tabs>
        <w:ind w:left="516" w:hanging="516"/>
      </w:pPr>
      <w:rPr>
        <w:rFonts w:hint="eastAsia"/>
      </w:rPr>
    </w:lvl>
    <w:lvl w:ilvl="3" w:tentative="0">
      <w:start w:val="1"/>
      <w:numFmt w:val="decimal"/>
      <w:isLgl/>
      <w:lvlText w:val="%1.%2.%3.%4"/>
      <w:lvlJc w:val="left"/>
      <w:pPr>
        <w:tabs>
          <w:tab w:val="left" w:pos="516"/>
        </w:tabs>
        <w:ind w:left="516" w:hanging="516"/>
      </w:pPr>
      <w:rPr>
        <w:rFonts w:hint="eastAsia"/>
      </w:rPr>
    </w:lvl>
    <w:lvl w:ilvl="4" w:tentative="0">
      <w:start w:val="1"/>
      <w:numFmt w:val="decimal"/>
      <w:isLgl/>
      <w:lvlText w:val="%1.%2.%3.%4.%5"/>
      <w:lvlJc w:val="left"/>
      <w:pPr>
        <w:tabs>
          <w:tab w:val="left" w:pos="516"/>
        </w:tabs>
        <w:ind w:left="516" w:hanging="516"/>
      </w:pPr>
      <w:rPr>
        <w:rFonts w:hint="eastAsia"/>
      </w:rPr>
    </w:lvl>
    <w:lvl w:ilvl="5" w:tentative="0">
      <w:start w:val="1"/>
      <w:numFmt w:val="decimal"/>
      <w:isLgl/>
      <w:lvlText w:val="%1.%2.%3.%4.%5.%6"/>
      <w:lvlJc w:val="left"/>
      <w:pPr>
        <w:tabs>
          <w:tab w:val="left" w:pos="516"/>
        </w:tabs>
        <w:ind w:left="516" w:hanging="516"/>
      </w:pPr>
      <w:rPr>
        <w:rFonts w:hint="eastAsia"/>
      </w:rPr>
    </w:lvl>
    <w:lvl w:ilvl="6" w:tentative="0">
      <w:start w:val="1"/>
      <w:numFmt w:val="decimal"/>
      <w:isLgl/>
      <w:lvlText w:val="%1.%2.%3.%4.%5.%6.%7"/>
      <w:lvlJc w:val="left"/>
      <w:pPr>
        <w:tabs>
          <w:tab w:val="left" w:pos="516"/>
        </w:tabs>
        <w:ind w:left="516" w:hanging="516"/>
      </w:pPr>
      <w:rPr>
        <w:rFonts w:hint="eastAsia"/>
      </w:rPr>
    </w:lvl>
    <w:lvl w:ilvl="7" w:tentative="0">
      <w:start w:val="1"/>
      <w:numFmt w:val="decimal"/>
      <w:isLgl/>
      <w:lvlText w:val="%1.%2.%3.%4.%5.%6.%7.%8"/>
      <w:lvlJc w:val="left"/>
      <w:pPr>
        <w:tabs>
          <w:tab w:val="left" w:pos="516"/>
        </w:tabs>
        <w:ind w:left="516" w:hanging="516"/>
      </w:pPr>
      <w:rPr>
        <w:rFonts w:hint="eastAsia"/>
      </w:rPr>
    </w:lvl>
    <w:lvl w:ilvl="8" w:tentative="0">
      <w:start w:val="1"/>
      <w:numFmt w:val="decimal"/>
      <w:isLgl/>
      <w:lvlText w:val="%1.%2.%3.%4.%5.%6.%7.%8.%9"/>
      <w:lvlJc w:val="left"/>
      <w:pPr>
        <w:tabs>
          <w:tab w:val="left" w:pos="516"/>
        </w:tabs>
        <w:ind w:left="516" w:hanging="516"/>
      </w:pPr>
      <w:rPr>
        <w:rFonts w:hint="eastAsia"/>
      </w:rPr>
    </w:lvl>
  </w:abstractNum>
  <w:abstractNum w:abstractNumId="15">
    <w:nsid w:val="772402FC"/>
    <w:multiLevelType w:val="multilevel"/>
    <w:tmpl w:val="772402FC"/>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BC16672"/>
    <w:multiLevelType w:val="multilevel"/>
    <w:tmpl w:val="7BC1667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5"/>
  </w:num>
  <w:num w:numId="3">
    <w:abstractNumId w:val="11"/>
  </w:num>
  <w:num w:numId="4">
    <w:abstractNumId w:val="16"/>
  </w:num>
  <w:num w:numId="5">
    <w:abstractNumId w:val="5"/>
  </w:num>
  <w:num w:numId="6">
    <w:abstractNumId w:val="7"/>
  </w:num>
  <w:num w:numId="7">
    <w:abstractNumId w:val="13"/>
  </w:num>
  <w:num w:numId="8">
    <w:abstractNumId w:val="4"/>
  </w:num>
  <w:num w:numId="9">
    <w:abstractNumId w:val="12"/>
  </w:num>
  <w:num w:numId="10">
    <w:abstractNumId w:val="9"/>
  </w:num>
  <w:num w:numId="11">
    <w:abstractNumId w:val="3"/>
  </w:num>
  <w:num w:numId="12">
    <w:abstractNumId w:val="1"/>
  </w:num>
  <w:num w:numId="13">
    <w:abstractNumId w:val="10"/>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0"/>
  </w:num>
  <w:num w:numId="17">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扬">
    <w15:presenceInfo w15:providerId="WPS Office" w15:userId="27612892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526"/>
    <w:rsid w:val="00406A7A"/>
    <w:rsid w:val="00583B11"/>
    <w:rsid w:val="00AE5526"/>
    <w:rsid w:val="0CD20383"/>
    <w:rsid w:val="125F35B9"/>
    <w:rsid w:val="16962312"/>
    <w:rsid w:val="31056997"/>
    <w:rsid w:val="3B5F5232"/>
    <w:rsid w:val="3B7A35B1"/>
    <w:rsid w:val="47697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4"/>
    <w:qFormat/>
    <w:uiPriority w:val="0"/>
    <w:pPr>
      <w:keepNext/>
      <w:widowControl/>
      <w:overflowPunct w:val="0"/>
      <w:autoSpaceDE w:val="0"/>
      <w:autoSpaceDN w:val="0"/>
      <w:adjustRightInd w:val="0"/>
      <w:spacing w:after="240" w:line="240" w:lineRule="exact"/>
      <w:jc w:val="left"/>
      <w:textAlignment w:val="baseline"/>
      <w:outlineLvl w:val="0"/>
    </w:pPr>
    <w:rPr>
      <w:b/>
      <w:caps/>
      <w:kern w:val="28"/>
      <w:sz w:val="23"/>
      <w:lang w:val="en-GB"/>
    </w:rPr>
  </w:style>
  <w:style w:type="paragraph" w:styleId="3">
    <w:name w:val="heading 2"/>
    <w:basedOn w:val="1"/>
    <w:next w:val="1"/>
    <w:link w:val="25"/>
    <w:qFormat/>
    <w:uiPriority w:val="0"/>
    <w:pPr>
      <w:widowControl/>
      <w:overflowPunct w:val="0"/>
      <w:autoSpaceDE w:val="0"/>
      <w:autoSpaceDN w:val="0"/>
      <w:adjustRightInd w:val="0"/>
      <w:spacing w:after="240" w:line="240" w:lineRule="exact"/>
      <w:textAlignment w:val="baseline"/>
      <w:outlineLvl w:val="1"/>
    </w:pPr>
    <w:rPr>
      <w:kern w:val="0"/>
      <w:sz w:val="23"/>
      <w:lang w:val="en-GB"/>
    </w:rPr>
  </w:style>
  <w:style w:type="paragraph" w:styleId="4">
    <w:name w:val="heading 3"/>
    <w:basedOn w:val="1"/>
    <w:next w:val="1"/>
    <w:link w:val="26"/>
    <w:qFormat/>
    <w:uiPriority w:val="0"/>
    <w:pPr>
      <w:widowControl/>
      <w:overflowPunct w:val="0"/>
      <w:autoSpaceDE w:val="0"/>
      <w:autoSpaceDN w:val="0"/>
      <w:adjustRightInd w:val="0"/>
      <w:spacing w:after="240" w:line="240" w:lineRule="exact"/>
      <w:textAlignment w:val="baseline"/>
      <w:outlineLvl w:val="2"/>
    </w:pPr>
    <w:rPr>
      <w:kern w:val="0"/>
      <w:sz w:val="23"/>
      <w:lang w:val="en-GB"/>
    </w:rPr>
  </w:style>
  <w:style w:type="paragraph" w:styleId="5">
    <w:name w:val="heading 4"/>
    <w:basedOn w:val="1"/>
    <w:next w:val="1"/>
    <w:link w:val="27"/>
    <w:qFormat/>
    <w:uiPriority w:val="0"/>
    <w:pPr>
      <w:widowControl/>
      <w:overflowPunct w:val="0"/>
      <w:autoSpaceDE w:val="0"/>
      <w:autoSpaceDN w:val="0"/>
      <w:adjustRightInd w:val="0"/>
      <w:spacing w:after="240" w:line="240" w:lineRule="exact"/>
      <w:textAlignment w:val="baseline"/>
      <w:outlineLvl w:val="3"/>
    </w:pPr>
    <w:rPr>
      <w:kern w:val="0"/>
      <w:sz w:val="23"/>
      <w:lang w:val="en-GB"/>
    </w:rPr>
  </w:style>
  <w:style w:type="paragraph" w:styleId="6">
    <w:name w:val="heading 5"/>
    <w:basedOn w:val="1"/>
    <w:next w:val="1"/>
    <w:link w:val="28"/>
    <w:qFormat/>
    <w:uiPriority w:val="0"/>
    <w:pPr>
      <w:widowControl/>
      <w:numPr>
        <w:ilvl w:val="4"/>
        <w:numId w:val="1"/>
      </w:numPr>
      <w:overflowPunct w:val="0"/>
      <w:autoSpaceDE w:val="0"/>
      <w:autoSpaceDN w:val="0"/>
      <w:adjustRightInd w:val="0"/>
      <w:spacing w:after="240" w:line="240" w:lineRule="exact"/>
      <w:textAlignment w:val="baseline"/>
      <w:outlineLvl w:val="4"/>
    </w:pPr>
    <w:rPr>
      <w:kern w:val="0"/>
      <w:sz w:val="23"/>
      <w:lang w:val="en-GB"/>
    </w:rPr>
  </w:style>
  <w:style w:type="paragraph" w:styleId="7">
    <w:name w:val="heading 6"/>
    <w:basedOn w:val="1"/>
    <w:next w:val="1"/>
    <w:link w:val="29"/>
    <w:qFormat/>
    <w:uiPriority w:val="0"/>
    <w:pPr>
      <w:widowControl/>
      <w:numPr>
        <w:ilvl w:val="5"/>
        <w:numId w:val="1"/>
      </w:numPr>
      <w:overflowPunct w:val="0"/>
      <w:autoSpaceDE w:val="0"/>
      <w:autoSpaceDN w:val="0"/>
      <w:adjustRightInd w:val="0"/>
      <w:spacing w:after="240" w:line="240" w:lineRule="exact"/>
      <w:textAlignment w:val="baseline"/>
      <w:outlineLvl w:val="5"/>
    </w:pPr>
    <w:rPr>
      <w:kern w:val="0"/>
      <w:sz w:val="23"/>
      <w:lang w:val="en-GB"/>
    </w:rPr>
  </w:style>
  <w:style w:type="paragraph" w:styleId="8">
    <w:name w:val="heading 7"/>
    <w:basedOn w:val="1"/>
    <w:next w:val="1"/>
    <w:link w:val="30"/>
    <w:qFormat/>
    <w:uiPriority w:val="0"/>
    <w:pPr>
      <w:widowControl/>
      <w:numPr>
        <w:ilvl w:val="6"/>
        <w:numId w:val="1"/>
      </w:numPr>
      <w:overflowPunct w:val="0"/>
      <w:autoSpaceDE w:val="0"/>
      <w:autoSpaceDN w:val="0"/>
      <w:adjustRightInd w:val="0"/>
      <w:spacing w:after="240" w:line="240" w:lineRule="exact"/>
      <w:textAlignment w:val="baseline"/>
      <w:outlineLvl w:val="6"/>
    </w:pPr>
    <w:rPr>
      <w:kern w:val="0"/>
      <w:sz w:val="23"/>
      <w:lang w:val="en-GB"/>
    </w:rPr>
  </w:style>
  <w:style w:type="paragraph" w:styleId="9">
    <w:name w:val="heading 8"/>
    <w:basedOn w:val="1"/>
    <w:next w:val="1"/>
    <w:link w:val="31"/>
    <w:qFormat/>
    <w:uiPriority w:val="0"/>
    <w:pPr>
      <w:widowControl/>
      <w:numPr>
        <w:ilvl w:val="7"/>
        <w:numId w:val="1"/>
      </w:numPr>
      <w:overflowPunct w:val="0"/>
      <w:autoSpaceDE w:val="0"/>
      <w:autoSpaceDN w:val="0"/>
      <w:adjustRightInd w:val="0"/>
      <w:spacing w:after="240" w:line="240" w:lineRule="exact"/>
      <w:textAlignment w:val="baseline"/>
      <w:outlineLvl w:val="7"/>
    </w:pPr>
    <w:rPr>
      <w:kern w:val="0"/>
      <w:sz w:val="23"/>
      <w:lang w:val="en-GB"/>
    </w:rPr>
  </w:style>
  <w:style w:type="paragraph" w:styleId="10">
    <w:name w:val="heading 9"/>
    <w:basedOn w:val="1"/>
    <w:next w:val="1"/>
    <w:link w:val="32"/>
    <w:qFormat/>
    <w:uiPriority w:val="0"/>
    <w:pPr>
      <w:widowControl/>
      <w:numPr>
        <w:ilvl w:val="8"/>
        <w:numId w:val="1"/>
      </w:numPr>
      <w:overflowPunct w:val="0"/>
      <w:autoSpaceDE w:val="0"/>
      <w:autoSpaceDN w:val="0"/>
      <w:adjustRightInd w:val="0"/>
      <w:spacing w:after="240" w:line="240" w:lineRule="exact"/>
      <w:textAlignment w:val="baseline"/>
      <w:outlineLvl w:val="8"/>
    </w:pPr>
    <w:rPr>
      <w:kern w:val="0"/>
      <w:sz w:val="23"/>
      <w:lang w:val="en-GB"/>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0"/>
    <w:semiHidden/>
    <w:unhideWhenUsed/>
    <w:qFormat/>
    <w:uiPriority w:val="0"/>
    <w:pPr>
      <w:jc w:val="left"/>
    </w:pPr>
  </w:style>
  <w:style w:type="paragraph" w:styleId="12">
    <w:name w:val="Body Text Indent"/>
    <w:basedOn w:val="1"/>
    <w:link w:val="44"/>
    <w:qFormat/>
    <w:uiPriority w:val="0"/>
    <w:pPr>
      <w:spacing w:line="340" w:lineRule="exact"/>
      <w:ind w:left="542" w:leftChars="258"/>
      <w:textAlignment w:val="baseline"/>
    </w:pPr>
    <w:rPr>
      <w:rFonts w:ascii="宋体" w:hAnsi="宋体"/>
      <w:color w:val="000000"/>
      <w:sz w:val="24"/>
      <w:u w:val="single"/>
    </w:rPr>
  </w:style>
  <w:style w:type="paragraph" w:styleId="13">
    <w:name w:val="Block Text"/>
    <w:basedOn w:val="1"/>
    <w:qFormat/>
    <w:uiPriority w:val="0"/>
    <w:pPr>
      <w:tabs>
        <w:tab w:val="left" w:pos="4671"/>
      </w:tabs>
      <w:snapToGrid w:val="0"/>
      <w:spacing w:line="384" w:lineRule="atLeast"/>
      <w:ind w:left="831" w:right="407"/>
    </w:pPr>
    <w:rPr>
      <w:rFonts w:ascii="宋体"/>
      <w:lang w:val="en-US" w:eastAsia="zh-CN"/>
    </w:rPr>
  </w:style>
  <w:style w:type="paragraph" w:styleId="14">
    <w:name w:val="Body Text Indent 2"/>
    <w:basedOn w:val="1"/>
    <w:link w:val="45"/>
    <w:qFormat/>
    <w:uiPriority w:val="0"/>
    <w:pPr>
      <w:spacing w:after="120" w:line="480" w:lineRule="auto"/>
      <w:ind w:left="420" w:leftChars="200"/>
    </w:pPr>
  </w:style>
  <w:style w:type="paragraph" w:styleId="15">
    <w:name w:val="Balloon Text"/>
    <w:basedOn w:val="1"/>
    <w:link w:val="38"/>
    <w:qFormat/>
    <w:uiPriority w:val="0"/>
    <w:rPr>
      <w:sz w:val="18"/>
    </w:rPr>
  </w:style>
  <w:style w:type="paragraph" w:styleId="16">
    <w:name w:val="footer"/>
    <w:basedOn w:val="1"/>
    <w:link w:val="43"/>
    <w:qFormat/>
    <w:uiPriority w:val="0"/>
    <w:pPr>
      <w:tabs>
        <w:tab w:val="center" w:pos="4153"/>
        <w:tab w:val="right" w:pos="8306"/>
      </w:tabs>
      <w:snapToGrid w:val="0"/>
      <w:jc w:val="left"/>
    </w:pPr>
    <w:rPr>
      <w:sz w:val="18"/>
    </w:rPr>
  </w:style>
  <w:style w:type="paragraph" w:styleId="17">
    <w:name w:val="header"/>
    <w:basedOn w:val="1"/>
    <w:link w:val="42"/>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22"/>
    </w:rPr>
  </w:style>
  <w:style w:type="paragraph" w:styleId="18">
    <w:name w:val="Title"/>
    <w:basedOn w:val="1"/>
    <w:next w:val="1"/>
    <w:link w:val="37"/>
    <w:qFormat/>
    <w:uiPriority w:val="0"/>
    <w:pPr>
      <w:spacing w:before="240" w:after="60"/>
      <w:jc w:val="center"/>
      <w:outlineLvl w:val="0"/>
    </w:pPr>
    <w:rPr>
      <w:rFonts w:ascii="Cambria" w:hAnsi="Cambria" w:eastAsiaTheme="minorEastAsia"/>
      <w:b/>
      <w:bCs/>
      <w:sz w:val="32"/>
      <w:szCs w:val="32"/>
    </w:rPr>
  </w:style>
  <w:style w:type="paragraph" w:styleId="19">
    <w:name w:val="annotation subject"/>
    <w:basedOn w:val="11"/>
    <w:next w:val="11"/>
    <w:link w:val="41"/>
    <w:semiHidden/>
    <w:qFormat/>
    <w:uiPriority w:val="0"/>
    <w:rPr>
      <w:b/>
      <w:bCs/>
    </w:rPr>
  </w:style>
  <w:style w:type="character" w:styleId="22">
    <w:name w:val="page number"/>
    <w:basedOn w:val="21"/>
    <w:qFormat/>
    <w:uiPriority w:val="0"/>
  </w:style>
  <w:style w:type="character" w:styleId="23">
    <w:name w:val="annotation reference"/>
    <w:semiHidden/>
    <w:qFormat/>
    <w:uiPriority w:val="0"/>
    <w:rPr>
      <w:sz w:val="21"/>
      <w:szCs w:val="21"/>
    </w:rPr>
  </w:style>
  <w:style w:type="character" w:customStyle="1" w:styleId="24">
    <w:name w:val="标题 1 Char"/>
    <w:basedOn w:val="21"/>
    <w:link w:val="2"/>
    <w:qFormat/>
    <w:uiPriority w:val="0"/>
    <w:rPr>
      <w:rFonts w:ascii="Times New Roman" w:hAnsi="Times New Roman" w:eastAsia="宋体" w:cs="Times New Roman"/>
      <w:b/>
      <w:caps/>
      <w:kern w:val="28"/>
      <w:sz w:val="23"/>
      <w:szCs w:val="20"/>
      <w:lang w:val="en-GB"/>
    </w:rPr>
  </w:style>
  <w:style w:type="character" w:customStyle="1" w:styleId="25">
    <w:name w:val="标题 2 Char"/>
    <w:basedOn w:val="21"/>
    <w:link w:val="3"/>
    <w:qFormat/>
    <w:uiPriority w:val="0"/>
    <w:rPr>
      <w:rFonts w:ascii="Times New Roman" w:hAnsi="Times New Roman" w:eastAsia="宋体" w:cs="Times New Roman"/>
      <w:kern w:val="0"/>
      <w:sz w:val="23"/>
      <w:szCs w:val="20"/>
      <w:lang w:val="en-GB"/>
    </w:rPr>
  </w:style>
  <w:style w:type="character" w:customStyle="1" w:styleId="26">
    <w:name w:val="标题 3 Char"/>
    <w:basedOn w:val="21"/>
    <w:link w:val="4"/>
    <w:qFormat/>
    <w:uiPriority w:val="0"/>
    <w:rPr>
      <w:rFonts w:ascii="Times New Roman" w:hAnsi="Times New Roman" w:eastAsia="宋体" w:cs="Times New Roman"/>
      <w:kern w:val="0"/>
      <w:sz w:val="23"/>
      <w:szCs w:val="20"/>
      <w:lang w:val="en-GB"/>
    </w:rPr>
  </w:style>
  <w:style w:type="character" w:customStyle="1" w:styleId="27">
    <w:name w:val="标题 4 Char"/>
    <w:basedOn w:val="21"/>
    <w:link w:val="5"/>
    <w:qFormat/>
    <w:uiPriority w:val="0"/>
    <w:rPr>
      <w:rFonts w:ascii="Times New Roman" w:hAnsi="Times New Roman" w:eastAsia="宋体" w:cs="Times New Roman"/>
      <w:kern w:val="0"/>
      <w:sz w:val="23"/>
      <w:szCs w:val="20"/>
      <w:lang w:val="en-GB"/>
    </w:rPr>
  </w:style>
  <w:style w:type="character" w:customStyle="1" w:styleId="28">
    <w:name w:val="标题 5 Char"/>
    <w:basedOn w:val="21"/>
    <w:link w:val="6"/>
    <w:qFormat/>
    <w:uiPriority w:val="0"/>
    <w:rPr>
      <w:rFonts w:ascii="Times New Roman" w:hAnsi="Times New Roman" w:eastAsia="宋体" w:cs="Times New Roman"/>
      <w:kern w:val="0"/>
      <w:sz w:val="23"/>
      <w:szCs w:val="20"/>
      <w:lang w:val="en-GB"/>
    </w:rPr>
  </w:style>
  <w:style w:type="character" w:customStyle="1" w:styleId="29">
    <w:name w:val="标题 6 Char"/>
    <w:basedOn w:val="21"/>
    <w:link w:val="7"/>
    <w:qFormat/>
    <w:uiPriority w:val="0"/>
    <w:rPr>
      <w:rFonts w:ascii="Times New Roman" w:hAnsi="Times New Roman" w:eastAsia="宋体" w:cs="Times New Roman"/>
      <w:kern w:val="0"/>
      <w:sz w:val="23"/>
      <w:szCs w:val="20"/>
      <w:lang w:val="en-GB"/>
    </w:rPr>
  </w:style>
  <w:style w:type="character" w:customStyle="1" w:styleId="30">
    <w:name w:val="标题 7 Char"/>
    <w:basedOn w:val="21"/>
    <w:link w:val="8"/>
    <w:qFormat/>
    <w:uiPriority w:val="0"/>
    <w:rPr>
      <w:rFonts w:ascii="Times New Roman" w:hAnsi="Times New Roman" w:eastAsia="宋体" w:cs="Times New Roman"/>
      <w:kern w:val="0"/>
      <w:sz w:val="23"/>
      <w:szCs w:val="20"/>
      <w:lang w:val="en-GB"/>
    </w:rPr>
  </w:style>
  <w:style w:type="character" w:customStyle="1" w:styleId="31">
    <w:name w:val="标题 8 Char"/>
    <w:basedOn w:val="21"/>
    <w:link w:val="9"/>
    <w:qFormat/>
    <w:uiPriority w:val="0"/>
    <w:rPr>
      <w:rFonts w:ascii="Times New Roman" w:hAnsi="Times New Roman" w:eastAsia="宋体" w:cs="Times New Roman"/>
      <w:kern w:val="0"/>
      <w:sz w:val="23"/>
      <w:szCs w:val="20"/>
      <w:lang w:val="en-GB"/>
    </w:rPr>
  </w:style>
  <w:style w:type="character" w:customStyle="1" w:styleId="32">
    <w:name w:val="标题 9 Char"/>
    <w:basedOn w:val="21"/>
    <w:link w:val="10"/>
    <w:qFormat/>
    <w:uiPriority w:val="0"/>
    <w:rPr>
      <w:rFonts w:ascii="Times New Roman" w:hAnsi="Times New Roman" w:eastAsia="宋体" w:cs="Times New Roman"/>
      <w:kern w:val="0"/>
      <w:sz w:val="23"/>
      <w:szCs w:val="20"/>
      <w:lang w:val="en-GB"/>
    </w:rPr>
  </w:style>
  <w:style w:type="character" w:customStyle="1" w:styleId="33">
    <w:name w:val="标题 Char"/>
    <w:link w:val="18"/>
    <w:qFormat/>
    <w:uiPriority w:val="0"/>
    <w:rPr>
      <w:rFonts w:ascii="Cambria" w:hAnsi="Cambria" w:cs="Times New Roman"/>
      <w:b/>
      <w:bCs/>
      <w:sz w:val="32"/>
      <w:szCs w:val="32"/>
    </w:rPr>
  </w:style>
  <w:style w:type="character" w:customStyle="1" w:styleId="34">
    <w:name w:val="ca-4"/>
    <w:basedOn w:val="21"/>
    <w:qFormat/>
    <w:uiPriority w:val="0"/>
  </w:style>
  <w:style w:type="character" w:customStyle="1" w:styleId="35">
    <w:name w:val="页眉 Char"/>
    <w:link w:val="17"/>
    <w:qFormat/>
    <w:uiPriority w:val="99"/>
    <w:rPr>
      <w:sz w:val="18"/>
    </w:rPr>
  </w:style>
  <w:style w:type="character" w:customStyle="1" w:styleId="36">
    <w:name w:val="font41"/>
    <w:basedOn w:val="21"/>
    <w:qFormat/>
    <w:uiPriority w:val="0"/>
    <w:rPr>
      <w:rFonts w:hint="eastAsia" w:ascii="宋体" w:hAnsi="宋体" w:eastAsia="宋体" w:cs="宋体"/>
      <w:color w:val="000000"/>
      <w:sz w:val="20"/>
      <w:szCs w:val="20"/>
      <w:u w:val="none"/>
    </w:rPr>
  </w:style>
  <w:style w:type="character" w:customStyle="1" w:styleId="37">
    <w:name w:val="标题 Char1"/>
    <w:basedOn w:val="21"/>
    <w:link w:val="18"/>
    <w:qFormat/>
    <w:uiPriority w:val="10"/>
    <w:rPr>
      <w:rFonts w:eastAsia="宋体" w:asciiTheme="majorHAnsi" w:hAnsiTheme="majorHAnsi" w:cstheme="majorBidi"/>
      <w:b/>
      <w:bCs/>
      <w:sz w:val="32"/>
      <w:szCs w:val="32"/>
    </w:rPr>
  </w:style>
  <w:style w:type="character" w:customStyle="1" w:styleId="38">
    <w:name w:val="批注框文本 Char"/>
    <w:basedOn w:val="21"/>
    <w:link w:val="15"/>
    <w:qFormat/>
    <w:uiPriority w:val="0"/>
    <w:rPr>
      <w:rFonts w:ascii="Times New Roman" w:hAnsi="Times New Roman" w:eastAsia="宋体" w:cs="Times New Roman"/>
      <w:sz w:val="18"/>
      <w:szCs w:val="20"/>
    </w:rPr>
  </w:style>
  <w:style w:type="paragraph" w:customStyle="1" w:styleId="39">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character" w:customStyle="1" w:styleId="40">
    <w:name w:val="批注文字 Char"/>
    <w:basedOn w:val="21"/>
    <w:link w:val="11"/>
    <w:semiHidden/>
    <w:qFormat/>
    <w:uiPriority w:val="99"/>
    <w:rPr>
      <w:rFonts w:ascii="Times New Roman" w:hAnsi="Times New Roman" w:eastAsia="宋体" w:cs="Times New Roman"/>
      <w:szCs w:val="20"/>
    </w:rPr>
  </w:style>
  <w:style w:type="character" w:customStyle="1" w:styleId="41">
    <w:name w:val="批注主题 Char"/>
    <w:basedOn w:val="40"/>
    <w:link w:val="19"/>
    <w:semiHidden/>
    <w:qFormat/>
    <w:uiPriority w:val="0"/>
    <w:rPr>
      <w:b/>
      <w:bCs/>
    </w:rPr>
  </w:style>
  <w:style w:type="character" w:customStyle="1" w:styleId="42">
    <w:name w:val="页眉 Char1"/>
    <w:basedOn w:val="21"/>
    <w:link w:val="17"/>
    <w:semiHidden/>
    <w:qFormat/>
    <w:uiPriority w:val="99"/>
    <w:rPr>
      <w:rFonts w:ascii="Times New Roman" w:hAnsi="Times New Roman" w:eastAsia="宋体" w:cs="Times New Roman"/>
      <w:sz w:val="18"/>
      <w:szCs w:val="18"/>
    </w:rPr>
  </w:style>
  <w:style w:type="character" w:customStyle="1" w:styleId="43">
    <w:name w:val="页脚 Char"/>
    <w:basedOn w:val="21"/>
    <w:link w:val="16"/>
    <w:qFormat/>
    <w:uiPriority w:val="0"/>
    <w:rPr>
      <w:rFonts w:ascii="Times New Roman" w:hAnsi="Times New Roman" w:eastAsia="宋体" w:cs="Times New Roman"/>
      <w:sz w:val="18"/>
      <w:szCs w:val="20"/>
    </w:rPr>
  </w:style>
  <w:style w:type="character" w:customStyle="1" w:styleId="44">
    <w:name w:val="正文文本缩进 Char"/>
    <w:basedOn w:val="21"/>
    <w:link w:val="12"/>
    <w:qFormat/>
    <w:uiPriority w:val="0"/>
    <w:rPr>
      <w:rFonts w:ascii="宋体" w:hAnsi="宋体" w:eastAsia="宋体" w:cs="Times New Roman"/>
      <w:color w:val="000000"/>
      <w:sz w:val="24"/>
      <w:szCs w:val="20"/>
      <w:u w:val="single"/>
    </w:rPr>
  </w:style>
  <w:style w:type="character" w:customStyle="1" w:styleId="45">
    <w:name w:val="正文文本缩进 2 Char"/>
    <w:basedOn w:val="21"/>
    <w:link w:val="14"/>
    <w:qFormat/>
    <w:uiPriority w:val="0"/>
    <w:rPr>
      <w:rFonts w:ascii="Times New Roman" w:hAnsi="Times New Roman" w:eastAsia="宋体" w:cs="Times New Roman"/>
      <w:szCs w:val="20"/>
    </w:rPr>
  </w:style>
  <w:style w:type="paragraph" w:styleId="46">
    <w:name w:val="List Paragraph"/>
    <w:basedOn w:val="1"/>
    <w:qFormat/>
    <w:uiPriority w:val="34"/>
    <w:pPr>
      <w:ind w:firstLine="420" w:firstLineChars="200"/>
    </w:pPr>
  </w:style>
  <w:style w:type="paragraph" w:customStyle="1" w:styleId="47">
    <w:name w:val="Party"/>
    <w:basedOn w:val="1"/>
    <w:qFormat/>
    <w:uiPriority w:val="99"/>
    <w:pPr>
      <w:widowControl/>
      <w:overflowPunct w:val="0"/>
      <w:autoSpaceDE w:val="0"/>
      <w:autoSpaceDN w:val="0"/>
      <w:adjustRightInd w:val="0"/>
      <w:spacing w:after="240" w:line="240" w:lineRule="exact"/>
      <w:ind w:left="720" w:hanging="720"/>
      <w:textAlignment w:val="baseline"/>
    </w:pPr>
    <w:rPr>
      <w:kern w:val="0"/>
      <w:sz w:val="23"/>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1338</Words>
  <Characters>7630</Characters>
  <Lines>63</Lines>
  <Paragraphs>17</Paragraphs>
  <TotalTime>13</TotalTime>
  <ScaleCrop>false</ScaleCrop>
  <LinksUpToDate>false</LinksUpToDate>
  <CharactersWithSpaces>8951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2020-09-27T01:22:00Z</dcterms:created>
  <dc:creator>AutoBVT</dc:creator>
  <cp:lastModifiedBy>中央空调集成服务商徐利斌</cp:lastModifiedBy>
  <dcterms:modified xsi:type="dcterms:W3CDTF">2020-10-15T07:07:06Z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